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ARCHITECTURE TECHNIQUE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Système d'extraction et de monitoring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Tracker de prix alimentaires au Sénégal</w:t>
      </w:r>
    </w:p>
    <w:p>
      <w:pPr>
        <w:spacing w:before="1440" w:after="28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Février 2026</w:t>
      </w:r>
    </w:p>
    <w:p>
      <w:r>
        <w:br w:type="page"/>
      </w:r>
    </w:p>
    <w:p>
      <w:pPr>
        <w:pStyle w:val="Heading1"/>
      </w:pPr>
      <w:r>
        <w:t xml:space="preserve">1. VUE D'ENSEMBLE DU SYSTÈME</w:t>
      </w:r>
    </w:p>
    <w:p>
      <w:pPr>
        <w:pStyle w:val="Heading2"/>
      </w:pPr>
      <w:r>
        <w:t xml:space="preserve">1.1 Principe de fonctionnement</w:t>
      </w:r>
    </w:p>
    <w:p>
      <w:pPr>
        <w:spacing w:after="240"/>
      </w:pPr>
      <w:r>
        <w:t xml:space="preserve">Le système repose sur une </w:t>
      </w:r>
      <w:r>
        <w:rPr>
          <w:b/>
          <w:bCs/>
        </w:rPr>
        <w:t xml:space="preserve">double source de données</w:t>
      </w:r>
      <w:r>
        <w:t xml:space="preserve"> pour assurer un monitoring de conformité des prix pratiqués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PRIMAIRE — Prix officiels gouvernementaux :</w:t>
      </w:r>
      <w:r>
        <w:t xml:space="preserve"> Extraction des prix administrés depuis les sites officiels (Primature, Ministère de l'Industrie et du Commerce)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SOURCE SECONDAIRE — Prix e-commerce :</w:t>
      </w:r>
      <w:r>
        <w:t xml:space="preserve"> Scraping quotidien des prix pratiqués sur Auchan.sn (plateforme principale)</w:t>
      </w:r>
    </w:p>
    <w:p>
      <w:pPr>
        <w:pStyle w:val="Heading2"/>
      </w:pPr>
      <w:r>
        <w:t xml:space="preserve">1.2 Système de catégorisation tripartite</w:t>
      </w:r>
    </w:p>
    <w:p>
      <w:pPr>
        <w:spacing w:after="240"/>
      </w:pPr>
      <w:r>
        <w:t xml:space="preserve">Les prix scrapés sont automatiquement classés en 3 catégories selon leur conformité aux prix administrés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Affichage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CONFORMES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pratiqué ≤ Prix administré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CONF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vert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MOINS CHERS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pratiqué &lt; Prix administré (écart ≥5%)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PROMO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jaune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21C24"/>
              </w:rPr>
              <w:t xml:space="preserve">NON-CONFORMES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pratiqué &gt; Prix administré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21C24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rouge</w:t>
            </w:r>
          </w:p>
        </w:tc>
      </w:tr>
    </w:tbl>
    <w:p>
      <w:pPr>
        <w:spacing w:before="480" w:after="480"/>
      </w:pPr>
      <w:r>
        <w:rPr>
          <w:b/>
          <w:bCs/>
          <w:i/>
          <w:iCs/>
        </w:rPr>
        <w:t xml:space="preserve">Note :</w:t>
      </w:r>
      <w:r>
        <w:rPr>
          <w:i/>
          <w:iCs/>
        </w:rPr>
        <w:t xml:space="preserve"> Pour les produits non régulés (8/14 denrées), seuls les prix observés sont affichés sans catégorisation.</w:t>
      </w:r>
    </w:p>
    <w:p>
      <w:r>
        <w:br w:type="page"/>
      </w:r>
    </w:p>
    <w:p>
      <w:pPr>
        <w:pStyle w:val="Heading1"/>
      </w:pPr>
      <w:r>
        <w:t xml:space="preserve">2. SOURCES DE DONNÉES</w:t>
      </w:r>
    </w:p>
    <w:p>
      <w:pPr>
        <w:pStyle w:val="Heading2"/>
      </w:pPr>
      <w:r>
        <w:t xml:space="preserve">2.1 Prix officiels gouvernementaux</w:t>
      </w:r>
    </w:p>
    <w:p>
      <w:pPr>
        <w:pStyle w:val="Heading3"/>
      </w:pPr>
      <w:r>
        <w:t xml:space="preserve">2.1.1 Sites officiels identifiés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Primature du Sénégal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primature.sn/publications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SOURCE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Min. Industrie &amp; Commerce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industriecommerce.gouv.sn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SOURCE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 Commerce Intérieur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dci-sn.sn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BACKUP</w:t>
            </w:r>
          </w:p>
        </w:tc>
      </w:tr>
    </w:tbl>
    <w:p>
      <w:pPr>
        <w:spacing w:before="480" w:after="240"/>
      </w:pPr>
    </w:p>
    <w:p>
      <w:pPr>
        <w:pStyle w:val="Heading3"/>
      </w:pPr>
      <w:r>
        <w:t xml:space="preserve">2.1.2 Données à extraire</w:t>
      </w:r>
    </w:p>
    <w:p>
      <w:pPr>
        <w:spacing w:after="240"/>
      </w:pPr>
      <w:r>
        <w:t xml:space="preserve">Arrêté n°09852 du 24 juin 2024 — Prix administrés des 6 produits régulés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Prix administré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 scraping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Riz brisé non parfumé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410 FCFA/kg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prix_riz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Sucre cristallisé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600 FCFA/kg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prix_sucre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Huile de palme raffinée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1 000 FCFA/L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prix_huile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Farine de blé type 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15 200 FCFA/50kg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prix_farine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(baguette 190g)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150 FCFA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66666"/>
              </w:rPr>
              <w:t xml:space="preserve">EXCLU</w:t>
            </w:r>
          </w:p>
        </w:tc>
      </w:tr>
    </w:tbl>
    <w:p>
      <w:pPr>
        <w:spacing w:before="480"/>
      </w:pPr>
    </w:p>
    <w:p>
      <w:r>
        <w:br w:type="page"/>
      </w:r>
    </w:p>
    <w:p>
      <w:pPr>
        <w:pStyle w:val="Heading2"/>
      </w:pPr>
      <w:r>
        <w:t xml:space="preserve">2.2 Prix e-commerce — Auchan.sn</w:t>
      </w:r>
    </w:p>
    <w:p>
      <w:pPr>
        <w:pStyle w:val="Heading3"/>
      </w:pPr>
      <w:r>
        <w:t xml:space="preserve">2.2.1 Structure du site</w:t>
      </w:r>
    </w:p>
    <w:p>
      <w:pPr>
        <w:spacing w:after="240"/>
      </w:pPr>
      <w:r>
        <w:t xml:space="preserve">Auchan.sn utilise PrestaShop avec une architecture par catégories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Denrée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catégorie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Riz / Céréales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auchan.sn/117-cereales-riz-couscous-semoules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Huiles de cuisine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auchan.sn/229-huiles-cuisine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Sucre / Épicerie sucrée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auchan.sn/91-epicerie-sucree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Concentré de tomate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auchan.sn/104-epicerie-salee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Lait en poudre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auchan.sn/produits-laitiers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Fruits &amp; Légumes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auchan.sn/92-fruits-legumes</w:t>
            </w:r>
          </w:p>
        </w:tc>
      </w:tr>
    </w:tbl>
    <w:p>
      <w:pPr>
        <w:spacing w:before="480"/>
      </w:pPr>
    </w:p>
    <w:p>
      <w:r>
        <w:br w:type="page"/>
      </w:r>
    </w:p>
    <w:p>
      <w:pPr>
        <w:pStyle w:val="Heading1"/>
      </w:pPr>
      <w:r>
        <w:t xml:space="preserve">3. ARCHITECTURE TECHNIQUE</w:t>
      </w:r>
    </w:p>
    <w:p>
      <w:pPr>
        <w:pStyle w:val="Heading2"/>
      </w:pPr>
      <w:r>
        <w:t xml:space="preserve">3.1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Scraping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Scrapy / BeautifulSoup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Sites statiques 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structurées, requêtes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Plotly Dash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 interactifs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/ Airflow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Scraping quotidien automatisé</w:t>
            </w:r>
          </w:p>
        </w:tc>
      </w:tr>
    </w:tbl>
    <w:p>
      <w:pPr>
        <w:spacing w:before="480" w:after="480"/>
      </w:pPr>
    </w:p>
    <w:p>
      <w:pPr>
        <w:pStyle w:val="Heading2"/>
      </w:pPr>
      <w:r>
        <w:t xml:space="preserve">3.2 Flux de données</w:t>
      </w:r>
    </w:p>
    <w:p>
      <w:pPr>
        <w:spacing w:after="240"/>
      </w:pPr>
      <w:r>
        <w:t xml:space="preserve">Pipeline quotidien automatisé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01h00 — Extraction prix officiels</w:t>
      </w:r>
      <w:r>
        <w:t xml:space="preserve"> (Primature, Ministère)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02h00 — Scraping Auchan.sn</w:t>
      </w:r>
      <w:r>
        <w:t xml:space="preserve"> (14 catégories produits)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03h00 — Calcul écarts &amp; catégorisation</w:t>
      </w:r>
      <w:r>
        <w:t xml:space="preserve"> (CONF / PROMO / ALERT)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04h00 — Stockage MySQL</w:t>
      </w:r>
      <w:r>
        <w:t xml:space="preserve"> (insertion avec horodatage)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05h00 — Mise à jour dashboard</w:t>
      </w:r>
      <w:r>
        <w:t xml:space="preserve"> (Plotly Dash refresh)</w:t>
      </w:r>
    </w:p>
    <w:p>
      <w:r>
        <w:br w:type="page"/>
      </w:r>
    </w:p>
    <w:p>
      <w:pPr>
        <w:pStyle w:val="Heading1"/>
      </w:pPr>
      <w:r>
        <w:t xml:space="preserve">4. SCHÉMA BASE DE DONNÉES</w:t>
      </w:r>
    </w:p>
    <w:p>
      <w:pPr>
        <w:pStyle w:val="Heading2"/>
      </w:pPr>
      <w:r>
        <w:t xml:space="preserve">4.1 Table prix_officiels</w:t>
      </w:r>
    </w:p>
    <w:p>
      <w:pPr>
        <w:spacing w:after="240"/>
      </w:pPr>
      <w:r>
        <w:t xml:space="preserve">Stockage des prix administrés par le gouvernement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Clé primaire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denrée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prix_fcfa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administré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kg, litre, unité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date_arrete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arrêté officiel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source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4.2 Table prix_auchan</w:t>
      </w:r>
    </w:p>
    <w:p>
      <w:pPr>
        <w:spacing w:after="240"/>
      </w:pPr>
      <w:r>
        <w:t xml:space="preserve">Historique des prix scrapés sur Auchan.sn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Clé primaire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exact produit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riz, huile, sucre...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prix_fcfa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observé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categorie_conformite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CONF/PROMO/ALERT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date_scraping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Horodatage</w:t>
            </w:r>
          </w:p>
        </w:tc>
      </w:tr>
    </w:tbl>
    <w:p>
      <w:pPr>
        <w:spacing w:before="960" w:after="240"/>
        <w:jc w:val="center"/>
      </w:pPr>
      <w:r>
        <w:rPr>
          <w:sz w:val="28"/>
          <w:szCs w:val="28"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Document technique — Projet académique</w:t>
      </w:r>
    </w:p>
    <w:p>
      <w:pPr>
        <w:jc w:val="center"/>
      </w:pPr>
      <w:r>
        <w:rPr>
          <w:i/>
          <w:iCs/>
          <w:sz w:val="20"/>
          <w:szCs w:val="20"/>
        </w:rPr>
        <w:t xml:space="preserve">Tracker de prix alimentaires au Sénégal — Web Scraping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2026-02-10T10:34:39.596Z</dcterms:created>
  <dcterms:modified xsi:type="dcterms:W3CDTF">2026-02-10T10:34:39.597Z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