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CAHIER DES CHARGES</w:t>
      </w:r>
    </w:p>
    <w:p>
      <w:pPr>
        <w:spacing w:after="720"/>
        <w:jc w:val="center"/>
      </w:pPr>
      <w:r>
        <w:rPr>
          <w:rFonts w:ascii="Arial" w:cs="Arial" w:eastAsia="Arial" w:hAnsi="Arial"/>
          <w:sz w:val="28"/>
          <w:szCs w:val="28"/>
        </w:rPr>
        <w:t xml:space="preserve">Système automatisé de monitoring des prix alimentaires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Tracker de prix — Sénégal</w:t>
      </w:r>
    </w:p>
    <w:p>
      <w:pPr>
        <w:spacing w:before="1440" w:after="24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Projet académique — Web Scraping</w:t>
      </w:r>
    </w:p>
    <w:p>
      <w:pPr>
        <w:spacing w:after="288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Février 2026</w:t>
      </w:r>
    </w:p>
    <w:p>
      <w:r>
        <w:br w:type="page"/>
      </w:r>
    </w:p>
    <w:p>
      <w:pPr>
        <w:pStyle w:val="Heading1"/>
      </w:pPr>
      <w:r>
        <w:t xml:space="preserve">CONTEXTE</w:t>
      </w:r>
    </w:p>
    <w:p>
      <w:pPr>
        <w:pStyle w:val="Heading2"/>
      </w:pPr>
      <w:r>
        <w:t xml:space="preserve">1.1 Contexte académique</w:t>
      </w:r>
    </w:p>
    <w:p>
      <w:pPr>
        <w:spacing w:after="480"/>
      </w:pPr>
      <w:r>
        <w:t xml:space="preserve">Ce projet s'inscrit dans le cadre d'un cours de </w:t>
      </w:r>
      <w:r>
        <w:rPr>
          <w:b/>
          <w:bCs/>
        </w:rPr>
        <w:t xml:space="preserve">web scraping en 2026</w:t>
      </w:r>
      <w:r>
        <w:t xml:space="preserve">. Face aux exercices standards du cursus, une demande d'adaptation a été formulée pour développer un projet à </w:t>
      </w:r>
      <w:r>
        <w:rPr>
          <w:b/>
          <w:bCs/>
        </w:rPr>
        <w:t xml:space="preserve">fort impact contextuel pour le Sénégal</w:t>
      </w:r>
      <w:r>
        <w:t xml:space="preserve">, reflétant les enjeux socio-économiques locaux plutôt qu'une application générique.</w:t>
      </w:r>
    </w:p>
    <w:p>
      <w:pPr>
        <w:pStyle w:val="Heading2"/>
      </w:pPr>
      <w:r>
        <w:t xml:space="preserve">1.2 Contexte économique sénégalais</w:t>
      </w:r>
    </w:p>
    <w:p>
      <w:pPr>
        <w:pStyle w:val="Heading3"/>
      </w:pPr>
      <w:r>
        <w:t xml:space="preserve">1.2.1 Poids de l'alimentation</w:t>
      </w:r>
    </w:p>
    <w:p>
      <w:pPr>
        <w:spacing w:after="480"/>
      </w:pPr>
      <w:r>
        <w:t xml:space="preserve">L'alimentation représente </w:t>
      </w:r>
      <w:r>
        <w:rPr>
          <w:b/>
          <w:bCs/>
        </w:rPr>
        <w:t xml:space="preserve">43,2% de l'IHPC</w:t>
      </w:r>
      <w:r>
        <w:t xml:space="preserve"> au Sénégal (39% Dakar, 68% rural). Budget moyen : </w:t>
      </w:r>
      <w:r>
        <w:rPr>
          <w:b/>
          <w:bCs/>
        </w:rPr>
        <w:t xml:space="preserve">80-120K FCFA/mois</w:t>
      </w:r>
      <w:r>
        <w:t xml:space="preserve"> pour une famille de 4 personnes.</w:t>
      </w:r>
    </w:p>
    <w:p>
      <w:pPr>
        <w:pStyle w:val="Heading3"/>
      </w:pPr>
      <w:r>
        <w:t xml:space="preserve">1.2.2 Régulation des prix</w:t>
      </w:r>
    </w:p>
    <w:p>
      <w:pPr>
        <w:spacing w:after="240"/>
      </w:pPr>
      <w:r>
        <w:rPr>
          <w:b/>
          <w:bCs/>
        </w:rPr>
        <w:t xml:space="preserve">Arrêté n°09852 du 24 juin 2024</w:t>
      </w:r>
      <w:r>
        <w:t xml:space="preserve"> — Administration de prix plafonds sur 6 produits. Investissement : </w:t>
      </w:r>
      <w:r>
        <w:rPr>
          <w:b/>
          <w:bCs/>
        </w:rPr>
        <w:t xml:space="preserve">53,4 milliards FCFA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Prix plafond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Riz brisé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410 FCFA/kg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600 FCFA/kg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Huile palme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1 000 FCFA/L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Farine blé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15 200 FCFA/50kg</w:t>
            </w:r>
          </w:p>
        </w:tc>
      </w:tr>
    </w:tbl>
    <w:p>
      <w:pPr>
        <w:spacing w:before="480" w:after="240"/>
      </w:pPr>
    </w:p>
    <w:p>
      <w:pPr>
        <w:pStyle w:val="Heading3"/>
      </w:pPr>
      <w:r>
        <w:t xml:space="preserve">1.2.3 Problématique</w:t>
      </w:r>
    </w:p>
    <w:p>
      <w:pPr>
        <w:spacing w:after="480"/>
      </w:pPr>
      <w:r>
        <w:rPr>
          <w:b/>
          <w:bCs/>
        </w:rPr>
        <w:t xml:space="preserve">Manque de transparence :</w:t>
      </w:r>
      <w:r>
        <w:t xml:space="preserve"> Aucun outil public ne vérifie l'application effective des prix administrés. Les consommateurs ne peuvent pas comparer prix pratiqués vs prix officiels.</w:t>
      </w:r>
    </w:p>
    <w:p>
      <w:r>
        <w:br w:type="page"/>
      </w:r>
    </w:p>
    <w:p>
      <w:pPr>
        <w:pStyle w:val="Heading1"/>
      </w:pPr>
      <w:r>
        <w:t xml:space="preserve">OBJECTIFS</w:t>
      </w:r>
    </w:p>
    <w:p>
      <w:pPr>
        <w:pStyle w:val="Heading2"/>
      </w:pPr>
      <w:r>
        <w:t xml:space="preserve">2.1 Objectif principal</w:t>
      </w:r>
    </w:p>
    <w:p>
      <w:pPr>
        <w:spacing w:after="480"/>
      </w:pPr>
      <w:r>
        <w:rPr>
          <w:b/>
          <w:bCs/>
          <w:color w:val="1F4E78"/>
        </w:rPr>
        <w:t xml:space="preserve">Système automatisé de monitoring des prix alimentaires</w:t>
      </w:r>
      <w:r>
        <w:t xml:space="preserve"> — Comparaison temps réel prix e-commerce vs prix officiels + catégorisation automatique selon conformité réglementaire.</w:t>
      </w:r>
    </w:p>
    <w:p>
      <w:pPr>
        <w:pStyle w:val="Heading2"/>
      </w:pPr>
      <w:r>
        <w:t xml:space="preserve">2.2 Système de catégorisation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4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Catégorie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Critère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</w:rPr>
              <w:t xml:space="preserve">CONFORMES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Prix ≤ Prix administré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🟢 Vert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6404"/>
              </w:rPr>
              <w:t xml:space="preserve">MOINS CHERS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Prix &lt; Prix administré (-5%+)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🟡 Jaune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21C24"/>
              </w:rPr>
              <w:t xml:space="preserve">NON-CONFORMES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Prix &gt; Prix administré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🔴 Rouge</w:t>
            </w:r>
          </w:p>
        </w:tc>
      </w:tr>
    </w:tbl>
    <w:p>
      <w:pPr>
        <w:spacing w:before="480" w:after="240"/>
      </w:pPr>
    </w:p>
    <w:p>
      <w:pPr>
        <w:pStyle w:val="Heading2"/>
      </w:pPr>
      <w:r>
        <w:t xml:space="preserve">2.3 Composantes techniques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Scraping quotidien :</w:t>
      </w:r>
      <w:r>
        <w:t xml:space="preserve"> 6 plateformes (Auchan, Sakanal, Tongtong, Senboutique, Niokobok, Sooretul)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MySQL :</w:t>
      </w:r>
      <w:r>
        <w:t xml:space="preserve"> Stockage historique horodaté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Plotly Dash :</w:t>
      </w:r>
      <w:r>
        <w:t xml:space="preserve"> Visualisation interactive temps réel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14 denrées prioritaires :</w:t>
      </w:r>
      <w:r>
        <w:t xml:space="preserve"> Couverture 70-75% budget alimentaire</w:t>
      </w:r>
    </w:p>
    <w:p>
      <w:r>
        <w:br w:type="page"/>
      </w:r>
    </w:p>
    <w:p>
      <w:pPr>
        <w:pStyle w:val="Heading1"/>
      </w:pPr>
      <w:r>
        <w:t xml:space="preserve">IMPACT FINAL</w:t>
      </w:r>
    </w:p>
    <w:p>
      <w:pPr>
        <w:pStyle w:val="Heading2"/>
      </w:pPr>
      <w:r>
        <w:t xml:space="preserve">3.1 Pour les consommateurs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Optimisation pouvoir d'achat :</w:t>
      </w:r>
      <w:r>
        <w:t xml:space="preserve"> Identification plateformes les moins chères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Détection promotions :</w:t>
      </w:r>
      <w:r>
        <w:t xml:space="preserve"> Alertes produits sous prix administré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Transparence :</w:t>
      </w:r>
      <w:r>
        <w:t xml:space="preserve"> Accès public information tarifaire temps réel</w:t>
      </w:r>
    </w:p>
    <w:p>
      <w:pPr>
        <w:pStyle w:val="Heading2"/>
      </w:pPr>
      <w:r>
        <w:t xml:space="preserve">3.2 Pour les autorités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 conformité :</w:t>
      </w:r>
      <w:r>
        <w:t xml:space="preserve"> Mesure taux respect prix administrés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Détection violations :</w:t>
      </w:r>
      <w:r>
        <w:t xml:space="preserve"> Alertes automatiques dépassements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Évaluation impact :</w:t>
      </w:r>
      <w:r>
        <w:t xml:space="preserve"> Mesure ROI subventions 53,4 milliards FCFA</w:t>
      </w:r>
    </w:p>
    <w:p>
      <w:pPr>
        <w:pStyle w:val="Heading2"/>
      </w:pPr>
      <w:r>
        <w:t xml:space="preserve">3.3 Impact académique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 d'usage réel :</w:t>
      </w:r>
      <w:r>
        <w:t xml:space="preserve"> Web scraping contexte africain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Open-source :</w:t>
      </w:r>
      <w:r>
        <w:t xml:space="preserve"> Code réutilisable autres pays CEDEAO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Reproductibilité :</w:t>
      </w:r>
      <w:r>
        <w:t xml:space="preserve"> Architecture transposable région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240"/>
      </w:pPr>
      <w:r>
        <w:t xml:space="preserve">Ce projet répond à un </w:t>
      </w:r>
      <w:r>
        <w:rPr>
          <w:b/>
          <w:bCs/>
        </w:rPr>
        <w:t xml:space="preserve">besoin réel de transparence</w:t>
      </w:r>
      <w:r>
        <w:t xml:space="preserve"> sur le marché alimentaire sénégalais, où l'alimentation pèse 43,2% du budget des ménages et où l'État investit 53,4 milliards FCFA pour contrôler les prix.</w:t>
      </w:r>
    </w:p>
    <w:p>
      <w:pPr>
        <w:spacing w:after="240"/>
      </w:pPr>
      <w:r>
        <w:t xml:space="preserve">Le système proposé transforme des données dispersées en </w:t>
      </w:r>
      <w:r>
        <w:rPr>
          <w:b/>
          <w:bCs/>
        </w:rPr>
        <w:t xml:space="preserve">information actionnable</w:t>
      </w:r>
      <w:r>
        <w:t xml:space="preserve"> pour trois acteurs clés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Consommateurs :</w:t>
      </w:r>
      <w:r>
        <w:t xml:space="preserve"> Vérification prix + optimisation pouvoir d'achat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Autorités :</w:t>
      </w:r>
      <w:r>
        <w:t xml:space="preserve"> Tableau de bord effectivité politiques tarifaires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Académie :</w:t>
      </w:r>
      <w:r>
        <w:t xml:space="preserve"> Cas d'usage concret web scraping à impact social</w:t>
      </w:r>
    </w:p>
    <w:p>
      <w:pPr>
        <w:spacing w:after="480"/>
      </w:pPr>
      <w:r>
        <w:t xml:space="preserve">Au-delà de sa dimension technique, ce projet incarne une approche où </w:t>
      </w:r>
      <w:r>
        <w:rPr>
          <w:b/>
          <w:bCs/>
        </w:rPr>
        <w:t xml:space="preserve">la technologie sert l'intérêt général</w:t>
      </w:r>
      <w:r>
        <w:t xml:space="preserve"> en rendant visible ce qui était opaque, en permettant la comparaison là où régnait l'asymétrie d'information.</w:t>
      </w:r>
    </w:p>
    <w:p>
      <w:pPr>
        <w:spacing w:after="480"/>
      </w:pPr>
      <w:r>
        <w:t xml:space="preserve">La </w:t>
      </w:r>
      <w:r>
        <w:rPr>
          <w:b/>
          <w:bCs/>
        </w:rPr>
        <w:t xml:space="preserve">méthodologie rigoureuse</w:t>
      </w:r>
      <w:r>
        <w:t xml:space="preserve"> (sélection 14 denrées sur critères objectifs), le </w:t>
      </w:r>
      <w:r>
        <w:rPr>
          <w:b/>
          <w:bCs/>
        </w:rPr>
        <w:t xml:space="preserve">système tripartite</w:t>
      </w:r>
      <w:r>
        <w:t xml:space="preserve"> (CONF/PROMO/ALERT), et l'</w:t>
      </w:r>
      <w:r>
        <w:rPr>
          <w:b/>
          <w:bCs/>
        </w:rPr>
        <w:t xml:space="preserve">architecture scalable</w:t>
      </w:r>
      <w:r>
        <w:t xml:space="preserve"> garantissent pérennité et reproductibilité.</w:t>
      </w:r>
    </w:p>
    <w:p>
      <w:pPr>
        <w:spacing w:before="240" w:after="720"/>
        <w:jc w:val="center"/>
      </w:pPr>
      <w:r>
        <w:rPr>
          <w:i/>
          <w:iCs/>
          <w:color w:val="2E5C8A"/>
          <w:sz w:val="26"/>
          <w:szCs w:val="26"/>
        </w:rPr>
        <w:t xml:space="preserve">« La transparence des prix est le premier rempart contre la spéculation alimentaire. »</w:t>
      </w:r>
    </w:p>
    <w:p>
      <w:pPr>
        <w:spacing w:before="960" w:after="240"/>
        <w:jc w:val="center"/>
      </w:pPr>
      <w:r>
        <w:rPr>
          <w:sz w:val="28"/>
          <w:szCs w:val="28"/>
        </w:rPr>
        <w:t xml:space="preserve">***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Cahier des charges — Projet académique</w:t>
      </w:r>
    </w:p>
    <w:p>
      <w:pPr>
        <w:jc w:val="center"/>
      </w:pPr>
      <w:r>
        <w:rPr>
          <w:i/>
          <w:iCs/>
          <w:sz w:val="20"/>
          <w:szCs w:val="20"/>
        </w:rPr>
        <w:t xml:space="preserve">Tracker de prix alimentaires au Sénégal — Web Scraping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2026-02-11T11:15:51.893Z</dcterms:created>
  <dcterms:modified xsi:type="dcterms:W3CDTF">2026-02-11T11:15:51.895Z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