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RAPPORT DE JUSTIFICATION</w:t>
      </w:r>
    </w:p>
    <w:p>
      <w:pPr>
        <w:spacing w:after="240"/>
        <w:jc w:val="center"/>
      </w:pPr>
      <w:r>
        <w:rPr>
          <w:rFonts w:ascii="Arial" w:cs="Arial" w:eastAsia="Arial" w:hAnsi="Arial"/>
          <w:sz w:val="28"/>
          <w:szCs w:val="28"/>
        </w:rPr>
        <w:t xml:space="preserve">Sélection des 14 denrées alimentaires prioritaires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Tracker automatique de prix alimentaires au Sénégal</w:t>
      </w:r>
    </w:p>
    <w:p>
      <w:pPr>
        <w:spacing w:before="1440" w:after="240"/>
        <w:jc w:val="center"/>
      </w:pPr>
      <w:r>
        <w:rPr>
          <w:rFonts w:ascii="Arial" w:cs="Arial" w:eastAsia="Arial" w:hAnsi="Arial"/>
          <w:sz w:val="24"/>
          <w:szCs w:val="24"/>
        </w:rPr>
        <w:t xml:space="preserve">Projet académique de Web Scraping</w:t>
      </w:r>
    </w:p>
    <w:p>
      <w:pPr>
        <w:spacing w:after="288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Février 2026</w:t>
      </w:r>
    </w:p>
    <w:p>
      <w:r>
        <w:br w:type="page"/>
      </w:r>
    </w:p>
    <w:p>
      <w:pPr>
        <w:pStyle w:val="Heading1"/>
      </w:pPr>
      <w:r>
        <w:t xml:space="preserve">RÉSUMÉ EXÉCUTIF</w:t>
      </w:r>
    </w:p>
    <w:p>
      <w:pPr>
        <w:spacing w:after="240"/>
      </w:pPr>
      <w:r>
        <w:t xml:space="preserve">L'alimentation représente 43,2% du panier de consommation des ménages sénégalais, atteignant jusqu'à 68% en milieu rural. Face à cette vulnérabilité structurelle, le gouvernement sénégalais administre directement les prix de 6 produits de première nécessité, mobilisant 53,4 milliards FCFA en subventions (arrêté n°09852 de juin 2024).</w:t>
      </w:r>
    </w:p>
    <w:p>
      <w:pPr>
        <w:spacing w:after="240"/>
      </w:pPr>
      <w:r>
        <w:t xml:space="preserve">Le présent rapport justifie la sélection de 14 denrées alimentaires destinées à un tracker automatique de prix qui scrapera les sites e-commerce sénégalais, principalement Auchan.sn. Cette sélection repose sur quatre critères : (1) poids dans le budget alimentaire, (2) régulation étatique des prix, (3) fréquence de consommation, et (4) disponibilité technique sur les plateformes e-commerce.</w:t>
      </w:r>
    </w:p>
    <w:p>
      <w:pPr>
        <w:spacing w:after="480"/>
      </w:pPr>
      <w:r>
        <w:rPr>
          <w:b/>
          <w:bCs/>
        </w:rPr>
        <w:t xml:space="preserve">Les 14 denrées sélectionnées couvrent 70-75% du budget alimentaire des ménages, incluent 4 des 6 produits à prix administrés, et sont toutes disponibles sur Auchan.sn (seule plateforme e-commerce complète au Sénégal avec prix en FCFA).</w:t>
      </w:r>
    </w:p>
    <w:p>
      <w:pPr>
        <w:pStyle w:val="Heading1"/>
      </w:pPr>
      <w:r>
        <w:t xml:space="preserve">TABLE DES MATIÈRES</w:t>
      </w:r>
    </w:p>
    <w:p>
      <w:pPr>
        <w:spacing w:after="240"/>
      </w:pPr>
      <w:r>
        <w:rPr>
          <w:i/>
          <w:iCs/>
          <w:color w:val="666666"/>
        </w:rPr>
        <w:t xml:space="preserve">[À générer automatiquement dans Microsoft Word : Références &gt; Table des matières]</w:t>
      </w:r>
    </w:p>
    <w:p>
      <w:r>
        <w:br w:type="page"/>
      </w:r>
    </w:p>
    <w:p>
      <w:pPr>
        <w:pStyle w:val="Heading1"/>
      </w:pPr>
      <w:r>
        <w:t xml:space="preserve">1. CONTEXTE ET ENJEUX</w:t>
      </w:r>
    </w:p>
    <w:p>
      <w:pPr>
        <w:pStyle w:val="Heading2"/>
      </w:pPr>
      <w:r>
        <w:t xml:space="preserve">1.1 Poids de l'alimentation dans le budget des ménages</w:t>
      </w:r>
    </w:p>
    <w:p>
      <w:pPr>
        <w:spacing w:after="240"/>
      </w:pPr>
      <w:r>
        <w:t xml:space="preserve">L'alimentation occupe une place centrale dans l'économie des ménages sénégalais. Selon les données de l'Indice Harmonisé des Prix à la Consommation (IHPC) base 2023, les produits alimentaires représentent </w:t>
      </w:r>
      <w:r>
        <w:rPr>
          <w:b/>
          <w:bCs/>
        </w:rPr>
        <w:t xml:space="preserve">43,2% du panier de consommation</w:t>
      </w:r>
      <w:r>
        <w:t xml:space="preserve"> (4 336 points sur 10 000). En y ajoutant les boissons non alcoolisées (218 points), la part de l'alimentation atteint 45,5% du panier total</w:t>
      </w:r>
      <w:r>
        <w:rPr>
          <w:vertAlign w:val="superscript"/>
        </w:rPr>
        <w:t xml:space="preserve">¹</w:t>
      </w:r>
      <w:r>
        <w:t xml:space="preserve">.</w:t>
      </w:r>
    </w:p>
    <w:p>
      <w:pPr>
        <w:spacing w:after="240"/>
      </w:pPr>
      <w:r>
        <w:t xml:space="preserve">Les disparités géographiques sont marquées : à Dakar, l'alimentation représente environ 39% des dépenses, tandis qu'en milieu rural, cette proportion peut atteindre </w:t>
      </w:r>
      <w:r>
        <w:rPr>
          <w:b/>
          <w:bCs/>
        </w:rPr>
        <w:t xml:space="preserve">68% du budget</w:t>
      </w:r>
      <w:r>
        <w:t xml:space="preserve"> des ménages</w:t>
      </w:r>
      <w:r>
        <w:rPr>
          <w:vertAlign w:val="superscript"/>
        </w:rPr>
        <w:t xml:space="preserve">²</w:t>
      </w:r>
      <w:r>
        <w:t xml:space="preserve">. Cette forte proportion témoigne d'une vulnérabilité structurelle aux chocs de prix alimentaires, particulièrement pour les ménages à faible revenu.</w:t>
      </w:r>
    </w:p>
    <w:p>
      <w:pPr>
        <w:spacing w:after="480"/>
      </w:pPr>
      <w:r>
        <w:t xml:space="preserve">En valeur absolue, un ménage dakarois dépense en moyenne 1 170 000 FCFA par an pour se nourrir, soit environ 153 100 FCFA par personne. À l'échelle nationale, le budget alimentaire mensuel d'une famille de 4 personnes se situe entre 80 000 et 120 000 FCFA — à comparer avec un SMIG de 52 500 FCFA</w:t>
      </w:r>
      <w:r>
        <w:rPr>
          <w:vertAlign w:val="superscript"/>
        </w:rPr>
        <w:t xml:space="preserve">³</w:t>
      </w:r>
      <w:r>
        <w:t xml:space="preserve">.</w:t>
      </w:r>
    </w:p>
    <w:p>
      <w:pPr>
        <w:pStyle w:val="Heading2"/>
      </w:pPr>
      <w:r>
        <w:t xml:space="preserve">1.2 Régulation étatique et politique de prix</w:t>
      </w:r>
    </w:p>
    <w:p>
      <w:pPr>
        <w:spacing w:after="240"/>
      </w:pPr>
      <w:r>
        <w:t xml:space="preserve">Face à l'impact de la flambée des prix alimentaires sur le pouvoir d'achat, le gouvernement sénégalais intervient directement sur le marché par l'administration des prix. L'arrêté n°09852 du 24 juin 2024 fixe les prix plafonds de six produits de première nécessité, dont cinq sont alimentaires</w:t>
      </w:r>
      <w:r>
        <w:rPr>
          <w:vertAlign w:val="superscript"/>
        </w:rPr>
        <w:t xml:space="preserve">⁴</w:t>
      </w:r>
      <w:r>
        <w:t xml:space="preserve">. Cette mesure s'inscrit dans une politique plus large de réduction du coût de la vie, mobilisant 53,4 milliards FCFA en subventions</w:t>
      </w:r>
      <w:r>
        <w:rPr>
          <w:vertAlign w:val="superscript"/>
        </w:rPr>
        <w:t xml:space="preserve">⁵</w:t>
      </w:r>
      <w:r>
        <w:t xml:space="preserve">.</w:t>
      </w:r>
    </w:p>
    <w:p>
      <w:pPr>
        <w:spacing w:after="240"/>
      </w:pPr>
      <w:r>
        <w:rPr>
          <w:b/>
          <w:bCs/>
        </w:rPr>
        <w:t xml:space="preserve">Les produits à prix administrés sont :</w:t>
      </w:r>
    </w:p>
    <w:p>
      <w:pPr>
        <w:pStyle w:val="ListParagraph"/>
        <w:numPr>
          <w:ilvl w:val="0"/>
          <w:numId w:val="2"/>
        </w:numPr>
      </w:pPr>
      <w:r>
        <w:t xml:space="preserve">Riz brisé non parfumé : 410 FCFA/kg (baisse de 40 FCFA/kg)</w:t>
      </w:r>
    </w:p>
    <w:p>
      <w:pPr>
        <w:pStyle w:val="ListParagraph"/>
        <w:numPr>
          <w:ilvl w:val="0"/>
          <w:numId w:val="2"/>
        </w:numPr>
      </w:pPr>
      <w:r>
        <w:t xml:space="preserve">Sucre cristallisé : 600 FCFA/kg (baisse de 50 FCFA/kg)</w:t>
      </w:r>
    </w:p>
    <w:p>
      <w:pPr>
        <w:pStyle w:val="ListParagraph"/>
        <w:numPr>
          <w:ilvl w:val="0"/>
          <w:numId w:val="2"/>
        </w:numPr>
      </w:pPr>
      <w:r>
        <w:t xml:space="preserve">Huile de palme raffinée : 1 000 FCFA/litre (baisse de 100 FCFA/L)</w:t>
      </w:r>
    </w:p>
    <w:p>
      <w:pPr>
        <w:pStyle w:val="ListParagraph"/>
        <w:numPr>
          <w:ilvl w:val="0"/>
          <w:numId w:val="2"/>
        </w:numPr>
      </w:pPr>
      <w:r>
        <w:t xml:space="preserve">Pain (baguette 190g) : 150 FCFA (baisse de 25 FCFA)</w:t>
      </w:r>
    </w:p>
    <w:p>
      <w:pPr>
        <w:pStyle w:val="ListParagraph"/>
        <w:numPr>
          <w:ilvl w:val="0"/>
          <w:numId w:val="2"/>
        </w:numPr>
      </w:pPr>
      <w:r>
        <w:t xml:space="preserve">Farine de blé type 55 : 15 200 FCFA le sac de 50 kg (baisse de 4 000 FCFA)</w:t>
      </w:r>
    </w:p>
    <w:p>
      <w:pPr>
        <w:spacing w:after="480"/>
      </w:pPr>
      <w:r>
        <w:t xml:space="preserve">Le lait en poudre, bien que non soumis à un prix administré officiel, figure parmi les produits prioritaires surveillés par le Conseil des ministres, particulièrement durant les périodes religieuses (Ramadan, Magal, Gamou)</w:t>
      </w:r>
      <w:r>
        <w:rPr>
          <w:vertAlign w:val="superscript"/>
        </w:rPr>
        <w:t xml:space="preserve">⁶</w:t>
      </w:r>
      <w:r>
        <w:t xml:space="preserve">.</w:t>
      </w:r>
    </w:p>
    <w:p>
      <w:pPr>
        <w:pStyle w:val="Heading2"/>
      </w:pPr>
      <w:r>
        <w:t xml:space="preserve">1.3 Objectif du tracker de prix</w:t>
      </w:r>
    </w:p>
    <w:p>
      <w:pPr>
        <w:spacing w:after="240"/>
      </w:pPr>
      <w:r>
        <w:t xml:space="preserve">Le projet vise à développer un système automatique de suivi des prix alimentaires par scraping des sites e-commerce sénégalais. L'objectif est triple 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Mesurer l'effectivité de la régulation étatique</w:t>
      </w:r>
      <w:r>
        <w:t xml:space="preserve"> en comparant les prix administrés aux prix pratiqués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Fournir une transparence sur l'évolution des prix</w:t>
      </w:r>
      <w:r>
        <w:t xml:space="preserve"> des denrées essentielles pour les consommateurs et régulateurs</w:t>
      </w:r>
    </w:p>
    <w:p>
      <w:pPr>
        <w:pStyle w:val="ListParagraph"/>
        <w:numPr>
          <w:ilvl w:val="0"/>
          <w:numId w:val="3"/>
        </w:numPr>
        <w:spacing w:after="480"/>
      </w:pPr>
      <w:r>
        <w:rPr>
          <w:b/>
          <w:bCs/>
        </w:rPr>
        <w:t xml:space="preserve">Créer une base historique</w:t>
      </w:r>
      <w:r>
        <w:t xml:space="preserve"> permettant l'analyse des tendances et des arbitrages de consommation</w:t>
      </w:r>
    </w:p>
    <w:p>
      <w:r>
        <w:br w:type="page"/>
      </w:r>
    </w:p>
    <w:p>
      <w:pPr>
        <w:pStyle w:val="Heading1"/>
      </w:pPr>
      <w:r>
        <w:t xml:space="preserve">2. MÉTHODOLOGIE DE SÉLECTION</w:t>
      </w:r>
    </w:p>
    <w:p>
      <w:pPr>
        <w:pStyle w:val="Heading2"/>
      </w:pPr>
      <w:r>
        <w:t xml:space="preserve">2.1 Sources de données exploitées</w:t>
      </w:r>
    </w:p>
    <w:p>
      <w:pPr>
        <w:spacing w:after="240"/>
      </w:pPr>
      <w:r>
        <w:t xml:space="preserve">La sélection des 14 denrées repose sur l'exploitation croisée de données officielles et d'analyses sectorielles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Agence Nationale de la Statistique et de la Démographie (ANSD)</w:t>
      </w:r>
      <w:r>
        <w:t xml:space="preserve"> : Enquête 1-2-3 Phase 3 sur la consommation à Dakar ; Enquête Harmonisée sur les Conditions de Vie des Ménages (EHCVM) 2021-2022 ; bulletins mensuels de l'IHPC</w:t>
      </w:r>
      <w:r>
        <w:rPr>
          <w:vertAlign w:val="superscript"/>
        </w:rPr>
        <w:t xml:space="preserve">⁷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Gouvernement du Sénégal</w:t>
      </w:r>
      <w:r>
        <w:t xml:space="preserve"> : Arrêté n°09852 du 24 juin 2024 (prix administrés) ; communiqués du Ministère de l'Industrie et du Commerce ; décisions de l'Agence de Régulation des Marchés (ARM)</w:t>
      </w:r>
      <w:r>
        <w:rPr>
          <w:vertAlign w:val="superscript"/>
        </w:rPr>
        <w:t xml:space="preserve">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Organisations internationales</w:t>
      </w:r>
      <w:r>
        <w:t xml:space="preserve"> : Rapports GIEWS (Global Information and Early Warning System) de la FAO ; données de surveillance des prix du Programme Alimentaire Mondial (PAM)</w:t>
      </w:r>
      <w:r>
        <w:rPr>
          <w:vertAlign w:val="superscript"/>
        </w:rPr>
        <w:t xml:space="preserve">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USDA Foreign Agricultural Service</w:t>
      </w:r>
      <w:r>
        <w:t xml:space="preserve"> : Grain and Feed Annual 2025 pour le Sénégal</w:t>
      </w:r>
      <w:r>
        <w:rPr>
          <w:vertAlign w:val="superscript"/>
        </w:rPr>
        <w:t xml:space="preserve">¹⁰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Audit terrain</w:t>
      </w:r>
      <w:r>
        <w:t xml:space="preserve"> : Analyse du catalogue e-commerce Auchan.sn (janvier 2026)</w:t>
      </w:r>
    </w:p>
    <w:p>
      <w:pPr>
        <w:pStyle w:val="Heading2"/>
      </w:pPr>
      <w:r>
        <w:t xml:space="preserve">2.2 Critères de sélection et pondération</w:t>
      </w:r>
    </w:p>
    <w:p>
      <w:pPr>
        <w:spacing w:after="240"/>
      </w:pPr>
      <w:r>
        <w:t xml:space="preserve">Chaque denrée a été évaluée selon un score composite intégrant quatre dimensions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Critère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Poids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 du budget alimentaire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 du budget alimentaire des ménages (ANSD)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Régulation étatique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Prix administré = 10 pts ; Surveillance ARM = 5 pts ; Libre = 0 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Fréquence de consommation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Quotidienne = 10 pts ; Hebdo = 5 pts ; Mensuelle = 2 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Disponibilité e-commerce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Présence Auchan.sn + qualité du catalogue</w:t>
            </w:r>
          </w:p>
        </w:tc>
      </w:tr>
    </w:tbl>
    <w:p>
      <w:pPr>
        <w:spacing w:before="480" w:after="480"/>
      </w:pPr>
      <w:r>
        <w:t xml:space="preserve">Cette approche multicritère permet d'intégrer à la fois les dimensions économiques (budget), politiques (régulation), sociologiques (habitudes) et techniques (faisabilité) dans une évaluation objective.</w:t>
      </w:r>
    </w:p>
    <w:p>
      <w:r>
        <w:br w:type="page"/>
      </w:r>
    </w:p>
    <w:p>
      <w:pPr>
        <w:pStyle w:val="Heading1"/>
      </w:pPr>
      <w:r>
        <w:t xml:space="preserve">3. LES 14 DENRÉES SÉLECTIONNÉES</w:t>
      </w:r>
    </w:p>
    <w:p>
      <w:pPr>
        <w:spacing w:after="240"/>
      </w:pPr>
      <w:r>
        <w:t xml:space="preserve">La sélection finale comprend 14 denrées structurées en deux niveaux de priorité :</w:t>
      </w:r>
    </w:p>
    <w:p>
      <w:pPr>
        <w:pStyle w:val="Heading2"/>
      </w:pPr>
      <w:r>
        <w:t xml:space="preserve">3.1 Niveau 1 — Priorité absolue (6 produits)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136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Denrée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 budget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Régulation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Riz brisé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&gt;25% (32,7% ménages pauvres)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</w:rPr>
              <w:t xml:space="preserve">9,7/10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410 FCFA/kg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Huile végétale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7-10%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</w:rPr>
              <w:t xml:space="preserve">9,2/10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1 000 FCFA/L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Sucre cristallisé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5-7%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</w:rPr>
              <w:t xml:space="preserve">8,8/10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600 FCFA/kg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Farine de blé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Inclus dans céréales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</w:rPr>
              <w:t xml:space="preserve">8,5/10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15 200 FCFA/50kg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Lait en poudre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8% import alimentaire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</w:rPr>
              <w:t xml:space="preserve">8,0/10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Produit prioritaire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Concentré de tomate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8"/>
              </w:rPr>
              <w:t xml:space="preserve">7,8/10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Marché libre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3.2 Niveau 2 — Complémentaires critiques (8 produits)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136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Denrée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 budget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B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Régulation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Oignon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2-4%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7,5/10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Surveillance ARM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Poisson (conserves)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~12%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7,2/10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Marché libre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Pâte d'arachide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6,8/10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Marché libre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Bouillon cube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1-3%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6,5/10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Marché libre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Mil / Semoule de mil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6,2/10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Marché libre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Pâtes alimentaires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2-4%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6,0/10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Marché libre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Poulet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~9% (viande)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5,8/10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Marché libre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Pomme de terre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5,5/10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Surveillance ARM</w:t>
            </w:r>
          </w:p>
        </w:tc>
      </w:tr>
    </w:tbl>
    <w:p>
      <w:pPr>
        <w:spacing w:before="480"/>
      </w:pPr>
    </w:p>
    <w:p>
      <w:r>
        <w:br w:type="page"/>
      </w:r>
    </w:p>
    <w:p>
      <w:pPr>
        <w:pStyle w:val="Heading1"/>
      </w:pPr>
      <w:r>
        <w:t xml:space="preserve">4. VALIDATION PAR LES CRITÈRES D'IMPACT</w:t>
      </w:r>
    </w:p>
    <w:p>
      <w:pPr>
        <w:pStyle w:val="Heading2"/>
      </w:pPr>
      <w:r>
        <w:t xml:space="preserve">4.1 Couverture budgétaire</w:t>
      </w:r>
    </w:p>
    <w:p>
      <w:pPr>
        <w:spacing w:after="240"/>
      </w:pPr>
      <w:r>
        <w:t xml:space="preserve">Les 14 denrées sélectionnées représentent </w:t>
      </w:r>
      <w:r>
        <w:rPr>
          <w:b/>
          <w:bCs/>
        </w:rPr>
        <w:t xml:space="preserve">environ 70-75% du budget alimentaire</w:t>
      </w:r>
      <w:r>
        <w:t xml:space="preserve"> des ménages sénégalais :</w:t>
      </w:r>
    </w:p>
    <w:p>
      <w:pPr>
        <w:pStyle w:val="ListParagraph"/>
        <w:numPr>
          <w:ilvl w:val="0"/>
          <w:numId w:val="2"/>
        </w:numPr>
      </w:pPr>
      <w:r>
        <w:t xml:space="preserve">Riz : 25-32%</w:t>
      </w:r>
    </w:p>
    <w:p>
      <w:pPr>
        <w:pStyle w:val="ListParagraph"/>
        <w:numPr>
          <w:ilvl w:val="0"/>
          <w:numId w:val="2"/>
        </w:numPr>
      </w:pPr>
      <w:r>
        <w:t xml:space="preserve">Poisson : 12%</w:t>
      </w:r>
    </w:p>
    <w:p>
      <w:pPr>
        <w:pStyle w:val="ListParagraph"/>
        <w:numPr>
          <w:ilvl w:val="0"/>
          <w:numId w:val="2"/>
        </w:numPr>
      </w:pPr>
      <w:r>
        <w:t xml:space="preserve">Viande (poulet) : 9%</w:t>
      </w:r>
    </w:p>
    <w:p>
      <w:pPr>
        <w:pStyle w:val="ListParagraph"/>
        <w:numPr>
          <w:ilvl w:val="0"/>
          <w:numId w:val="2"/>
        </w:numPr>
      </w:pPr>
      <w:r>
        <w:t xml:space="preserve">Huiles : 7-10%</w:t>
      </w:r>
    </w:p>
    <w:p>
      <w:pPr>
        <w:pStyle w:val="ListParagraph"/>
        <w:numPr>
          <w:ilvl w:val="0"/>
          <w:numId w:val="2"/>
        </w:numPr>
      </w:pPr>
      <w:r>
        <w:t xml:space="preserve">Sucre : 5-7%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Autres (lait, légumes, condiments, céréales) : 20-25%</w:t>
      </w:r>
    </w:p>
    <w:p>
      <w:pPr>
        <w:pStyle w:val="Heading2"/>
      </w:pPr>
      <w:r>
        <w:t xml:space="preserve">4.2 Couverture réglementaire</w:t>
      </w:r>
    </w:p>
    <w:p>
      <w:pPr>
        <w:spacing w:after="240"/>
      </w:pPr>
      <w:r>
        <w:t xml:space="preserve">Sur les 6 produits à prix administrés par l'État, </w:t>
      </w:r>
      <w:r>
        <w:rPr>
          <w:b/>
          <w:bCs/>
        </w:rPr>
        <w:t xml:space="preserve">4 sont inclus</w:t>
      </w:r>
      <w:r>
        <w:t xml:space="preserve"> dans le tracker (le pain est exclu car son contrôle est déjà efficace). Le tracker couvre donc les 4 produits administrés les plus critiques + 2 produits sous surveillance étatique (lait, oignon)</w:t>
      </w:r>
      <w:r>
        <w:rPr>
          <w:vertAlign w:val="superscript"/>
        </w:rPr>
        <w:t xml:space="preserve">¹¹</w:t>
      </w:r>
      <w:r>
        <w:t xml:space="preserve">.</w:t>
      </w:r>
    </w:p>
    <w:p>
      <w:pPr>
        <w:pStyle w:val="Heading2"/>
      </w:pPr>
      <w:r>
        <w:t xml:space="preserve">4.3 Faisabilité technique</w:t>
      </w:r>
    </w:p>
    <w:p>
      <w:pPr>
        <w:spacing w:after="240"/>
      </w:pPr>
      <w:r>
        <w:t xml:space="preserve">L'analyse des plateformes e-commerce révèle qu'Auchan.sn est </w:t>
      </w:r>
      <w:r>
        <w:rPr>
          <w:b/>
          <w:bCs/>
        </w:rPr>
        <w:t xml:space="preserve">la seule source fiable</w:t>
      </w:r>
      <w:r>
        <w:t xml:space="preserve"> pour le scraping de prix : 45 magasins dans 6 régions, catalogue e-commerce complet avec prix en FCFA TTC, URLs structurées par catégorie. Casino Sénégal ne dispose d'aucune plateforme e-commerce</w:t>
      </w:r>
      <w:r>
        <w:rPr>
          <w:vertAlign w:val="superscript"/>
        </w:rPr>
        <w:t xml:space="preserve">¹²</w:t>
      </w:r>
      <w:r>
        <w:t xml:space="preserve">.</w:t>
      </w:r>
    </w:p>
    <w:p>
      <w:pPr>
        <w:spacing w:after="480"/>
      </w:pPr>
      <w:r>
        <w:t xml:space="preserve">Sur les 14 denrées : 13 produits sont disponibles avec un bon catalogue sur Auchan.sn, et 1 produit (poulet) présente une disponibilité limitée.</w:t>
      </w:r>
    </w:p>
    <w:p>
      <w:r>
        <w:br w:type="page"/>
      </w:r>
    </w:p>
    <w:p>
      <w:pPr>
        <w:pStyle w:val="Heading1"/>
      </w:pPr>
      <w:r>
        <w:t xml:space="preserve">5. CONCLUSION ET RECOMMANDATIONS</w:t>
      </w:r>
    </w:p>
    <w:p>
      <w:pPr>
        <w:pStyle w:val="Heading2"/>
      </w:pPr>
      <w:r>
        <w:t xml:space="preserve">5.1 Validation de la sélection</w:t>
      </w:r>
    </w:p>
    <w:p>
      <w:pPr>
        <w:spacing w:after="240"/>
      </w:pPr>
      <w:r>
        <w:t xml:space="preserve">Les 14 denrées sélectionnées constituent un noyau optimal pour le tracker de prix au Sénégal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 social maximal :</w:t>
      </w:r>
      <w:r>
        <w:t xml:space="preserve"> 70-75% du budget alimentaire couvert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Pertinence réglementaire :</w:t>
      </w:r>
      <w:r>
        <w:t xml:space="preserve"> 4/6 produits administrés + 2 produits surveillés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Représentativité culturelle :</w:t>
      </w:r>
      <w:r>
        <w:t xml:space="preserve"> Tous les plats nationaux couverts (thiéboudienne, mafé, yassa)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Faisabilité technique :</w:t>
      </w:r>
      <w:r>
        <w:t xml:space="preserve"> 93% des produits bien disponibles sur Auchan.sn</w:t>
      </w:r>
    </w:p>
    <w:p>
      <w:pPr>
        <w:pStyle w:val="Heading2"/>
      </w:pPr>
      <w:r>
        <w:t xml:space="preserve">5.2 Stratégie de déploiement</w:t>
      </w:r>
    </w:p>
    <w:p>
      <w:pPr>
        <w:spacing w:after="240"/>
      </w:pPr>
      <w:r>
        <w:rPr>
          <w:b/>
          <w:bCs/>
        </w:rPr>
        <w:t xml:space="preserve">Phase 1 (MVP) :</w:t>
      </w:r>
      <w:r>
        <w:t xml:space="preserve"> Tracker les 6 produits de niveau 1 (riz, huile, sucre, farine, lait, concentré de tomate). Cette phase permet de valider l'infrastructure technique et couvre les produits les plus sensibles politiquement, représentant ~50% du budget alimentaire.</w:t>
      </w:r>
    </w:p>
    <w:p>
      <w:pPr>
        <w:spacing w:after="480"/>
      </w:pPr>
      <w:r>
        <w:rPr>
          <w:b/>
          <w:bCs/>
        </w:rPr>
        <w:t xml:space="preserve">Phase 2 (Extension) :</w:t>
      </w:r>
      <w:r>
        <w:t xml:space="preserve"> Ajouter les 8 produits de niveau 2 pour élargir la couverture à 70-75% du budget et analyser les arbitrages de consommation (riz vs pâtes, poisson frais vs conserves).</w:t>
      </w:r>
    </w:p>
    <w:p>
      <w:pPr>
        <w:pStyle w:val="Heading2"/>
      </w:pPr>
      <w:r>
        <w:t xml:space="preserve">5.3 Indicateurs clés dérivés</w:t>
      </w:r>
    </w:p>
    <w:p>
      <w:pPr>
        <w:spacing w:after="240"/>
      </w:pPr>
      <w:r>
        <w:t xml:space="preserve">Le tracker permettra de calculer plusieurs indicateurs d'impact social et économique 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Écart prix administré vs prix pratiqué</w:t>
      </w:r>
      <w:r>
        <w:t xml:space="preserve"> (riz, huile, sucre, farine)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Indice du coût du « bol quotidien »</w:t>
      </w:r>
      <w:r>
        <w:t xml:space="preserve"> (riz + huile + oignon + concentré tomate + bouillon)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Indice d'accessibilité des protéines</w:t>
      </w:r>
      <w:r>
        <w:t xml:space="preserve"> (poisson + poulet)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Ratio riz/pâtes</w:t>
      </w:r>
      <w:r>
        <w:t xml:space="preserve"> (évolution des habitudes alimentaires)</w:t>
      </w:r>
    </w:p>
    <w:p>
      <w:pPr>
        <w:pStyle w:val="ListParagraph"/>
        <w:numPr>
          <w:ilvl w:val="0"/>
          <w:numId w:val="3"/>
        </w:numPr>
        <w:spacing w:after="960"/>
      </w:pPr>
      <w:r>
        <w:rPr>
          <w:b/>
          <w:bCs/>
        </w:rPr>
        <w:t xml:space="preserve">Volatilité saisonnière</w:t>
      </w:r>
      <w:r>
        <w:t xml:space="preserve"> (oignon, pomme de terre)</w:t>
      </w:r>
    </w:p>
    <w:p>
      <w:r>
        <w:br w:type="page"/>
      </w:r>
    </w:p>
    <w:p>
      <w:pPr>
        <w:pStyle w:val="Heading1"/>
      </w:pPr>
      <w:r>
        <w:t xml:space="preserve">RÉFÉRENCES BIBLIOGRAPHIQUES</w:t>
      </w:r>
    </w:p>
    <w:p>
      <w:pPr>
        <w:spacing w:after="120"/>
      </w:pPr>
      <w:r>
        <w:rPr>
          <w:vertAlign w:val="superscript"/>
        </w:rPr>
        <w:t xml:space="preserve">¹ </w:t>
      </w:r>
      <w:r>
        <w:t xml:space="preserve">Agence Nationale de la Statistique et de la Démographie (ANSD). (2025). </w:t>
      </w:r>
      <w:r>
        <w:rPr>
          <w:i/>
          <w:iCs/>
        </w:rPr>
        <w:t xml:space="preserve">Indice Harmonisé des Prix à la Consommation, Janvier 2025</w:t>
      </w:r>
      <w:r>
        <w:t xml:space="preserve">. Dakar : ANSD.</w:t>
      </w:r>
    </w:p>
    <w:p>
      <w:pPr>
        <w:spacing w:after="120"/>
      </w:pPr>
      <w:r>
        <w:rPr>
          <w:vertAlign w:val="superscript"/>
        </w:rPr>
        <w:t xml:space="preserve">² </w:t>
      </w:r>
      <w:r>
        <w:t xml:space="preserve">ANSD. (2022). </w:t>
      </w:r>
      <w:r>
        <w:rPr>
          <w:i/>
          <w:iCs/>
        </w:rPr>
        <w:t xml:space="preserve">Enquête 1-2-3 Phase 3 : La consommation à Dakar</w:t>
      </w:r>
      <w:r>
        <w:t xml:space="preserve">. Dakar : ANSD.</w:t>
      </w:r>
    </w:p>
    <w:p>
      <w:pPr>
        <w:spacing w:after="120"/>
      </w:pPr>
      <w:r>
        <w:rPr>
          <w:vertAlign w:val="superscript"/>
        </w:rPr>
        <w:t xml:space="preserve">³ </w:t>
      </w:r>
      <w:r>
        <w:t xml:space="preserve">Le360. (2024). « Sénégal : les ménages dépensent plus de 312 milliards de francs CFA en moyenne par mois ». </w:t>
      </w:r>
      <w:r>
        <w:rPr>
          <w:i/>
          <w:iCs/>
        </w:rPr>
        <w:t xml:space="preserve">Le360 Afrique</w:t>
      </w:r>
      <w:r>
        <w:t xml:space="preserve">, 15 juin.</w:t>
      </w:r>
    </w:p>
    <w:p>
      <w:pPr>
        <w:spacing w:after="120"/>
      </w:pPr>
      <w:r>
        <w:rPr>
          <w:vertAlign w:val="superscript"/>
        </w:rPr>
        <w:t xml:space="preserve">⁴ </w:t>
      </w:r>
      <w:r>
        <w:t xml:space="preserve">Gouvernement du Sénégal. (2024). </w:t>
      </w:r>
      <w:r>
        <w:rPr>
          <w:i/>
          <w:iCs/>
        </w:rPr>
        <w:t xml:space="preserve">Arrêté n°09852 du 24 juin 2024 portant administration des prix plafond de certains produits</w:t>
      </w:r>
      <w:r>
        <w:t xml:space="preserve">. Dakar : Primature.</w:t>
      </w:r>
    </w:p>
    <w:p>
      <w:pPr>
        <w:spacing w:after="120"/>
      </w:pPr>
      <w:r>
        <w:rPr>
          <w:vertAlign w:val="superscript"/>
        </w:rPr>
        <w:t xml:space="preserve">⁵ </w:t>
      </w:r>
      <w:r>
        <w:t xml:space="preserve">Africa24 TV. (2024). « Sénégal : l'État alloue 53,4 milliards de FCFA à la réduction du coût de la vie ». </w:t>
      </w:r>
      <w:r>
        <w:rPr>
          <w:i/>
          <w:iCs/>
        </w:rPr>
        <w:t xml:space="preserve">Africa24 TV</w:t>
      </w:r>
      <w:r>
        <w:t xml:space="preserve">, 25 juin.</w:t>
      </w:r>
    </w:p>
    <w:p>
      <w:pPr>
        <w:spacing w:after="120"/>
      </w:pPr>
      <w:r>
        <w:rPr>
          <w:vertAlign w:val="superscript"/>
        </w:rPr>
        <w:t xml:space="preserve">⁶ </w:t>
      </w:r>
      <w:r>
        <w:t xml:space="preserve">Gouvernement du Sénégal. (2025). « Communiqué du Conseil des ministres du 22 janvier 2025 ». </w:t>
      </w:r>
      <w:r>
        <w:rPr>
          <w:i/>
          <w:iCs/>
        </w:rPr>
        <w:t xml:space="preserve">Primature.sn</w:t>
      </w:r>
      <w:r>
        <w:t xml:space="preserve">.</w:t>
      </w:r>
    </w:p>
    <w:p>
      <w:pPr>
        <w:spacing w:after="120"/>
      </w:pPr>
      <w:r>
        <w:rPr>
          <w:vertAlign w:val="superscript"/>
        </w:rPr>
        <w:t xml:space="preserve">⁷ </w:t>
      </w:r>
      <w:r>
        <w:t xml:space="preserve">ANSD. (2023). </w:t>
      </w:r>
      <w:r>
        <w:rPr>
          <w:i/>
          <w:iCs/>
        </w:rPr>
        <w:t xml:space="preserve">Enquête Harmonisée sur les Conditions de Vie des Ménages (EHCVM) 2021-2022</w:t>
      </w:r>
      <w:r>
        <w:t xml:space="preserve">. Dakar : ANSD.</w:t>
      </w:r>
    </w:p>
    <w:p>
      <w:pPr>
        <w:spacing w:after="120"/>
      </w:pPr>
      <w:r>
        <w:rPr>
          <w:vertAlign w:val="superscript"/>
        </w:rPr>
        <w:t xml:space="preserve">⁸ </w:t>
      </w:r>
      <w:r>
        <w:t xml:space="preserve">Ministère de l'Industrie et du Commerce. (2025). « Denrées de première nécessité ». </w:t>
      </w:r>
      <w:r>
        <w:rPr>
          <w:i/>
          <w:iCs/>
        </w:rPr>
        <w:t xml:space="preserve">industriecommerce.gouv.sn</w:t>
      </w:r>
      <w:r>
        <w:t xml:space="preserve">.</w:t>
      </w:r>
    </w:p>
    <w:p>
      <w:pPr>
        <w:spacing w:after="120"/>
      </w:pPr>
      <w:r>
        <w:rPr>
          <w:vertAlign w:val="superscript"/>
        </w:rPr>
        <w:t xml:space="preserve">⁹ </w:t>
      </w:r>
      <w:r>
        <w:t xml:space="preserve">FAO. (2024). </w:t>
      </w:r>
      <w:r>
        <w:rPr>
          <w:i/>
          <w:iCs/>
        </w:rPr>
        <w:t xml:space="preserve">GIEWS Country Brief: The Republic of Senegal</w:t>
      </w:r>
      <w:r>
        <w:t xml:space="preserve">. Rome : FAO, 3 décembre.</w:t>
      </w:r>
    </w:p>
    <w:p>
      <w:pPr>
        <w:spacing w:after="120"/>
      </w:pPr>
      <w:r>
        <w:rPr>
          <w:vertAlign w:val="superscript"/>
        </w:rPr>
        <w:t xml:space="preserve">¹⁰ </w:t>
      </w:r>
      <w:r>
        <w:t xml:space="preserve">USDA Foreign Agricultural Service. (2025). </w:t>
      </w:r>
      <w:r>
        <w:rPr>
          <w:i/>
          <w:iCs/>
        </w:rPr>
        <w:t xml:space="preserve">Grain and Feed Annual: Senegal</w:t>
      </w:r>
      <w:r>
        <w:t xml:space="preserve">. Washington, DC : USDA.</w:t>
      </w:r>
    </w:p>
    <w:p>
      <w:pPr>
        <w:spacing w:after="120"/>
      </w:pPr>
      <w:r>
        <w:rPr>
          <w:vertAlign w:val="superscript"/>
        </w:rPr>
        <w:t xml:space="preserve">¹¹ </w:t>
      </w:r>
      <w:r>
        <w:t xml:space="preserve">Sene News. (2024). « Baisse des prix : Les nouveaux prix du riz, du pain, de l'huile et du sucre officiellement fixés ». </w:t>
      </w:r>
      <w:r>
        <w:rPr>
          <w:i/>
          <w:iCs/>
        </w:rPr>
        <w:t xml:space="preserve">SeneNews.com</w:t>
      </w:r>
      <w:r>
        <w:t xml:space="preserve">, 24 juin.</w:t>
      </w:r>
    </w:p>
    <w:p>
      <w:pPr>
        <w:spacing w:after="120"/>
      </w:pPr>
      <w:r>
        <w:rPr>
          <w:vertAlign w:val="superscript"/>
        </w:rPr>
        <w:t xml:space="preserve">¹² </w:t>
      </w:r>
      <w:r>
        <w:t xml:space="preserve">Trendtype. (2023). « Auchan swallows Citydia in Senegal as it looks to triple in size ». </w:t>
      </w:r>
      <w:r>
        <w:rPr>
          <w:i/>
          <w:iCs/>
        </w:rPr>
        <w:t xml:space="preserve">Trendtype Africa</w:t>
      </w:r>
      <w:r>
        <w:t xml:space="preserve">, 28 février.</w:t>
      </w:r>
    </w:p>
    <w:p>
      <w:pPr>
        <w:spacing w:before="960" w:after="240"/>
        <w:jc w:val="center"/>
      </w:pPr>
      <w:r>
        <w:rPr>
          <w:sz w:val="28"/>
          <w:szCs w:val="28"/>
        </w:rPr>
        <w:t xml:space="preserve">***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Rapport préparé dans le cadre du projet académique</w:t>
      </w:r>
    </w:p>
    <w:p>
      <w:pPr>
        <w:jc w:val="center"/>
      </w:pPr>
      <w:r>
        <w:rPr>
          <w:i/>
          <w:iCs/>
          <w:sz w:val="20"/>
          <w:szCs w:val="20"/>
        </w:rPr>
        <w:t xml:space="preserve">Tracker de prix alimentaires au Sénégal — Web Scraping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2026-02-10T10:17:55.221Z</dcterms:created>
  <dcterms:modified xsi:type="dcterms:W3CDTF">2026-02-10T10:17:55.222Z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