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t>MANUAL ROLL PACKING</w:t>
      </w:r>
    </w:p>
    <w:p>
      <w:pPr>
        <w:jc w:val="center"/>
      </w:pPr>
      <w:r>
        <w:rPr>
          <w:b/>
          <w:sz w:val="42"/>
        </w:rPr>
        <w:t>Detailed Ergonomic Feasibility Study</w:t>
      </w:r>
    </w:p>
    <w:p>
      <w:pPr>
        <w:jc w:val="center"/>
      </w:pPr>
      <w:r>
        <w:rPr>
          <w:sz w:val="28"/>
        </w:rPr>
        <w:br/>
        <w:t>Two-Person Handling of Cylindrical Rolled Material</w:t>
        <w:br/>
      </w:r>
      <w:r>
        <w:rPr>
          <w:sz w:val="24"/>
        </w:rPr>
        <w:t>15-ft and 25-ft Material Lengths | Ontario Industrial Setting</w:t>
      </w:r>
    </w:p>
    <w:p>
      <w:r>
        <w:br/>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24"/>
            <w:shd w:fill="D9EAF7"/>
          </w:tcPr>
          <w:p>
            <w:r>
              <w:rPr>
                <w:b/>
                <w:sz w:val="18"/>
              </w:rPr>
              <w:t>Document Item</w:t>
            </w:r>
          </w:p>
        </w:tc>
        <w:tc>
          <w:tcPr>
            <w:tcW w:type="dxa" w:w="6768"/>
            <w:shd w:fill="D9EAF7"/>
          </w:tcPr>
          <w:p>
            <w:r>
              <w:rPr>
                <w:b/>
                <w:sz w:val="18"/>
              </w:rPr>
              <w:t>Description</w:t>
            </w:r>
          </w:p>
        </w:tc>
      </w:tr>
      <w:tr>
        <w:tc>
          <w:tcPr>
            <w:tcW w:type="dxa" w:w="3024"/>
            <w:vAlign w:val="center"/>
          </w:tcPr>
          <w:p>
            <w:r>
              <w:rPr>
                <w:sz w:val="18"/>
              </w:rPr>
              <w:t>Study status</w:t>
            </w:r>
          </w:p>
        </w:tc>
        <w:tc>
          <w:tcPr>
            <w:tcW w:type="dxa" w:w="6768"/>
            <w:vAlign w:val="center"/>
          </w:tcPr>
          <w:p>
            <w:r>
              <w:rPr>
                <w:sz w:val="18"/>
              </w:rPr>
              <w:t>Preliminary feasibility assessment; field validation still required</w:t>
            </w:r>
          </w:p>
        </w:tc>
      </w:tr>
      <w:tr>
        <w:tc>
          <w:tcPr>
            <w:tcW w:type="dxa" w:w="3024"/>
            <w:vAlign w:val="center"/>
          </w:tcPr>
          <w:p>
            <w:r>
              <w:rPr>
                <w:sz w:val="18"/>
              </w:rPr>
              <w:t>25-ft product</w:t>
            </w:r>
          </w:p>
        </w:tc>
        <w:tc>
          <w:tcPr>
            <w:tcW w:type="dxa" w:w="6768"/>
            <w:vAlign w:val="center"/>
          </w:tcPr>
          <w:p>
            <w:r>
              <w:rPr>
                <w:sz w:val="18"/>
              </w:rPr>
              <w:t>145 lb (65.8 kg), approximately 48 in wide, 12–15 in OD, 5 in core</w:t>
            </w:r>
          </w:p>
        </w:tc>
      </w:tr>
      <w:tr>
        <w:tc>
          <w:tcPr>
            <w:tcW w:type="dxa" w:w="3024"/>
            <w:vAlign w:val="center"/>
          </w:tcPr>
          <w:p>
            <w:r>
              <w:rPr>
                <w:sz w:val="18"/>
              </w:rPr>
              <w:t>15-ft product</w:t>
            </w:r>
          </w:p>
        </w:tc>
        <w:tc>
          <w:tcPr>
            <w:tcW w:type="dxa" w:w="6768"/>
            <w:vAlign w:val="center"/>
          </w:tcPr>
          <w:p>
            <w:r>
              <w:rPr>
                <w:sz w:val="18"/>
              </w:rPr>
              <w:t>Weight TBD, approximately 48 in wide, 12–15 in OD, 3 in core</w:t>
            </w:r>
          </w:p>
        </w:tc>
      </w:tr>
      <w:tr>
        <w:tc>
          <w:tcPr>
            <w:tcW w:type="dxa" w:w="3024"/>
            <w:vAlign w:val="center"/>
          </w:tcPr>
          <w:p>
            <w:r>
              <w:rPr>
                <w:sz w:val="18"/>
              </w:rPr>
              <w:t>Crew</w:t>
            </w:r>
          </w:p>
        </w:tc>
        <w:tc>
          <w:tcPr>
            <w:tcW w:type="dxa" w:w="6768"/>
            <w:vAlign w:val="center"/>
          </w:tcPr>
          <w:p>
            <w:r>
              <w:rPr>
                <w:sz w:val="18"/>
              </w:rPr>
              <w:t>Two workers at the packing station</w:t>
            </w:r>
          </w:p>
        </w:tc>
      </w:tr>
      <w:tr>
        <w:tc>
          <w:tcPr>
            <w:tcW w:type="dxa" w:w="3024"/>
            <w:vAlign w:val="center"/>
          </w:tcPr>
          <w:p>
            <w:r>
              <w:rPr>
                <w:sz w:val="18"/>
              </w:rPr>
              <w:t>Shift</w:t>
            </w:r>
          </w:p>
        </w:tc>
        <w:tc>
          <w:tcPr>
            <w:tcW w:type="dxa" w:w="6768"/>
            <w:vAlign w:val="center"/>
          </w:tcPr>
          <w:p>
            <w:r>
              <w:rPr>
                <w:sz w:val="18"/>
              </w:rPr>
              <w:t>12 hours including breaks and setup</w:t>
            </w:r>
          </w:p>
        </w:tc>
      </w:tr>
      <w:tr>
        <w:tc>
          <w:tcPr>
            <w:tcW w:type="dxa" w:w="3024"/>
            <w:vAlign w:val="center"/>
          </w:tcPr>
          <w:p>
            <w:r>
              <w:rPr>
                <w:sz w:val="18"/>
              </w:rPr>
              <w:t>Production target</w:t>
            </w:r>
          </w:p>
        </w:tc>
        <w:tc>
          <w:tcPr>
            <w:tcW w:type="dxa" w:w="6768"/>
            <w:vAlign w:val="center"/>
          </w:tcPr>
          <w:p>
            <w:r>
              <w:rPr>
                <w:sz w:val="18"/>
              </w:rPr>
              <w:t>15-ft: 85–100 rolls/shift; 25-ft: 65 rolls/shift</w:t>
            </w:r>
          </w:p>
        </w:tc>
      </w:tr>
      <w:tr>
        <w:tc>
          <w:tcPr>
            <w:tcW w:type="dxa" w:w="3024"/>
            <w:vAlign w:val="center"/>
          </w:tcPr>
          <w:p>
            <w:r>
              <w:rPr>
                <w:sz w:val="18"/>
              </w:rPr>
              <w:t>Primary question</w:t>
            </w:r>
          </w:p>
        </w:tc>
        <w:tc>
          <w:tcPr>
            <w:tcW w:type="dxa" w:w="6768"/>
            <w:vAlign w:val="center"/>
          </w:tcPr>
          <w:p>
            <w:r>
              <w:rPr>
                <w:sz w:val="18"/>
              </w:rPr>
              <w:t>Can routine manual team handling be justified ergonomically, or should engineering assistance be used?</w:t>
            </w:r>
          </w:p>
        </w:tc>
      </w:tr>
    </w:tbl>
    <w:p/>
    <w:p>
      <w:pPr>
        <w:jc w:val="center"/>
      </w:pPr>
      <w:r>
        <w:rPr>
          <w:i/>
          <w:sz w:val="18"/>
        </w:rPr>
        <w:t>This report is intended to support engineering and Health &amp; Safety decision-making. It is not a substitute for an on-site professional ergonomic assessment where required.</w:t>
      </w:r>
    </w:p>
    <w:p>
      <w:r>
        <w:br w:type="page"/>
      </w:r>
    </w:p>
    <w:p>
      <w:pPr>
        <w:pStyle w:val="Heading1"/>
      </w:pPr>
      <w:r>
        <w:t>1. Executive Summary</w:t>
      </w:r>
    </w:p>
    <w:p>
      <w:r>
        <w:t>This study evaluates whether two workers can reasonably be expected to manually lift, carry, position and pack cylindrical rolls during a 12-hour industrial shift. The finished roll is approximately 4 ft wide; the terms 15 ft and 25 ft describe the length of material wound around the cylindrical core, not the physical length of the finished roll. The 25-ft product weighs approximately 145 lb (65.8 kg). The 15-ft product weight is not yet known.</w:t>
      </w:r>
    </w:p>
    <w:p>
      <w:r>
        <w:t>The preliminary assessment does not support approving the 25-ft roll on the basis of worker strength alone. A simple 50/50 division of the 145-lb roll gives a nominal 72.5 lb per worker, but this value is not a validated individual exposure. During a real team lift, the force can shift between workers because of differences in timing, body height, grip, walking direction, acceleration, deceleration and the sequence in which the roll is lowered.</w:t>
      </w:r>
    </w:p>
    <w:p>
      <w:r>
        <w:t>The approximately 36-in handling height is a favorable feature because it is near the waist/knuckle region. The shift-average handling rate is also relatively low. However, those favorable factors do not remove the concern created by the high total load, the 12–15 in roll diameter, possible horizontal reach, cylindrical geometry, grip quality, team coordination, final placement conditions, and 12-hour shift exposure.</w:t>
      </w:r>
    </w:p>
    <w:p>
      <w:r>
        <w:t>The preferred engineering direction is to investigate whether the roll can remain supported during transfer. A height-matched cradle, roller conveyor, roll cart, lift table or mechanical manipulator could convert the task from an unsupported team lift into a lower-force guiding, rolling or push/pull task. If the physical lift cannot be eliminated, the task should not be finalized until the missing field measurements have been collected and a task-specific ergonomic assessment has been completed.</w:t>
      </w:r>
    </w:p>
    <w:p>
      <w:pPr>
        <w:pStyle w:val="Heading1"/>
      </w:pPr>
      <w:r>
        <w:t>2. Study Objective and Decision Question</w:t>
      </w:r>
    </w:p>
    <w:p>
      <w:r>
        <w:t>The objective is not to determine whether a particular pair of employees is strong enough to complete the task once. The engineering objective is to determine whether the job can be designed so that a broad working population can perform the required production work repeatedly, predictably and with adequate control of musculoskeletal and acute injury hazards.</w:t>
      </w:r>
    </w:p>
    <w:p>
      <w:r>
        <w:t>The decision question is therefore:</w:t>
      </w:r>
    </w:p>
    <w:p>
      <w:pPr>
        <w:jc w:val="center"/>
      </w:pPr>
      <w:r>
        <w:rPr>
          <w:b/>
          <w:sz w:val="24"/>
        </w:rPr>
        <w:t>Is two-person manual handling a defensible routine production method for these rolls, or should the task be redesigned to reduce or eliminate unsupported lifting?</w:t>
      </w:r>
    </w:p>
    <w:p>
      <w:r>
        <w:t>The study addresses this question through five complementary perspectives:</w:t>
      </w:r>
    </w:p>
    <w:p>
      <w:pPr>
        <w:pStyle w:val="ListBullet"/>
      </w:pPr>
      <w:r>
        <w:t>Legal and due-diligence requirements for industrial material handling in Ontario.</w:t>
      </w:r>
    </w:p>
    <w:p>
      <w:pPr>
        <w:pStyle w:val="ListBullet"/>
      </w:pPr>
      <w:r>
        <w:t>NIOSH Revised Lifting Equation concepts and their limitations.</w:t>
      </w:r>
    </w:p>
    <w:p>
      <w:pPr>
        <w:pStyle w:val="ListBullet"/>
      </w:pPr>
      <w:r>
        <w:t>Snook/Liberty Mutual psychophysical population-capability concepts.</w:t>
      </w:r>
    </w:p>
    <w:p>
      <w:pPr>
        <w:pStyle w:val="ListBullet"/>
      </w:pPr>
      <w:r>
        <w:t>Biomechanics of reach, posture, moment arms, grip and team load sharing.</w:t>
      </w:r>
    </w:p>
    <w:p>
      <w:pPr>
        <w:pStyle w:val="ListBullet"/>
      </w:pPr>
      <w:r>
        <w:t>Acute safety hazards such as rolling, dropping, pinching, crushing and slips/trips.</w:t>
      </w:r>
    </w:p>
    <w:p>
      <w:pPr>
        <w:pStyle w:val="Heading1"/>
      </w:pPr>
      <w:r>
        <w:t>3. Process Description and Known Inputs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92"/>
            <w:shd w:fill="D9EAF7"/>
          </w:tcPr>
          <w:p>
            <w:r>
              <w:rPr>
                <w:b/>
                <w:sz w:val="18"/>
              </w:rPr>
              <w:t>Parameter</w:t>
            </w:r>
          </w:p>
        </w:tc>
        <w:tc>
          <w:tcPr>
            <w:tcW w:type="dxa" w:w="1944"/>
            <w:shd w:fill="D9EAF7"/>
          </w:tcPr>
          <w:p>
            <w:r>
              <w:rPr>
                <w:b/>
                <w:sz w:val="18"/>
              </w:rPr>
              <w:t>15-ft Product</w:t>
            </w:r>
          </w:p>
        </w:tc>
        <w:tc>
          <w:tcPr>
            <w:tcW w:type="dxa" w:w="1944"/>
            <w:shd w:fill="D9EAF7"/>
          </w:tcPr>
          <w:p>
            <w:r>
              <w:rPr>
                <w:b/>
                <w:sz w:val="18"/>
              </w:rPr>
              <w:t>25-ft Product</w:t>
            </w:r>
          </w:p>
        </w:tc>
        <w:tc>
          <w:tcPr>
            <w:tcW w:type="dxa" w:w="3312"/>
            <w:shd w:fill="D9EAF7"/>
          </w:tcPr>
          <w:p>
            <w:r>
              <w:rPr>
                <w:b/>
                <w:sz w:val="18"/>
              </w:rPr>
              <w:t>Assessment Significance</w:t>
            </w:r>
          </w:p>
        </w:tc>
      </w:tr>
      <w:tr>
        <w:tc>
          <w:tcPr>
            <w:tcW w:type="dxa" w:w="2592"/>
            <w:vAlign w:val="center"/>
          </w:tcPr>
          <w:p>
            <w:r>
              <w:rPr>
                <w:sz w:val="18"/>
              </w:rPr>
              <w:t>Material length wound on core</w:t>
            </w:r>
          </w:p>
        </w:tc>
        <w:tc>
          <w:tcPr>
            <w:tcW w:type="dxa" w:w="1944"/>
            <w:vAlign w:val="center"/>
          </w:tcPr>
          <w:p>
            <w:r>
              <w:rPr>
                <w:sz w:val="18"/>
              </w:rPr>
              <w:t>15 ft</w:t>
            </w:r>
          </w:p>
        </w:tc>
        <w:tc>
          <w:tcPr>
            <w:tcW w:type="dxa" w:w="1944"/>
            <w:vAlign w:val="center"/>
          </w:tcPr>
          <w:p>
            <w:r>
              <w:rPr>
                <w:sz w:val="18"/>
              </w:rPr>
              <w:t>25 ft</w:t>
            </w:r>
          </w:p>
        </w:tc>
        <w:tc>
          <w:tcPr>
            <w:tcW w:type="dxa" w:w="3312"/>
            <w:vAlign w:val="center"/>
          </w:tcPr>
          <w:p>
            <w:r>
              <w:rPr>
                <w:sz w:val="18"/>
              </w:rPr>
              <w:t>Describes product quantity, not finished roll width</w:t>
            </w:r>
          </w:p>
        </w:tc>
      </w:tr>
      <w:tr>
        <w:tc>
          <w:tcPr>
            <w:tcW w:type="dxa" w:w="2592"/>
            <w:vAlign w:val="center"/>
          </w:tcPr>
          <w:p>
            <w:r>
              <w:rPr>
                <w:sz w:val="18"/>
              </w:rPr>
              <w:t>Finished roll width</w:t>
            </w:r>
          </w:p>
        </w:tc>
        <w:tc>
          <w:tcPr>
            <w:tcW w:type="dxa" w:w="1944"/>
            <w:vAlign w:val="center"/>
          </w:tcPr>
          <w:p>
            <w:r>
              <w:rPr>
                <w:sz w:val="18"/>
              </w:rPr>
              <w:t>~48 in</w:t>
            </w:r>
          </w:p>
        </w:tc>
        <w:tc>
          <w:tcPr>
            <w:tcW w:type="dxa" w:w="1944"/>
            <w:vAlign w:val="center"/>
          </w:tcPr>
          <w:p>
            <w:r>
              <w:rPr>
                <w:sz w:val="18"/>
              </w:rPr>
              <w:t>~48 in</w:t>
            </w:r>
          </w:p>
        </w:tc>
        <w:tc>
          <w:tcPr>
            <w:tcW w:type="dxa" w:w="3312"/>
            <w:vAlign w:val="center"/>
          </w:tcPr>
          <w:p>
            <w:r>
              <w:rPr>
                <w:sz w:val="18"/>
              </w:rPr>
              <w:t>Affects stance, access and team positioning</w:t>
            </w:r>
          </w:p>
        </w:tc>
      </w:tr>
      <w:tr>
        <w:tc>
          <w:tcPr>
            <w:tcW w:type="dxa" w:w="2592"/>
            <w:vAlign w:val="center"/>
          </w:tcPr>
          <w:p>
            <w:r>
              <w:rPr>
                <w:sz w:val="18"/>
              </w:rPr>
              <w:t>Outside diameter</w:t>
            </w:r>
          </w:p>
        </w:tc>
        <w:tc>
          <w:tcPr>
            <w:tcW w:type="dxa" w:w="1944"/>
            <w:vAlign w:val="center"/>
          </w:tcPr>
          <w:p>
            <w:r>
              <w:rPr>
                <w:sz w:val="18"/>
              </w:rPr>
              <w:t>12–15 in</w:t>
            </w:r>
          </w:p>
        </w:tc>
        <w:tc>
          <w:tcPr>
            <w:tcW w:type="dxa" w:w="1944"/>
            <w:vAlign w:val="center"/>
          </w:tcPr>
          <w:p>
            <w:r>
              <w:rPr>
                <w:sz w:val="18"/>
              </w:rPr>
              <w:t>12–15 in</w:t>
            </w:r>
          </w:p>
        </w:tc>
        <w:tc>
          <w:tcPr>
            <w:tcW w:type="dxa" w:w="3312"/>
            <w:vAlign w:val="center"/>
          </w:tcPr>
          <w:p>
            <w:r>
              <w:rPr>
                <w:sz w:val="18"/>
              </w:rPr>
              <w:t>Influences reach and grip</w:t>
            </w:r>
          </w:p>
        </w:tc>
      </w:tr>
      <w:tr>
        <w:tc>
          <w:tcPr>
            <w:tcW w:type="dxa" w:w="2592"/>
            <w:vAlign w:val="center"/>
          </w:tcPr>
          <w:p>
            <w:r>
              <w:rPr>
                <w:sz w:val="18"/>
              </w:rPr>
              <w:t>Core diameter</w:t>
            </w:r>
          </w:p>
        </w:tc>
        <w:tc>
          <w:tcPr>
            <w:tcW w:type="dxa" w:w="1944"/>
            <w:vAlign w:val="center"/>
          </w:tcPr>
          <w:p>
            <w:r>
              <w:rPr>
                <w:sz w:val="18"/>
              </w:rPr>
              <w:t>3 in</w:t>
            </w:r>
          </w:p>
        </w:tc>
        <w:tc>
          <w:tcPr>
            <w:tcW w:type="dxa" w:w="1944"/>
            <w:vAlign w:val="center"/>
          </w:tcPr>
          <w:p>
            <w:r>
              <w:rPr>
                <w:sz w:val="18"/>
              </w:rPr>
              <w:t>5 in</w:t>
            </w:r>
          </w:p>
        </w:tc>
        <w:tc>
          <w:tcPr>
            <w:tcW w:type="dxa" w:w="3312"/>
            <w:vAlign w:val="center"/>
          </w:tcPr>
          <w:p>
            <w:r>
              <w:rPr>
                <w:sz w:val="18"/>
              </w:rPr>
              <w:t>May influence possible hand access/coupling</w:t>
            </w:r>
          </w:p>
        </w:tc>
      </w:tr>
      <w:tr>
        <w:tc>
          <w:tcPr>
            <w:tcW w:type="dxa" w:w="2592"/>
            <w:vAlign w:val="center"/>
          </w:tcPr>
          <w:p>
            <w:r>
              <w:rPr>
                <w:sz w:val="18"/>
              </w:rPr>
              <w:t>Roll weight</w:t>
            </w:r>
          </w:p>
        </w:tc>
        <w:tc>
          <w:tcPr>
            <w:tcW w:type="dxa" w:w="1944"/>
            <w:vAlign w:val="center"/>
          </w:tcPr>
          <w:p>
            <w:r>
              <w:rPr>
                <w:sz w:val="18"/>
              </w:rPr>
              <w:t>TBD</w:t>
            </w:r>
          </w:p>
        </w:tc>
        <w:tc>
          <w:tcPr>
            <w:tcW w:type="dxa" w:w="1944"/>
            <w:vAlign w:val="center"/>
          </w:tcPr>
          <w:p>
            <w:r>
              <w:rPr>
                <w:sz w:val="18"/>
              </w:rPr>
              <w:t>145 lb / 65.8 kg</w:t>
            </w:r>
          </w:p>
        </w:tc>
        <w:tc>
          <w:tcPr>
            <w:tcW w:type="dxa" w:w="3312"/>
            <w:vAlign w:val="center"/>
          </w:tcPr>
          <w:p>
            <w:r>
              <w:rPr>
                <w:sz w:val="18"/>
              </w:rPr>
              <w:t>Primary force-demand variable</w:t>
            </w:r>
          </w:p>
        </w:tc>
      </w:tr>
      <w:tr>
        <w:tc>
          <w:tcPr>
            <w:tcW w:type="dxa" w:w="2592"/>
            <w:vAlign w:val="center"/>
          </w:tcPr>
          <w:p>
            <w:r>
              <w:rPr>
                <w:sz w:val="18"/>
              </w:rPr>
              <w:t>Workers</w:t>
            </w:r>
          </w:p>
        </w:tc>
        <w:tc>
          <w:tcPr>
            <w:tcW w:type="dxa" w:w="1944"/>
            <w:vAlign w:val="center"/>
          </w:tcPr>
          <w:p>
            <w:r>
              <w:rPr>
                <w:sz w:val="18"/>
              </w:rPr>
              <w:t>2</w:t>
            </w:r>
          </w:p>
        </w:tc>
        <w:tc>
          <w:tcPr>
            <w:tcW w:type="dxa" w:w="1944"/>
            <w:vAlign w:val="center"/>
          </w:tcPr>
          <w:p>
            <w:r>
              <w:rPr>
                <w:sz w:val="18"/>
              </w:rPr>
              <w:t>2</w:t>
            </w:r>
          </w:p>
        </w:tc>
        <w:tc>
          <w:tcPr>
            <w:tcW w:type="dxa" w:w="3312"/>
            <w:vAlign w:val="center"/>
          </w:tcPr>
          <w:p>
            <w:r>
              <w:rPr>
                <w:sz w:val="18"/>
              </w:rPr>
              <w:t>Makes this a team-handling task</w:t>
            </w:r>
          </w:p>
        </w:tc>
      </w:tr>
      <w:tr>
        <w:tc>
          <w:tcPr>
            <w:tcW w:type="dxa" w:w="2592"/>
            <w:vAlign w:val="center"/>
          </w:tcPr>
          <w:p>
            <w:r>
              <w:rPr>
                <w:sz w:val="18"/>
              </w:rPr>
              <w:t>Approx. working height</w:t>
            </w:r>
          </w:p>
        </w:tc>
        <w:tc>
          <w:tcPr>
            <w:tcW w:type="dxa" w:w="1944"/>
            <w:vAlign w:val="center"/>
          </w:tcPr>
          <w:p>
            <w:r>
              <w:rPr>
                <w:sz w:val="18"/>
              </w:rPr>
              <w:t>~36 in</w:t>
            </w:r>
          </w:p>
        </w:tc>
        <w:tc>
          <w:tcPr>
            <w:tcW w:type="dxa" w:w="1944"/>
            <w:vAlign w:val="center"/>
          </w:tcPr>
          <w:p>
            <w:r>
              <w:rPr>
                <w:sz w:val="18"/>
              </w:rPr>
              <w:t>~36 in</w:t>
            </w:r>
          </w:p>
        </w:tc>
        <w:tc>
          <w:tcPr>
            <w:tcW w:type="dxa" w:w="3312"/>
            <w:vAlign w:val="center"/>
          </w:tcPr>
          <w:p>
            <w:r>
              <w:rPr>
                <w:sz w:val="18"/>
              </w:rPr>
              <w:t>Generally favorable but must verify hand height</w:t>
            </w:r>
          </w:p>
        </w:tc>
      </w:tr>
      <w:tr>
        <w:tc>
          <w:tcPr>
            <w:tcW w:type="dxa" w:w="2592"/>
            <w:vAlign w:val="center"/>
          </w:tcPr>
          <w:p>
            <w:r>
              <w:rPr>
                <w:sz w:val="18"/>
              </w:rPr>
              <w:t>Production target</w:t>
            </w:r>
          </w:p>
        </w:tc>
        <w:tc>
          <w:tcPr>
            <w:tcW w:type="dxa" w:w="1944"/>
            <w:vAlign w:val="center"/>
          </w:tcPr>
          <w:p>
            <w:r>
              <w:rPr>
                <w:sz w:val="18"/>
              </w:rPr>
              <w:t>85–100/shift</w:t>
            </w:r>
          </w:p>
        </w:tc>
        <w:tc>
          <w:tcPr>
            <w:tcW w:type="dxa" w:w="1944"/>
            <w:vAlign w:val="center"/>
          </w:tcPr>
          <w:p>
            <w:r>
              <w:rPr>
                <w:sz w:val="18"/>
              </w:rPr>
              <w:t>65/shift</w:t>
            </w:r>
          </w:p>
        </w:tc>
        <w:tc>
          <w:tcPr>
            <w:tcW w:type="dxa" w:w="3312"/>
            <w:vAlign w:val="center"/>
          </w:tcPr>
          <w:p>
            <w:r>
              <w:rPr>
                <w:sz w:val="18"/>
              </w:rPr>
              <w:t>Determines exposure frequency</w:t>
            </w:r>
          </w:p>
        </w:tc>
      </w:tr>
      <w:tr>
        <w:tc>
          <w:tcPr>
            <w:tcW w:type="dxa" w:w="2592"/>
            <w:vAlign w:val="center"/>
          </w:tcPr>
          <w:p>
            <w:r>
              <w:rPr>
                <w:sz w:val="18"/>
              </w:rPr>
              <w:t>Shift duration</w:t>
            </w:r>
          </w:p>
        </w:tc>
        <w:tc>
          <w:tcPr>
            <w:tcW w:type="dxa" w:w="1944"/>
            <w:vAlign w:val="center"/>
          </w:tcPr>
          <w:p>
            <w:r>
              <w:rPr>
                <w:sz w:val="18"/>
              </w:rPr>
              <w:t>12 h incl. breaks/setup</w:t>
            </w:r>
          </w:p>
        </w:tc>
        <w:tc>
          <w:tcPr>
            <w:tcW w:type="dxa" w:w="1944"/>
            <w:vAlign w:val="center"/>
          </w:tcPr>
          <w:p>
            <w:r>
              <w:rPr>
                <w:sz w:val="18"/>
              </w:rPr>
              <w:t>12 h incl. breaks/setup</w:t>
            </w:r>
          </w:p>
        </w:tc>
        <w:tc>
          <w:tcPr>
            <w:tcW w:type="dxa" w:w="3312"/>
            <w:vAlign w:val="center"/>
          </w:tcPr>
          <w:p>
            <w:r>
              <w:rPr>
                <w:sz w:val="18"/>
              </w:rPr>
              <w:t>Fatigue and duration must be considered</w:t>
            </w:r>
          </w:p>
        </w:tc>
      </w:tr>
    </w:tbl>
    <w:p/>
    <w:p>
      <w:pPr>
        <w:pStyle w:val="Heading1"/>
      </w:pPr>
      <w:r>
        <w:t>4. Ontario Legal and Due-Diligence Context</w:t>
      </w:r>
    </w:p>
    <w:p>
      <w:r>
        <w:t>Ontario industrial workplaces are not governed by a single universal maximum manual-lifting weight that automatically makes every lift above that number illegal. Instead, the employer must identify foreseeable hazards and use appropriate precautions and safeguards so that material handling does not endanger workers.</w:t>
      </w:r>
    </w:p>
    <w:p>
      <w:r>
        <w:t>For this task, the legal analysis is especially relevant because the object is both heavy and cylindrical. The assessment therefore has to consider not only musculoskeletal strain but also the possibility of uncontrolled rolling, dropped material, trapped fingers and unstable placement.</w:t>
      </w:r>
    </w:p>
    <w:p>
      <w:r>
        <w:t>Engineering calculations such as NIOSH or Liberty Mutual/Snook should therefore be treated as evidence used to support a hazard assessment and control decision. They are not themselves Ontario statutes, and no single numerical result should be presented as a legal declaration that a task is 'safe.'</w:t>
      </w:r>
    </w:p>
    <w:p>
      <w:r>
        <w:t>A defensible workplace decision should document:</w:t>
      </w:r>
    </w:p>
    <w:p>
      <w:pPr>
        <w:pStyle w:val="ListBullet"/>
      </w:pPr>
      <w:r>
        <w:t>The actual task and production exposure.</w:t>
      </w:r>
    </w:p>
    <w:p>
      <w:pPr>
        <w:pStyle w:val="ListBullet"/>
      </w:pPr>
      <w:r>
        <w:t>The physical demands and foreseeable failure modes.</w:t>
      </w:r>
    </w:p>
    <w:p>
      <w:pPr>
        <w:pStyle w:val="ListBullet"/>
      </w:pPr>
      <w:r>
        <w:t>The recognized ergonomic assessment methods used.</w:t>
      </w:r>
    </w:p>
    <w:p>
      <w:pPr>
        <w:pStyle w:val="ListBullet"/>
      </w:pPr>
      <w:r>
        <w:t>The limitations of those methods.</w:t>
      </w:r>
    </w:p>
    <w:p>
      <w:pPr>
        <w:pStyle w:val="ListBullet"/>
      </w:pPr>
      <w:r>
        <w:t>The engineering and administrative controls considered.</w:t>
      </w:r>
    </w:p>
    <w:p>
      <w:pPr>
        <w:pStyle w:val="ListBullet"/>
      </w:pPr>
      <w:r>
        <w:t>The rationale for the selected control strategy.</w:t>
      </w:r>
    </w:p>
    <w:p>
      <w:pPr>
        <w:pStyle w:val="ListBullet"/>
      </w:pPr>
      <w:r>
        <w:t>Field verification after implementation.</w:t>
      </w:r>
    </w:p>
    <w:p>
      <w:pPr>
        <w:pStyle w:val="Heading1"/>
      </w:pPr>
      <w:r>
        <w:t>5. Hierarchy of Controls Applied to This Task</w:t>
      </w:r>
    </w:p>
    <w:p>
      <w:r>
        <w:t>Ergonomic risk should be controlled using the same general hierarchy used for other occupational hazards. For this operation, the most effective solution would be to eliminate the unsupported lift or reduce the physical demand through engineering design.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shd w:fill="D9EAF7"/>
          </w:tcPr>
          <w:p>
            <w:r>
              <w:rPr>
                <w:b/>
                <w:sz w:val="18"/>
              </w:rPr>
              <w:t>Control Level</w:t>
            </w:r>
          </w:p>
        </w:tc>
        <w:tc>
          <w:tcPr>
            <w:tcW w:type="dxa" w:w="6048"/>
            <w:shd w:fill="D9EAF7"/>
          </w:tcPr>
          <w:p>
            <w:r>
              <w:rPr>
                <w:b/>
                <w:sz w:val="18"/>
              </w:rPr>
              <w:t>Application to Roll Packing</w:t>
            </w:r>
          </w:p>
        </w:tc>
        <w:tc>
          <w:tcPr>
            <w:tcW w:type="dxa" w:w="1440"/>
            <w:shd w:fill="D9EAF7"/>
          </w:tcPr>
          <w:p>
            <w:r>
              <w:rPr>
                <w:b/>
                <w:sz w:val="18"/>
              </w:rPr>
              <w:t>Relative Strength</w:t>
            </w:r>
          </w:p>
        </w:tc>
      </w:tr>
      <w:tr>
        <w:tc>
          <w:tcPr>
            <w:tcW w:type="dxa" w:w="2160"/>
            <w:vAlign w:val="center"/>
          </w:tcPr>
          <w:p>
            <w:r>
              <w:rPr>
                <w:sz w:val="18"/>
              </w:rPr>
              <w:t>Elimination</w:t>
            </w:r>
          </w:p>
        </w:tc>
        <w:tc>
          <w:tcPr>
            <w:tcW w:type="dxa" w:w="6048"/>
            <w:vAlign w:val="center"/>
          </w:tcPr>
          <w:p>
            <w:r>
              <w:rPr>
                <w:sz w:val="18"/>
              </w:rPr>
              <w:t>Remove the need to manually lift the roll at all</w:t>
            </w:r>
          </w:p>
        </w:tc>
        <w:tc>
          <w:tcPr>
            <w:tcW w:type="dxa" w:w="1440"/>
            <w:vAlign w:val="center"/>
          </w:tcPr>
          <w:p>
            <w:r>
              <w:rPr>
                <w:sz w:val="18"/>
              </w:rPr>
              <w:t>Highest</w:t>
            </w:r>
          </w:p>
        </w:tc>
      </w:tr>
      <w:tr>
        <w:tc>
          <w:tcPr>
            <w:tcW w:type="dxa" w:w="2160"/>
            <w:vAlign w:val="center"/>
          </w:tcPr>
          <w:p>
            <w:r>
              <w:rPr>
                <w:sz w:val="18"/>
              </w:rPr>
              <w:t>Substitution / process redesign</w:t>
            </w:r>
          </w:p>
        </w:tc>
        <w:tc>
          <w:tcPr>
            <w:tcW w:type="dxa" w:w="6048"/>
            <w:vAlign w:val="center"/>
          </w:tcPr>
          <w:p>
            <w:r>
              <w:rPr>
                <w:sz w:val="18"/>
              </w:rPr>
              <w:t>Change packaging flow so the roll transfers directly into its packing cradle</w:t>
            </w:r>
          </w:p>
        </w:tc>
        <w:tc>
          <w:tcPr>
            <w:tcW w:type="dxa" w:w="1440"/>
            <w:vAlign w:val="center"/>
          </w:tcPr>
          <w:p>
            <w:r>
              <w:rPr>
                <w:sz w:val="18"/>
              </w:rPr>
              <w:t>High</w:t>
            </w:r>
          </w:p>
        </w:tc>
      </w:tr>
      <w:tr>
        <w:tc>
          <w:tcPr>
            <w:tcW w:type="dxa" w:w="2160"/>
            <w:vAlign w:val="center"/>
          </w:tcPr>
          <w:p>
            <w:r>
              <w:rPr>
                <w:sz w:val="18"/>
              </w:rPr>
              <w:t>Engineering controls</w:t>
            </w:r>
          </w:p>
        </w:tc>
        <w:tc>
          <w:tcPr>
            <w:tcW w:type="dxa" w:w="6048"/>
            <w:vAlign w:val="center"/>
          </w:tcPr>
          <w:p>
            <w:r>
              <w:rPr>
                <w:sz w:val="18"/>
              </w:rPr>
              <w:t>Roller conveyor, lift table, cradle, cart, manipulator, hoist, mechanical stops</w:t>
            </w:r>
          </w:p>
        </w:tc>
        <w:tc>
          <w:tcPr>
            <w:tcW w:type="dxa" w:w="1440"/>
            <w:vAlign w:val="center"/>
          </w:tcPr>
          <w:p>
            <w:r>
              <w:rPr>
                <w:sz w:val="18"/>
              </w:rPr>
              <w:t>High</w:t>
            </w:r>
          </w:p>
        </w:tc>
      </w:tr>
      <w:tr>
        <w:tc>
          <w:tcPr>
            <w:tcW w:type="dxa" w:w="2160"/>
            <w:vAlign w:val="center"/>
          </w:tcPr>
          <w:p>
            <w:r>
              <w:rPr>
                <w:sz w:val="18"/>
              </w:rPr>
              <w:t>Administrative controls</w:t>
            </w:r>
          </w:p>
        </w:tc>
        <w:tc>
          <w:tcPr>
            <w:tcW w:type="dxa" w:w="6048"/>
            <w:vAlign w:val="center"/>
          </w:tcPr>
          <w:p>
            <w:r>
              <w:rPr>
                <w:sz w:val="18"/>
              </w:rPr>
              <w:t>Two-person procedure, communication commands, rotation, work-rest planning</w:t>
            </w:r>
          </w:p>
        </w:tc>
        <w:tc>
          <w:tcPr>
            <w:tcW w:type="dxa" w:w="1440"/>
            <w:vAlign w:val="center"/>
          </w:tcPr>
          <w:p>
            <w:r>
              <w:rPr>
                <w:sz w:val="18"/>
              </w:rPr>
              <w:t>Supportive</w:t>
            </w:r>
          </w:p>
        </w:tc>
      </w:tr>
      <w:tr>
        <w:tc>
          <w:tcPr>
            <w:tcW w:type="dxa" w:w="2160"/>
            <w:vAlign w:val="center"/>
          </w:tcPr>
          <w:p>
            <w:r>
              <w:rPr>
                <w:sz w:val="18"/>
              </w:rPr>
              <w:t>Training / PPE</w:t>
            </w:r>
          </w:p>
        </w:tc>
        <w:tc>
          <w:tcPr>
            <w:tcW w:type="dxa" w:w="6048"/>
            <w:vAlign w:val="center"/>
          </w:tcPr>
          <w:p>
            <w:r>
              <w:rPr>
                <w:sz w:val="18"/>
              </w:rPr>
              <w:t>Lifting technique, hands-clear rules, footwear, gloves where appropriate</w:t>
            </w:r>
          </w:p>
        </w:tc>
        <w:tc>
          <w:tcPr>
            <w:tcW w:type="dxa" w:w="1440"/>
            <w:vAlign w:val="center"/>
          </w:tcPr>
          <w:p>
            <w:r>
              <w:rPr>
                <w:sz w:val="18"/>
              </w:rPr>
              <w:t>Supplementary</w:t>
            </w:r>
          </w:p>
        </w:tc>
      </w:tr>
    </w:tbl>
    <w:p/>
    <w:p>
      <w:pPr>
        <w:pStyle w:val="Heading1"/>
      </w:pPr>
      <w:r>
        <w:t>6. NIOSH Revised Lifting Equation: Theory</w:t>
      </w:r>
    </w:p>
    <w:p>
      <w:r>
        <w:t>The Revised NIOSH Lifting Equation (RNLE) is one of the most widely used engineering tools for screening two-handed manual lifting tasks. It begins with a 51-lb (23-kg) Load Constant under idealized conditions. The equation then applies multipliers that reduce the recommended load when the real task is less favorable.</w:t>
      </w:r>
    </w:p>
    <w:p>
      <w:pPr>
        <w:jc w:val="center"/>
      </w:pPr>
      <w:r>
        <w:rPr>
          <w:b/>
          <w:sz w:val="24"/>
        </w:rPr>
        <w:t>RWL = LC × HM × VM × DM × AM × FM × CM</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008"/>
            <w:shd w:fill="D9EAF7"/>
          </w:tcPr>
          <w:p>
            <w:r>
              <w:rPr>
                <w:b/>
                <w:sz w:val="18"/>
              </w:rPr>
              <w:t>Term</w:t>
            </w:r>
          </w:p>
        </w:tc>
        <w:tc>
          <w:tcPr>
            <w:tcW w:type="dxa" w:w="2880"/>
            <w:shd w:fill="D9EAF7"/>
          </w:tcPr>
          <w:p>
            <w:r>
              <w:rPr>
                <w:b/>
                <w:sz w:val="18"/>
              </w:rPr>
              <w:t>Definition</w:t>
            </w:r>
          </w:p>
        </w:tc>
        <w:tc>
          <w:tcPr>
            <w:tcW w:type="dxa" w:w="5760"/>
            <w:shd w:fill="D9EAF7"/>
          </w:tcPr>
          <w:p>
            <w:r>
              <w:rPr>
                <w:b/>
                <w:sz w:val="18"/>
              </w:rPr>
              <w:t>What Makes It Worse in This Job</w:t>
            </w:r>
          </w:p>
        </w:tc>
      </w:tr>
      <w:tr>
        <w:tc>
          <w:tcPr>
            <w:tcW w:type="dxa" w:w="1008"/>
            <w:vAlign w:val="center"/>
          </w:tcPr>
          <w:p>
            <w:r>
              <w:rPr>
                <w:sz w:val="18"/>
              </w:rPr>
              <w:t>LC</w:t>
            </w:r>
          </w:p>
        </w:tc>
        <w:tc>
          <w:tcPr>
            <w:tcW w:type="dxa" w:w="2880"/>
            <w:vAlign w:val="center"/>
          </w:tcPr>
          <w:p>
            <w:r>
              <w:rPr>
                <w:sz w:val="18"/>
              </w:rPr>
              <w:t>Load Constant = 51 lb</w:t>
            </w:r>
          </w:p>
        </w:tc>
        <w:tc>
          <w:tcPr>
            <w:tcW w:type="dxa" w:w="5760"/>
            <w:vAlign w:val="center"/>
          </w:tcPr>
          <w:p>
            <w:r>
              <w:rPr>
                <w:sz w:val="18"/>
              </w:rPr>
              <w:t>Fixed starting value; not a legal limit</w:t>
            </w:r>
          </w:p>
        </w:tc>
      </w:tr>
      <w:tr>
        <w:tc>
          <w:tcPr>
            <w:tcW w:type="dxa" w:w="1008"/>
            <w:vAlign w:val="center"/>
          </w:tcPr>
          <w:p>
            <w:r>
              <w:rPr>
                <w:sz w:val="18"/>
              </w:rPr>
              <w:t>HM</w:t>
            </w:r>
          </w:p>
        </w:tc>
        <w:tc>
          <w:tcPr>
            <w:tcW w:type="dxa" w:w="2880"/>
            <w:vAlign w:val="center"/>
          </w:tcPr>
          <w:p>
            <w:r>
              <w:rPr>
                <w:sz w:val="18"/>
              </w:rPr>
              <w:t>Horizontal Multiplier</w:t>
            </w:r>
          </w:p>
        </w:tc>
        <w:tc>
          <w:tcPr>
            <w:tcW w:type="dxa" w:w="5760"/>
            <w:vAlign w:val="center"/>
          </w:tcPr>
          <w:p>
            <w:r>
              <w:rPr>
                <w:sz w:val="18"/>
              </w:rPr>
              <w:t>Hands farther away from ankles/body</w:t>
            </w:r>
          </w:p>
        </w:tc>
      </w:tr>
      <w:tr>
        <w:tc>
          <w:tcPr>
            <w:tcW w:type="dxa" w:w="1008"/>
            <w:vAlign w:val="center"/>
          </w:tcPr>
          <w:p>
            <w:r>
              <w:rPr>
                <w:sz w:val="18"/>
              </w:rPr>
              <w:t>VM</w:t>
            </w:r>
          </w:p>
        </w:tc>
        <w:tc>
          <w:tcPr>
            <w:tcW w:type="dxa" w:w="2880"/>
            <w:vAlign w:val="center"/>
          </w:tcPr>
          <w:p>
            <w:r>
              <w:rPr>
                <w:sz w:val="18"/>
              </w:rPr>
              <w:t>Vertical Multiplier</w:t>
            </w:r>
          </w:p>
        </w:tc>
        <w:tc>
          <w:tcPr>
            <w:tcW w:type="dxa" w:w="5760"/>
            <w:vAlign w:val="center"/>
          </w:tcPr>
          <w:p>
            <w:r>
              <w:rPr>
                <w:sz w:val="18"/>
              </w:rPr>
              <w:t>Hands too low or too high</w:t>
            </w:r>
          </w:p>
        </w:tc>
      </w:tr>
      <w:tr>
        <w:tc>
          <w:tcPr>
            <w:tcW w:type="dxa" w:w="1008"/>
            <w:vAlign w:val="center"/>
          </w:tcPr>
          <w:p>
            <w:r>
              <w:rPr>
                <w:sz w:val="18"/>
              </w:rPr>
              <w:t>DM</w:t>
            </w:r>
          </w:p>
        </w:tc>
        <w:tc>
          <w:tcPr>
            <w:tcW w:type="dxa" w:w="2880"/>
            <w:vAlign w:val="center"/>
          </w:tcPr>
          <w:p>
            <w:r>
              <w:rPr>
                <w:sz w:val="18"/>
              </w:rPr>
              <w:t>Distance Multiplier</w:t>
            </w:r>
          </w:p>
        </w:tc>
        <w:tc>
          <w:tcPr>
            <w:tcW w:type="dxa" w:w="5760"/>
            <w:vAlign w:val="center"/>
          </w:tcPr>
          <w:p>
            <w:r>
              <w:rPr>
                <w:sz w:val="18"/>
              </w:rPr>
              <w:t>Large vertical travel</w:t>
            </w:r>
          </w:p>
        </w:tc>
      </w:tr>
      <w:tr>
        <w:tc>
          <w:tcPr>
            <w:tcW w:type="dxa" w:w="1008"/>
            <w:vAlign w:val="center"/>
          </w:tcPr>
          <w:p>
            <w:r>
              <w:rPr>
                <w:sz w:val="18"/>
              </w:rPr>
              <w:t>AM</w:t>
            </w:r>
          </w:p>
        </w:tc>
        <w:tc>
          <w:tcPr>
            <w:tcW w:type="dxa" w:w="2880"/>
            <w:vAlign w:val="center"/>
          </w:tcPr>
          <w:p>
            <w:r>
              <w:rPr>
                <w:sz w:val="18"/>
              </w:rPr>
              <w:t>Asymmetric Multiplier</w:t>
            </w:r>
          </w:p>
        </w:tc>
        <w:tc>
          <w:tcPr>
            <w:tcW w:type="dxa" w:w="5760"/>
            <w:vAlign w:val="center"/>
          </w:tcPr>
          <w:p>
            <w:r>
              <w:rPr>
                <w:sz w:val="18"/>
              </w:rPr>
              <w:t>Twisting/turning during lift</w:t>
            </w:r>
          </w:p>
        </w:tc>
      </w:tr>
      <w:tr>
        <w:tc>
          <w:tcPr>
            <w:tcW w:type="dxa" w:w="1008"/>
            <w:vAlign w:val="center"/>
          </w:tcPr>
          <w:p>
            <w:r>
              <w:rPr>
                <w:sz w:val="18"/>
              </w:rPr>
              <w:t>FM</w:t>
            </w:r>
          </w:p>
        </w:tc>
        <w:tc>
          <w:tcPr>
            <w:tcW w:type="dxa" w:w="2880"/>
            <w:vAlign w:val="center"/>
          </w:tcPr>
          <w:p>
            <w:r>
              <w:rPr>
                <w:sz w:val="18"/>
              </w:rPr>
              <w:t>Frequency Multiplier</w:t>
            </w:r>
          </w:p>
        </w:tc>
        <w:tc>
          <w:tcPr>
            <w:tcW w:type="dxa" w:w="5760"/>
            <w:vAlign w:val="center"/>
          </w:tcPr>
          <w:p>
            <w:r>
              <w:rPr>
                <w:sz w:val="18"/>
              </w:rPr>
              <w:t>Higher lift frequency and longer exposure</w:t>
            </w:r>
          </w:p>
        </w:tc>
      </w:tr>
      <w:tr>
        <w:tc>
          <w:tcPr>
            <w:tcW w:type="dxa" w:w="1008"/>
            <w:vAlign w:val="center"/>
          </w:tcPr>
          <w:p>
            <w:r>
              <w:rPr>
                <w:sz w:val="18"/>
              </w:rPr>
              <w:t>CM</w:t>
            </w:r>
          </w:p>
        </w:tc>
        <w:tc>
          <w:tcPr>
            <w:tcW w:type="dxa" w:w="2880"/>
            <w:vAlign w:val="center"/>
          </w:tcPr>
          <w:p>
            <w:r>
              <w:rPr>
                <w:sz w:val="18"/>
              </w:rPr>
              <w:t>Coupling Multiplier</w:t>
            </w:r>
          </w:p>
        </w:tc>
        <w:tc>
          <w:tcPr>
            <w:tcW w:type="dxa" w:w="5760"/>
            <w:vAlign w:val="center"/>
          </w:tcPr>
          <w:p>
            <w:r>
              <w:rPr>
                <w:sz w:val="18"/>
              </w:rPr>
              <w:t>Poor or awkward grip</w:t>
            </w:r>
          </w:p>
        </w:tc>
      </w:tr>
    </w:tbl>
    <w:p/>
    <w:p>
      <w:r>
        <w:t>The result is the Recommended Weight Limit (RWL) for the specific conditions entered. The Lifting Index compares the actual load with that RWL.</w:t>
      </w:r>
    </w:p>
    <w:p>
      <w:pPr>
        <w:jc w:val="center"/>
      </w:pPr>
      <w:r>
        <w:rPr>
          <w:b/>
          <w:sz w:val="24"/>
        </w:rPr>
        <w:t>LI = Actual Load ÷ RWL</w:t>
      </w:r>
    </w:p>
    <w:p>
      <w:r>
        <w:t>An LI of 1 means the actual load equals the calculated RWL. An LI of 2 means the actual load is twice the calculated RWL. An LI of 3 means it is three times the calculated RWL. The LI is a demand indicator; it is not an injury probability and should never be reported as 'three times the chance of injury.'</w:t>
      </w:r>
    </w:p>
    <w:p>
      <w:pPr>
        <w:pStyle w:val="Heading1"/>
      </w:pPr>
      <w:r>
        <w:t>7. Why the 51-lb NIOSH Load Constant Is Often Misunderstood</w:t>
      </w:r>
    </w:p>
    <w:p>
      <w:r>
        <w:t>The 51-lb load constant does not mean that 51 lb is the maximum legal weight a worker may ever lift. It represents a reference load under favorable lifting conditions. As reach, posture, vertical travel, frequency, asymmetry or coupling become less favorable, the RWL falls below 51 lb.</w:t>
      </w:r>
    </w:p>
    <w:p>
      <w:r>
        <w:t>This is important for the present roll because a 12–15 in diameter object may force the hands farther from the body than a compact box with good handles. Even if the roll is lifted near waist height, the reach penalty can materially reduce the recommended load.</w:t>
      </w:r>
    </w:p>
    <w:p>
      <w:pPr>
        <w:pStyle w:val="Heading1"/>
      </w:pPr>
      <w:r>
        <w:t>8. Horizontal Reach and Biomechanical Moment</w:t>
      </w:r>
    </w:p>
    <w:p>
      <w:r>
        <w:t>Horizontal reach is likely to be one of the most important field measurements. The back and shoulder do not respond only to the weight of the object; they respond to the moment created by the load and its distance from the body.</w:t>
      </w:r>
    </w:p>
    <w:p>
      <w:pPr>
        <w:jc w:val="center"/>
      </w:pPr>
      <w:r>
        <w:rPr>
          <w:b/>
          <w:sz w:val="24"/>
        </w:rPr>
        <w:t>External Moment = Force × Horizontal Distance</w:t>
      </w:r>
    </w:p>
    <w:p>
      <w:r>
        <w:t>Using the nominal 72.5-lb share only as an illustration, a worker supporting that force 10 in from the reference point creates approximately 725 lb-in of external moment. At 20 in, the moment becomes approximately 1,450 lb-in. The weight is unchanged, but the external moment has doubled.</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880"/>
            <w:shd w:fill="D9EAF7"/>
          </w:tcPr>
          <w:p>
            <w:r>
              <w:rPr>
                <w:b/>
                <w:sz w:val="18"/>
              </w:rPr>
              <w:t>Illustrative Condition</w:t>
            </w:r>
          </w:p>
        </w:tc>
        <w:tc>
          <w:tcPr>
            <w:tcW w:type="dxa" w:w="1872"/>
            <w:shd w:fill="D9EAF7"/>
          </w:tcPr>
          <w:p>
            <w:r>
              <w:rPr>
                <w:b/>
                <w:sz w:val="18"/>
              </w:rPr>
              <w:t>Nominal Force</w:t>
            </w:r>
          </w:p>
        </w:tc>
        <w:tc>
          <w:tcPr>
            <w:tcW w:type="dxa" w:w="1872"/>
            <w:shd w:fill="D9EAF7"/>
          </w:tcPr>
          <w:p>
            <w:r>
              <w:rPr>
                <w:b/>
                <w:sz w:val="18"/>
              </w:rPr>
              <w:t>Distance</w:t>
            </w:r>
          </w:p>
        </w:tc>
        <w:tc>
          <w:tcPr>
            <w:tcW w:type="dxa" w:w="2448"/>
            <w:shd w:fill="D9EAF7"/>
          </w:tcPr>
          <w:p>
            <w:r>
              <w:rPr>
                <w:b/>
                <w:sz w:val="18"/>
              </w:rPr>
              <w:t>External Moment</w:t>
            </w:r>
          </w:p>
        </w:tc>
      </w:tr>
      <w:tr>
        <w:tc>
          <w:tcPr>
            <w:tcW w:type="dxa" w:w="2880"/>
            <w:vAlign w:val="center"/>
          </w:tcPr>
          <w:p>
            <w:r>
              <w:rPr>
                <w:sz w:val="18"/>
              </w:rPr>
              <w:t>Close handling</w:t>
            </w:r>
          </w:p>
        </w:tc>
        <w:tc>
          <w:tcPr>
            <w:tcW w:type="dxa" w:w="1872"/>
            <w:vAlign w:val="center"/>
          </w:tcPr>
          <w:p>
            <w:r>
              <w:rPr>
                <w:sz w:val="18"/>
              </w:rPr>
              <w:t>72.5 lb</w:t>
            </w:r>
          </w:p>
        </w:tc>
        <w:tc>
          <w:tcPr>
            <w:tcW w:type="dxa" w:w="1872"/>
            <w:vAlign w:val="center"/>
          </w:tcPr>
          <w:p>
            <w:r>
              <w:rPr>
                <w:sz w:val="18"/>
              </w:rPr>
              <w:t>10 in</w:t>
            </w:r>
          </w:p>
        </w:tc>
        <w:tc>
          <w:tcPr>
            <w:tcW w:type="dxa" w:w="2448"/>
            <w:vAlign w:val="center"/>
          </w:tcPr>
          <w:p>
            <w:r>
              <w:rPr>
                <w:sz w:val="18"/>
              </w:rPr>
              <w:t>725 lb-in</w:t>
            </w:r>
          </w:p>
        </w:tc>
      </w:tr>
      <w:tr>
        <w:tc>
          <w:tcPr>
            <w:tcW w:type="dxa" w:w="2880"/>
            <w:vAlign w:val="center"/>
          </w:tcPr>
          <w:p>
            <w:r>
              <w:rPr>
                <w:sz w:val="18"/>
              </w:rPr>
              <w:t>Moderate reach</w:t>
            </w:r>
          </w:p>
        </w:tc>
        <w:tc>
          <w:tcPr>
            <w:tcW w:type="dxa" w:w="1872"/>
            <w:vAlign w:val="center"/>
          </w:tcPr>
          <w:p>
            <w:r>
              <w:rPr>
                <w:sz w:val="18"/>
              </w:rPr>
              <w:t>72.5 lb</w:t>
            </w:r>
          </w:p>
        </w:tc>
        <w:tc>
          <w:tcPr>
            <w:tcW w:type="dxa" w:w="1872"/>
            <w:vAlign w:val="center"/>
          </w:tcPr>
          <w:p>
            <w:r>
              <w:rPr>
                <w:sz w:val="18"/>
              </w:rPr>
              <w:t>15 in</w:t>
            </w:r>
          </w:p>
        </w:tc>
        <w:tc>
          <w:tcPr>
            <w:tcW w:type="dxa" w:w="2448"/>
            <w:vAlign w:val="center"/>
          </w:tcPr>
          <w:p>
            <w:r>
              <w:rPr>
                <w:sz w:val="18"/>
              </w:rPr>
              <w:t>1,087.5 lb-in</w:t>
            </w:r>
          </w:p>
        </w:tc>
      </w:tr>
      <w:tr>
        <w:tc>
          <w:tcPr>
            <w:tcW w:type="dxa" w:w="2880"/>
            <w:vAlign w:val="center"/>
          </w:tcPr>
          <w:p>
            <w:r>
              <w:rPr>
                <w:sz w:val="18"/>
              </w:rPr>
              <w:t>Longer reach</w:t>
            </w:r>
          </w:p>
        </w:tc>
        <w:tc>
          <w:tcPr>
            <w:tcW w:type="dxa" w:w="1872"/>
            <w:vAlign w:val="center"/>
          </w:tcPr>
          <w:p>
            <w:r>
              <w:rPr>
                <w:sz w:val="18"/>
              </w:rPr>
              <w:t>72.5 lb</w:t>
            </w:r>
          </w:p>
        </w:tc>
        <w:tc>
          <w:tcPr>
            <w:tcW w:type="dxa" w:w="1872"/>
            <w:vAlign w:val="center"/>
          </w:tcPr>
          <w:p>
            <w:r>
              <w:rPr>
                <w:sz w:val="18"/>
              </w:rPr>
              <w:t>20 in</w:t>
            </w:r>
          </w:p>
        </w:tc>
        <w:tc>
          <w:tcPr>
            <w:tcW w:type="dxa" w:w="2448"/>
            <w:vAlign w:val="center"/>
          </w:tcPr>
          <w:p>
            <w:r>
              <w:rPr>
                <w:sz w:val="18"/>
              </w:rPr>
              <w:t>1,450 lb-in</w:t>
            </w:r>
          </w:p>
        </w:tc>
      </w:tr>
    </w:tbl>
    <w:p/>
    <w:p>
      <w:r>
        <w:t>This explains why workstation geometry can sometimes improve a job more effectively than worker training. Bringing the supported roll closer to the workers can reduce the external moment without changing the product weight.</w:t>
      </w:r>
    </w:p>
    <w:p>
      <w:pPr>
        <w:pStyle w:val="Heading1"/>
      </w:pPr>
      <w:r>
        <w:t>9. NIOSH Horizontal Multiplier Example</w:t>
      </w:r>
    </w:p>
    <w:p>
      <w:r>
        <w:t>Within the RNLE, horizontal reach is represented through the Horizontal Multiplier:</w:t>
      </w:r>
    </w:p>
    <w:p>
      <w:pPr>
        <w:jc w:val="center"/>
      </w:pPr>
      <w:r>
        <w:rPr>
          <w:b/>
          <w:sz w:val="24"/>
        </w:rPr>
        <w:t>HM = 10 ÷ H</w:t>
      </w:r>
    </w:p>
    <w:p>
      <w:r>
        <w:t>If the measured horizontal hand distance were 15 in, HM would be approximately 0.667. If all other multipliers were temporarily assumed to be 1 only for illustration, the 51-lb starting value would be reduced to about 34 lb before any other penalties were considered.</w:t>
      </w:r>
    </w:p>
    <w:p>
      <w:pPr>
        <w:jc w:val="center"/>
      </w:pPr>
      <w:r>
        <w:rPr>
          <w:b/>
          <w:sz w:val="24"/>
        </w:rPr>
        <w:t>51 × 0.667 ≈ 34.0 lb</w:t>
      </w:r>
    </w:p>
    <w:p>
      <w:r>
        <w:t>This is not the final RWL for the workstation. It demonstrates why the actual hand location must be measured during a real lift rather than inferred from the roll diameter alone.</w:t>
      </w:r>
    </w:p>
    <w:p>
      <w:pPr>
        <w:pStyle w:val="Heading1"/>
      </w:pPr>
      <w:r>
        <w:t>10. Vertical Height and Vertical Travel</w:t>
      </w:r>
    </w:p>
    <w:p>
      <w:r>
        <w:t>The reported working height of approximately 36 in is a positive design feature because it is relatively close to the waist/knuckle region. However, the height of the support surface is not automatically the same as the height of the worker's hands. The actual hand height at the beginning and end of the lift should be measured.</w:t>
      </w:r>
    </w:p>
    <w:p>
      <w:r>
        <w:t>The destination height is equally important. A 36-in pickup followed by placement at roughly the same elevation is much less demanding than a 36-in pickup followed by lowering close to the floor or lifting to chest/shoulder level.</w:t>
      </w:r>
    </w:p>
    <w:p>
      <w:pPr>
        <w:pStyle w:val="ListBullet"/>
      </w:pPr>
      <w:r>
        <w:t>Record start hand height.</w:t>
      </w:r>
    </w:p>
    <w:p>
      <w:pPr>
        <w:pStyle w:val="ListBullet"/>
      </w:pPr>
      <w:r>
        <w:t>Record end hand height.</w:t>
      </w:r>
    </w:p>
    <w:p>
      <w:pPr>
        <w:pStyle w:val="ListBullet"/>
      </w:pPr>
      <w:r>
        <w:t>Calculate vertical travel.</w:t>
      </w:r>
    </w:p>
    <w:p>
      <w:pPr>
        <w:pStyle w:val="ListBullet"/>
      </w:pPr>
      <w:r>
        <w:t>Observe whether workers bend their trunks while lowering.</w:t>
      </w:r>
    </w:p>
    <w:p>
      <w:pPr>
        <w:pStyle w:val="ListBullet"/>
      </w:pPr>
      <w:r>
        <w:t>Observe whether hands become trapped beneath the roll at final placement.</w:t>
      </w:r>
    </w:p>
    <w:p>
      <w:pPr>
        <w:pStyle w:val="Heading1"/>
      </w:pPr>
      <w:r>
        <w:t>11. Asymmetry, Turning and Walking Direction</w:t>
      </w:r>
    </w:p>
    <w:p>
      <w:r>
        <w:t>A straight-line transfer is preferable to a lift that requires workers to rotate while supporting the load. If the workers pick up the roll, rotate 90 degrees, walk and then rotate again before placement, the task contains demands that are not captured by weight alone.</w:t>
      </w:r>
    </w:p>
    <w:p>
      <w:r>
        <w:t>Team carrying also becomes more difficult if one employee must walk backward. The backward-walking employee has reduced visibility of floor hazards and may have less ability to respond if the other worker changes pace unexpectedly.</w:t>
      </w:r>
    </w:p>
    <w:p>
      <w:r>
        <w:t>During observation, record:</w:t>
      </w:r>
    </w:p>
    <w:p>
      <w:pPr>
        <w:pStyle w:val="ListBullet"/>
      </w:pPr>
      <w:r>
        <w:t>Approximate trunk rotation angle.</w:t>
      </w:r>
    </w:p>
    <w:p>
      <w:pPr>
        <w:pStyle w:val="ListBullet"/>
      </w:pPr>
      <w:r>
        <w:t>Whether the feet can turn with the body rather than twisting through the trunk.</w:t>
      </w:r>
    </w:p>
    <w:p>
      <w:pPr>
        <w:pStyle w:val="ListBullet"/>
      </w:pPr>
      <w:r>
        <w:t>Whether one worker walks backward.</w:t>
      </w:r>
    </w:p>
    <w:p>
      <w:pPr>
        <w:pStyle w:val="ListBullet"/>
      </w:pPr>
      <w:r>
        <w:t>Whether workers can see each other or use clear verbal commands.</w:t>
      </w:r>
    </w:p>
    <w:p>
      <w:pPr>
        <w:pStyle w:val="ListBullet"/>
      </w:pPr>
      <w:r>
        <w:t>Whether the travel path is level, dry and free of obstructions.</w:t>
      </w:r>
    </w:p>
    <w:p>
      <w:pPr>
        <w:pStyle w:val="Heading1"/>
      </w:pPr>
      <w:r>
        <w:t>12. Grip and Coupling</w:t>
      </w:r>
    </w:p>
    <w:p>
      <w:r>
        <w:t>The 15-ft product has a 3-in core and the 25-ft product a 5-in core. Core size alone does not establish whether coupling is good. The evaluator must observe exactly where the hands are placed and whether the wrist can remain in a reasonably neutral posture.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744"/>
            <w:shd w:fill="D9EAF7"/>
          </w:tcPr>
          <w:p>
            <w:r>
              <w:rPr>
                <w:b/>
                <w:sz w:val="18"/>
              </w:rPr>
              <w:t>Observed Grip</w:t>
            </w:r>
          </w:p>
        </w:tc>
        <w:tc>
          <w:tcPr>
            <w:tcW w:type="dxa" w:w="6048"/>
            <w:shd w:fill="D9EAF7"/>
          </w:tcPr>
          <w:p>
            <w:r>
              <w:rPr>
                <w:b/>
                <w:sz w:val="18"/>
              </w:rPr>
              <w:t>Likely Ergonomic Concern</w:t>
            </w:r>
          </w:p>
        </w:tc>
      </w:tr>
      <w:tr>
        <w:tc>
          <w:tcPr>
            <w:tcW w:type="dxa" w:w="3744"/>
            <w:vAlign w:val="center"/>
          </w:tcPr>
          <w:p>
            <w:r>
              <w:rPr>
                <w:sz w:val="18"/>
              </w:rPr>
              <w:t>Purpose-designed handles or fixture</w:t>
            </w:r>
          </w:p>
        </w:tc>
        <w:tc>
          <w:tcPr>
            <w:tcW w:type="dxa" w:w="6048"/>
            <w:vAlign w:val="center"/>
          </w:tcPr>
          <w:p>
            <w:r>
              <w:rPr>
                <w:sz w:val="18"/>
              </w:rPr>
              <w:t>Potentially favorable if wrist posture is neutral</w:t>
            </w:r>
          </w:p>
        </w:tc>
      </w:tr>
      <w:tr>
        <w:tc>
          <w:tcPr>
            <w:tcW w:type="dxa" w:w="3744"/>
            <w:vAlign w:val="center"/>
          </w:tcPr>
          <w:p>
            <w:r>
              <w:rPr>
                <w:sz w:val="18"/>
              </w:rPr>
              <w:t>Hands inside core</w:t>
            </w:r>
          </w:p>
        </w:tc>
        <w:tc>
          <w:tcPr>
            <w:tcW w:type="dxa" w:w="6048"/>
            <w:vAlign w:val="center"/>
          </w:tcPr>
          <w:p>
            <w:r>
              <w:rPr>
                <w:sz w:val="18"/>
              </w:rPr>
              <w:t>May be acceptable depending on access, wrist posture and pinch risk</w:t>
            </w:r>
          </w:p>
        </w:tc>
      </w:tr>
      <w:tr>
        <w:tc>
          <w:tcPr>
            <w:tcW w:type="dxa" w:w="3744"/>
            <w:vAlign w:val="center"/>
          </w:tcPr>
          <w:p>
            <w:r>
              <w:rPr>
                <w:sz w:val="18"/>
              </w:rPr>
              <w:t>Hands around outside diameter</w:t>
            </w:r>
          </w:p>
        </w:tc>
        <w:tc>
          <w:tcPr>
            <w:tcW w:type="dxa" w:w="6048"/>
            <w:vAlign w:val="center"/>
          </w:tcPr>
          <w:p>
            <w:r>
              <w:rPr>
                <w:sz w:val="18"/>
              </w:rPr>
              <w:t>May require wide reach and awkward wrist/shoulder posture</w:t>
            </w:r>
          </w:p>
        </w:tc>
      </w:tr>
      <w:tr>
        <w:tc>
          <w:tcPr>
            <w:tcW w:type="dxa" w:w="3744"/>
            <w:vAlign w:val="center"/>
          </w:tcPr>
          <w:p>
            <w:r>
              <w:rPr>
                <w:sz w:val="18"/>
              </w:rPr>
              <w:t>Fingertips under roll</w:t>
            </w:r>
          </w:p>
        </w:tc>
        <w:tc>
          <w:tcPr>
            <w:tcW w:type="dxa" w:w="6048"/>
            <w:vAlign w:val="center"/>
          </w:tcPr>
          <w:p>
            <w:r>
              <w:rPr>
                <w:sz w:val="18"/>
              </w:rPr>
              <w:t>Poor control and high pinch/finger-trapping concern</w:t>
            </w:r>
          </w:p>
        </w:tc>
      </w:tr>
    </w:tbl>
    <w:p/>
    <w:p>
      <w:r>
        <w:t>Coupling also affects control. A roll that is heavy but securely captured in a fixture is fundamentally different from the same roll being supported by fingertips or friction against the outside wrapping.</w:t>
      </w:r>
    </w:p>
    <w:p>
      <w:pPr>
        <w:pStyle w:val="Heading1"/>
      </w:pPr>
      <w:r>
        <w:t>13. Snook / Liberty Mutual Psychophysical Theory</w:t>
      </w:r>
    </w:p>
    <w:p>
      <w:r>
        <w:t>The Snook/Ciriello psychophysical approach asks a different question from NIOSH. Rather than beginning with a fixed reference load and applying multipliers, the method uses experimental data on what working populations considered acceptable for repeated manual-material-handling tasks.</w:t>
      </w:r>
    </w:p>
    <w:p>
      <w:r>
        <w:t>The modern Liberty Mutual Manual Materials Handling equations can estimate the percentage of a reference population expected to perform a specified lifting, lowering, carrying, pushing or pulling task without perceived overexertion.</w:t>
      </w:r>
    </w:p>
    <w:p>
      <w:r>
        <w:t>This makes the result useful for job design. A higher population capability means the task is within the psychophysical capacity of a larger portion of the reference population. A low population capability means the job is demanding enough that only a smaller proportion of the reference population would be expected to perform it without perceived overexertion.</w:t>
      </w:r>
    </w:p>
    <w:p>
      <w:pPr>
        <w:pStyle w:val="Heading1"/>
      </w:pPr>
      <w:r>
        <w:t>14. How to Interpret a Liberty Mutual / Snook Result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D9EAF7"/>
          </w:tcPr>
          <w:p>
            <w:r>
              <w:rPr>
                <w:b/>
                <w:sz w:val="18"/>
              </w:rPr>
              <w:t>Illustrative Result</w:t>
            </w:r>
          </w:p>
        </w:tc>
        <w:tc>
          <w:tcPr>
            <w:tcW w:type="dxa" w:w="6912"/>
            <w:shd w:fill="D9EAF7"/>
          </w:tcPr>
          <w:p>
            <w:r>
              <w:rPr>
                <w:b/>
                <w:sz w:val="18"/>
              </w:rPr>
              <w:t>Interpretation</w:t>
            </w:r>
          </w:p>
        </w:tc>
      </w:tr>
      <w:tr>
        <w:tc>
          <w:tcPr>
            <w:tcW w:type="dxa" w:w="2880"/>
            <w:vAlign w:val="center"/>
          </w:tcPr>
          <w:p>
            <w:r>
              <w:rPr>
                <w:sz w:val="18"/>
              </w:rPr>
              <w:t>90% female population capability</w:t>
            </w:r>
          </w:p>
        </w:tc>
        <w:tc>
          <w:tcPr>
            <w:tcW w:type="dxa" w:w="6912"/>
            <w:vAlign w:val="center"/>
          </w:tcPr>
          <w:p>
            <w:r>
              <w:rPr>
                <w:sz w:val="18"/>
              </w:rPr>
              <w:t>A large proportion of the reference female working population is expected to perform the modeled task without perceived overexertion.</w:t>
            </w:r>
          </w:p>
        </w:tc>
      </w:tr>
      <w:tr>
        <w:tc>
          <w:tcPr>
            <w:tcW w:type="dxa" w:w="2880"/>
            <w:vAlign w:val="center"/>
          </w:tcPr>
          <w:p>
            <w:r>
              <w:rPr>
                <w:sz w:val="18"/>
              </w:rPr>
              <w:t>75% female population capability</w:t>
            </w:r>
          </w:p>
        </w:tc>
        <w:tc>
          <w:tcPr>
            <w:tcW w:type="dxa" w:w="6912"/>
            <w:vAlign w:val="center"/>
          </w:tcPr>
          <w:p>
            <w:r>
              <w:rPr>
                <w:sz w:val="18"/>
              </w:rPr>
              <w:t>A meaningful design boundary; less inclusive than a 90% design.</w:t>
            </w:r>
          </w:p>
        </w:tc>
      </w:tr>
      <w:tr>
        <w:tc>
          <w:tcPr>
            <w:tcW w:type="dxa" w:w="2880"/>
            <w:vAlign w:val="center"/>
          </w:tcPr>
          <w:p>
            <w:r>
              <w:rPr>
                <w:sz w:val="18"/>
              </w:rPr>
              <w:t>30% female population capability</w:t>
            </w:r>
          </w:p>
        </w:tc>
        <w:tc>
          <w:tcPr>
            <w:tcW w:type="dxa" w:w="6912"/>
            <w:vAlign w:val="center"/>
          </w:tcPr>
          <w:p>
            <w:r>
              <w:rPr>
                <w:sz w:val="18"/>
              </w:rPr>
              <w:t>Only a minority of the reference population is expected to find the modeled demand acceptable without overexertion.</w:t>
            </w:r>
          </w:p>
        </w:tc>
      </w:tr>
    </w:tbl>
    <w:p/>
    <w:p>
      <w:r>
        <w:t>The percentage is not the percentage of workers who will remain injury-free. It is a psychophysical population-capability estimate. It should therefore be combined with posture, team handling, acute hazards and task-specific observations.</w:t>
      </w:r>
    </w:p>
    <w:p>
      <w:pPr>
        <w:pStyle w:val="Heading1"/>
      </w:pPr>
      <w:r>
        <w:t>15. Why the 145-lb Roll Cannot Simply Be Treated as Two 72.5-lb Lifts</w:t>
      </w:r>
    </w:p>
    <w:p>
      <w:r>
        <w:t>The arithmetic division 145 ÷ 2 = 72.5 lb is useful for describing an idealized static split, but it does not prove that each worker experiences 72.5 lb throughout the task.</w:t>
      </w:r>
    </w:p>
    <w:p>
      <w:pPr>
        <w:jc w:val="center"/>
      </w:pPr>
      <w:r>
        <w:rPr>
          <w:b/>
          <w:sz w:val="24"/>
        </w:rPr>
        <w:t>145 lb ÷ 2 workers = 72.5 lb/worker (nominal static share only)</w:t>
      </w:r>
    </w:p>
    <w:p>
      <w:r>
        <w:t>Real team handling introduces dynamic load redistribution. Examples include:</w:t>
      </w:r>
    </w:p>
    <w:p>
      <w:pPr>
        <w:pStyle w:val="ListBullet"/>
      </w:pPr>
      <w:r>
        <w:t>Worker A begins lifting before Worker B.</w:t>
      </w:r>
    </w:p>
    <w:p>
      <w:pPr>
        <w:pStyle w:val="ListBullet"/>
      </w:pPr>
      <w:r>
        <w:t>One end of the roll leaves the support surface first.</w:t>
      </w:r>
    </w:p>
    <w:p>
      <w:pPr>
        <w:pStyle w:val="ListBullet"/>
      </w:pPr>
      <w:r>
        <w:t>One worker is taller or uses a different hand height.</w:t>
      </w:r>
    </w:p>
    <w:p>
      <w:pPr>
        <w:pStyle w:val="ListBullet"/>
      </w:pPr>
      <w:r>
        <w:t>The roll shifts relative to the center.</w:t>
      </w:r>
    </w:p>
    <w:p>
      <w:pPr>
        <w:pStyle w:val="ListBullet"/>
      </w:pPr>
      <w:r>
        <w:t>One worker accelerates or decelerates faster.</w:t>
      </w:r>
    </w:p>
    <w:p>
      <w:pPr>
        <w:pStyle w:val="ListBullet"/>
      </w:pPr>
      <w:r>
        <w:t>One worker lowers first at the destination.</w:t>
      </w:r>
    </w:p>
    <w:p>
      <w:pPr>
        <w:pStyle w:val="ListBullet"/>
      </w:pPr>
      <w:r>
        <w:t>A grip slips or is readjusted.</w:t>
      </w:r>
    </w:p>
    <w:p>
      <w:pPr>
        <w:pStyle w:val="ListBullet"/>
      </w:pPr>
      <w:r>
        <w:t>One employee turns while the other remains relatively straight.</w:t>
      </w:r>
    </w:p>
    <w:p>
      <w:r>
        <w:t>Therefore, team lifting should be treated as a separate ergonomic condition. The combined capability of a team is not simply the mathematical sum of two individual lifting capacities.</w:t>
      </w:r>
    </w:p>
    <w:p>
      <w:pPr>
        <w:pStyle w:val="Heading1"/>
      </w:pPr>
      <w:r>
        <w:t>16. Production Frequency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84"/>
            <w:shd w:fill="D9EAF7"/>
          </w:tcPr>
          <w:p>
            <w:r>
              <w:rPr>
                <w:b/>
                <w:sz w:val="18"/>
              </w:rPr>
              <w:t>Product</w:t>
            </w:r>
          </w:p>
        </w:tc>
        <w:tc>
          <w:tcPr>
            <w:tcW w:type="dxa" w:w="1872"/>
            <w:shd w:fill="D9EAF7"/>
          </w:tcPr>
          <w:p>
            <w:r>
              <w:rPr>
                <w:b/>
                <w:sz w:val="18"/>
              </w:rPr>
              <w:t>Shift Target</w:t>
            </w:r>
          </w:p>
        </w:tc>
        <w:tc>
          <w:tcPr>
            <w:tcW w:type="dxa" w:w="2592"/>
            <w:shd w:fill="D9EAF7"/>
          </w:tcPr>
          <w:p>
            <w:r>
              <w:rPr>
                <w:b/>
                <w:sz w:val="18"/>
              </w:rPr>
              <w:t>12-h Shift Average</w:t>
            </w:r>
          </w:p>
        </w:tc>
        <w:tc>
          <w:tcPr>
            <w:tcW w:type="dxa" w:w="2592"/>
            <w:shd w:fill="D9EAF7"/>
          </w:tcPr>
          <w:p>
            <w:r>
              <w:rPr>
                <w:b/>
                <w:sz w:val="18"/>
              </w:rPr>
              <w:t>Average Interval</w:t>
            </w:r>
          </w:p>
        </w:tc>
      </w:tr>
      <w:tr>
        <w:tc>
          <w:tcPr>
            <w:tcW w:type="dxa" w:w="1584"/>
            <w:vAlign w:val="center"/>
          </w:tcPr>
          <w:p>
            <w:r>
              <w:rPr>
                <w:sz w:val="18"/>
              </w:rPr>
              <w:t>15-ft</w:t>
            </w:r>
          </w:p>
        </w:tc>
        <w:tc>
          <w:tcPr>
            <w:tcW w:type="dxa" w:w="1872"/>
            <w:vAlign w:val="center"/>
          </w:tcPr>
          <w:p>
            <w:r>
              <w:rPr>
                <w:sz w:val="18"/>
              </w:rPr>
              <w:t>85</w:t>
            </w:r>
          </w:p>
        </w:tc>
        <w:tc>
          <w:tcPr>
            <w:tcW w:type="dxa" w:w="2592"/>
            <w:vAlign w:val="center"/>
          </w:tcPr>
          <w:p>
            <w:r>
              <w:rPr>
                <w:sz w:val="18"/>
              </w:rPr>
              <w:t>7.08 rolls/h</w:t>
            </w:r>
          </w:p>
        </w:tc>
        <w:tc>
          <w:tcPr>
            <w:tcW w:type="dxa" w:w="2592"/>
            <w:vAlign w:val="center"/>
          </w:tcPr>
          <w:p>
            <w:r>
              <w:rPr>
                <w:sz w:val="18"/>
              </w:rPr>
              <w:t>~8.5 min/roll</w:t>
            </w:r>
          </w:p>
        </w:tc>
      </w:tr>
      <w:tr>
        <w:tc>
          <w:tcPr>
            <w:tcW w:type="dxa" w:w="1584"/>
            <w:vAlign w:val="center"/>
          </w:tcPr>
          <w:p>
            <w:r>
              <w:rPr>
                <w:sz w:val="18"/>
              </w:rPr>
              <w:t>15-ft</w:t>
            </w:r>
          </w:p>
        </w:tc>
        <w:tc>
          <w:tcPr>
            <w:tcW w:type="dxa" w:w="1872"/>
            <w:vAlign w:val="center"/>
          </w:tcPr>
          <w:p>
            <w:r>
              <w:rPr>
                <w:sz w:val="18"/>
              </w:rPr>
              <w:t>100</w:t>
            </w:r>
          </w:p>
        </w:tc>
        <w:tc>
          <w:tcPr>
            <w:tcW w:type="dxa" w:w="2592"/>
            <w:vAlign w:val="center"/>
          </w:tcPr>
          <w:p>
            <w:r>
              <w:rPr>
                <w:sz w:val="18"/>
              </w:rPr>
              <w:t>8.33 rolls/h</w:t>
            </w:r>
          </w:p>
        </w:tc>
        <w:tc>
          <w:tcPr>
            <w:tcW w:type="dxa" w:w="2592"/>
            <w:vAlign w:val="center"/>
          </w:tcPr>
          <w:p>
            <w:r>
              <w:rPr>
                <w:sz w:val="18"/>
              </w:rPr>
              <w:t>~7.2 min/roll</w:t>
            </w:r>
          </w:p>
        </w:tc>
      </w:tr>
      <w:tr>
        <w:tc>
          <w:tcPr>
            <w:tcW w:type="dxa" w:w="1584"/>
            <w:vAlign w:val="center"/>
          </w:tcPr>
          <w:p>
            <w:r>
              <w:rPr>
                <w:sz w:val="18"/>
              </w:rPr>
              <w:t>25-ft</w:t>
            </w:r>
          </w:p>
        </w:tc>
        <w:tc>
          <w:tcPr>
            <w:tcW w:type="dxa" w:w="1872"/>
            <w:vAlign w:val="center"/>
          </w:tcPr>
          <w:p>
            <w:r>
              <w:rPr>
                <w:sz w:val="18"/>
              </w:rPr>
              <w:t>65</w:t>
            </w:r>
          </w:p>
        </w:tc>
        <w:tc>
          <w:tcPr>
            <w:tcW w:type="dxa" w:w="2592"/>
            <w:vAlign w:val="center"/>
          </w:tcPr>
          <w:p>
            <w:r>
              <w:rPr>
                <w:sz w:val="18"/>
              </w:rPr>
              <w:t>5.42 rolls/h</w:t>
            </w:r>
          </w:p>
        </w:tc>
        <w:tc>
          <w:tcPr>
            <w:tcW w:type="dxa" w:w="2592"/>
            <w:vAlign w:val="center"/>
          </w:tcPr>
          <w:p>
            <w:r>
              <w:rPr>
                <w:sz w:val="18"/>
              </w:rPr>
              <w:t>~11.1 min/roll</w:t>
            </w:r>
          </w:p>
        </w:tc>
      </w:tr>
    </w:tbl>
    <w:p/>
    <w:p>
      <w:r>
        <w:t>These figures describe production over the entire 12-hour shift, but they are not necessarily the correct ergonomic frequency. Breaks, setup, cleaning, downtime and changeovers reduce the number of active production hours. If the rolls are packed in concentrated runs, the true handling rate during those periods can be materially higher.</w:t>
      </w:r>
    </w:p>
    <w:p>
      <w:r>
        <w:t>For final assessment, observe at least one representative active-production period and calculate actual handling cycles per minute or per hour. Where production varies by product, evaluate the highest realistic sustained rate as well as a typical rate.</w:t>
      </w:r>
    </w:p>
    <w:p>
      <w:pPr>
        <w:pStyle w:val="Heading1"/>
      </w:pPr>
      <w:r>
        <w:t>17. Cumulative Shift Exposure</w:t>
      </w:r>
    </w:p>
    <w:p>
      <w:r>
        <w:t>For the 25-ft product:</w:t>
      </w:r>
    </w:p>
    <w:p>
      <w:pPr>
        <w:jc w:val="center"/>
      </w:pPr>
      <w:r>
        <w:rPr>
          <w:b/>
          <w:sz w:val="24"/>
        </w:rPr>
        <w:t>145 lb × 65 rolls = 9,425 lb handled by the two-person team per shift</w:t>
      </w:r>
    </w:p>
    <w:p>
      <w:pPr>
        <w:jc w:val="center"/>
      </w:pPr>
      <w:r>
        <w:rPr>
          <w:b/>
          <w:sz w:val="24"/>
        </w:rPr>
        <w:t>9,425 lb ≈ 4,275 kg of product per shift</w:t>
      </w:r>
    </w:p>
    <w:p>
      <w:r>
        <w:t>If the load were perfectly shared throughout every handling event, the nominal cumulative amount associated with each worker would be about 4,712.5 lb (2,137 kg) per shift.</w:t>
      </w:r>
    </w:p>
    <w:p>
      <w:r>
        <w:t>This cumulative tonnage is not an accepted ergonomic exposure limit and should not be used as a pass/fail criterion. It is useful only for communicating the scale of repeated material movement and why fatigue, consistency of technique and mechanical support matter.</w:t>
      </w:r>
    </w:p>
    <w:p>
      <w:pPr>
        <w:pStyle w:val="Heading1"/>
      </w:pPr>
      <w:r>
        <w:t>18. Twelve-Hour Shift Considerations</w:t>
      </w:r>
    </w:p>
    <w:p>
      <w:r>
        <w:t>A 12-hour shift is longer than a conventional 8-hour workday, and fatigue can influence coordination, grip, posture and reaction time even when the average handling frequency appears low. The final evaluation should therefore consider not only the number of rolls handled but also when the handling occurs during the shift.</w:t>
      </w:r>
    </w:p>
    <w:p>
      <w:pPr>
        <w:pStyle w:val="ListBullet"/>
      </w:pPr>
      <w:r>
        <w:t>Compare early-shift and late-shift posture/technique.</w:t>
      </w:r>
    </w:p>
    <w:p>
      <w:pPr>
        <w:pStyle w:val="ListBullet"/>
      </w:pPr>
      <w:r>
        <w:t>Determine whether packing demand occurs in bursts.</w:t>
      </w:r>
    </w:p>
    <w:p>
      <w:pPr>
        <w:pStyle w:val="ListBullet"/>
      </w:pPr>
      <w:r>
        <w:t>Determine whether the same workers perform other physically demanding tasks between rolls.</w:t>
      </w:r>
    </w:p>
    <w:p>
      <w:pPr>
        <w:pStyle w:val="ListBullet"/>
      </w:pPr>
      <w:r>
        <w:t>Document formal breaks and natural recovery time.</w:t>
      </w:r>
    </w:p>
    <w:p>
      <w:pPr>
        <w:pStyle w:val="ListBullet"/>
      </w:pPr>
      <w:r>
        <w:t>Do not assume job rotation reduces risk unless the alternate tasks use meaningfully different muscle groups and lower physical demands.</w:t>
      </w:r>
    </w:p>
    <w:p>
      <w:pPr>
        <w:pStyle w:val="Heading1"/>
      </w:pPr>
      <w:r>
        <w:t>19. Acute Safety Hazard Analysis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728"/>
            <w:shd w:fill="D9EAF7"/>
          </w:tcPr>
          <w:p>
            <w:r>
              <w:rPr>
                <w:b/>
                <w:sz w:val="18"/>
              </w:rPr>
              <w:t>Hazard</w:t>
            </w:r>
          </w:p>
        </w:tc>
        <w:tc>
          <w:tcPr>
            <w:tcW w:type="dxa" w:w="2592"/>
            <w:shd w:fill="D9EAF7"/>
          </w:tcPr>
          <w:p>
            <w:r>
              <w:rPr>
                <w:b/>
                <w:sz w:val="18"/>
              </w:rPr>
              <w:t>Mechanism</w:t>
            </w:r>
          </w:p>
        </w:tc>
        <w:tc>
          <w:tcPr>
            <w:tcW w:type="dxa" w:w="2592"/>
            <w:shd w:fill="D9EAF7"/>
          </w:tcPr>
          <w:p>
            <w:r>
              <w:rPr>
                <w:b/>
                <w:sz w:val="18"/>
              </w:rPr>
              <w:t>Potential Consequence</w:t>
            </w:r>
          </w:p>
        </w:tc>
        <w:tc>
          <w:tcPr>
            <w:tcW w:type="dxa" w:w="3456"/>
            <w:shd w:fill="D9EAF7"/>
          </w:tcPr>
          <w:p>
            <w:r>
              <w:rPr>
                <w:b/>
                <w:sz w:val="18"/>
              </w:rPr>
              <w:t>Key Controls</w:t>
            </w:r>
          </w:p>
        </w:tc>
      </w:tr>
      <w:tr>
        <w:tc>
          <w:tcPr>
            <w:tcW w:type="dxa" w:w="1728"/>
            <w:vAlign w:val="center"/>
          </w:tcPr>
          <w:p>
            <w:r>
              <w:rPr>
                <w:sz w:val="18"/>
              </w:rPr>
              <w:t>Dropped roll</w:t>
            </w:r>
          </w:p>
        </w:tc>
        <w:tc>
          <w:tcPr>
            <w:tcW w:type="dxa" w:w="2592"/>
            <w:vAlign w:val="center"/>
          </w:tcPr>
          <w:p>
            <w:r>
              <w:rPr>
                <w:sz w:val="18"/>
              </w:rPr>
              <w:t>Loss of grip or unequal lowering</w:t>
            </w:r>
          </w:p>
        </w:tc>
        <w:tc>
          <w:tcPr>
            <w:tcW w:type="dxa" w:w="2592"/>
            <w:vAlign w:val="center"/>
          </w:tcPr>
          <w:p>
            <w:r>
              <w:rPr>
                <w:sz w:val="18"/>
              </w:rPr>
              <w:t>Foot, ankle, hand or crush injury</w:t>
            </w:r>
          </w:p>
        </w:tc>
        <w:tc>
          <w:tcPr>
            <w:tcW w:type="dxa" w:w="3456"/>
            <w:vAlign w:val="center"/>
          </w:tcPr>
          <w:p>
            <w:r>
              <w:rPr>
                <w:sz w:val="18"/>
              </w:rPr>
              <w:t>Supported transfer, mechanical assist, hands-clear placement</w:t>
            </w:r>
          </w:p>
        </w:tc>
      </w:tr>
      <w:tr>
        <w:tc>
          <w:tcPr>
            <w:tcW w:type="dxa" w:w="1728"/>
            <w:vAlign w:val="center"/>
          </w:tcPr>
          <w:p>
            <w:r>
              <w:rPr>
                <w:sz w:val="18"/>
              </w:rPr>
              <w:t>Uncontrolled rolling</w:t>
            </w:r>
          </w:p>
        </w:tc>
        <w:tc>
          <w:tcPr>
            <w:tcW w:type="dxa" w:w="2592"/>
            <w:vAlign w:val="center"/>
          </w:tcPr>
          <w:p>
            <w:r>
              <w:rPr>
                <w:sz w:val="18"/>
              </w:rPr>
              <w:t>Cylindrical geometry</w:t>
            </w:r>
          </w:p>
        </w:tc>
        <w:tc>
          <w:tcPr>
            <w:tcW w:type="dxa" w:w="2592"/>
            <w:vAlign w:val="center"/>
          </w:tcPr>
          <w:p>
            <w:r>
              <w:rPr>
                <w:sz w:val="18"/>
              </w:rPr>
              <w:t>Impact/crush or product damage</w:t>
            </w:r>
          </w:p>
        </w:tc>
        <w:tc>
          <w:tcPr>
            <w:tcW w:type="dxa" w:w="3456"/>
            <w:vAlign w:val="center"/>
          </w:tcPr>
          <w:p>
            <w:r>
              <w:rPr>
                <w:sz w:val="18"/>
              </w:rPr>
              <w:t>Cradles, stops, chocks, controlled rollers</w:t>
            </w:r>
          </w:p>
        </w:tc>
      </w:tr>
      <w:tr>
        <w:tc>
          <w:tcPr>
            <w:tcW w:type="dxa" w:w="1728"/>
            <w:vAlign w:val="center"/>
          </w:tcPr>
          <w:p>
            <w:r>
              <w:rPr>
                <w:sz w:val="18"/>
              </w:rPr>
              <w:t>Finger pinch</w:t>
            </w:r>
          </w:p>
        </w:tc>
        <w:tc>
          <w:tcPr>
            <w:tcW w:type="dxa" w:w="2592"/>
            <w:vAlign w:val="center"/>
          </w:tcPr>
          <w:p>
            <w:r>
              <w:rPr>
                <w:sz w:val="18"/>
              </w:rPr>
              <w:t>Hands under/near roll at placement</w:t>
            </w:r>
          </w:p>
        </w:tc>
        <w:tc>
          <w:tcPr>
            <w:tcW w:type="dxa" w:w="2592"/>
            <w:vAlign w:val="center"/>
          </w:tcPr>
          <w:p>
            <w:r>
              <w:rPr>
                <w:sz w:val="18"/>
              </w:rPr>
              <w:t>Finger/hand injury</w:t>
            </w:r>
          </w:p>
        </w:tc>
        <w:tc>
          <w:tcPr>
            <w:tcW w:type="dxa" w:w="3456"/>
            <w:vAlign w:val="center"/>
          </w:tcPr>
          <w:p>
            <w:r>
              <w:rPr>
                <w:sz w:val="18"/>
              </w:rPr>
              <w:t>Clearance, handles, fixtures, standardized placement</w:t>
            </w:r>
          </w:p>
        </w:tc>
      </w:tr>
      <w:tr>
        <w:tc>
          <w:tcPr>
            <w:tcW w:type="dxa" w:w="1728"/>
            <w:vAlign w:val="center"/>
          </w:tcPr>
          <w:p>
            <w:r>
              <w:rPr>
                <w:sz w:val="18"/>
              </w:rPr>
              <w:t>Unequal team load</w:t>
            </w:r>
          </w:p>
        </w:tc>
        <w:tc>
          <w:tcPr>
            <w:tcW w:type="dxa" w:w="2592"/>
            <w:vAlign w:val="center"/>
          </w:tcPr>
          <w:p>
            <w:r>
              <w:rPr>
                <w:sz w:val="18"/>
              </w:rPr>
              <w:t>Timing or posture difference</w:t>
            </w:r>
          </w:p>
        </w:tc>
        <w:tc>
          <w:tcPr>
            <w:tcW w:type="dxa" w:w="2592"/>
            <w:vAlign w:val="center"/>
          </w:tcPr>
          <w:p>
            <w:r>
              <w:rPr>
                <w:sz w:val="18"/>
              </w:rPr>
              <w:t>Sudden back/shoulder overload</w:t>
            </w:r>
          </w:p>
        </w:tc>
        <w:tc>
          <w:tcPr>
            <w:tcW w:type="dxa" w:w="3456"/>
            <w:vAlign w:val="center"/>
          </w:tcPr>
          <w:p>
            <w:r>
              <w:rPr>
                <w:sz w:val="18"/>
              </w:rPr>
              <w:t>Commands, positioning, supported load</w:t>
            </w:r>
          </w:p>
        </w:tc>
      </w:tr>
      <w:tr>
        <w:tc>
          <w:tcPr>
            <w:tcW w:type="dxa" w:w="1728"/>
            <w:vAlign w:val="center"/>
          </w:tcPr>
          <w:p>
            <w:r>
              <w:rPr>
                <w:sz w:val="18"/>
              </w:rPr>
              <w:t>Slip/trip</w:t>
            </w:r>
          </w:p>
        </w:tc>
        <w:tc>
          <w:tcPr>
            <w:tcW w:type="dxa" w:w="2592"/>
            <w:vAlign w:val="center"/>
          </w:tcPr>
          <w:p>
            <w:r>
              <w:rPr>
                <w:sz w:val="18"/>
              </w:rPr>
              <w:t>Carrying while path is obstructed</w:t>
            </w:r>
          </w:p>
        </w:tc>
        <w:tc>
          <w:tcPr>
            <w:tcW w:type="dxa" w:w="2592"/>
            <w:vAlign w:val="center"/>
          </w:tcPr>
          <w:p>
            <w:r>
              <w:rPr>
                <w:sz w:val="18"/>
              </w:rPr>
              <w:t>Fall while holding heavy load</w:t>
            </w:r>
          </w:p>
        </w:tc>
        <w:tc>
          <w:tcPr>
            <w:tcW w:type="dxa" w:w="3456"/>
            <w:vAlign w:val="center"/>
          </w:tcPr>
          <w:p>
            <w:r>
              <w:rPr>
                <w:sz w:val="18"/>
              </w:rPr>
              <w:t>Clear path; eliminate carrying where possible</w:t>
            </w:r>
          </w:p>
        </w:tc>
      </w:tr>
      <w:tr>
        <w:tc>
          <w:tcPr>
            <w:tcW w:type="dxa" w:w="1728"/>
            <w:vAlign w:val="center"/>
          </w:tcPr>
          <w:p>
            <w:r>
              <w:rPr>
                <w:sz w:val="18"/>
              </w:rPr>
              <w:t>Twist under load</w:t>
            </w:r>
          </w:p>
        </w:tc>
        <w:tc>
          <w:tcPr>
            <w:tcW w:type="dxa" w:w="2592"/>
            <w:vAlign w:val="center"/>
          </w:tcPr>
          <w:p>
            <w:r>
              <w:rPr>
                <w:sz w:val="18"/>
              </w:rPr>
              <w:t>Poor workstation orientation</w:t>
            </w:r>
          </w:p>
        </w:tc>
        <w:tc>
          <w:tcPr>
            <w:tcW w:type="dxa" w:w="2592"/>
            <w:vAlign w:val="center"/>
          </w:tcPr>
          <w:p>
            <w:r>
              <w:rPr>
                <w:sz w:val="18"/>
              </w:rPr>
              <w:t>Higher trunk demand</w:t>
            </w:r>
          </w:p>
        </w:tc>
        <w:tc>
          <w:tcPr>
            <w:tcW w:type="dxa" w:w="3456"/>
            <w:vAlign w:val="center"/>
          </w:tcPr>
          <w:p>
            <w:r>
              <w:rPr>
                <w:sz w:val="18"/>
              </w:rPr>
              <w:t>Straight-line flow, rotate feet/workstation</w:t>
            </w:r>
          </w:p>
        </w:tc>
      </w:tr>
    </w:tbl>
    <w:p/>
    <w:p>
      <w:pPr>
        <w:pStyle w:val="Heading1"/>
      </w:pPr>
      <w:r>
        <w:t>20. Preliminary Risk Characterization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160"/>
            <w:shd w:fill="D9EAF7"/>
          </w:tcPr>
          <w:p>
            <w:r>
              <w:rPr>
                <w:b/>
                <w:sz w:val="18"/>
              </w:rPr>
              <w:t>Risk Factor</w:t>
            </w:r>
          </w:p>
        </w:tc>
        <w:tc>
          <w:tcPr>
            <w:tcW w:type="dxa" w:w="2304"/>
            <w:shd w:fill="D9EAF7"/>
          </w:tcPr>
          <w:p>
            <w:r>
              <w:rPr>
                <w:b/>
                <w:sz w:val="18"/>
              </w:rPr>
              <w:t>15-ft Product</w:t>
            </w:r>
          </w:p>
        </w:tc>
        <w:tc>
          <w:tcPr>
            <w:tcW w:type="dxa" w:w="2448"/>
            <w:shd w:fill="D9EAF7"/>
          </w:tcPr>
          <w:p>
            <w:r>
              <w:rPr>
                <w:b/>
                <w:sz w:val="18"/>
              </w:rPr>
              <w:t>25-ft Product</w:t>
            </w:r>
          </w:p>
        </w:tc>
        <w:tc>
          <w:tcPr>
            <w:tcW w:type="dxa" w:w="3168"/>
            <w:shd w:fill="D9EAF7"/>
          </w:tcPr>
          <w:p>
            <w:r>
              <w:rPr>
                <w:b/>
                <w:sz w:val="18"/>
              </w:rPr>
              <w:t>Comment</w:t>
            </w:r>
          </w:p>
        </w:tc>
      </w:tr>
      <w:tr>
        <w:tc>
          <w:tcPr>
            <w:tcW w:type="dxa" w:w="2160"/>
            <w:vAlign w:val="center"/>
          </w:tcPr>
          <w:p>
            <w:r>
              <w:rPr>
                <w:sz w:val="18"/>
              </w:rPr>
              <w:t>Weight</w:t>
            </w:r>
          </w:p>
        </w:tc>
        <w:tc>
          <w:tcPr>
            <w:tcW w:type="dxa" w:w="2304"/>
            <w:vAlign w:val="center"/>
          </w:tcPr>
          <w:p>
            <w:r>
              <w:rPr>
                <w:sz w:val="18"/>
              </w:rPr>
              <w:t>Unknown</w:t>
            </w:r>
          </w:p>
        </w:tc>
        <w:tc>
          <w:tcPr>
            <w:tcW w:type="dxa" w:w="2448"/>
            <w:vAlign w:val="center"/>
          </w:tcPr>
          <w:p>
            <w:r>
              <w:rPr>
                <w:sz w:val="18"/>
              </w:rPr>
              <w:t>High concern</w:t>
            </w:r>
          </w:p>
        </w:tc>
        <w:tc>
          <w:tcPr>
            <w:tcW w:type="dxa" w:w="3168"/>
            <w:vAlign w:val="center"/>
          </w:tcPr>
          <w:p>
            <w:r>
              <w:rPr>
                <w:sz w:val="18"/>
              </w:rPr>
              <w:t>15-ft cannot be classified until weighed</w:t>
            </w:r>
          </w:p>
        </w:tc>
      </w:tr>
      <w:tr>
        <w:tc>
          <w:tcPr>
            <w:tcW w:type="dxa" w:w="2160"/>
            <w:vAlign w:val="center"/>
          </w:tcPr>
          <w:p>
            <w:r>
              <w:rPr>
                <w:sz w:val="18"/>
              </w:rPr>
              <w:t>Working height</w:t>
            </w:r>
          </w:p>
        </w:tc>
        <w:tc>
          <w:tcPr>
            <w:tcW w:type="dxa" w:w="2304"/>
            <w:vAlign w:val="center"/>
          </w:tcPr>
          <w:p>
            <w:r>
              <w:rPr>
                <w:sz w:val="18"/>
              </w:rPr>
              <w:t>Relatively favorable</w:t>
            </w:r>
          </w:p>
        </w:tc>
        <w:tc>
          <w:tcPr>
            <w:tcW w:type="dxa" w:w="2448"/>
            <w:vAlign w:val="center"/>
          </w:tcPr>
          <w:p>
            <w:r>
              <w:rPr>
                <w:sz w:val="18"/>
              </w:rPr>
              <w:t>Relatively favorable</w:t>
            </w:r>
          </w:p>
        </w:tc>
        <w:tc>
          <w:tcPr>
            <w:tcW w:type="dxa" w:w="3168"/>
            <w:vAlign w:val="center"/>
          </w:tcPr>
          <w:p>
            <w:r>
              <w:rPr>
                <w:sz w:val="18"/>
              </w:rPr>
              <w:t>Verify actual hand heights</w:t>
            </w:r>
          </w:p>
        </w:tc>
      </w:tr>
      <w:tr>
        <w:tc>
          <w:tcPr>
            <w:tcW w:type="dxa" w:w="2160"/>
            <w:vAlign w:val="center"/>
          </w:tcPr>
          <w:p>
            <w:r>
              <w:rPr>
                <w:sz w:val="18"/>
              </w:rPr>
              <w:t>Horizontal reach</w:t>
            </w:r>
          </w:p>
        </w:tc>
        <w:tc>
          <w:tcPr>
            <w:tcW w:type="dxa" w:w="2304"/>
            <w:vAlign w:val="center"/>
          </w:tcPr>
          <w:p>
            <w:r>
              <w:rPr>
                <w:sz w:val="18"/>
              </w:rPr>
              <w:t>Unknown</w:t>
            </w:r>
          </w:p>
        </w:tc>
        <w:tc>
          <w:tcPr>
            <w:tcW w:type="dxa" w:w="2448"/>
            <w:vAlign w:val="center"/>
          </w:tcPr>
          <w:p>
            <w:r>
              <w:rPr>
                <w:sz w:val="18"/>
              </w:rPr>
              <w:t>Potentially significant</w:t>
            </w:r>
          </w:p>
        </w:tc>
        <w:tc>
          <w:tcPr>
            <w:tcW w:type="dxa" w:w="3168"/>
            <w:vAlign w:val="center"/>
          </w:tcPr>
          <w:p>
            <w:r>
              <w:rPr>
                <w:sz w:val="18"/>
              </w:rPr>
              <w:t>Must measure during actual grip</w:t>
            </w:r>
          </w:p>
        </w:tc>
      </w:tr>
      <w:tr>
        <w:tc>
          <w:tcPr>
            <w:tcW w:type="dxa" w:w="2160"/>
            <w:vAlign w:val="center"/>
          </w:tcPr>
          <w:p>
            <w:r>
              <w:rPr>
                <w:sz w:val="18"/>
              </w:rPr>
              <w:t>Coupling</w:t>
            </w:r>
          </w:p>
        </w:tc>
        <w:tc>
          <w:tcPr>
            <w:tcW w:type="dxa" w:w="2304"/>
            <w:vAlign w:val="center"/>
          </w:tcPr>
          <w:p>
            <w:r>
              <w:rPr>
                <w:sz w:val="18"/>
              </w:rPr>
              <w:t>Unknown</w:t>
            </w:r>
          </w:p>
        </w:tc>
        <w:tc>
          <w:tcPr>
            <w:tcW w:type="dxa" w:w="2448"/>
            <w:vAlign w:val="center"/>
          </w:tcPr>
          <w:p>
            <w:r>
              <w:rPr>
                <w:sz w:val="18"/>
              </w:rPr>
              <w:t>Unknown</w:t>
            </w:r>
          </w:p>
        </w:tc>
        <w:tc>
          <w:tcPr>
            <w:tcW w:type="dxa" w:w="3168"/>
            <w:vAlign w:val="center"/>
          </w:tcPr>
          <w:p>
            <w:r>
              <w:rPr>
                <w:sz w:val="18"/>
              </w:rPr>
              <w:t>Observe hand placement</w:t>
            </w:r>
          </w:p>
        </w:tc>
      </w:tr>
      <w:tr>
        <w:tc>
          <w:tcPr>
            <w:tcW w:type="dxa" w:w="2160"/>
            <w:vAlign w:val="center"/>
          </w:tcPr>
          <w:p>
            <w:r>
              <w:rPr>
                <w:sz w:val="18"/>
              </w:rPr>
              <w:t>Frequency</w:t>
            </w:r>
          </w:p>
        </w:tc>
        <w:tc>
          <w:tcPr>
            <w:tcW w:type="dxa" w:w="2304"/>
            <w:vAlign w:val="center"/>
          </w:tcPr>
          <w:p>
            <w:r>
              <w:rPr>
                <w:sz w:val="18"/>
              </w:rPr>
              <w:t>Moderate</w:t>
            </w:r>
          </w:p>
        </w:tc>
        <w:tc>
          <w:tcPr>
            <w:tcW w:type="dxa" w:w="2448"/>
            <w:vAlign w:val="center"/>
          </w:tcPr>
          <w:p>
            <w:r>
              <w:rPr>
                <w:sz w:val="18"/>
              </w:rPr>
              <w:t>Moderate</w:t>
            </w:r>
          </w:p>
        </w:tc>
        <w:tc>
          <w:tcPr>
            <w:tcW w:type="dxa" w:w="3168"/>
            <w:vAlign w:val="center"/>
          </w:tcPr>
          <w:p>
            <w:r>
              <w:rPr>
                <w:sz w:val="18"/>
              </w:rPr>
              <w:t>Use active-production rate</w:t>
            </w:r>
          </w:p>
        </w:tc>
      </w:tr>
      <w:tr>
        <w:tc>
          <w:tcPr>
            <w:tcW w:type="dxa" w:w="2160"/>
            <w:vAlign w:val="center"/>
          </w:tcPr>
          <w:p>
            <w:r>
              <w:rPr>
                <w:sz w:val="18"/>
              </w:rPr>
              <w:t>Shift duration</w:t>
            </w:r>
          </w:p>
        </w:tc>
        <w:tc>
          <w:tcPr>
            <w:tcW w:type="dxa" w:w="2304"/>
            <w:vAlign w:val="center"/>
          </w:tcPr>
          <w:p>
            <w:r>
              <w:rPr>
                <w:sz w:val="18"/>
              </w:rPr>
              <w:t>Significant</w:t>
            </w:r>
          </w:p>
        </w:tc>
        <w:tc>
          <w:tcPr>
            <w:tcW w:type="dxa" w:w="2448"/>
            <w:vAlign w:val="center"/>
          </w:tcPr>
          <w:p>
            <w:r>
              <w:rPr>
                <w:sz w:val="18"/>
              </w:rPr>
              <w:t>Significant</w:t>
            </w:r>
          </w:p>
        </w:tc>
        <w:tc>
          <w:tcPr>
            <w:tcW w:type="dxa" w:w="3168"/>
            <w:vAlign w:val="center"/>
          </w:tcPr>
          <w:p>
            <w:r>
              <w:rPr>
                <w:sz w:val="18"/>
              </w:rPr>
              <w:t>12-hour exposure</w:t>
            </w:r>
          </w:p>
        </w:tc>
      </w:tr>
      <w:tr>
        <w:tc>
          <w:tcPr>
            <w:tcW w:type="dxa" w:w="2160"/>
            <w:vAlign w:val="center"/>
          </w:tcPr>
          <w:p>
            <w:r>
              <w:rPr>
                <w:sz w:val="18"/>
              </w:rPr>
              <w:t>Team coordination</w:t>
            </w:r>
          </w:p>
        </w:tc>
        <w:tc>
          <w:tcPr>
            <w:tcW w:type="dxa" w:w="2304"/>
            <w:vAlign w:val="center"/>
          </w:tcPr>
          <w:p>
            <w:r>
              <w:rPr>
                <w:sz w:val="18"/>
              </w:rPr>
              <w:t>Significant</w:t>
            </w:r>
          </w:p>
        </w:tc>
        <w:tc>
          <w:tcPr>
            <w:tcW w:type="dxa" w:w="2448"/>
            <w:vAlign w:val="center"/>
          </w:tcPr>
          <w:p>
            <w:r>
              <w:rPr>
                <w:sz w:val="18"/>
              </w:rPr>
              <w:t>Significant</w:t>
            </w:r>
          </w:p>
        </w:tc>
        <w:tc>
          <w:tcPr>
            <w:tcW w:type="dxa" w:w="3168"/>
            <w:vAlign w:val="center"/>
          </w:tcPr>
          <w:p>
            <w:r>
              <w:rPr>
                <w:sz w:val="18"/>
              </w:rPr>
              <w:t>Load sharing is variable</w:t>
            </w:r>
          </w:p>
        </w:tc>
      </w:tr>
      <w:tr>
        <w:tc>
          <w:tcPr>
            <w:tcW w:type="dxa" w:w="2160"/>
            <w:vAlign w:val="center"/>
          </w:tcPr>
          <w:p>
            <w:r>
              <w:rPr>
                <w:sz w:val="18"/>
              </w:rPr>
              <w:t>Dropped/rolling load</w:t>
            </w:r>
          </w:p>
        </w:tc>
        <w:tc>
          <w:tcPr>
            <w:tcW w:type="dxa" w:w="2304"/>
            <w:vAlign w:val="center"/>
          </w:tcPr>
          <w:p>
            <w:r>
              <w:rPr>
                <w:sz w:val="18"/>
              </w:rPr>
              <w:t>Significant</w:t>
            </w:r>
          </w:p>
        </w:tc>
        <w:tc>
          <w:tcPr>
            <w:tcW w:type="dxa" w:w="2448"/>
            <w:vAlign w:val="center"/>
          </w:tcPr>
          <w:p>
            <w:r>
              <w:rPr>
                <w:sz w:val="18"/>
              </w:rPr>
              <w:t>Significant</w:t>
            </w:r>
          </w:p>
        </w:tc>
        <w:tc>
          <w:tcPr>
            <w:tcW w:type="dxa" w:w="3168"/>
            <w:vAlign w:val="center"/>
          </w:tcPr>
          <w:p>
            <w:r>
              <w:rPr>
                <w:sz w:val="18"/>
              </w:rPr>
              <w:t>Cylindrical geometry</w:t>
            </w:r>
          </w:p>
        </w:tc>
      </w:tr>
      <w:tr>
        <w:tc>
          <w:tcPr>
            <w:tcW w:type="dxa" w:w="2160"/>
            <w:vAlign w:val="center"/>
          </w:tcPr>
          <w:p>
            <w:r>
              <w:rPr>
                <w:sz w:val="18"/>
              </w:rPr>
              <w:t>Overall</w:t>
            </w:r>
          </w:p>
        </w:tc>
        <w:tc>
          <w:tcPr>
            <w:tcW w:type="dxa" w:w="2304"/>
            <w:vAlign w:val="center"/>
          </w:tcPr>
          <w:p>
            <w:r>
              <w:rPr>
                <w:sz w:val="18"/>
              </w:rPr>
              <w:t>Pending data</w:t>
            </w:r>
          </w:p>
        </w:tc>
        <w:tc>
          <w:tcPr>
            <w:tcW w:type="dxa" w:w="2448"/>
            <w:vAlign w:val="center"/>
          </w:tcPr>
          <w:p>
            <w:r>
              <w:rPr>
                <w:sz w:val="18"/>
              </w:rPr>
              <w:t>Further controls/analysis required</w:t>
            </w:r>
          </w:p>
        </w:tc>
        <w:tc>
          <w:tcPr>
            <w:tcW w:type="dxa" w:w="3168"/>
            <w:vAlign w:val="center"/>
          </w:tcPr>
          <w:p>
            <w:r>
              <w:rPr>
                <w:sz w:val="18"/>
              </w:rPr>
              <w:t>No final approval yet</w:t>
            </w:r>
          </w:p>
        </w:tc>
      </w:tr>
    </w:tbl>
    <w:p/>
    <w:p>
      <w:pPr>
        <w:pStyle w:val="Heading1"/>
      </w:pPr>
      <w:r>
        <w:t>21. Feasibility of the Current Manual Concept</w:t>
      </w:r>
    </w:p>
    <w:p>
      <w:r>
        <w:t>The 25-ft product should currently be classified as conditionally feasible only after further assessment and control. This wording is intentional: the available information is not sufficient to declare the operation either fully acceptable or impossible.</w:t>
      </w:r>
    </w:p>
    <w:p>
      <w:r>
        <w:t>The positive features are the approximately waist-level handling height, two-person staffing and relatively low shift-average handling rate. The negative features are the 145-lb total load, uncertain reach, uncertain grip, team load-sharing variability, 12-hour shift, cylindrical roll geometry and unknown final placement conditions.</w:t>
      </w:r>
    </w:p>
    <w:p>
      <w:r>
        <w:t>The 15-ft product cannot be classified until its weight is measured. Because the target is 85–100 rolls per shift, its higher frequency may become important even if it is substantially lighter.</w:t>
      </w:r>
    </w:p>
    <w:p>
      <w:pPr>
        <w:pStyle w:val="Heading1"/>
      </w:pPr>
      <w:r>
        <w:t>22. Engineering Alternatives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872"/>
            <w:shd w:fill="D9EAF7"/>
          </w:tcPr>
          <w:p>
            <w:r>
              <w:rPr>
                <w:b/>
                <w:sz w:val="18"/>
              </w:rPr>
              <w:t>Option</w:t>
            </w:r>
          </w:p>
        </w:tc>
        <w:tc>
          <w:tcPr>
            <w:tcW w:type="dxa" w:w="2448"/>
            <w:shd w:fill="D9EAF7"/>
          </w:tcPr>
          <w:p>
            <w:r>
              <w:rPr>
                <w:b/>
                <w:sz w:val="18"/>
              </w:rPr>
              <w:t>Description</w:t>
            </w:r>
          </w:p>
        </w:tc>
        <w:tc>
          <w:tcPr>
            <w:tcW w:type="dxa" w:w="2448"/>
            <w:shd w:fill="D9EAF7"/>
          </w:tcPr>
          <w:p>
            <w:r>
              <w:rPr>
                <w:b/>
                <w:sz w:val="18"/>
              </w:rPr>
              <w:t>Ergonomic Benefit</w:t>
            </w:r>
          </w:p>
        </w:tc>
        <w:tc>
          <w:tcPr>
            <w:tcW w:type="dxa" w:w="3168"/>
            <w:shd w:fill="D9EAF7"/>
          </w:tcPr>
          <w:p>
            <w:r>
              <w:rPr>
                <w:b/>
                <w:sz w:val="18"/>
              </w:rPr>
              <w:t>Key Design Questions</w:t>
            </w:r>
          </w:p>
        </w:tc>
      </w:tr>
      <w:tr>
        <w:tc>
          <w:tcPr>
            <w:tcW w:type="dxa" w:w="1872"/>
            <w:vAlign w:val="center"/>
          </w:tcPr>
          <w:p>
            <w:r>
              <w:rPr>
                <w:sz w:val="18"/>
              </w:rPr>
              <w:t>Direct roll transfer</w:t>
            </w:r>
          </w:p>
        </w:tc>
        <w:tc>
          <w:tcPr>
            <w:tcW w:type="dxa" w:w="2448"/>
            <w:vAlign w:val="center"/>
          </w:tcPr>
          <w:p>
            <w:r>
              <w:rPr>
                <w:sz w:val="18"/>
              </w:rPr>
              <w:t>Move roll between supported surfaces</w:t>
            </w:r>
          </w:p>
        </w:tc>
        <w:tc>
          <w:tcPr>
            <w:tcW w:type="dxa" w:w="2448"/>
            <w:vAlign w:val="center"/>
          </w:tcPr>
          <w:p>
            <w:r>
              <w:rPr>
                <w:sz w:val="18"/>
              </w:rPr>
              <w:t>Eliminates unsupported carrying</w:t>
            </w:r>
          </w:p>
        </w:tc>
        <w:tc>
          <w:tcPr>
            <w:tcW w:type="dxa" w:w="3168"/>
            <w:vAlign w:val="center"/>
          </w:tcPr>
          <w:p>
            <w:r>
              <w:rPr>
                <w:sz w:val="18"/>
              </w:rPr>
              <w:t>Can machine and packing station be aligned?</w:t>
            </w:r>
          </w:p>
        </w:tc>
      </w:tr>
      <w:tr>
        <w:tc>
          <w:tcPr>
            <w:tcW w:type="dxa" w:w="1872"/>
            <w:vAlign w:val="center"/>
          </w:tcPr>
          <w:p>
            <w:r>
              <w:rPr>
                <w:sz w:val="18"/>
              </w:rPr>
              <w:t>Roller conveyor</w:t>
            </w:r>
          </w:p>
        </w:tc>
        <w:tc>
          <w:tcPr>
            <w:tcW w:type="dxa" w:w="2448"/>
            <w:vAlign w:val="center"/>
          </w:tcPr>
          <w:p>
            <w:r>
              <w:rPr>
                <w:sz w:val="18"/>
              </w:rPr>
              <w:t>Roll remains supported during travel</w:t>
            </w:r>
          </w:p>
        </w:tc>
        <w:tc>
          <w:tcPr>
            <w:tcW w:type="dxa" w:w="2448"/>
            <w:vAlign w:val="center"/>
          </w:tcPr>
          <w:p>
            <w:r>
              <w:rPr>
                <w:sz w:val="18"/>
              </w:rPr>
              <w:t>Converts lift/carry to guide/push</w:t>
            </w:r>
          </w:p>
        </w:tc>
        <w:tc>
          <w:tcPr>
            <w:tcW w:type="dxa" w:w="3168"/>
            <w:vAlign w:val="center"/>
          </w:tcPr>
          <w:p>
            <w:r>
              <w:rPr>
                <w:sz w:val="18"/>
              </w:rPr>
              <w:t>What push force and stopping control are required?</w:t>
            </w:r>
          </w:p>
        </w:tc>
      </w:tr>
      <w:tr>
        <w:tc>
          <w:tcPr>
            <w:tcW w:type="dxa" w:w="1872"/>
            <w:vAlign w:val="center"/>
          </w:tcPr>
          <w:p>
            <w:r>
              <w:rPr>
                <w:sz w:val="18"/>
              </w:rPr>
              <w:t>Roll cradle/cart</w:t>
            </w:r>
          </w:p>
        </w:tc>
        <w:tc>
          <w:tcPr>
            <w:tcW w:type="dxa" w:w="2448"/>
            <w:vAlign w:val="center"/>
          </w:tcPr>
          <w:p>
            <w:r>
              <w:rPr>
                <w:sz w:val="18"/>
              </w:rPr>
              <w:t>Capture and transport supported roll</w:t>
            </w:r>
          </w:p>
        </w:tc>
        <w:tc>
          <w:tcPr>
            <w:tcW w:type="dxa" w:w="2448"/>
            <w:vAlign w:val="center"/>
          </w:tcPr>
          <w:p>
            <w:r>
              <w:rPr>
                <w:sz w:val="18"/>
              </w:rPr>
              <w:t>Reduces lifting and rolling hazard</w:t>
            </w:r>
          </w:p>
        </w:tc>
        <w:tc>
          <w:tcPr>
            <w:tcW w:type="dxa" w:w="3168"/>
            <w:vAlign w:val="center"/>
          </w:tcPr>
          <w:p>
            <w:r>
              <w:rPr>
                <w:sz w:val="18"/>
              </w:rPr>
              <w:t>Can cart match process height?</w:t>
            </w:r>
          </w:p>
        </w:tc>
      </w:tr>
      <w:tr>
        <w:tc>
          <w:tcPr>
            <w:tcW w:type="dxa" w:w="1872"/>
            <w:vAlign w:val="center"/>
          </w:tcPr>
          <w:p>
            <w:r>
              <w:rPr>
                <w:sz w:val="18"/>
              </w:rPr>
              <w:t>Lift/tilt table</w:t>
            </w:r>
          </w:p>
        </w:tc>
        <w:tc>
          <w:tcPr>
            <w:tcW w:type="dxa" w:w="2448"/>
            <w:vAlign w:val="center"/>
          </w:tcPr>
          <w:p>
            <w:r>
              <w:rPr>
                <w:sz w:val="18"/>
              </w:rPr>
              <w:t>Raise/lower roll to favorable height</w:t>
            </w:r>
          </w:p>
        </w:tc>
        <w:tc>
          <w:tcPr>
            <w:tcW w:type="dxa" w:w="2448"/>
            <w:vAlign w:val="center"/>
          </w:tcPr>
          <w:p>
            <w:r>
              <w:rPr>
                <w:sz w:val="18"/>
              </w:rPr>
              <w:t>Controls vertical height</w:t>
            </w:r>
          </w:p>
        </w:tc>
        <w:tc>
          <w:tcPr>
            <w:tcW w:type="dxa" w:w="3168"/>
            <w:vAlign w:val="center"/>
          </w:tcPr>
          <w:p>
            <w:r>
              <w:rPr>
                <w:sz w:val="18"/>
              </w:rPr>
              <w:t>Capacity, stability and access</w:t>
            </w:r>
          </w:p>
        </w:tc>
      </w:tr>
      <w:tr>
        <w:tc>
          <w:tcPr>
            <w:tcW w:type="dxa" w:w="1872"/>
            <w:vAlign w:val="center"/>
          </w:tcPr>
          <w:p>
            <w:r>
              <w:rPr>
                <w:sz w:val="18"/>
              </w:rPr>
              <w:t>Hoist/manipulator</w:t>
            </w:r>
          </w:p>
        </w:tc>
        <w:tc>
          <w:tcPr>
            <w:tcW w:type="dxa" w:w="2448"/>
            <w:vAlign w:val="center"/>
          </w:tcPr>
          <w:p>
            <w:r>
              <w:rPr>
                <w:sz w:val="18"/>
              </w:rPr>
              <w:t>Mechanically supports roll</w:t>
            </w:r>
          </w:p>
        </w:tc>
        <w:tc>
          <w:tcPr>
            <w:tcW w:type="dxa" w:w="2448"/>
            <w:vAlign w:val="center"/>
          </w:tcPr>
          <w:p>
            <w:r>
              <w:rPr>
                <w:sz w:val="18"/>
              </w:rPr>
              <w:t>Major reduction in worker force</w:t>
            </w:r>
          </w:p>
        </w:tc>
        <w:tc>
          <w:tcPr>
            <w:tcW w:type="dxa" w:w="3168"/>
            <w:vAlign w:val="center"/>
          </w:tcPr>
          <w:p>
            <w:r>
              <w:rPr>
                <w:sz w:val="18"/>
              </w:rPr>
              <w:t>Cycle time, attachment method, cost</w:t>
            </w:r>
          </w:p>
        </w:tc>
      </w:tr>
      <w:tr>
        <w:tc>
          <w:tcPr>
            <w:tcW w:type="dxa" w:w="1872"/>
            <w:vAlign w:val="center"/>
          </w:tcPr>
          <w:p>
            <w:r>
              <w:rPr>
                <w:sz w:val="18"/>
              </w:rPr>
              <w:t>Dedicated gripping fixture</w:t>
            </w:r>
          </w:p>
        </w:tc>
        <w:tc>
          <w:tcPr>
            <w:tcW w:type="dxa" w:w="2448"/>
            <w:vAlign w:val="center"/>
          </w:tcPr>
          <w:p>
            <w:r>
              <w:rPr>
                <w:sz w:val="18"/>
              </w:rPr>
              <w:t>Improves coupling/control</w:t>
            </w:r>
          </w:p>
        </w:tc>
        <w:tc>
          <w:tcPr>
            <w:tcW w:type="dxa" w:w="2448"/>
            <w:vAlign w:val="center"/>
          </w:tcPr>
          <w:p>
            <w:r>
              <w:rPr>
                <w:sz w:val="18"/>
              </w:rPr>
              <w:t>Reduces grip and pinch demand</w:t>
            </w:r>
          </w:p>
        </w:tc>
        <w:tc>
          <w:tcPr>
            <w:tcW w:type="dxa" w:w="3168"/>
            <w:vAlign w:val="center"/>
          </w:tcPr>
          <w:p>
            <w:r>
              <w:rPr>
                <w:sz w:val="18"/>
              </w:rPr>
              <w:t>Compatible with core/product?</w:t>
            </w:r>
          </w:p>
        </w:tc>
      </w:tr>
    </w:tbl>
    <w:p/>
    <w:p>
      <w:pPr>
        <w:pStyle w:val="Heading1"/>
      </w:pPr>
      <w:r>
        <w:t>23. Recommended Low-Complexity Concept: Cradle + Roller Transfer</w:t>
      </w:r>
    </w:p>
    <w:p>
      <w:r>
        <w:t>A cradle-and-roller concept should be investigated as a first engineering option because it may provide a large ergonomic improvement without requiring a robotic system.</w:t>
      </w:r>
    </w:p>
    <w:p>
      <w:r>
        <w:t>Conceptual sequence:</w:t>
      </w:r>
    </w:p>
    <w:p>
      <w:pPr>
        <w:pStyle w:val="ListNumber"/>
      </w:pPr>
      <w:r>
        <w:t>The finished roll exits the process and is captured in a stable cradle at approximately the current working height.</w:t>
      </w:r>
    </w:p>
    <w:p>
      <w:pPr>
        <w:pStyle w:val="ListNumber"/>
      </w:pPr>
      <w:r>
        <w:t>A mechanical stop prevents uncontrolled rolling.</w:t>
      </w:r>
    </w:p>
    <w:p>
      <w:pPr>
        <w:pStyle w:val="ListNumber"/>
      </w:pPr>
      <w:r>
        <w:t>When packing is ready, the workers release the stop and guide the supported roll onto a roller transfer.</w:t>
      </w:r>
    </w:p>
    <w:p>
      <w:pPr>
        <w:pStyle w:val="ListNumber"/>
      </w:pPr>
      <w:r>
        <w:t>The roll travels to a height-matched packing cradle or fixture.</w:t>
      </w:r>
    </w:p>
    <w:p>
      <w:pPr>
        <w:pStyle w:val="ListNumber"/>
      </w:pPr>
      <w:r>
        <w:t>The roll is restrained before wrapping, securing or final packing.</w:t>
      </w:r>
    </w:p>
    <w:p>
      <w:r>
        <w:t>This changes the primary physical demand from lifting/carrying a 145-lb roll to controlling a supported roll. The new task would then be evaluated mainly by measuring initial and sustained push/pull force, posture, hand height and travel distance.</w:t>
      </w:r>
    </w:p>
    <w:p>
      <w:pPr>
        <w:pStyle w:val="Heading1"/>
      </w:pPr>
      <w:r>
        <w:t>24. Field Measurement Plan</w:t>
      </w:r>
    </w:p>
    <w:p>
      <w:r>
        <w:t>The following measurements should be collected before final approval. Measurements should be taken during normal production with representative workers and normal packaging conditions.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880"/>
            <w:shd w:fill="D9EAF7"/>
          </w:tcPr>
          <w:p>
            <w:r>
              <w:rPr>
                <w:b/>
                <w:sz w:val="18"/>
              </w:rPr>
              <w:t>Variable</w:t>
            </w:r>
          </w:p>
        </w:tc>
        <w:tc>
          <w:tcPr>
            <w:tcW w:type="dxa" w:w="3168"/>
            <w:shd w:fill="D9EAF7"/>
          </w:tcPr>
          <w:p>
            <w:r>
              <w:rPr>
                <w:b/>
                <w:sz w:val="18"/>
              </w:rPr>
              <w:t>Method</w:t>
            </w:r>
          </w:p>
        </w:tc>
        <w:tc>
          <w:tcPr>
            <w:tcW w:type="dxa" w:w="1584"/>
            <w:shd w:fill="D9EAF7"/>
          </w:tcPr>
          <w:p>
            <w:r>
              <w:rPr>
                <w:b/>
                <w:sz w:val="18"/>
              </w:rPr>
              <w:t>15-ft</w:t>
            </w:r>
          </w:p>
        </w:tc>
        <w:tc>
          <w:tcPr>
            <w:tcW w:type="dxa" w:w="1584"/>
            <w:shd w:fill="D9EAF7"/>
          </w:tcPr>
          <w:p>
            <w:r>
              <w:rPr>
                <w:b/>
                <w:sz w:val="18"/>
              </w:rPr>
              <w:t>25-ft</w:t>
            </w:r>
          </w:p>
        </w:tc>
      </w:tr>
      <w:tr>
        <w:tc>
          <w:tcPr>
            <w:tcW w:type="dxa" w:w="2880"/>
            <w:vAlign w:val="center"/>
          </w:tcPr>
          <w:p>
            <w:r>
              <w:rPr>
                <w:sz w:val="18"/>
              </w:rPr>
              <w:t>Roll weight</w:t>
            </w:r>
          </w:p>
        </w:tc>
        <w:tc>
          <w:tcPr>
            <w:tcW w:type="dxa" w:w="3168"/>
            <w:vAlign w:val="center"/>
          </w:tcPr>
          <w:p>
            <w:r>
              <w:rPr>
                <w:sz w:val="18"/>
              </w:rPr>
              <w:t>Calibrated scale</w:t>
            </w:r>
          </w:p>
        </w:tc>
        <w:tc>
          <w:tcPr>
            <w:tcW w:type="dxa" w:w="1584"/>
            <w:vAlign w:val="center"/>
          </w:tcPr>
          <w:p>
            <w:r>
              <w:rPr>
                <w:sz w:val="18"/>
              </w:rPr>
              <w:t>Required</w:t>
            </w:r>
          </w:p>
        </w:tc>
        <w:tc>
          <w:tcPr>
            <w:tcW w:type="dxa" w:w="1584"/>
            <w:vAlign w:val="center"/>
          </w:tcPr>
          <w:p>
            <w:r>
              <w:rPr>
                <w:sz w:val="18"/>
              </w:rPr>
              <w:t>145 lb; verify</w:t>
            </w:r>
          </w:p>
        </w:tc>
      </w:tr>
      <w:tr>
        <w:tc>
          <w:tcPr>
            <w:tcW w:type="dxa" w:w="2880"/>
            <w:vAlign w:val="center"/>
          </w:tcPr>
          <w:p>
            <w:r>
              <w:rPr>
                <w:sz w:val="18"/>
              </w:rPr>
              <w:t>Start hand height</w:t>
            </w:r>
          </w:p>
        </w:tc>
        <w:tc>
          <w:tcPr>
            <w:tcW w:type="dxa" w:w="3168"/>
            <w:vAlign w:val="center"/>
          </w:tcPr>
          <w:p>
            <w:r>
              <w:rPr>
                <w:sz w:val="18"/>
              </w:rPr>
              <w:t>Tape measure/video reference</w:t>
            </w:r>
          </w:p>
        </w:tc>
        <w:tc>
          <w:tcPr>
            <w:tcW w:type="dxa" w:w="1584"/>
            <w:vAlign w:val="center"/>
          </w:tcPr>
          <w:p>
            <w:r>
              <w:rPr>
                <w:sz w:val="18"/>
              </w:rPr>
              <w:t>Required</w:t>
            </w:r>
          </w:p>
        </w:tc>
        <w:tc>
          <w:tcPr>
            <w:tcW w:type="dxa" w:w="1584"/>
            <w:vAlign w:val="center"/>
          </w:tcPr>
          <w:p>
            <w:r>
              <w:rPr>
                <w:sz w:val="18"/>
              </w:rPr>
              <w:t>Verify ~36 in</w:t>
            </w:r>
          </w:p>
        </w:tc>
      </w:tr>
      <w:tr>
        <w:tc>
          <w:tcPr>
            <w:tcW w:type="dxa" w:w="2880"/>
            <w:vAlign w:val="center"/>
          </w:tcPr>
          <w:p>
            <w:r>
              <w:rPr>
                <w:sz w:val="18"/>
              </w:rPr>
              <w:t>End hand height</w:t>
            </w:r>
          </w:p>
        </w:tc>
        <w:tc>
          <w:tcPr>
            <w:tcW w:type="dxa" w:w="3168"/>
            <w:vAlign w:val="center"/>
          </w:tcPr>
          <w:p>
            <w:r>
              <w:rPr>
                <w:sz w:val="18"/>
              </w:rPr>
              <w:t>Tape measure/video reference</w:t>
            </w:r>
          </w:p>
        </w:tc>
        <w:tc>
          <w:tcPr>
            <w:tcW w:type="dxa" w:w="1584"/>
            <w:vAlign w:val="center"/>
          </w:tcPr>
          <w:p>
            <w:r>
              <w:rPr>
                <w:sz w:val="18"/>
              </w:rPr>
              <w:t>Required</w:t>
            </w:r>
          </w:p>
        </w:tc>
        <w:tc>
          <w:tcPr>
            <w:tcW w:type="dxa" w:w="1584"/>
            <w:vAlign w:val="center"/>
          </w:tcPr>
          <w:p>
            <w:r>
              <w:rPr>
                <w:sz w:val="18"/>
              </w:rPr>
              <w:t>Required</w:t>
            </w:r>
          </w:p>
        </w:tc>
      </w:tr>
      <w:tr>
        <w:tc>
          <w:tcPr>
            <w:tcW w:type="dxa" w:w="2880"/>
            <w:vAlign w:val="center"/>
          </w:tcPr>
          <w:p>
            <w:r>
              <w:rPr>
                <w:sz w:val="18"/>
              </w:rPr>
              <w:t>Horizontal hand distance</w:t>
            </w:r>
          </w:p>
        </w:tc>
        <w:tc>
          <w:tcPr>
            <w:tcW w:type="dxa" w:w="3168"/>
            <w:vAlign w:val="center"/>
          </w:tcPr>
          <w:p>
            <w:r>
              <w:rPr>
                <w:sz w:val="18"/>
              </w:rPr>
              <w:t>Side-view measurement</w:t>
            </w:r>
          </w:p>
        </w:tc>
        <w:tc>
          <w:tcPr>
            <w:tcW w:type="dxa" w:w="1584"/>
            <w:vAlign w:val="center"/>
          </w:tcPr>
          <w:p>
            <w:r>
              <w:rPr>
                <w:sz w:val="18"/>
              </w:rPr>
              <w:t>Required</w:t>
            </w:r>
          </w:p>
        </w:tc>
        <w:tc>
          <w:tcPr>
            <w:tcW w:type="dxa" w:w="1584"/>
            <w:vAlign w:val="center"/>
          </w:tcPr>
          <w:p>
            <w:r>
              <w:rPr>
                <w:sz w:val="18"/>
              </w:rPr>
              <w:t>Required</w:t>
            </w:r>
          </w:p>
        </w:tc>
      </w:tr>
      <w:tr>
        <w:tc>
          <w:tcPr>
            <w:tcW w:type="dxa" w:w="2880"/>
            <w:vAlign w:val="center"/>
          </w:tcPr>
          <w:p>
            <w:r>
              <w:rPr>
                <w:sz w:val="18"/>
              </w:rPr>
              <w:t>Vertical travel</w:t>
            </w:r>
          </w:p>
        </w:tc>
        <w:tc>
          <w:tcPr>
            <w:tcW w:type="dxa" w:w="3168"/>
            <w:vAlign w:val="center"/>
          </w:tcPr>
          <w:p>
            <w:r>
              <w:rPr>
                <w:sz w:val="18"/>
              </w:rPr>
              <w:t>End height – start height</w:t>
            </w:r>
          </w:p>
        </w:tc>
        <w:tc>
          <w:tcPr>
            <w:tcW w:type="dxa" w:w="1584"/>
            <w:vAlign w:val="center"/>
          </w:tcPr>
          <w:p>
            <w:r>
              <w:rPr>
                <w:sz w:val="18"/>
              </w:rPr>
              <w:t>Required</w:t>
            </w:r>
          </w:p>
        </w:tc>
        <w:tc>
          <w:tcPr>
            <w:tcW w:type="dxa" w:w="1584"/>
            <w:vAlign w:val="center"/>
          </w:tcPr>
          <w:p>
            <w:r>
              <w:rPr>
                <w:sz w:val="18"/>
              </w:rPr>
              <w:t>Required</w:t>
            </w:r>
          </w:p>
        </w:tc>
      </w:tr>
      <w:tr>
        <w:tc>
          <w:tcPr>
            <w:tcW w:type="dxa" w:w="2880"/>
            <w:vAlign w:val="center"/>
          </w:tcPr>
          <w:p>
            <w:r>
              <w:rPr>
                <w:sz w:val="18"/>
              </w:rPr>
              <w:t>Carry distance</w:t>
            </w:r>
          </w:p>
        </w:tc>
        <w:tc>
          <w:tcPr>
            <w:tcW w:type="dxa" w:w="3168"/>
            <w:vAlign w:val="center"/>
          </w:tcPr>
          <w:p>
            <w:r>
              <w:rPr>
                <w:sz w:val="18"/>
              </w:rPr>
              <w:t>Tape/laser measure</w:t>
            </w:r>
          </w:p>
        </w:tc>
        <w:tc>
          <w:tcPr>
            <w:tcW w:type="dxa" w:w="1584"/>
            <w:vAlign w:val="center"/>
          </w:tcPr>
          <w:p>
            <w:r>
              <w:rPr>
                <w:sz w:val="18"/>
              </w:rPr>
              <w:t>Required</w:t>
            </w:r>
          </w:p>
        </w:tc>
        <w:tc>
          <w:tcPr>
            <w:tcW w:type="dxa" w:w="1584"/>
            <w:vAlign w:val="center"/>
          </w:tcPr>
          <w:p>
            <w:r>
              <w:rPr>
                <w:sz w:val="18"/>
              </w:rPr>
              <w:t>Required</w:t>
            </w:r>
          </w:p>
        </w:tc>
      </w:tr>
      <w:tr>
        <w:tc>
          <w:tcPr>
            <w:tcW w:type="dxa" w:w="2880"/>
            <w:vAlign w:val="center"/>
          </w:tcPr>
          <w:p>
            <w:r>
              <w:rPr>
                <w:sz w:val="18"/>
              </w:rPr>
              <w:t>Rotation angle</w:t>
            </w:r>
          </w:p>
        </w:tc>
        <w:tc>
          <w:tcPr>
            <w:tcW w:type="dxa" w:w="3168"/>
            <w:vAlign w:val="center"/>
          </w:tcPr>
          <w:p>
            <w:r>
              <w:rPr>
                <w:sz w:val="18"/>
              </w:rPr>
              <w:t>Floor reference/video</w:t>
            </w:r>
          </w:p>
        </w:tc>
        <w:tc>
          <w:tcPr>
            <w:tcW w:type="dxa" w:w="1584"/>
            <w:vAlign w:val="center"/>
          </w:tcPr>
          <w:p>
            <w:r>
              <w:rPr>
                <w:sz w:val="18"/>
              </w:rPr>
              <w:t>Required</w:t>
            </w:r>
          </w:p>
        </w:tc>
        <w:tc>
          <w:tcPr>
            <w:tcW w:type="dxa" w:w="1584"/>
            <w:vAlign w:val="center"/>
          </w:tcPr>
          <w:p>
            <w:r>
              <w:rPr>
                <w:sz w:val="18"/>
              </w:rPr>
              <w:t>Required</w:t>
            </w:r>
          </w:p>
        </w:tc>
      </w:tr>
      <w:tr>
        <w:tc>
          <w:tcPr>
            <w:tcW w:type="dxa" w:w="2880"/>
            <w:vAlign w:val="center"/>
          </w:tcPr>
          <w:p>
            <w:r>
              <w:rPr>
                <w:sz w:val="18"/>
              </w:rPr>
              <w:t>Active handling frequency</w:t>
            </w:r>
          </w:p>
        </w:tc>
        <w:tc>
          <w:tcPr>
            <w:tcW w:type="dxa" w:w="3168"/>
            <w:vAlign w:val="center"/>
          </w:tcPr>
          <w:p>
            <w:r>
              <w:rPr>
                <w:sz w:val="18"/>
              </w:rPr>
              <w:t>Timed production observation</w:t>
            </w:r>
          </w:p>
        </w:tc>
        <w:tc>
          <w:tcPr>
            <w:tcW w:type="dxa" w:w="1584"/>
            <w:vAlign w:val="center"/>
          </w:tcPr>
          <w:p>
            <w:r>
              <w:rPr>
                <w:sz w:val="18"/>
              </w:rPr>
              <w:t>Required</w:t>
            </w:r>
          </w:p>
        </w:tc>
        <w:tc>
          <w:tcPr>
            <w:tcW w:type="dxa" w:w="1584"/>
            <w:vAlign w:val="center"/>
          </w:tcPr>
          <w:p>
            <w:r>
              <w:rPr>
                <w:sz w:val="18"/>
              </w:rPr>
              <w:t>Required</w:t>
            </w:r>
          </w:p>
        </w:tc>
      </w:tr>
      <w:tr>
        <w:tc>
          <w:tcPr>
            <w:tcW w:type="dxa" w:w="2880"/>
            <w:vAlign w:val="center"/>
          </w:tcPr>
          <w:p>
            <w:r>
              <w:rPr>
                <w:sz w:val="18"/>
              </w:rPr>
              <w:t>Grip/coupling</w:t>
            </w:r>
          </w:p>
        </w:tc>
        <w:tc>
          <w:tcPr>
            <w:tcW w:type="dxa" w:w="3168"/>
            <w:vAlign w:val="center"/>
          </w:tcPr>
          <w:p>
            <w:r>
              <w:rPr>
                <w:sz w:val="18"/>
              </w:rPr>
              <w:t>Direct observation/photo</w:t>
            </w:r>
          </w:p>
        </w:tc>
        <w:tc>
          <w:tcPr>
            <w:tcW w:type="dxa" w:w="1584"/>
            <w:vAlign w:val="center"/>
          </w:tcPr>
          <w:p>
            <w:r>
              <w:rPr>
                <w:sz w:val="18"/>
              </w:rPr>
              <w:t>Required</w:t>
            </w:r>
          </w:p>
        </w:tc>
        <w:tc>
          <w:tcPr>
            <w:tcW w:type="dxa" w:w="1584"/>
            <w:vAlign w:val="center"/>
          </w:tcPr>
          <w:p>
            <w:r>
              <w:rPr>
                <w:sz w:val="18"/>
              </w:rPr>
              <w:t>Required</w:t>
            </w:r>
          </w:p>
        </w:tc>
      </w:tr>
      <w:tr>
        <w:tc>
          <w:tcPr>
            <w:tcW w:type="dxa" w:w="2880"/>
            <w:vAlign w:val="center"/>
          </w:tcPr>
          <w:p>
            <w:r>
              <w:rPr>
                <w:sz w:val="18"/>
              </w:rPr>
              <w:t>Push/pull force if redesigned</w:t>
            </w:r>
          </w:p>
        </w:tc>
        <w:tc>
          <w:tcPr>
            <w:tcW w:type="dxa" w:w="3168"/>
            <w:vAlign w:val="center"/>
          </w:tcPr>
          <w:p>
            <w:r>
              <w:rPr>
                <w:sz w:val="18"/>
              </w:rPr>
              <w:t>Force gauge</w:t>
            </w:r>
          </w:p>
        </w:tc>
        <w:tc>
          <w:tcPr>
            <w:tcW w:type="dxa" w:w="1584"/>
            <w:vAlign w:val="center"/>
          </w:tcPr>
          <w:p>
            <w:r>
              <w:rPr>
                <w:sz w:val="18"/>
              </w:rPr>
              <w:t>If applicable</w:t>
            </w:r>
          </w:p>
        </w:tc>
        <w:tc>
          <w:tcPr>
            <w:tcW w:type="dxa" w:w="1584"/>
            <w:vAlign w:val="center"/>
          </w:tcPr>
          <w:p>
            <w:r>
              <w:rPr>
                <w:sz w:val="18"/>
              </w:rPr>
              <w:t>If applicable</w:t>
            </w:r>
          </w:p>
        </w:tc>
      </w:tr>
      <w:tr>
        <w:tc>
          <w:tcPr>
            <w:tcW w:type="dxa" w:w="2880"/>
            <w:vAlign w:val="center"/>
          </w:tcPr>
          <w:p>
            <w:r>
              <w:rPr>
                <w:sz w:val="18"/>
              </w:rPr>
              <w:t>Backward walking</w:t>
            </w:r>
          </w:p>
        </w:tc>
        <w:tc>
          <w:tcPr>
            <w:tcW w:type="dxa" w:w="3168"/>
            <w:vAlign w:val="center"/>
          </w:tcPr>
          <w:p>
            <w:r>
              <w:rPr>
                <w:sz w:val="18"/>
              </w:rPr>
              <w:t>Observation</w:t>
            </w:r>
          </w:p>
        </w:tc>
        <w:tc>
          <w:tcPr>
            <w:tcW w:type="dxa" w:w="1584"/>
            <w:vAlign w:val="center"/>
          </w:tcPr>
          <w:p>
            <w:r>
              <w:rPr>
                <w:sz w:val="18"/>
              </w:rPr>
              <w:t>Required</w:t>
            </w:r>
          </w:p>
        </w:tc>
        <w:tc>
          <w:tcPr>
            <w:tcW w:type="dxa" w:w="1584"/>
            <w:vAlign w:val="center"/>
          </w:tcPr>
          <w:p>
            <w:r>
              <w:rPr>
                <w:sz w:val="18"/>
              </w:rPr>
              <w:t>Required</w:t>
            </w:r>
          </w:p>
        </w:tc>
      </w:tr>
      <w:tr>
        <w:tc>
          <w:tcPr>
            <w:tcW w:type="dxa" w:w="2880"/>
            <w:vAlign w:val="center"/>
          </w:tcPr>
          <w:p>
            <w:r>
              <w:rPr>
                <w:sz w:val="18"/>
              </w:rPr>
              <w:t>Pinch/rolling hazards</w:t>
            </w:r>
          </w:p>
        </w:tc>
        <w:tc>
          <w:tcPr>
            <w:tcW w:type="dxa" w:w="3168"/>
            <w:vAlign w:val="center"/>
          </w:tcPr>
          <w:p>
            <w:r>
              <w:rPr>
                <w:sz w:val="18"/>
              </w:rPr>
              <w:t>Observation</w:t>
            </w:r>
          </w:p>
        </w:tc>
        <w:tc>
          <w:tcPr>
            <w:tcW w:type="dxa" w:w="1584"/>
            <w:vAlign w:val="center"/>
          </w:tcPr>
          <w:p>
            <w:r>
              <w:rPr>
                <w:sz w:val="18"/>
              </w:rPr>
              <w:t>Required</w:t>
            </w:r>
          </w:p>
        </w:tc>
        <w:tc>
          <w:tcPr>
            <w:tcW w:type="dxa" w:w="1584"/>
            <w:vAlign w:val="center"/>
          </w:tcPr>
          <w:p>
            <w:r>
              <w:rPr>
                <w:sz w:val="18"/>
              </w:rPr>
              <w:t>Required</w:t>
            </w:r>
          </w:p>
        </w:tc>
      </w:tr>
    </w:tbl>
    <w:p/>
    <w:p>
      <w:pPr>
        <w:pStyle w:val="Heading1"/>
      </w:pPr>
      <w:r>
        <w:t>25. Suggested Observation Procedure</w:t>
      </w:r>
    </w:p>
    <w:p>
      <w:pPr>
        <w:pStyle w:val="ListNumber"/>
      </w:pPr>
      <w:r>
        <w:t>Select a representative production run for each product.</w:t>
      </w:r>
    </w:p>
    <w:p>
      <w:pPr>
        <w:pStyle w:val="ListNumber"/>
      </w:pPr>
      <w:r>
        <w:t>Record product weight and confirm roll dimensions.</w:t>
      </w:r>
    </w:p>
    <w:p>
      <w:pPr>
        <w:pStyle w:val="ListNumber"/>
      </w:pPr>
      <w:r>
        <w:t>Observe at least 10 complete handling cycles if practical.</w:t>
      </w:r>
    </w:p>
    <w:p>
      <w:pPr>
        <w:pStyle w:val="ListNumber"/>
      </w:pPr>
      <w:r>
        <w:t>Measure start and destination hand heights.</w:t>
      </w:r>
    </w:p>
    <w:p>
      <w:pPr>
        <w:pStyle w:val="ListNumber"/>
      </w:pPr>
      <w:r>
        <w:t>Measure the maximum horizontal hand distance during pickup and placement.</w:t>
      </w:r>
    </w:p>
    <w:p>
      <w:pPr>
        <w:pStyle w:val="ListNumber"/>
      </w:pPr>
      <w:r>
        <w:t>Record carry distance and direction of travel.</w:t>
      </w:r>
    </w:p>
    <w:p>
      <w:pPr>
        <w:pStyle w:val="ListNumber"/>
      </w:pPr>
      <w:r>
        <w:t>Record trunk turning and whether one worker walks backward.</w:t>
      </w:r>
    </w:p>
    <w:p>
      <w:pPr>
        <w:pStyle w:val="ListNumber"/>
      </w:pPr>
      <w:r>
        <w:t>Record the grip used by each worker.</w:t>
      </w:r>
    </w:p>
    <w:p>
      <w:pPr>
        <w:pStyle w:val="ListNumber"/>
      </w:pPr>
      <w:r>
        <w:t>Time the active-production handling rate.</w:t>
      </w:r>
    </w:p>
    <w:p>
      <w:pPr>
        <w:pStyle w:val="ListNumber"/>
      </w:pPr>
      <w:r>
        <w:t>Ask workers about the most difficult portion of the cycle, but do not use subjective comfort alone as the acceptance criterion.</w:t>
      </w:r>
    </w:p>
    <w:p>
      <w:pPr>
        <w:pStyle w:val="ListNumber"/>
      </w:pPr>
      <w:r>
        <w:t>Repeat observations later in the shift where practical to identify fatigue-related changes.</w:t>
      </w:r>
    </w:p>
    <w:p>
      <w:pPr>
        <w:pStyle w:val="Heading1"/>
      </w:pPr>
      <w:r>
        <w:t>26. Final Acceptance Framework</w:t>
      </w:r>
    </w:p>
    <w:p>
      <w:r>
        <w:t>The final decision should use multiple lines of evidence rather than a single 'magic number.'</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shd w:fill="D9EAF7"/>
          </w:tcPr>
          <w:p>
            <w:r>
              <w:rPr>
                <w:b/>
                <w:sz w:val="18"/>
              </w:rPr>
              <w:t>Assessment Element</w:t>
            </w:r>
          </w:p>
        </w:tc>
        <w:tc>
          <w:tcPr>
            <w:tcW w:type="dxa" w:w="4320"/>
            <w:shd w:fill="D9EAF7"/>
          </w:tcPr>
          <w:p>
            <w:r>
              <w:rPr>
                <w:b/>
                <w:sz w:val="18"/>
              </w:rPr>
              <w:t>Question to Answer</w:t>
            </w:r>
          </w:p>
        </w:tc>
        <w:tc>
          <w:tcPr>
            <w:tcW w:type="dxa" w:w="3024"/>
            <w:shd w:fill="D9EAF7"/>
          </w:tcPr>
          <w:p>
            <w:r>
              <w:rPr>
                <w:b/>
                <w:sz w:val="18"/>
              </w:rPr>
              <w:t>Interpretation</w:t>
            </w:r>
          </w:p>
        </w:tc>
      </w:tr>
      <w:tr>
        <w:tc>
          <w:tcPr>
            <w:tcW w:type="dxa" w:w="2160"/>
            <w:vAlign w:val="center"/>
          </w:tcPr>
          <w:p>
            <w:r>
              <w:rPr>
                <w:sz w:val="18"/>
              </w:rPr>
              <w:t>NIOSH RNLE screening</w:t>
            </w:r>
          </w:p>
        </w:tc>
        <w:tc>
          <w:tcPr>
            <w:tcW w:type="dxa" w:w="4320"/>
            <w:vAlign w:val="center"/>
          </w:tcPr>
          <w:p>
            <w:r>
              <w:rPr>
                <w:sz w:val="18"/>
              </w:rPr>
              <w:t>How demanding would applicable individual lifting conditions be?</w:t>
            </w:r>
          </w:p>
        </w:tc>
        <w:tc>
          <w:tcPr>
            <w:tcW w:type="dxa" w:w="3024"/>
            <w:vAlign w:val="center"/>
          </w:tcPr>
          <w:p>
            <w:r>
              <w:rPr>
                <w:sz w:val="18"/>
              </w:rPr>
              <w:t>Use RWL/LI only within method limitations</w:t>
            </w:r>
          </w:p>
        </w:tc>
      </w:tr>
      <w:tr>
        <w:tc>
          <w:tcPr>
            <w:tcW w:type="dxa" w:w="2160"/>
            <w:vAlign w:val="center"/>
          </w:tcPr>
          <w:p>
            <w:r>
              <w:rPr>
                <w:sz w:val="18"/>
              </w:rPr>
              <w:t>Liberty Mutual/Snook</w:t>
            </w:r>
          </w:p>
        </w:tc>
        <w:tc>
          <w:tcPr>
            <w:tcW w:type="dxa" w:w="4320"/>
            <w:vAlign w:val="center"/>
          </w:tcPr>
          <w:p>
            <w:r>
              <w:rPr>
                <w:sz w:val="18"/>
              </w:rPr>
              <w:t>What proportion of the reference population can perform the modeled task without perceived overexertion?</w:t>
            </w:r>
          </w:p>
        </w:tc>
        <w:tc>
          <w:tcPr>
            <w:tcW w:type="dxa" w:w="3024"/>
            <w:vAlign w:val="center"/>
          </w:tcPr>
          <w:p>
            <w:r>
              <w:rPr>
                <w:sz w:val="18"/>
              </w:rPr>
              <w:t>Higher population capability is preferable</w:t>
            </w:r>
          </w:p>
        </w:tc>
      </w:tr>
      <w:tr>
        <w:tc>
          <w:tcPr>
            <w:tcW w:type="dxa" w:w="2160"/>
            <w:vAlign w:val="center"/>
          </w:tcPr>
          <w:p>
            <w:r>
              <w:rPr>
                <w:sz w:val="18"/>
              </w:rPr>
              <w:t>Team handling</w:t>
            </w:r>
          </w:p>
        </w:tc>
        <w:tc>
          <w:tcPr>
            <w:tcW w:type="dxa" w:w="4320"/>
            <w:vAlign w:val="center"/>
          </w:tcPr>
          <w:p>
            <w:r>
              <w:rPr>
                <w:sz w:val="18"/>
              </w:rPr>
              <w:t>Can the two workers coordinate without unstable load sharing?</w:t>
            </w:r>
          </w:p>
        </w:tc>
        <w:tc>
          <w:tcPr>
            <w:tcW w:type="dxa" w:w="3024"/>
            <w:vAlign w:val="center"/>
          </w:tcPr>
          <w:p>
            <w:r>
              <w:rPr>
                <w:sz w:val="18"/>
              </w:rPr>
              <w:t>Observe synchronization, commands and posture</w:t>
            </w:r>
          </w:p>
        </w:tc>
      </w:tr>
      <w:tr>
        <w:tc>
          <w:tcPr>
            <w:tcW w:type="dxa" w:w="2160"/>
            <w:vAlign w:val="center"/>
          </w:tcPr>
          <w:p>
            <w:r>
              <w:rPr>
                <w:sz w:val="18"/>
              </w:rPr>
              <w:t>Biomechanics</w:t>
            </w:r>
          </w:p>
        </w:tc>
        <w:tc>
          <w:tcPr>
            <w:tcW w:type="dxa" w:w="4320"/>
            <w:vAlign w:val="center"/>
          </w:tcPr>
          <w:p>
            <w:r>
              <w:rPr>
                <w:sz w:val="18"/>
              </w:rPr>
              <w:t>Are reach, trunk posture, shoulder position and grip favorable?</w:t>
            </w:r>
          </w:p>
        </w:tc>
        <w:tc>
          <w:tcPr>
            <w:tcW w:type="dxa" w:w="3024"/>
            <w:vAlign w:val="center"/>
          </w:tcPr>
          <w:p>
            <w:r>
              <w:rPr>
                <w:sz w:val="18"/>
              </w:rPr>
              <w:t>Reduce moment arms and awkward posture</w:t>
            </w:r>
          </w:p>
        </w:tc>
      </w:tr>
      <w:tr>
        <w:tc>
          <w:tcPr>
            <w:tcW w:type="dxa" w:w="2160"/>
            <w:vAlign w:val="center"/>
          </w:tcPr>
          <w:p>
            <w:r>
              <w:rPr>
                <w:sz w:val="18"/>
              </w:rPr>
              <w:t>Acute safety</w:t>
            </w:r>
          </w:p>
        </w:tc>
        <w:tc>
          <w:tcPr>
            <w:tcW w:type="dxa" w:w="4320"/>
            <w:vAlign w:val="center"/>
          </w:tcPr>
          <w:p>
            <w:r>
              <w:rPr>
                <w:sz w:val="18"/>
              </w:rPr>
              <w:t>Can the roll drop, roll or trap fingers?</w:t>
            </w:r>
          </w:p>
        </w:tc>
        <w:tc>
          <w:tcPr>
            <w:tcW w:type="dxa" w:w="3024"/>
            <w:vAlign w:val="center"/>
          </w:tcPr>
          <w:p>
            <w:r>
              <w:rPr>
                <w:sz w:val="18"/>
              </w:rPr>
              <w:t>Engineering restraints preferred</w:t>
            </w:r>
          </w:p>
        </w:tc>
      </w:tr>
      <w:tr>
        <w:tc>
          <w:tcPr>
            <w:tcW w:type="dxa" w:w="2160"/>
            <w:vAlign w:val="center"/>
          </w:tcPr>
          <w:p>
            <w:r>
              <w:rPr>
                <w:sz w:val="18"/>
              </w:rPr>
              <w:t>Ontario due diligence</w:t>
            </w:r>
          </w:p>
        </w:tc>
        <w:tc>
          <w:tcPr>
            <w:tcW w:type="dxa" w:w="4320"/>
            <w:vAlign w:val="center"/>
          </w:tcPr>
          <w:p>
            <w:r>
              <w:rPr>
                <w:sz w:val="18"/>
              </w:rPr>
              <w:t>Have foreseeable hazards and reasonable controls been addressed?</w:t>
            </w:r>
          </w:p>
        </w:tc>
        <w:tc>
          <w:tcPr>
            <w:tcW w:type="dxa" w:w="3024"/>
            <w:vAlign w:val="center"/>
          </w:tcPr>
          <w:p>
            <w:r>
              <w:rPr>
                <w:sz w:val="18"/>
              </w:rPr>
              <w:t>Document rationale and safeguards</w:t>
            </w:r>
          </w:p>
        </w:tc>
      </w:tr>
    </w:tbl>
    <w:p/>
    <w:p>
      <w:pPr>
        <w:pStyle w:val="Heading1"/>
      </w:pPr>
      <w:r>
        <w:t>27. Preliminary Conclusions</w:t>
      </w:r>
    </w:p>
    <w:p>
      <w:pPr>
        <w:pStyle w:val="Heading2"/>
      </w:pPr>
      <w:r>
        <w:t>27.1 15-ft Product</w:t>
      </w:r>
    </w:p>
    <w:p>
      <w:r>
        <w:t>Assessment remains pending because the roll weight is unknown. The higher target of 85–100 rolls per shift means frequency may become more important than for the 25-ft product. Once weight is measured, the same field variables should be collected and the task should be evaluated separately rather than assuming that the 15-ft and 25-ft products have equivalent demands.</w:t>
      </w:r>
    </w:p>
    <w:p>
      <w:pPr>
        <w:pStyle w:val="Heading2"/>
      </w:pPr>
      <w:r>
        <w:t>27.2 25-ft / 145-lb Product</w:t>
      </w:r>
    </w:p>
    <w:p>
      <w:r>
        <w:t>The present two-person manual-handling concept is not yet ergonomically validated. The nominal 72.5-lb-per-worker value assumes perfect load sharing and therefore cannot be used as the sole basis for approval. The approximately 36-in working height is favorable, and the shift-average frequency is not extremely high, but these advantages do not eliminate the concerns associated with load magnitude, reach, grip, team coordination, placement conditions and fatigue.</w:t>
      </w:r>
    </w:p>
    <w:p>
      <w:pPr>
        <w:pStyle w:val="Heading2"/>
      </w:pPr>
      <w:r>
        <w:t>27.3 Engineering Recommendation</w:t>
      </w:r>
    </w:p>
    <w:p>
      <w:r>
        <w:t>Before accepting routine unsupported team lifting, the preferred approach is to determine whether the physical lift can be eliminated or materially reduced. A height-matched cradle/roller transfer, roll cart, lift table or mechanical assist should be evaluated. If a supported-transfer solution is feasible, it is likely to provide a more robust risk reduction than relying primarily on worker strength, training or rotation.</w:t>
      </w:r>
    </w:p>
    <w:p>
      <w:pPr>
        <w:pStyle w:val="Heading1"/>
      </w:pPr>
      <w:r>
        <w:t>28. Management Decision Summary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6624"/>
            <w:shd w:fill="D9EAF7"/>
          </w:tcPr>
          <w:p>
            <w:r>
              <w:rPr>
                <w:b/>
                <w:sz w:val="18"/>
              </w:rPr>
              <w:t>Decision Item</w:t>
            </w:r>
          </w:p>
        </w:tc>
        <w:tc>
          <w:tcPr>
            <w:tcW w:type="dxa" w:w="2880"/>
            <w:shd w:fill="D9EAF7"/>
          </w:tcPr>
          <w:p>
            <w:r>
              <w:rPr>
                <w:b/>
                <w:sz w:val="18"/>
              </w:rPr>
              <w:t>Current Status</w:t>
            </w:r>
          </w:p>
        </w:tc>
      </w:tr>
      <w:tr>
        <w:tc>
          <w:tcPr>
            <w:tcW w:type="dxa" w:w="6624"/>
            <w:vAlign w:val="center"/>
          </w:tcPr>
          <w:p>
            <w:r>
              <w:rPr>
                <w:sz w:val="18"/>
              </w:rPr>
              <w:t>Approve 25-ft unrestricted two-person manual lifting as-is</w:t>
            </w:r>
          </w:p>
        </w:tc>
        <w:tc>
          <w:tcPr>
            <w:tcW w:type="dxa" w:w="2880"/>
            <w:vAlign w:val="center"/>
          </w:tcPr>
          <w:p>
            <w:r>
              <w:rPr>
                <w:sz w:val="18"/>
              </w:rPr>
              <w:t>Not supported by current evidence</w:t>
            </w:r>
          </w:p>
        </w:tc>
      </w:tr>
      <w:tr>
        <w:tc>
          <w:tcPr>
            <w:tcW w:type="dxa" w:w="6624"/>
            <w:vAlign w:val="center"/>
          </w:tcPr>
          <w:p>
            <w:r>
              <w:rPr>
                <w:sz w:val="18"/>
              </w:rPr>
              <w:t>Reject the task as impossible</w:t>
            </w:r>
          </w:p>
        </w:tc>
        <w:tc>
          <w:tcPr>
            <w:tcW w:type="dxa" w:w="2880"/>
            <w:vAlign w:val="center"/>
          </w:tcPr>
          <w:p>
            <w:r>
              <w:rPr>
                <w:sz w:val="18"/>
              </w:rPr>
              <w:t>Not justified; engineering alternatives may make it feasible</w:t>
            </w:r>
          </w:p>
        </w:tc>
      </w:tr>
      <w:tr>
        <w:tc>
          <w:tcPr>
            <w:tcW w:type="dxa" w:w="6624"/>
            <w:vAlign w:val="center"/>
          </w:tcPr>
          <w:p>
            <w:r>
              <w:rPr>
                <w:sz w:val="18"/>
              </w:rPr>
              <w:t>Measure 15-ft roll weight</w:t>
            </w:r>
          </w:p>
        </w:tc>
        <w:tc>
          <w:tcPr>
            <w:tcW w:type="dxa" w:w="2880"/>
            <w:vAlign w:val="center"/>
          </w:tcPr>
          <w:p>
            <w:r>
              <w:rPr>
                <w:sz w:val="18"/>
              </w:rPr>
              <w:t>Required</w:t>
            </w:r>
          </w:p>
        </w:tc>
      </w:tr>
      <w:tr>
        <w:tc>
          <w:tcPr>
            <w:tcW w:type="dxa" w:w="6624"/>
            <w:vAlign w:val="center"/>
          </w:tcPr>
          <w:p>
            <w:r>
              <w:rPr>
                <w:sz w:val="18"/>
              </w:rPr>
              <w:t>Collect reach, destination height, carry distance and posture data</w:t>
            </w:r>
          </w:p>
        </w:tc>
        <w:tc>
          <w:tcPr>
            <w:tcW w:type="dxa" w:w="2880"/>
            <w:vAlign w:val="center"/>
          </w:tcPr>
          <w:p>
            <w:r>
              <w:rPr>
                <w:sz w:val="18"/>
              </w:rPr>
              <w:t>Required</w:t>
            </w:r>
          </w:p>
        </w:tc>
      </w:tr>
      <w:tr>
        <w:tc>
          <w:tcPr>
            <w:tcW w:type="dxa" w:w="6624"/>
            <w:vAlign w:val="center"/>
          </w:tcPr>
          <w:p>
            <w:r>
              <w:rPr>
                <w:sz w:val="18"/>
              </w:rPr>
              <w:t>Evaluate cradle/roller or other supported-transfer concept</w:t>
            </w:r>
          </w:p>
        </w:tc>
        <w:tc>
          <w:tcPr>
            <w:tcW w:type="dxa" w:w="2880"/>
            <w:vAlign w:val="center"/>
          </w:tcPr>
          <w:p>
            <w:r>
              <w:rPr>
                <w:sz w:val="18"/>
              </w:rPr>
              <w:t>Recommended</w:t>
            </w:r>
          </w:p>
        </w:tc>
      </w:tr>
      <w:tr>
        <w:tc>
          <w:tcPr>
            <w:tcW w:type="dxa" w:w="6624"/>
            <w:vAlign w:val="center"/>
          </w:tcPr>
          <w:p>
            <w:r>
              <w:rPr>
                <w:sz w:val="18"/>
              </w:rPr>
              <w:t>Complete final ergonomic assessment after field measurements</w:t>
            </w:r>
          </w:p>
        </w:tc>
        <w:tc>
          <w:tcPr>
            <w:tcW w:type="dxa" w:w="2880"/>
            <w:vAlign w:val="center"/>
          </w:tcPr>
          <w:p>
            <w:r>
              <w:rPr>
                <w:sz w:val="18"/>
              </w:rPr>
              <w:t>Required before final engineering conclusion</w:t>
            </w:r>
          </w:p>
        </w:tc>
      </w:tr>
    </w:tbl>
    <w:p/>
    <w:p>
      <w:pPr>
        <w:pStyle w:val="Heading1"/>
      </w:pPr>
      <w:r>
        <w:t>29. References / Technical Basis</w:t>
      </w:r>
    </w:p>
    <w:p>
      <w:pPr>
        <w:pStyle w:val="ListBullet"/>
      </w:pPr>
      <w:r>
        <w:t>Ontario Regulation 851 – Industrial Establishments: material handling and storage requirements.</w:t>
      </w:r>
    </w:p>
    <w:p>
      <w:pPr>
        <w:pStyle w:val="ListBullet"/>
      </w:pPr>
      <w:r>
        <w:t>Ontario Ministry of Labour, Immigration, Training and Skills Development: manual materials handling and MSD prevention guidance.</w:t>
      </w:r>
    </w:p>
    <w:p>
      <w:pPr>
        <w:pStyle w:val="ListBullet"/>
      </w:pPr>
      <w:r>
        <w:t>NIOSH: Applications Manual for the Revised NIOSH Lifting Equation (RNLE), Publication No. 94-110 and later revision.</w:t>
      </w:r>
    </w:p>
    <w:p>
      <w:pPr>
        <w:pStyle w:val="ListBullet"/>
      </w:pPr>
      <w:r>
        <w:t>Liberty Mutual Research Institute for Safety: Manual Materials Handling Tables / Equations and interpretation guidance.</w:t>
      </w:r>
    </w:p>
    <w:p>
      <w:pPr>
        <w:pStyle w:val="ListBullet"/>
      </w:pPr>
      <w:r>
        <w:t>Canadian Centre for Occupational Health and Safety (CCOHS): Team Handling and General Lifting guidance.</w:t>
      </w:r>
    </w:p>
    <w:p>
      <w:pPr>
        <w:pStyle w:val="Heading1"/>
      </w:pPr>
      <w:r>
        <w:t>Appendix A – Field Data Collection Form</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3600"/>
            <w:shd w:fill="D9EAF7"/>
          </w:tcPr>
          <w:p>
            <w:r>
              <w:rPr>
                <w:b/>
                <w:sz w:val="18"/>
              </w:rPr>
              <w:t>Field</w:t>
            </w:r>
          </w:p>
        </w:tc>
        <w:tc>
          <w:tcPr>
            <w:tcW w:type="dxa" w:w="1872"/>
            <w:shd w:fill="D9EAF7"/>
          </w:tcPr>
          <w:p>
            <w:r>
              <w:rPr>
                <w:b/>
                <w:sz w:val="18"/>
              </w:rPr>
              <w:t>15-ft Product</w:t>
            </w:r>
          </w:p>
        </w:tc>
        <w:tc>
          <w:tcPr>
            <w:tcW w:type="dxa" w:w="1872"/>
            <w:shd w:fill="D9EAF7"/>
          </w:tcPr>
          <w:p>
            <w:r>
              <w:rPr>
                <w:b/>
                <w:sz w:val="18"/>
              </w:rPr>
              <w:t>25-ft Product</w:t>
            </w:r>
          </w:p>
        </w:tc>
        <w:tc>
          <w:tcPr>
            <w:tcW w:type="dxa" w:w="2592"/>
            <w:shd w:fill="D9EAF7"/>
          </w:tcPr>
          <w:p>
            <w:r>
              <w:rPr>
                <w:b/>
                <w:sz w:val="18"/>
              </w:rPr>
              <w:t>Notes</w:t>
            </w:r>
          </w:p>
        </w:tc>
      </w:tr>
      <w:tr>
        <w:tc>
          <w:tcPr>
            <w:tcW w:type="dxa" w:w="3600"/>
            <w:vAlign w:val="center"/>
          </w:tcPr>
          <w:p>
            <w:r>
              <w:rPr>
                <w:sz w:val="18"/>
              </w:rPr>
              <w:t>Measured roll weight (lb)</w:t>
            </w:r>
          </w:p>
        </w:tc>
        <w:tc>
          <w:tcPr>
            <w:tcW w:type="dxa" w:w="1872"/>
            <w:vAlign w:val="center"/>
          </w:tcPr>
          <w:p>
            <w:r>
              <w:rPr>
                <w:sz w:val="18"/>
              </w:rPr>
            </w:r>
          </w:p>
        </w:tc>
        <w:tc>
          <w:tcPr>
            <w:tcW w:type="dxa" w:w="1872"/>
            <w:vAlign w:val="center"/>
          </w:tcPr>
          <w:p>
            <w:r>
              <w:rPr>
                <w:sz w:val="18"/>
              </w:rPr>
              <w:t>145</w:t>
            </w:r>
          </w:p>
        </w:tc>
        <w:tc>
          <w:tcPr>
            <w:tcW w:type="dxa" w:w="2592"/>
            <w:vAlign w:val="center"/>
          </w:tcPr>
          <w:p>
            <w:r>
              <w:rPr>
                <w:sz w:val="18"/>
              </w:rPr>
            </w:r>
          </w:p>
        </w:tc>
      </w:tr>
      <w:tr>
        <w:tc>
          <w:tcPr>
            <w:tcW w:type="dxa" w:w="3600"/>
            <w:vAlign w:val="center"/>
          </w:tcPr>
          <w:p>
            <w:r>
              <w:rPr>
                <w:sz w:val="18"/>
              </w:rPr>
              <w:t>Roll width (in)</w:t>
            </w:r>
          </w:p>
        </w:tc>
        <w:tc>
          <w:tcPr>
            <w:tcW w:type="dxa" w:w="1872"/>
            <w:vAlign w:val="center"/>
          </w:tcPr>
          <w:p>
            <w:r>
              <w:rPr>
                <w:sz w:val="18"/>
              </w:rPr>
              <w:t>~48</w:t>
            </w:r>
          </w:p>
        </w:tc>
        <w:tc>
          <w:tcPr>
            <w:tcW w:type="dxa" w:w="1872"/>
            <w:vAlign w:val="center"/>
          </w:tcPr>
          <w:p>
            <w:r>
              <w:rPr>
                <w:sz w:val="18"/>
              </w:rPr>
              <w:t>~48</w:t>
            </w:r>
          </w:p>
        </w:tc>
        <w:tc>
          <w:tcPr>
            <w:tcW w:type="dxa" w:w="2592"/>
            <w:vAlign w:val="center"/>
          </w:tcPr>
          <w:p>
            <w:r>
              <w:rPr>
                <w:sz w:val="18"/>
              </w:rPr>
              <w:t>Verify</w:t>
            </w:r>
          </w:p>
        </w:tc>
      </w:tr>
      <w:tr>
        <w:tc>
          <w:tcPr>
            <w:tcW w:type="dxa" w:w="3600"/>
            <w:vAlign w:val="center"/>
          </w:tcPr>
          <w:p>
            <w:r>
              <w:rPr>
                <w:sz w:val="18"/>
              </w:rPr>
              <w:t>Roll OD (in)</w:t>
            </w:r>
          </w:p>
        </w:tc>
        <w:tc>
          <w:tcPr>
            <w:tcW w:type="dxa" w:w="1872"/>
            <w:vAlign w:val="center"/>
          </w:tcPr>
          <w:p>
            <w:r>
              <w:rPr>
                <w:sz w:val="18"/>
              </w:rPr>
              <w:t>12–15</w:t>
            </w:r>
          </w:p>
        </w:tc>
        <w:tc>
          <w:tcPr>
            <w:tcW w:type="dxa" w:w="1872"/>
            <w:vAlign w:val="center"/>
          </w:tcPr>
          <w:p>
            <w:r>
              <w:rPr>
                <w:sz w:val="18"/>
              </w:rPr>
              <w:t>12–15</w:t>
            </w:r>
          </w:p>
        </w:tc>
        <w:tc>
          <w:tcPr>
            <w:tcW w:type="dxa" w:w="2592"/>
            <w:vAlign w:val="center"/>
          </w:tcPr>
          <w:p>
            <w:r>
              <w:rPr>
                <w:sz w:val="18"/>
              </w:rPr>
              <w:t>Verify</w:t>
            </w:r>
          </w:p>
        </w:tc>
      </w:tr>
      <w:tr>
        <w:tc>
          <w:tcPr>
            <w:tcW w:type="dxa" w:w="3600"/>
            <w:vAlign w:val="center"/>
          </w:tcPr>
          <w:p>
            <w:r>
              <w:rPr>
                <w:sz w:val="18"/>
              </w:rPr>
              <w:t>Start hand height (in)</w:t>
            </w:r>
          </w:p>
        </w:tc>
        <w:tc>
          <w:tcPr>
            <w:tcW w:type="dxa" w:w="1872"/>
            <w:vAlign w:val="center"/>
          </w:tcPr>
          <w:p>
            <w:r>
              <w:rPr>
                <w:sz w:val="18"/>
              </w:rPr>
            </w:r>
          </w:p>
        </w:tc>
        <w:tc>
          <w:tcPr>
            <w:tcW w:type="dxa" w:w="1872"/>
            <w:vAlign w:val="center"/>
          </w:tcPr>
          <w:p>
            <w:r>
              <w:rPr>
                <w:sz w:val="18"/>
              </w:rPr>
              <w:t>~36</w:t>
            </w:r>
          </w:p>
        </w:tc>
        <w:tc>
          <w:tcPr>
            <w:tcW w:type="dxa" w:w="2592"/>
            <w:vAlign w:val="center"/>
          </w:tcPr>
          <w:p>
            <w:r>
              <w:rPr>
                <w:sz w:val="18"/>
              </w:rPr>
            </w:r>
          </w:p>
        </w:tc>
      </w:tr>
      <w:tr>
        <w:tc>
          <w:tcPr>
            <w:tcW w:type="dxa" w:w="3600"/>
            <w:vAlign w:val="center"/>
          </w:tcPr>
          <w:p>
            <w:r>
              <w:rPr>
                <w:sz w:val="18"/>
              </w:rPr>
              <w:t>End hand height (in)</w:t>
            </w:r>
          </w:p>
        </w:tc>
        <w:tc>
          <w:tcPr>
            <w:tcW w:type="dxa" w:w="1872"/>
            <w:vAlign w:val="center"/>
          </w:tcPr>
          <w:p>
            <w:r>
              <w:rPr>
                <w:sz w:val="18"/>
              </w:rPr>
            </w:r>
          </w:p>
        </w:tc>
        <w:tc>
          <w:tcPr>
            <w:tcW w:type="dxa" w:w="1872"/>
            <w:vAlign w:val="center"/>
          </w:tcPr>
          <w:p>
            <w:r>
              <w:rPr>
                <w:sz w:val="18"/>
              </w:rPr>
            </w:r>
          </w:p>
        </w:tc>
        <w:tc>
          <w:tcPr>
            <w:tcW w:type="dxa" w:w="2592"/>
            <w:vAlign w:val="center"/>
          </w:tcPr>
          <w:p>
            <w:r>
              <w:rPr>
                <w:sz w:val="18"/>
              </w:rPr>
            </w:r>
          </w:p>
        </w:tc>
      </w:tr>
      <w:tr>
        <w:tc>
          <w:tcPr>
            <w:tcW w:type="dxa" w:w="3600"/>
            <w:vAlign w:val="center"/>
          </w:tcPr>
          <w:p>
            <w:r>
              <w:rPr>
                <w:sz w:val="18"/>
              </w:rPr>
              <w:t>Max horizontal hand distance (in)</w:t>
            </w:r>
          </w:p>
        </w:tc>
        <w:tc>
          <w:tcPr>
            <w:tcW w:type="dxa" w:w="1872"/>
            <w:vAlign w:val="center"/>
          </w:tcPr>
          <w:p>
            <w:r>
              <w:rPr>
                <w:sz w:val="18"/>
              </w:rPr>
            </w:r>
          </w:p>
        </w:tc>
        <w:tc>
          <w:tcPr>
            <w:tcW w:type="dxa" w:w="1872"/>
            <w:vAlign w:val="center"/>
          </w:tcPr>
          <w:p>
            <w:r>
              <w:rPr>
                <w:sz w:val="18"/>
              </w:rPr>
            </w:r>
          </w:p>
        </w:tc>
        <w:tc>
          <w:tcPr>
            <w:tcW w:type="dxa" w:w="2592"/>
            <w:vAlign w:val="center"/>
          </w:tcPr>
          <w:p>
            <w:r>
              <w:rPr>
                <w:sz w:val="18"/>
              </w:rPr>
            </w:r>
          </w:p>
        </w:tc>
      </w:tr>
      <w:tr>
        <w:tc>
          <w:tcPr>
            <w:tcW w:type="dxa" w:w="3600"/>
            <w:vAlign w:val="center"/>
          </w:tcPr>
          <w:p>
            <w:r>
              <w:rPr>
                <w:sz w:val="18"/>
              </w:rPr>
              <w:t>Vertical travel (in)</w:t>
            </w:r>
          </w:p>
        </w:tc>
        <w:tc>
          <w:tcPr>
            <w:tcW w:type="dxa" w:w="1872"/>
            <w:vAlign w:val="center"/>
          </w:tcPr>
          <w:p>
            <w:r>
              <w:rPr>
                <w:sz w:val="18"/>
              </w:rPr>
            </w:r>
          </w:p>
        </w:tc>
        <w:tc>
          <w:tcPr>
            <w:tcW w:type="dxa" w:w="1872"/>
            <w:vAlign w:val="center"/>
          </w:tcPr>
          <w:p>
            <w:r>
              <w:rPr>
                <w:sz w:val="18"/>
              </w:rPr>
            </w:r>
          </w:p>
        </w:tc>
        <w:tc>
          <w:tcPr>
            <w:tcW w:type="dxa" w:w="2592"/>
            <w:vAlign w:val="center"/>
          </w:tcPr>
          <w:p>
            <w:r>
              <w:rPr>
                <w:sz w:val="18"/>
              </w:rPr>
            </w:r>
          </w:p>
        </w:tc>
      </w:tr>
      <w:tr>
        <w:tc>
          <w:tcPr>
            <w:tcW w:type="dxa" w:w="3600"/>
            <w:vAlign w:val="center"/>
          </w:tcPr>
          <w:p>
            <w:r>
              <w:rPr>
                <w:sz w:val="18"/>
              </w:rPr>
              <w:t>Carry distance (ft)</w:t>
            </w:r>
          </w:p>
        </w:tc>
        <w:tc>
          <w:tcPr>
            <w:tcW w:type="dxa" w:w="1872"/>
            <w:vAlign w:val="center"/>
          </w:tcPr>
          <w:p>
            <w:r>
              <w:rPr>
                <w:sz w:val="18"/>
              </w:rPr>
            </w:r>
          </w:p>
        </w:tc>
        <w:tc>
          <w:tcPr>
            <w:tcW w:type="dxa" w:w="1872"/>
            <w:vAlign w:val="center"/>
          </w:tcPr>
          <w:p>
            <w:r>
              <w:rPr>
                <w:sz w:val="18"/>
              </w:rPr>
            </w:r>
          </w:p>
        </w:tc>
        <w:tc>
          <w:tcPr>
            <w:tcW w:type="dxa" w:w="2592"/>
            <w:vAlign w:val="center"/>
          </w:tcPr>
          <w:p>
            <w:r>
              <w:rPr>
                <w:sz w:val="18"/>
              </w:rPr>
            </w:r>
          </w:p>
        </w:tc>
      </w:tr>
      <w:tr>
        <w:tc>
          <w:tcPr>
            <w:tcW w:type="dxa" w:w="3600"/>
            <w:vAlign w:val="center"/>
          </w:tcPr>
          <w:p>
            <w:r>
              <w:rPr>
                <w:sz w:val="18"/>
              </w:rPr>
              <w:t>Rotation angle (deg)</w:t>
            </w:r>
          </w:p>
        </w:tc>
        <w:tc>
          <w:tcPr>
            <w:tcW w:type="dxa" w:w="1872"/>
            <w:vAlign w:val="center"/>
          </w:tcPr>
          <w:p>
            <w:r>
              <w:rPr>
                <w:sz w:val="18"/>
              </w:rPr>
            </w:r>
          </w:p>
        </w:tc>
        <w:tc>
          <w:tcPr>
            <w:tcW w:type="dxa" w:w="1872"/>
            <w:vAlign w:val="center"/>
          </w:tcPr>
          <w:p>
            <w:r>
              <w:rPr>
                <w:sz w:val="18"/>
              </w:rPr>
            </w:r>
          </w:p>
        </w:tc>
        <w:tc>
          <w:tcPr>
            <w:tcW w:type="dxa" w:w="2592"/>
            <w:vAlign w:val="center"/>
          </w:tcPr>
          <w:p>
            <w:r>
              <w:rPr>
                <w:sz w:val="18"/>
              </w:rPr>
            </w:r>
          </w:p>
        </w:tc>
      </w:tr>
      <w:tr>
        <w:tc>
          <w:tcPr>
            <w:tcW w:type="dxa" w:w="3600"/>
            <w:vAlign w:val="center"/>
          </w:tcPr>
          <w:p>
            <w:r>
              <w:rPr>
                <w:sz w:val="18"/>
              </w:rPr>
              <w:t>Active cycles/hour</w:t>
            </w:r>
          </w:p>
        </w:tc>
        <w:tc>
          <w:tcPr>
            <w:tcW w:type="dxa" w:w="1872"/>
            <w:vAlign w:val="center"/>
          </w:tcPr>
          <w:p>
            <w:r>
              <w:rPr>
                <w:sz w:val="18"/>
              </w:rPr>
            </w:r>
          </w:p>
        </w:tc>
        <w:tc>
          <w:tcPr>
            <w:tcW w:type="dxa" w:w="1872"/>
            <w:vAlign w:val="center"/>
          </w:tcPr>
          <w:p>
            <w:r>
              <w:rPr>
                <w:sz w:val="18"/>
              </w:rPr>
            </w:r>
          </w:p>
        </w:tc>
        <w:tc>
          <w:tcPr>
            <w:tcW w:type="dxa" w:w="2592"/>
            <w:vAlign w:val="center"/>
          </w:tcPr>
          <w:p>
            <w:r>
              <w:rPr>
                <w:sz w:val="18"/>
              </w:rPr>
            </w:r>
          </w:p>
        </w:tc>
      </w:tr>
      <w:tr>
        <w:tc>
          <w:tcPr>
            <w:tcW w:type="dxa" w:w="3600"/>
            <w:vAlign w:val="center"/>
          </w:tcPr>
          <w:p>
            <w:r>
              <w:rPr>
                <w:sz w:val="18"/>
              </w:rPr>
              <w:t>Grip description</w:t>
            </w:r>
          </w:p>
        </w:tc>
        <w:tc>
          <w:tcPr>
            <w:tcW w:type="dxa" w:w="1872"/>
            <w:vAlign w:val="center"/>
          </w:tcPr>
          <w:p>
            <w:r>
              <w:rPr>
                <w:sz w:val="18"/>
              </w:rPr>
            </w:r>
          </w:p>
        </w:tc>
        <w:tc>
          <w:tcPr>
            <w:tcW w:type="dxa" w:w="1872"/>
            <w:vAlign w:val="center"/>
          </w:tcPr>
          <w:p>
            <w:r>
              <w:rPr>
                <w:sz w:val="18"/>
              </w:rPr>
            </w:r>
          </w:p>
        </w:tc>
        <w:tc>
          <w:tcPr>
            <w:tcW w:type="dxa" w:w="2592"/>
            <w:vAlign w:val="center"/>
          </w:tcPr>
          <w:p>
            <w:r>
              <w:rPr>
                <w:sz w:val="18"/>
              </w:rPr>
            </w:r>
          </w:p>
        </w:tc>
      </w:tr>
      <w:tr>
        <w:tc>
          <w:tcPr>
            <w:tcW w:type="dxa" w:w="3600"/>
            <w:vAlign w:val="center"/>
          </w:tcPr>
          <w:p>
            <w:r>
              <w:rPr>
                <w:sz w:val="18"/>
              </w:rPr>
              <w:t>One worker walks backward?</w:t>
            </w:r>
          </w:p>
        </w:tc>
        <w:tc>
          <w:tcPr>
            <w:tcW w:type="dxa" w:w="1872"/>
            <w:vAlign w:val="center"/>
          </w:tcPr>
          <w:p>
            <w:r>
              <w:rPr>
                <w:sz w:val="18"/>
              </w:rPr>
            </w:r>
          </w:p>
        </w:tc>
        <w:tc>
          <w:tcPr>
            <w:tcW w:type="dxa" w:w="1872"/>
            <w:vAlign w:val="center"/>
          </w:tcPr>
          <w:p>
            <w:r>
              <w:rPr>
                <w:sz w:val="18"/>
              </w:rPr>
            </w:r>
          </w:p>
        </w:tc>
        <w:tc>
          <w:tcPr>
            <w:tcW w:type="dxa" w:w="2592"/>
            <w:vAlign w:val="center"/>
          </w:tcPr>
          <w:p>
            <w:r>
              <w:rPr>
                <w:sz w:val="18"/>
              </w:rPr>
            </w:r>
          </w:p>
        </w:tc>
      </w:tr>
      <w:tr>
        <w:tc>
          <w:tcPr>
            <w:tcW w:type="dxa" w:w="3600"/>
            <w:vAlign w:val="center"/>
          </w:tcPr>
          <w:p>
            <w:r>
              <w:rPr>
                <w:sz w:val="18"/>
              </w:rPr>
              <w:t>Observed trunk flexion?</w:t>
            </w:r>
          </w:p>
        </w:tc>
        <w:tc>
          <w:tcPr>
            <w:tcW w:type="dxa" w:w="1872"/>
            <w:vAlign w:val="center"/>
          </w:tcPr>
          <w:p>
            <w:r>
              <w:rPr>
                <w:sz w:val="18"/>
              </w:rPr>
            </w:r>
          </w:p>
        </w:tc>
        <w:tc>
          <w:tcPr>
            <w:tcW w:type="dxa" w:w="1872"/>
            <w:vAlign w:val="center"/>
          </w:tcPr>
          <w:p>
            <w:r>
              <w:rPr>
                <w:sz w:val="18"/>
              </w:rPr>
            </w:r>
          </w:p>
        </w:tc>
        <w:tc>
          <w:tcPr>
            <w:tcW w:type="dxa" w:w="2592"/>
            <w:vAlign w:val="center"/>
          </w:tcPr>
          <w:p>
            <w:r>
              <w:rPr>
                <w:sz w:val="18"/>
              </w:rPr>
            </w:r>
          </w:p>
        </w:tc>
      </w:tr>
      <w:tr>
        <w:tc>
          <w:tcPr>
            <w:tcW w:type="dxa" w:w="3600"/>
            <w:vAlign w:val="center"/>
          </w:tcPr>
          <w:p>
            <w:r>
              <w:rPr>
                <w:sz w:val="18"/>
              </w:rPr>
              <w:t>Observed pinch hazard?</w:t>
            </w:r>
          </w:p>
        </w:tc>
        <w:tc>
          <w:tcPr>
            <w:tcW w:type="dxa" w:w="1872"/>
            <w:vAlign w:val="center"/>
          </w:tcPr>
          <w:p>
            <w:r>
              <w:rPr>
                <w:sz w:val="18"/>
              </w:rPr>
            </w:r>
          </w:p>
        </w:tc>
        <w:tc>
          <w:tcPr>
            <w:tcW w:type="dxa" w:w="1872"/>
            <w:vAlign w:val="center"/>
          </w:tcPr>
          <w:p>
            <w:r>
              <w:rPr>
                <w:sz w:val="18"/>
              </w:rPr>
            </w:r>
          </w:p>
        </w:tc>
        <w:tc>
          <w:tcPr>
            <w:tcW w:type="dxa" w:w="2592"/>
            <w:vAlign w:val="center"/>
          </w:tcPr>
          <w:p>
            <w:r>
              <w:rPr>
                <w:sz w:val="18"/>
              </w:rPr>
            </w:r>
          </w:p>
        </w:tc>
      </w:tr>
      <w:tr>
        <w:tc>
          <w:tcPr>
            <w:tcW w:type="dxa" w:w="3600"/>
            <w:vAlign w:val="center"/>
          </w:tcPr>
          <w:p>
            <w:r>
              <w:rPr>
                <w:sz w:val="18"/>
              </w:rPr>
              <w:t>Observed rolling hazard?</w:t>
            </w:r>
          </w:p>
        </w:tc>
        <w:tc>
          <w:tcPr>
            <w:tcW w:type="dxa" w:w="1872"/>
            <w:vAlign w:val="center"/>
          </w:tcPr>
          <w:p>
            <w:r>
              <w:rPr>
                <w:sz w:val="18"/>
              </w:rPr>
            </w:r>
          </w:p>
        </w:tc>
        <w:tc>
          <w:tcPr>
            <w:tcW w:type="dxa" w:w="1872"/>
            <w:vAlign w:val="center"/>
          </w:tcPr>
          <w:p>
            <w:r>
              <w:rPr>
                <w:sz w:val="18"/>
              </w:rPr>
            </w:r>
          </w:p>
        </w:tc>
        <w:tc>
          <w:tcPr>
            <w:tcW w:type="dxa" w:w="2592"/>
            <w:vAlign w:val="center"/>
          </w:tcPr>
          <w:p>
            <w:r>
              <w:rPr>
                <w:sz w:val="18"/>
              </w:rPr>
            </w:r>
          </w:p>
        </w:tc>
      </w:tr>
      <w:tr>
        <w:tc>
          <w:tcPr>
            <w:tcW w:type="dxa" w:w="3600"/>
            <w:vAlign w:val="center"/>
          </w:tcPr>
          <w:p>
            <w:r>
              <w:rPr>
                <w:sz w:val="18"/>
              </w:rPr>
              <w:t>Late-shift technique changes?</w:t>
            </w:r>
          </w:p>
        </w:tc>
        <w:tc>
          <w:tcPr>
            <w:tcW w:type="dxa" w:w="1872"/>
            <w:vAlign w:val="center"/>
          </w:tcPr>
          <w:p>
            <w:r>
              <w:rPr>
                <w:sz w:val="18"/>
              </w:rPr>
            </w:r>
          </w:p>
        </w:tc>
        <w:tc>
          <w:tcPr>
            <w:tcW w:type="dxa" w:w="1872"/>
            <w:vAlign w:val="center"/>
          </w:tcPr>
          <w:p>
            <w:r>
              <w:rPr>
                <w:sz w:val="18"/>
              </w:rPr>
            </w:r>
          </w:p>
        </w:tc>
        <w:tc>
          <w:tcPr>
            <w:tcW w:type="dxa" w:w="2592"/>
            <w:vAlign w:val="center"/>
          </w:tcPr>
          <w:p>
            <w:r>
              <w:rPr>
                <w:sz w:val="18"/>
              </w:rPr>
            </w:r>
          </w:p>
        </w:tc>
      </w:tr>
    </w:tbl>
    <w:p/>
    <w:p>
      <w:pPr>
        <w:pStyle w:val="Heading1"/>
      </w:pPr>
      <w:r>
        <w:t>Appendix B – Calculation Summary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shd w:fill="D9EAF7"/>
          </w:tcPr>
          <w:p>
            <w:r>
              <w:rPr>
                <w:b/>
                <w:sz w:val="18"/>
              </w:rPr>
              <w:t>Calculation</w:t>
            </w:r>
          </w:p>
        </w:tc>
        <w:tc>
          <w:tcPr>
            <w:tcW w:type="dxa" w:w="2592"/>
            <w:shd w:fill="D9EAF7"/>
          </w:tcPr>
          <w:p>
            <w:r>
              <w:rPr>
                <w:b/>
                <w:sz w:val="18"/>
              </w:rPr>
              <w:t>Result</w:t>
            </w:r>
          </w:p>
        </w:tc>
        <w:tc>
          <w:tcPr>
            <w:tcW w:type="dxa" w:w="4464"/>
            <w:shd w:fill="D9EAF7"/>
          </w:tcPr>
          <w:p>
            <w:r>
              <w:rPr>
                <w:b/>
                <w:sz w:val="18"/>
              </w:rPr>
              <w:t>Meaning</w:t>
            </w:r>
          </w:p>
        </w:tc>
      </w:tr>
      <w:tr>
        <w:tc>
          <w:tcPr>
            <w:tcW w:type="dxa" w:w="2880"/>
            <w:vAlign w:val="center"/>
          </w:tcPr>
          <w:p>
            <w:r>
              <w:rPr>
                <w:sz w:val="18"/>
              </w:rPr>
              <w:t>145 ÷ 2</w:t>
            </w:r>
          </w:p>
        </w:tc>
        <w:tc>
          <w:tcPr>
            <w:tcW w:type="dxa" w:w="2592"/>
            <w:vAlign w:val="center"/>
          </w:tcPr>
          <w:p>
            <w:r>
              <w:rPr>
                <w:sz w:val="18"/>
              </w:rPr>
              <w:t>72.5 lb/worker</w:t>
            </w:r>
          </w:p>
        </w:tc>
        <w:tc>
          <w:tcPr>
            <w:tcW w:type="dxa" w:w="4464"/>
            <w:vAlign w:val="center"/>
          </w:tcPr>
          <w:p>
            <w:r>
              <w:rPr>
                <w:sz w:val="18"/>
              </w:rPr>
              <w:t>Nominal equal static share only</w:t>
            </w:r>
          </w:p>
        </w:tc>
      </w:tr>
      <w:tr>
        <w:tc>
          <w:tcPr>
            <w:tcW w:type="dxa" w:w="2880"/>
            <w:vAlign w:val="center"/>
          </w:tcPr>
          <w:p>
            <w:r>
              <w:rPr>
                <w:sz w:val="18"/>
              </w:rPr>
              <w:t>145 ÷ 51</w:t>
            </w:r>
          </w:p>
        </w:tc>
        <w:tc>
          <w:tcPr>
            <w:tcW w:type="dxa" w:w="2592"/>
            <w:vAlign w:val="center"/>
          </w:tcPr>
          <w:p>
            <w:r>
              <w:rPr>
                <w:sz w:val="18"/>
              </w:rPr>
              <w:t>2.84</w:t>
            </w:r>
          </w:p>
        </w:tc>
        <w:tc>
          <w:tcPr>
            <w:tcW w:type="dxa" w:w="4464"/>
            <w:vAlign w:val="center"/>
          </w:tcPr>
          <w:p>
            <w:r>
              <w:rPr>
                <w:sz w:val="18"/>
              </w:rPr>
              <w:t>Theoretical single-person ideal RNLE comparison; not a team-lift score</w:t>
            </w:r>
          </w:p>
        </w:tc>
      </w:tr>
      <w:tr>
        <w:tc>
          <w:tcPr>
            <w:tcW w:type="dxa" w:w="2880"/>
            <w:vAlign w:val="center"/>
          </w:tcPr>
          <w:p>
            <w:r>
              <w:rPr>
                <w:sz w:val="18"/>
              </w:rPr>
              <w:t>65 ÷ 12</w:t>
            </w:r>
          </w:p>
        </w:tc>
        <w:tc>
          <w:tcPr>
            <w:tcW w:type="dxa" w:w="2592"/>
            <w:vAlign w:val="center"/>
          </w:tcPr>
          <w:p>
            <w:r>
              <w:rPr>
                <w:sz w:val="18"/>
              </w:rPr>
              <w:t>5.42 rolls/h</w:t>
            </w:r>
          </w:p>
        </w:tc>
        <w:tc>
          <w:tcPr>
            <w:tcW w:type="dxa" w:w="4464"/>
            <w:vAlign w:val="center"/>
          </w:tcPr>
          <w:p>
            <w:r>
              <w:rPr>
                <w:sz w:val="18"/>
              </w:rPr>
              <w:t>25-ft shift-average production rate</w:t>
            </w:r>
          </w:p>
        </w:tc>
      </w:tr>
      <w:tr>
        <w:tc>
          <w:tcPr>
            <w:tcW w:type="dxa" w:w="2880"/>
            <w:vAlign w:val="center"/>
          </w:tcPr>
          <w:p>
            <w:r>
              <w:rPr>
                <w:sz w:val="18"/>
              </w:rPr>
              <w:t>60 ÷ 5.42</w:t>
            </w:r>
          </w:p>
        </w:tc>
        <w:tc>
          <w:tcPr>
            <w:tcW w:type="dxa" w:w="2592"/>
            <w:vAlign w:val="center"/>
          </w:tcPr>
          <w:p>
            <w:r>
              <w:rPr>
                <w:sz w:val="18"/>
              </w:rPr>
              <w:t>11.1 min/roll</w:t>
            </w:r>
          </w:p>
        </w:tc>
        <w:tc>
          <w:tcPr>
            <w:tcW w:type="dxa" w:w="4464"/>
            <w:vAlign w:val="center"/>
          </w:tcPr>
          <w:p>
            <w:r>
              <w:rPr>
                <w:sz w:val="18"/>
              </w:rPr>
              <w:t>25-ft average shift interval</w:t>
            </w:r>
          </w:p>
        </w:tc>
      </w:tr>
      <w:tr>
        <w:tc>
          <w:tcPr>
            <w:tcW w:type="dxa" w:w="2880"/>
            <w:vAlign w:val="center"/>
          </w:tcPr>
          <w:p>
            <w:r>
              <w:rPr>
                <w:sz w:val="18"/>
              </w:rPr>
              <w:t>85 ÷ 12</w:t>
            </w:r>
          </w:p>
        </w:tc>
        <w:tc>
          <w:tcPr>
            <w:tcW w:type="dxa" w:w="2592"/>
            <w:vAlign w:val="center"/>
          </w:tcPr>
          <w:p>
            <w:r>
              <w:rPr>
                <w:sz w:val="18"/>
              </w:rPr>
              <w:t>7.08 rolls/h</w:t>
            </w:r>
          </w:p>
        </w:tc>
        <w:tc>
          <w:tcPr>
            <w:tcW w:type="dxa" w:w="4464"/>
            <w:vAlign w:val="center"/>
          </w:tcPr>
          <w:p>
            <w:r>
              <w:rPr>
                <w:sz w:val="18"/>
              </w:rPr>
              <w:t>15-ft lower target shift average</w:t>
            </w:r>
          </w:p>
        </w:tc>
      </w:tr>
      <w:tr>
        <w:tc>
          <w:tcPr>
            <w:tcW w:type="dxa" w:w="2880"/>
            <w:vAlign w:val="center"/>
          </w:tcPr>
          <w:p>
            <w:r>
              <w:rPr>
                <w:sz w:val="18"/>
              </w:rPr>
              <w:t>100 ÷ 12</w:t>
            </w:r>
          </w:p>
        </w:tc>
        <w:tc>
          <w:tcPr>
            <w:tcW w:type="dxa" w:w="2592"/>
            <w:vAlign w:val="center"/>
          </w:tcPr>
          <w:p>
            <w:r>
              <w:rPr>
                <w:sz w:val="18"/>
              </w:rPr>
              <w:t>8.33 rolls/h</w:t>
            </w:r>
          </w:p>
        </w:tc>
        <w:tc>
          <w:tcPr>
            <w:tcW w:type="dxa" w:w="4464"/>
            <w:vAlign w:val="center"/>
          </w:tcPr>
          <w:p>
            <w:r>
              <w:rPr>
                <w:sz w:val="18"/>
              </w:rPr>
              <w:t>15-ft upper target shift average</w:t>
            </w:r>
          </w:p>
        </w:tc>
      </w:tr>
      <w:tr>
        <w:tc>
          <w:tcPr>
            <w:tcW w:type="dxa" w:w="2880"/>
            <w:vAlign w:val="center"/>
          </w:tcPr>
          <w:p>
            <w:r>
              <w:rPr>
                <w:sz w:val="18"/>
              </w:rPr>
              <w:t>145 × 65</w:t>
            </w:r>
          </w:p>
        </w:tc>
        <w:tc>
          <w:tcPr>
            <w:tcW w:type="dxa" w:w="2592"/>
            <w:vAlign w:val="center"/>
          </w:tcPr>
          <w:p>
            <w:r>
              <w:rPr>
                <w:sz w:val="18"/>
              </w:rPr>
              <w:t>9,425 lb/shift</w:t>
            </w:r>
          </w:p>
        </w:tc>
        <w:tc>
          <w:tcPr>
            <w:tcW w:type="dxa" w:w="4464"/>
            <w:vAlign w:val="center"/>
          </w:tcPr>
          <w:p>
            <w:r>
              <w:rPr>
                <w:sz w:val="18"/>
              </w:rPr>
              <w:t>Total 25-ft product handled by team</w:t>
            </w:r>
          </w:p>
        </w:tc>
      </w:tr>
      <w:tr>
        <w:tc>
          <w:tcPr>
            <w:tcW w:type="dxa" w:w="2880"/>
            <w:vAlign w:val="center"/>
          </w:tcPr>
          <w:p>
            <w:r>
              <w:rPr>
                <w:sz w:val="18"/>
              </w:rPr>
              <w:t>9,425 lb</w:t>
            </w:r>
          </w:p>
        </w:tc>
        <w:tc>
          <w:tcPr>
            <w:tcW w:type="dxa" w:w="2592"/>
            <w:vAlign w:val="center"/>
          </w:tcPr>
          <w:p>
            <w:r>
              <w:rPr>
                <w:sz w:val="18"/>
              </w:rPr>
              <w:t>~4,275 kg</w:t>
            </w:r>
          </w:p>
        </w:tc>
        <w:tc>
          <w:tcPr>
            <w:tcW w:type="dxa" w:w="4464"/>
            <w:vAlign w:val="center"/>
          </w:tcPr>
          <w:p>
            <w:r>
              <w:rPr>
                <w:sz w:val="18"/>
              </w:rPr>
              <w:t>Approximate metric equivalent</w:t>
            </w:r>
          </w:p>
        </w:tc>
      </w:tr>
    </w:tbl>
    <w:p/>
    <w:p>
      <w:pPr>
        <w:pStyle w:val="Heading1"/>
      </w:pPr>
      <w:r>
        <w:t>Appendix C – Interpretation Guide for Review Meetings</w:t>
      </w:r>
    </w:p>
    <w:p>
      <w:r>
        <w:t>When presenting this study, avoid statements such as 'NIOSH says anything above 51 lb is illegal' or 'two workers means each worker only lifts 72.5 lb, so it is safe.' Neither statement correctly represents the engineering methods.</w:t>
      </w:r>
    </w:p>
    <w:p>
      <w:r>
        <w:t>A more technically defensible explanation is:</w:t>
      </w:r>
    </w:p>
    <w:p>
      <w:pPr>
        <w:pStyle w:val="ListBullet"/>
      </w:pPr>
      <w:r>
        <w:t>The 51-lb NIOSH value is an ideal-condition load constant, not an Ontario legal maximum.</w:t>
      </w:r>
    </w:p>
    <w:p>
      <w:pPr>
        <w:pStyle w:val="ListBullet"/>
      </w:pPr>
      <w:r>
        <w:t>The RNLE reduces the recommended load as task conditions become less favorable.</w:t>
      </w:r>
    </w:p>
    <w:p>
      <w:pPr>
        <w:pStyle w:val="ListBullet"/>
      </w:pPr>
      <w:r>
        <w:t>The current job is a team lift, so RNLE results must be interpreted cautiously.</w:t>
      </w:r>
    </w:p>
    <w:p>
      <w:pPr>
        <w:pStyle w:val="ListBullet"/>
      </w:pPr>
      <w:r>
        <w:t>The 72.5-lb figure is only a nominal equal-share estimate.</w:t>
      </w:r>
    </w:p>
    <w:p>
      <w:pPr>
        <w:pStyle w:val="ListBullet"/>
      </w:pPr>
      <w:r>
        <w:t>Snook/Liberty Mutual estimates population capability rather than injury probability.</w:t>
      </w:r>
    </w:p>
    <w:p>
      <w:pPr>
        <w:pStyle w:val="ListBullet"/>
      </w:pPr>
      <w:r>
        <w:t>The final decision must combine numerical assessment with posture, team coordination, acute hazards and engineering controls.</w:t>
      </w:r>
    </w:p>
    <w:p>
      <w:pPr>
        <w:pStyle w:val="ListBullet"/>
      </w:pPr>
      <w:r>
        <w:t>The strongest risk reduction is expected from keeping the roll supported rather than asking workers to carry the full load.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Preliminary Engineering Assessment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Manual Roll Packing Ergonomic Feasibility Study | Detailed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