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Capitolo 2 - Il turismo sostenibile nelle destinazioni costiere</w:t>
      </w:r>
    </w:p>
    <w:p>
      <w:pPr>
        <w:pStyle w:val="Heading1"/>
      </w:pPr>
      <w:r>
        <w:t>2.1 Definizioni e origini del concetto</w:t>
      </w:r>
    </w:p>
    <w:p>
      <w:r>
        <w:t>Il concetto di turismo sostenibile nasce alla fine degli anni Ottanta, sulla scia del più ampio dibattito sullo sviluppo sostenibile. Secondo la definizione più diffusa, è sostenibile il turismo che tiene pienamente conto dei suoi impatti economici, sociali e ambientali, attuali e futuri, rispondendo ai bisogni dei visitatori, del settore, dell'ambiente e delle comunità ospitanti.</w:t>
      </w:r>
    </w:p>
    <w:p>
      <w:r>
        <w:t>Questa definizione mette in evidenza tre dimensioni. La dimensione ambientale riguarda l'uso responsabile delle risorse naturali, come l'acqua, il suolo e il paesaggio. La dimensione sociale riguarda il rispetto dell'identità culturale delle comunità locali e la qualità della vita dei residenti. La dimensione economica, infine, richiede che il turismo generi benefici duraturi e distribuiti in modo equo, compresa un'occupazione stabile e non soltanto stagionale.</w:t>
      </w:r>
    </w:p>
    <w:p>
      <w:pPr>
        <w:pStyle w:val="Heading1"/>
      </w:pPr>
      <w:r>
        <w:t>2.2 Il problema della stagionalità</w:t>
      </w:r>
    </w:p>
    <w:p>
      <w:r>
        <w:t>Le destinazioni costiere del Mediterraneo sono caratterizzate da una forte concentrazione dei flussi nei mesi estivi. In molte località della Riviera adriatica oltre il settanta per cento delle presenze annuali si registra tra giugno e agosto. Questa concentrazione produce effetti negativi su più fronti: sovraccarico delle infrastrutture idriche e dei trasporti, congestione delle spiagge, aumento dei rifiuti e pressione sui prezzi degli affitti per i residenti.</w:t>
      </w:r>
    </w:p>
    <w:p>
      <w:r>
        <w:t>Dal punto di vista del lavoro, la stagionalità si traduce in contratti brevi e in una elevata rotazione del personale nelle strutture ricettive. Molti lavoratori del settore alternano mesi di attività intensa a lunghi periodi di disoccupazione, con conseguenze sulla qualità del servizio e sulla possibilità di investire nella formazione.</w:t>
      </w:r>
    </w:p>
    <w:p>
      <w:pPr>
        <w:pStyle w:val="Heading1"/>
      </w:pPr>
      <w:r>
        <w:t>2.3 Indicatori per misurare la sostenibilità</w:t>
      </w:r>
    </w:p>
    <w:p>
      <w:r>
        <w:t>Per valutare la sostenibilità di una destinazione non bastano i dati sugli arrivi e sulle presenze. La letteratura propone sistemi di indicatori che combinano misure ambientali, come i consumi idrici ed energetici per presenza turistica, la quota di rifiuti avviati a riciclo e la qualità delle acque di balneazione, con misure sociali ed economiche, come il rapporto tra turisti e residenti, la durata media dei contratti di lavoro e la soddisfazione della popolazione locale.</w:t>
      </w:r>
    </w:p>
    <w:p>
      <w:r>
        <w:t>Il Sistema europeo di indicatori per il turismo (ETIS) è uno degli strumenti più utilizzati dalle amministrazioni locali. Il suo pregio principale è la semplicità: i comuni possono raccogliere i dati con risorse limitate e confrontarsi nel tempo con altre destinazioni simili.</w:t>
      </w:r>
    </w:p>
    <w:p>
      <w:pPr>
        <w:pStyle w:val="Heading1"/>
      </w:pPr>
      <w:r>
        <w:t>2.4 Buone pratiche: il caso della Riviera romagnola</w:t>
      </w:r>
    </w:p>
    <w:p>
      <w:r>
        <w:t>Negli ultimi anni alcuni comuni della Riviera romagnola hanno avviato strategie per destagionalizzare l'offerta, puntando sul turismo congressuale, sugli eventi sportivi e sul cicloturismo nell'entroterra. Diverse strutture alberghiere hanno ottenuto certificazioni ambientali, riducendo i consumi energetici con pannelli solari e sistemi di recupero dell'acqua piovana.</w:t>
      </w:r>
    </w:p>
    <w:p>
      <w:r>
        <w:t>Particolarmente interessante è la collaborazione tra albergatori e scuole professionali per la formazione del personale durante la bassa stagione: in questo modo i lavoratori possono aggiornare le proprie competenze linguistiche e digitali, e le imprese possono contare su collaboratori qualificati che tornano anno dopo anno.</w:t>
      </w:r>
    </w:p>
    <w:p>
      <w:r>
        <w:t>Questi esempi mostrano che la sostenibilità non è solo un vincolo, ma può diventare un vantaggio competitivo per le destinazioni che sanno innovare. Nel capitolo successivo si analizzeranno i risultati di un questionario somministrato a un campione di operatori turistici della provincia di Rimini.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