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r>
    </w:p>
    <w:p>
      <w:pPr>
        <w:pStyle w:val="Normal"/>
        <w:bidi w:val="0"/>
        <w:jc w:val="both"/>
        <w:rPr>
          <w:sz w:val="28"/>
          <w:szCs w:val="28"/>
        </w:rPr>
      </w:pPr>
      <w:r>
        <w:rPr>
          <w:sz w:val="28"/>
          <w:szCs w:val="28"/>
        </w:rPr>
        <w:t>Enseignant</w:t>
      </w:r>
      <w:r>
        <mc:AlternateContent>
          <mc:Choice Requires="wps">
            <w:drawing>
              <wp:anchor behindDoc="0" distT="72390" distB="72390" distL="72390" distR="72390" simplePos="0" locked="0" layoutInCell="0" allowOverlap="1" relativeHeight="2">
                <wp:simplePos x="0" y="0"/>
                <wp:positionH relativeFrom="column">
                  <wp:posOffset>895350</wp:posOffset>
                </wp:positionH>
                <wp:positionV relativeFrom="paragraph">
                  <wp:posOffset>2182495</wp:posOffset>
                </wp:positionV>
                <wp:extent cx="4572000" cy="2294255"/>
                <wp:effectExtent l="0" t="0" r="0" b="0"/>
                <wp:wrapSquare wrapText="bothSides"/>
                <wp:docPr id="1" name="Cadre1"/>
                <a:graphic xmlns:a="http://schemas.openxmlformats.org/drawingml/2006/main">
                  <a:graphicData uri="http://schemas.microsoft.com/office/word/2010/wordprocessingShape">
                    <wps:wsp>
                      <wps:cNvSpPr txBox="1"/>
                      <wps:spPr>
                        <a:xfrm>
                          <a:off x="0" y="0"/>
                          <a:ext cx="4572000" cy="2294255"/>
                        </a:xfrm>
                        <a:prstGeom prst="rect"/>
                        <a:solidFill>
                          <a:srgbClr val="FFFFFF"/>
                        </a:solidFill>
                        <a:ln w="635">
                          <a:solidFill>
                            <a:srgbClr val="000000"/>
                          </a:solidFill>
                        </a:ln>
                      </wps:spPr>
                      <wps:txbx>
                        <w:txbxContent>
                          <w:p>
                            <w:pPr>
                              <w:pStyle w:val="Titre2"/>
                              <w:bidi w:val="0"/>
                              <w:spacing w:before="200" w:after="120"/>
                              <w:jc w:val="center"/>
                              <w:rPr/>
                            </w:pPr>
                            <w:r>
                              <w:rPr/>
                              <w:t>PORTFOLIO INDIVIDUEL - SAE 302 - Application graphique de gestion des sauveteurs spéléologues</w:t>
                            </w:r>
                          </w:p>
                          <w:p>
                            <w:pPr>
                              <w:pStyle w:val="Corpsdetexte"/>
                              <w:bidi w:val="0"/>
                              <w:jc w:val="center"/>
                              <w:rPr/>
                            </w:pPr>
                            <w:r>
                              <w:rPr/>
                            </w:r>
                          </w:p>
                          <w:p>
                            <w:pPr>
                              <w:pStyle w:val="Corpsdetexte"/>
                              <w:bidi w:val="0"/>
                              <w:jc w:val="center"/>
                              <w:rPr>
                                <w:b/>
                                <w:b/>
                                <w:bCs/>
                              </w:rPr>
                            </w:pPr>
                            <w:r>
                              <w:rPr>
                                <w:b/>
                                <w:bCs/>
                              </w:rPr>
                              <w:t xml:space="preserve">Pape Birame Fall </w:t>
                            </w:r>
                          </w:p>
                          <w:p>
                            <w:pPr>
                              <w:pStyle w:val="Corpsdetexte"/>
                              <w:bidi w:val="0"/>
                              <w:spacing w:before="0" w:after="140"/>
                              <w:jc w:val="center"/>
                              <w:rPr>
                                <w:b/>
                                <w:b/>
                                <w:bCs/>
                              </w:rPr>
                            </w:pPr>
                            <w:r>
                              <w:rPr>
                                <w:b/>
                                <w:bCs/>
                              </w:rPr>
                              <w:t xml:space="preserve">Rôle : Responsable Backend &amp; Base de Données </w:t>
                            </w:r>
                          </w:p>
                        </w:txbxContent>
                      </wps:txbx>
                      <wps:bodyPr anchor="t" lIns="53975" tIns="53975" rIns="53975" bIns="53975">
                        <a:noAutofit/>
                      </wps:bodyPr>
                    </wps:wsp>
                  </a:graphicData>
                </a:graphic>
              </wp:anchor>
            </w:drawing>
          </mc:Choice>
          <mc:Fallback>
            <w:pict>
              <v:rect strokecolor="#000000" strokeweight="0pt" style="position:absolute;rotation:-0;width:360pt;height:180.65pt;mso-wrap-distance-left:5.7pt;mso-wrap-distance-right:5.7pt;mso-wrap-distance-top:5.7pt;mso-wrap-distance-bottom:5.7pt;margin-top:171.85pt;mso-position-vertical-relative:text;margin-left:70.5pt;mso-position-horizontal-relative:text">
                <v:textbox inset="0.0590277777777778in,0.0590277777777778in,0.0590277777777778in,0.0590277777777778in">
                  <w:txbxContent>
                    <w:p>
                      <w:pPr>
                        <w:pStyle w:val="Titre2"/>
                        <w:bidi w:val="0"/>
                        <w:spacing w:before="200" w:after="120"/>
                        <w:jc w:val="center"/>
                        <w:rPr/>
                      </w:pPr>
                      <w:r>
                        <w:rPr/>
                        <w:t>PORTFOLIO INDIVIDUEL - SAE 302 - Application graphique de gestion des sauveteurs spéléologues</w:t>
                      </w:r>
                    </w:p>
                    <w:p>
                      <w:pPr>
                        <w:pStyle w:val="Corpsdetexte"/>
                        <w:bidi w:val="0"/>
                        <w:jc w:val="center"/>
                        <w:rPr/>
                      </w:pPr>
                      <w:r>
                        <w:rPr/>
                      </w:r>
                    </w:p>
                    <w:p>
                      <w:pPr>
                        <w:pStyle w:val="Corpsdetexte"/>
                        <w:bidi w:val="0"/>
                        <w:jc w:val="center"/>
                        <w:rPr>
                          <w:b/>
                          <w:b/>
                          <w:bCs/>
                        </w:rPr>
                      </w:pPr>
                      <w:r>
                        <w:rPr>
                          <w:b/>
                          <w:bCs/>
                        </w:rPr>
                        <w:t xml:space="preserve">Pape Birame Fall </w:t>
                      </w:r>
                    </w:p>
                    <w:p>
                      <w:pPr>
                        <w:pStyle w:val="Corpsdetexte"/>
                        <w:bidi w:val="0"/>
                        <w:spacing w:before="0" w:after="140"/>
                        <w:jc w:val="center"/>
                        <w:rPr>
                          <w:b/>
                          <w:b/>
                          <w:bCs/>
                        </w:rPr>
                      </w:pPr>
                      <w:r>
                        <w:rPr>
                          <w:b/>
                          <w:bCs/>
                        </w:rPr>
                        <w:t xml:space="preserve">Rôle : Responsable Backend &amp; Base de Données </w:t>
                      </w:r>
                    </w:p>
                  </w:txbxContent>
                </v:textbox>
                <w10:wrap type="square"/>
              </v:rect>
            </w:pict>
          </mc:Fallback>
        </mc:AlternateContent>
      </w:r>
    </w:p>
    <w:p>
      <w:pPr>
        <w:pStyle w:val="Normal"/>
        <w:bidi w:val="0"/>
        <w:jc w:val="both"/>
        <w:rPr/>
      </w:pPr>
      <w:r>
        <w:rPr/>
        <w:tab/>
      </w:r>
      <w:r>
        <w:rPr>
          <w:b/>
          <w:bCs/>
        </w:rPr>
        <w:t>Benoit Tremblais</w:t>
      </w:r>
    </w:p>
    <w:p>
      <w:pPr>
        <w:pStyle w:val="Normal"/>
        <w:bidi w:val="0"/>
        <w:jc w:val="both"/>
        <w:rPr>
          <w:b/>
          <w:b/>
          <w:bCs/>
        </w:rPr>
      </w:pPr>
      <w:r>
        <w:rPr>
          <w:b/>
          <w:bCs/>
        </w:rPr>
        <w:tab/>
        <w:t>Vincent Verdon</w:t>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48780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tretch>
                      <a:fillRect/>
                    </a:stretch>
                  </pic:blipFill>
                  <pic:spPr bwMode="auto">
                    <a:xfrm>
                      <a:off x="0" y="0"/>
                      <a:ext cx="6120130" cy="1487805"/>
                    </a:xfrm>
                    <a:prstGeom prst="rect">
                      <a:avLst/>
                    </a:prstGeom>
                  </pic:spPr>
                </pic:pic>
              </a:graphicData>
            </a:graphic>
          </wp:anchor>
        </w:drawing>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sz w:val="26"/>
          <w:szCs w:val="26"/>
        </w:rPr>
      </w:pPr>
      <w:r>
        <w:rPr>
          <w:b/>
          <w:bCs/>
          <w:sz w:val="26"/>
          <w:szCs w:val="26"/>
        </w:rPr>
        <w:t>1. Portefeuille de Compétences Acquises</w:t>
      </w:r>
    </w:p>
    <w:p>
      <w:pPr>
        <w:pStyle w:val="Normal"/>
        <w:bidi w:val="0"/>
        <w:jc w:val="both"/>
        <w:rPr>
          <w:b w:val="false"/>
          <w:b w:val="false"/>
          <w:bCs w:val="false"/>
          <w:sz w:val="26"/>
          <w:szCs w:val="26"/>
        </w:rPr>
      </w:pPr>
      <w:r>
        <w:rPr>
          <w:b w:val="false"/>
          <w:bCs w:val="false"/>
          <w:sz w:val="26"/>
          <w:szCs w:val="26"/>
        </w:rPr>
        <w:t>Liste des compétences techniques et transversales validées spécifiquement par mes tâches sur le projet.</w:t>
      </w:r>
    </w:p>
    <w:p>
      <w:pPr>
        <w:pStyle w:val="Normal"/>
        <w:bidi w:val="0"/>
        <w:jc w:val="both"/>
        <w:rPr>
          <w:b w:val="false"/>
          <w:b w:val="false"/>
          <w:bCs w:val="false"/>
          <w:sz w:val="26"/>
          <w:szCs w:val="26"/>
        </w:rPr>
      </w:pPr>
      <w:r>
        <w:rPr>
          <w:b w:val="false"/>
          <w:bCs w:val="false"/>
          <w:sz w:val="26"/>
          <w:szCs w:val="26"/>
        </w:rPr>
      </w:r>
    </w:p>
    <w:p>
      <w:pPr>
        <w:pStyle w:val="Normal"/>
        <w:bidi w:val="0"/>
        <w:jc w:val="both"/>
        <w:rPr>
          <w:b w:val="false"/>
          <w:b w:val="false"/>
          <w:bCs w:val="false"/>
          <w:sz w:val="26"/>
          <w:szCs w:val="26"/>
        </w:rPr>
      </w:pPr>
      <w:r>
        <w:rPr>
          <w:b w:val="false"/>
          <w:bCs w:val="false"/>
          <w:sz w:val="26"/>
          <w:szCs w:val="26"/>
        </w:rPr>
        <w:t>A. Développement &amp; Base de Données (Cœur du projet)</w:t>
      </w:r>
    </w:p>
    <w:p>
      <w:pPr>
        <w:pStyle w:val="Normal"/>
        <w:bidi w:val="0"/>
        <w:jc w:val="both"/>
        <w:rPr>
          <w:b w:val="false"/>
          <w:b w:val="false"/>
          <w:bCs w:val="false"/>
          <w:sz w:val="26"/>
          <w:szCs w:val="26"/>
        </w:rPr>
      </w:pPr>
      <w:r>
        <w:rPr>
          <w:b w:val="false"/>
          <w:bCs w:val="false"/>
          <w:sz w:val="26"/>
          <w:szCs w:val="26"/>
        </w:rPr>
      </w:r>
    </w:p>
    <w:p>
      <w:pPr>
        <w:pStyle w:val="Normal"/>
        <w:bidi w:val="0"/>
        <w:jc w:val="both"/>
        <w:rPr>
          <w:b w:val="false"/>
          <w:b w:val="false"/>
          <w:bCs w:val="false"/>
          <w:sz w:val="26"/>
          <w:szCs w:val="26"/>
        </w:rPr>
      </w:pPr>
      <w:r>
        <w:rPr>
          <w:b w:val="false"/>
          <w:bCs w:val="false"/>
          <w:sz w:val="26"/>
          <w:szCs w:val="26"/>
        </w:rPr>
      </w:r>
    </w:p>
    <w:tbl>
      <w:tblPr>
        <w:tblW w:w="9638" w:type="dxa"/>
        <w:jc w:val="start"/>
        <w:tblInd w:w="0" w:type="dxa"/>
        <w:tblLayout w:type="fixed"/>
        <w:tblCellMar>
          <w:top w:w="28" w:type="dxa"/>
          <w:start w:w="28" w:type="dxa"/>
          <w:bottom w:w="28" w:type="dxa"/>
          <w:end w:w="28" w:type="dxa"/>
        </w:tblCellMar>
      </w:tblPr>
      <w:tblGrid>
        <w:gridCol w:w="3336"/>
        <w:gridCol w:w="6302"/>
      </w:tblGrid>
      <w:tr>
        <w:trPr>
          <w:tblHeader w:val="true"/>
        </w:trPr>
        <w:tc>
          <w:tcPr>
            <w:tcW w:w="3336"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0"/>
              <w:jc w:val="start"/>
              <w:rPr/>
            </w:pPr>
            <w:r>
              <w:rPr>
                <w:rStyle w:val="Accentuationforte"/>
                <w:rFonts w:ascii="Google Sans Text;sans-serif" w:hAnsi="Google Sans Text;sans-serif"/>
              </w:rPr>
              <w:t>Compétence</w:t>
            </w:r>
          </w:p>
        </w:tc>
        <w:tc>
          <w:tcPr>
            <w:tcW w:w="6302"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0"/>
              <w:jc w:val="start"/>
              <w:rPr/>
            </w:pPr>
            <w:r>
              <w:rPr>
                <w:rStyle w:val="Accentuationforte"/>
                <w:rFonts w:ascii="Google Sans Text;sans-serif" w:hAnsi="Google Sans Text;sans-serif"/>
              </w:rPr>
              <w:t>Contexte de mise en œuvre (Ce que j'ai fait)</w:t>
            </w:r>
          </w:p>
        </w:tc>
      </w:tr>
      <w:tr>
        <w:trPr/>
        <w:tc>
          <w:tcPr>
            <w:tcW w:w="3336"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b/>
              </w:rPr>
            </w:pPr>
            <w:r>
              <w:rPr>
                <w:rFonts w:ascii="Google Sans Text;sans-serif" w:hAnsi="Google Sans Text;sans-serif"/>
                <w:b/>
              </w:rPr>
              <w:t>Conception de Base de Données Relationnelle</w:t>
            </w:r>
          </w:p>
        </w:tc>
        <w:tc>
          <w:tcPr>
            <w:tcW w:w="6302"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pPr>
            <w:r>
              <w:rPr>
                <w:rFonts w:ascii="Google Sans Text;sans-serif" w:hAnsi="Google Sans Text;sans-serif"/>
              </w:rPr>
              <w:t>Création du schéma SQL (</w:t>
            </w:r>
            <w:r>
              <w:rPr>
                <w:rStyle w:val="Textesource"/>
                <w:rFonts w:ascii="Google Sans Text;sans-serif" w:hAnsi="Google Sans Text;sans-serif"/>
              </w:rPr>
              <w:t>script_base_de_donne.sql</w:t>
            </w:r>
            <w:r>
              <w:rPr>
                <w:rFonts w:ascii="Google Sans Text;sans-serif" w:hAnsi="Google Sans Text;sans-serif"/>
              </w:rPr>
              <w:t>) avec 3 tables liées (Utilisateur, Sauveteur, Planning). Choix des types de données et des contraintes.</w:t>
            </w:r>
          </w:p>
        </w:tc>
      </w:tr>
      <w:tr>
        <w:trPr/>
        <w:tc>
          <w:tcPr>
            <w:tcW w:w="3336"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b/>
              </w:rPr>
            </w:pPr>
            <w:r>
              <w:rPr>
                <w:rFonts w:ascii="Google Sans Text;sans-serif" w:hAnsi="Google Sans Text;sans-serif"/>
                <w:b/>
              </w:rPr>
              <w:t>Garantie de l'Intégrité des Données</w:t>
            </w:r>
          </w:p>
        </w:tc>
        <w:tc>
          <w:tcPr>
            <w:tcW w:w="6302"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pPr>
            <w:r>
              <w:rPr>
                <w:rFonts w:ascii="Google Sans Text;sans-serif" w:hAnsi="Google Sans Text;sans-serif"/>
              </w:rPr>
              <w:t>Implémentation de contraintes fortes : Clés Étrangères (</w:t>
            </w:r>
            <w:r>
              <w:rPr>
                <w:rStyle w:val="Textesource"/>
                <w:rFonts w:ascii="Google Sans Text;sans-serif" w:hAnsi="Google Sans Text;sans-serif"/>
              </w:rPr>
              <w:t>FOREIGN KEY</w:t>
            </w:r>
            <w:r>
              <w:rPr>
                <w:rFonts w:ascii="Google Sans Text;sans-serif" w:hAnsi="Google Sans Text;sans-serif"/>
              </w:rPr>
              <w:t>) et suppression en cascade (</w:t>
            </w:r>
            <w:r>
              <w:rPr>
                <w:rStyle w:val="Textesource"/>
                <w:rFonts w:ascii="Google Sans Text;sans-serif" w:hAnsi="Google Sans Text;sans-serif"/>
              </w:rPr>
              <w:t>ON DELETE CASCADE</w:t>
            </w:r>
            <w:r>
              <w:rPr>
                <w:rFonts w:ascii="Google Sans Text;sans-serif" w:hAnsi="Google Sans Text;sans-serif"/>
              </w:rPr>
              <w:t xml:space="preserve">) pour éviter les </w:t>
            </w:r>
            <w:r>
              <w:rPr>
                <w:rFonts w:ascii="Google Sans Text;sans-serif" w:hAnsi="Google Sans Text;sans-serif"/>
              </w:rPr>
              <w:t>incohérences</w:t>
            </w:r>
            <w:r>
              <w:rPr>
                <w:rFonts w:ascii="Google Sans Text;sans-serif" w:hAnsi="Google Sans Text;sans-serif"/>
              </w:rPr>
              <w:t xml:space="preserve"> dans le planning.</w:t>
            </w:r>
          </w:p>
        </w:tc>
      </w:tr>
      <w:tr>
        <w:trPr/>
        <w:tc>
          <w:tcPr>
            <w:tcW w:w="3336"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b/>
              </w:rPr>
            </w:pPr>
            <w:r>
              <w:rPr>
                <w:rFonts w:ascii="Google Sans Text;sans-serif" w:hAnsi="Google Sans Text;sans-serif"/>
                <w:b/>
              </w:rPr>
              <w:t>Développement d'une couche d'accès aux données</w:t>
            </w:r>
          </w:p>
        </w:tc>
        <w:tc>
          <w:tcPr>
            <w:tcW w:w="6302"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pPr>
            <w:r>
              <w:rPr>
                <w:rFonts w:ascii="Google Sans Text;sans-serif" w:hAnsi="Google Sans Text;sans-serif"/>
              </w:rPr>
              <w:t>Création de classes Python (</w:t>
            </w:r>
            <w:r>
              <w:rPr>
                <w:rStyle w:val="Textesource"/>
                <w:rFonts w:ascii="Google Sans Text;sans-serif" w:hAnsi="Google Sans Text;sans-serif"/>
              </w:rPr>
              <w:t>PlanningCRUD</w:t>
            </w:r>
            <w:r>
              <w:rPr>
                <w:rFonts w:ascii="Google Sans Text;sans-serif" w:hAnsi="Google Sans Text;sans-serif"/>
              </w:rPr>
              <w:t xml:space="preserve">, </w:t>
            </w:r>
            <w:r>
              <w:rPr>
                <w:rStyle w:val="Textesource"/>
                <w:rFonts w:ascii="Google Sans Text;sans-serif" w:hAnsi="Google Sans Text;sans-serif"/>
              </w:rPr>
              <w:t>SauveteurCRUD</w:t>
            </w:r>
            <w:r>
              <w:rPr>
                <w:rFonts w:ascii="Google Sans Text;sans-serif" w:hAnsi="Google Sans Text;sans-serif"/>
              </w:rPr>
              <w:t xml:space="preserve">) pour isoler les requêtes SQL du reste du code. Protection contre les injections SQL via l'utilisation de paramètres </w:t>
            </w:r>
            <w:r>
              <w:rPr>
                <w:rStyle w:val="Textesource"/>
                <w:rFonts w:ascii="Google Sans Text;sans-serif" w:hAnsi="Google Sans Text;sans-serif"/>
              </w:rPr>
              <w:t>?</w:t>
            </w:r>
            <w:r>
              <w:rPr>
                <w:rFonts w:ascii="Google Sans Text;sans-serif" w:hAnsi="Google Sans Text;sans-serif"/>
              </w:rPr>
              <w:t>.</w:t>
            </w:r>
          </w:p>
        </w:tc>
      </w:tr>
      <w:tr>
        <w:trPr/>
        <w:tc>
          <w:tcPr>
            <w:tcW w:w="3336"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b/>
              </w:rPr>
            </w:pPr>
            <w:r>
              <w:rPr>
                <w:rFonts w:ascii="Google Sans Text;sans-serif" w:hAnsi="Google Sans Text;sans-serif"/>
                <w:b/>
              </w:rPr>
              <w:t>Maintenance et Évolution du code</w:t>
            </w:r>
          </w:p>
        </w:tc>
        <w:tc>
          <w:tcPr>
            <w:tcW w:w="6302"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pPr>
            <w:r>
              <w:rPr>
                <w:rFonts w:ascii="Google Sans Text;sans-serif" w:hAnsi="Google Sans Text;sans-serif"/>
              </w:rPr>
              <w:t xml:space="preserve">Ajout d'une fonctionnalité critique en fin de projet (colonne </w:t>
            </w:r>
            <w:r>
              <w:rPr>
                <w:rStyle w:val="Textesource"/>
                <w:rFonts w:ascii="Google Sans Text;sans-serif" w:hAnsi="Google Sans Text;sans-serif"/>
              </w:rPr>
              <w:t>Lieu</w:t>
            </w:r>
            <w:r>
              <w:rPr>
                <w:rFonts w:ascii="Google Sans Text;sans-serif" w:hAnsi="Google Sans Text;sans-serif"/>
              </w:rPr>
              <w:t xml:space="preserve"> dans le planning) impliquant la modification coordonnée du SQL, du Backend et du Contrôleur sans casser l'existant.</w:t>
            </w:r>
          </w:p>
        </w:tc>
      </w:tr>
      <w:tr>
        <w:trPr/>
        <w:tc>
          <w:tcPr>
            <w:tcW w:w="3336"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b/>
              </w:rPr>
            </w:pPr>
            <w:r>
              <w:rPr>
                <w:rFonts w:ascii="Google Sans Text;sans-serif" w:hAnsi="Google Sans Text;sans-serif"/>
                <w:b/>
              </w:rPr>
              <w:t>Tests Unitaires</w:t>
            </w:r>
          </w:p>
        </w:tc>
        <w:tc>
          <w:tcPr>
            <w:tcW w:w="6302"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pPr>
            <w:r>
              <w:rPr>
                <w:rFonts w:ascii="Google Sans Text;sans-serif" w:hAnsi="Google Sans Text;sans-serif"/>
              </w:rPr>
              <w:t>Rédaction de tests (</w:t>
            </w:r>
            <w:r>
              <w:rPr>
                <w:rStyle w:val="Textesource"/>
                <w:rFonts w:ascii="Google Sans Text;sans-serif" w:hAnsi="Google Sans Text;sans-serif"/>
              </w:rPr>
              <w:t>tests/test_planning.py</w:t>
            </w:r>
            <w:r>
              <w:rPr>
                <w:rFonts w:ascii="Google Sans Text;sans-serif" w:hAnsi="Google Sans Text;sans-serif"/>
              </w:rPr>
              <w:t>) pour valider la persistance des données avant l'intégration graphique.</w:t>
            </w:r>
          </w:p>
        </w:tc>
      </w:tr>
    </w:tbl>
    <w:p>
      <w:pPr>
        <w:pStyle w:val="Normal"/>
        <w:bidi w:val="0"/>
        <w:jc w:val="both"/>
        <w:rPr>
          <w:b w:val="false"/>
          <w:b w:val="false"/>
          <w:bCs w:val="false"/>
          <w:sz w:val="26"/>
          <w:szCs w:val="26"/>
        </w:rPr>
      </w:pPr>
      <w:r>
        <w:rPr>
          <w:b w:val="false"/>
          <w:bCs w:val="false"/>
          <w:sz w:val="26"/>
          <w:szCs w:val="26"/>
        </w:rPr>
      </w:r>
    </w:p>
    <w:p>
      <w:pPr>
        <w:pStyle w:val="Normal"/>
        <w:bidi w:val="0"/>
        <w:jc w:val="both"/>
        <w:rPr>
          <w:b/>
          <w:b/>
          <w:bCs/>
        </w:rPr>
      </w:pPr>
      <w:r>
        <w:rPr>
          <w:b/>
          <w:bCs/>
          <w:sz w:val="26"/>
          <w:szCs w:val="26"/>
        </w:rPr>
        <w:t>B. Compétences Transversales</w:t>
      </w:r>
    </w:p>
    <w:p>
      <w:pPr>
        <w:pStyle w:val="Normal"/>
        <w:bidi w:val="0"/>
        <w:jc w:val="both"/>
        <w:rPr>
          <w:b w:val="false"/>
          <w:b w:val="false"/>
          <w:bCs w:val="false"/>
          <w:sz w:val="26"/>
          <w:szCs w:val="26"/>
        </w:rPr>
      </w:pPr>
      <w:r>
        <w:rPr>
          <w:b w:val="false"/>
          <w:bCs w:val="false"/>
          <w:sz w:val="26"/>
          <w:szCs w:val="26"/>
        </w:rPr>
      </w:r>
    </w:p>
    <w:tbl>
      <w:tblPr>
        <w:tblW w:w="9638" w:type="dxa"/>
        <w:jc w:val="start"/>
        <w:tblInd w:w="0" w:type="dxa"/>
        <w:tblLayout w:type="fixed"/>
        <w:tblCellMar>
          <w:top w:w="28" w:type="dxa"/>
          <w:start w:w="28" w:type="dxa"/>
          <w:bottom w:w="28" w:type="dxa"/>
          <w:end w:w="28" w:type="dxa"/>
        </w:tblCellMar>
      </w:tblPr>
      <w:tblGrid>
        <w:gridCol w:w="2275"/>
        <w:gridCol w:w="7363"/>
      </w:tblGrid>
      <w:tr>
        <w:trPr>
          <w:tblHeader w:val="true"/>
        </w:trPr>
        <w:tc>
          <w:tcPr>
            <w:tcW w:w="2275"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0"/>
              <w:jc w:val="start"/>
              <w:rPr/>
            </w:pPr>
            <w:r>
              <w:rPr>
                <w:rStyle w:val="Accentuationforte"/>
                <w:rFonts w:ascii="Google Sans Text;sans-serif" w:hAnsi="Google Sans Text;sans-serif"/>
              </w:rPr>
              <w:t>Compétence</w:t>
            </w:r>
          </w:p>
        </w:tc>
        <w:tc>
          <w:tcPr>
            <w:tcW w:w="7363"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0"/>
              <w:jc w:val="start"/>
              <w:rPr/>
            </w:pPr>
            <w:r>
              <w:rPr>
                <w:rStyle w:val="Accentuationforte"/>
                <w:rFonts w:ascii="Google Sans Text;sans-serif" w:hAnsi="Google Sans Text;sans-serif"/>
              </w:rPr>
              <w:t>Contexte de mise en œuvre</w:t>
            </w:r>
          </w:p>
        </w:tc>
      </w:tr>
      <w:tr>
        <w:trPr/>
        <w:tc>
          <w:tcPr>
            <w:tcW w:w="2275"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b/>
              </w:rPr>
            </w:pPr>
            <w:r>
              <w:rPr>
                <w:rFonts w:ascii="Google Sans Text;sans-serif" w:hAnsi="Google Sans Text;sans-serif"/>
                <w:b/>
              </w:rPr>
              <w:t>Adaptabilité</w:t>
            </w:r>
          </w:p>
        </w:tc>
        <w:tc>
          <w:tcPr>
            <w:tcW w:w="7363"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rPr>
            </w:pPr>
            <w:r>
              <w:rPr>
                <w:rFonts w:ascii="Google Sans Text;sans-serif" w:hAnsi="Google Sans Text;sans-serif"/>
              </w:rPr>
              <w:t>Capacité à modifier la structure de la base de données (ajout de la localité) pour répondre à un besoin utilisateur tardif.</w:t>
            </w:r>
          </w:p>
        </w:tc>
      </w:tr>
      <w:tr>
        <w:trPr/>
        <w:tc>
          <w:tcPr>
            <w:tcW w:w="2275"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rFonts w:ascii="Google Sans Text;sans-serif" w:hAnsi="Google Sans Text;sans-serif"/>
                <w:b/>
              </w:rPr>
            </w:pPr>
            <w:r>
              <w:rPr>
                <w:rFonts w:ascii="Google Sans Text;sans-serif" w:hAnsi="Google Sans Text;sans-serif"/>
                <w:b/>
              </w:rPr>
              <w:t>Collaboration technique</w:t>
            </w:r>
          </w:p>
        </w:tc>
        <w:tc>
          <w:tcPr>
            <w:tcW w:w="7363" w:type="dxa"/>
            <w:tcBorders>
              <w:top w:val="single" w:sz="2" w:space="0" w:color="000000"/>
              <w:start w:val="single" w:sz="2" w:space="0" w:color="000000"/>
              <w:bottom w:val="single" w:sz="2" w:space="0" w:color="000000"/>
              <w:end w:val="single" w:sz="2" w:space="0" w:color="000000"/>
            </w:tcBorders>
            <w:vAlign w:val="center"/>
          </w:tcPr>
          <w:p>
            <w:pPr>
              <w:pStyle w:val="Contenudetableau"/>
              <w:bidi w:val="0"/>
              <w:spacing w:lineRule="auto" w:line="273" w:before="0" w:after="140"/>
              <w:jc w:val="start"/>
              <w:rPr/>
            </w:pPr>
            <w:r>
              <w:rPr>
                <w:rFonts w:ascii="Google Sans Text;sans-serif" w:hAnsi="Google Sans Text;sans-serif"/>
              </w:rPr>
              <w:t xml:space="preserve">Fourniture d'une API Python claire (fonctions </w:t>
            </w:r>
            <w:r>
              <w:rPr>
                <w:rStyle w:val="Textesource"/>
                <w:rFonts w:ascii="Google Sans Text;sans-serif" w:hAnsi="Google Sans Text;sans-serif"/>
              </w:rPr>
              <w:t>ajouter_mission</w:t>
            </w:r>
            <w:r>
              <w:rPr>
                <w:rFonts w:ascii="Google Sans Text;sans-serif" w:hAnsi="Google Sans Text;sans-serif"/>
              </w:rPr>
              <w:t>, etc.) pour que l'équipe IHM (Interface) puisse travailler sans connaître le SQL.</w:t>
            </w:r>
          </w:p>
        </w:tc>
      </w:tr>
    </w:tbl>
    <w:p>
      <w:pPr>
        <w:pStyle w:val="Normal"/>
        <w:bidi w:val="0"/>
        <w:jc w:val="both"/>
        <w:rPr>
          <w:b/>
          <w:b/>
          <w:bCs/>
          <w:sz w:val="26"/>
          <w:szCs w:val="26"/>
        </w:rPr>
      </w:pPr>
      <w:r>
        <w:rPr>
          <w:b/>
          <w:bCs/>
          <w:sz w:val="26"/>
          <w:szCs w:val="26"/>
        </w:rPr>
        <w:t>2. Auto-évaluation sur les Apprentissages Critiques (AC)</w:t>
      </w:r>
    </w:p>
    <w:p>
      <w:pPr>
        <w:pStyle w:val="Normal"/>
        <w:bidi w:val="0"/>
        <w:jc w:val="both"/>
        <w:rPr>
          <w:b/>
          <w:b/>
          <w:bCs/>
        </w:rPr>
      </w:pPr>
      <w:r>
        <w:rPr>
          <w:b/>
          <w:bCs/>
        </w:rPr>
        <w:t>N°1. Développer des applications informatiques</w:t>
      </w:r>
    </w:p>
    <w:p>
      <w:pPr>
        <w:pStyle w:val="Corpsdetexte"/>
        <w:bidi w:val="0"/>
        <w:jc w:val="both"/>
        <w:rPr>
          <w:b/>
        </w:rPr>
      </w:pPr>
      <w:r>
        <w:rPr>
          <w:b w:val="false"/>
          <w:bCs w:val="false"/>
        </w:rPr>
      </w:r>
    </w:p>
    <w:p>
      <w:pPr>
        <w:pStyle w:val="Corpsdetexte"/>
        <w:bidi w:val="0"/>
        <w:jc w:val="both"/>
        <w:rPr>
          <w:b w:val="false"/>
          <w:b w:val="false"/>
          <w:bCs w:val="false"/>
        </w:rPr>
      </w:pPr>
      <w:r>
        <w:rPr>
          <w:b/>
          <w:bCs w:val="false"/>
        </w:rPr>
        <w:t>Analyse :</w:t>
      </w:r>
      <w:r>
        <w:rPr>
          <w:b w:val="false"/>
          <w:bCs w:val="false"/>
        </w:rPr>
        <w:t xml:space="preserve"> J'ai structuré le backend en séparant clairement la logique de connexion (</w:t>
      </w:r>
      <w:r>
        <w:rPr>
          <w:rStyle w:val="Textesource"/>
          <w:b w:val="false"/>
          <w:bCs w:val="false"/>
        </w:rPr>
        <w:t>database.py</w:t>
      </w:r>
      <w:r>
        <w:rPr>
          <w:b w:val="false"/>
          <w:bCs w:val="false"/>
        </w:rPr>
        <w:t>) et la logique métier (</w:t>
      </w:r>
      <w:r>
        <w:rPr>
          <w:rStyle w:val="Textesource"/>
          <w:b w:val="false"/>
          <w:bCs w:val="false"/>
        </w:rPr>
        <w:t>crud/</w:t>
      </w:r>
      <w:r>
        <w:rPr>
          <w:b w:val="false"/>
          <w:bCs w:val="false"/>
        </w:rPr>
        <w:t>). Cette architecture modulaire a permis de développer le backend indépendamment de l'interface graphique.</w:t>
      </w:r>
    </w:p>
    <w:p>
      <w:pPr>
        <w:pStyle w:val="Corpsdetexte"/>
        <w:numPr>
          <w:ilvl w:val="0"/>
          <w:numId w:val="2"/>
        </w:numPr>
        <w:tabs>
          <w:tab w:val="clear" w:pos="709"/>
          <w:tab w:val="left" w:pos="720" w:leader="none"/>
        </w:tabs>
        <w:bidi w:val="0"/>
        <w:ind w:start="720" w:hanging="283"/>
        <w:jc w:val="start"/>
        <w:rPr/>
      </w:pPr>
      <w:r>
        <w:rPr>
          <w:b/>
        </w:rPr>
        <w:t>Exemple</w:t>
      </w:r>
      <w:r>
        <w:rPr>
          <w:b/>
        </w:rPr>
        <w:t xml:space="preserve"> :</w:t>
      </w:r>
      <w:r>
        <w:rPr/>
        <w:t xml:space="preserve"> Le fichier </w:t>
      </w:r>
      <w:r>
        <w:rPr>
          <w:rStyle w:val="Textesource"/>
        </w:rPr>
        <w:t>gestion_sauveteurs.py</w:t>
      </w:r>
      <w:r>
        <w:rPr/>
        <w:t xml:space="preserve"> agit comme un contrôleur central qui reçoit les demandes de l'interface, interroge la BDD via mes classes CRUD, et notifie le réseau. J'ai réussi à faire persister les données localement tout en gérant la réception de données distantes (JSON). </w:t>
      </w:r>
    </w:p>
    <w:p>
      <w:pPr>
        <w:pStyle w:val="Corpsdetexte"/>
        <w:bidi w:val="0"/>
        <w:jc w:val="start"/>
        <w:rPr>
          <w:b/>
          <w:b/>
          <w:bCs/>
        </w:rPr>
      </w:pPr>
      <w:r>
        <w:rPr>
          <w:b/>
          <w:bCs/>
        </w:rPr>
        <w:t xml:space="preserve">N°2. </w:t>
      </w:r>
      <w:r>
        <w:rPr>
          <w:b/>
          <w:bCs/>
        </w:rPr>
        <w:t>Administrer des systèmes de données</w:t>
      </w:r>
    </w:p>
    <w:p>
      <w:pPr>
        <w:pStyle w:val="Corpsdetexte"/>
        <w:bidi w:val="0"/>
        <w:jc w:val="both"/>
        <w:rPr>
          <w:b w:val="false"/>
          <w:b w:val="false"/>
          <w:bCs w:val="false"/>
        </w:rPr>
      </w:pPr>
      <w:r>
        <w:rPr>
          <w:b/>
          <w:bCs w:val="false"/>
        </w:rPr>
        <w:t>Analyse :</w:t>
      </w:r>
      <w:r>
        <w:rPr>
          <w:b w:val="false"/>
          <w:bCs w:val="false"/>
        </w:rPr>
        <w:t xml:space="preserve"> Le choix de SQLite s'est imposé pour la contrainte "hors ligne", mais j'ai dû le configurer rigoureusement (</w:t>
      </w:r>
      <w:r>
        <w:rPr>
          <w:rStyle w:val="Textesource"/>
          <w:b w:val="false"/>
          <w:bCs w:val="false"/>
        </w:rPr>
        <w:t>PRAGMA foreign_keys = ON</w:t>
      </w:r>
      <w:r>
        <w:rPr>
          <w:b w:val="false"/>
          <w:bCs w:val="false"/>
        </w:rPr>
        <w:t>) pour qu'il se comporte comme un SGBD robuste. J'ai appris à gérer les transactions  pour assurer qu'aucune donnée partielle n'est enregistrée en cas d'erreur.</w:t>
      </w:r>
    </w:p>
    <w:p>
      <w:pPr>
        <w:pStyle w:val="Corpsdetexte"/>
        <w:numPr>
          <w:ilvl w:val="0"/>
          <w:numId w:val="3"/>
        </w:numPr>
        <w:tabs>
          <w:tab w:val="clear" w:pos="709"/>
          <w:tab w:val="left" w:pos="720" w:leader="none"/>
        </w:tabs>
        <w:bidi w:val="0"/>
        <w:ind w:start="720" w:hanging="283"/>
        <w:jc w:val="start"/>
        <w:rPr/>
      </w:pPr>
      <w:r>
        <w:rPr>
          <w:b/>
        </w:rPr>
        <w:t>Point fort :</w:t>
      </w:r>
      <w:r>
        <w:rPr/>
        <w:t xml:space="preserve"> La gestion de la suppression en cascade. Si un gestionnaire supprime un sauveteur, le système nettoie automatiquement le planning. C'est une sécurité que j'ai implémentée directement dans le moteur SQL, rendant l'application plus fiable. </w:t>
      </w:r>
    </w:p>
    <w:p>
      <w:pPr>
        <w:pStyle w:val="Corpsdetexte"/>
        <w:bidi w:val="0"/>
        <w:jc w:val="start"/>
        <w:rPr>
          <w:b/>
          <w:b/>
          <w:bCs/>
        </w:rPr>
      </w:pPr>
      <w:r>
        <w:rPr>
          <w:b/>
          <w:bCs/>
        </w:rPr>
        <w:t>N°</w:t>
      </w:r>
      <w:r>
        <w:rPr>
          <w:b/>
          <w:bCs/>
        </w:rPr>
        <w:t>3. Travailler en équipe informatique</w:t>
      </w:r>
    </w:p>
    <w:p>
      <w:pPr>
        <w:pStyle w:val="Corpsdetexte"/>
        <w:numPr>
          <w:ilvl w:val="0"/>
          <w:numId w:val="4"/>
        </w:numPr>
        <w:tabs>
          <w:tab w:val="clear" w:pos="709"/>
          <w:tab w:val="left" w:pos="720" w:leader="none"/>
        </w:tabs>
        <w:bidi w:val="0"/>
        <w:ind w:start="720" w:hanging="283"/>
        <w:jc w:val="start"/>
        <w:rPr>
          <w:b w:val="false"/>
          <w:b w:val="false"/>
          <w:bCs w:val="false"/>
        </w:rPr>
      </w:pPr>
      <w:r>
        <w:rPr>
          <w:b/>
          <w:bCs w:val="false"/>
        </w:rPr>
        <w:t>Analyse :</w:t>
      </w:r>
      <w:r>
        <w:rPr>
          <w:b w:val="false"/>
          <w:bCs w:val="false"/>
        </w:rPr>
        <w:t xml:space="preserve"> Mon rôle était central car je fournissais les données à l'interface (Sokhna) et je stockais les données reçues du réseau (Perceval). Cela a nécessité une communication constante pour définir le format des dictionnaires Python échangés.</w:t>
      </w:r>
    </w:p>
    <w:p>
      <w:pPr>
        <w:pStyle w:val="Corpsdetexte"/>
        <w:numPr>
          <w:ilvl w:val="0"/>
          <w:numId w:val="5"/>
        </w:numPr>
        <w:tabs>
          <w:tab w:val="clear" w:pos="709"/>
          <w:tab w:val="left" w:pos="720" w:leader="none"/>
        </w:tabs>
        <w:bidi w:val="0"/>
        <w:ind w:start="720" w:hanging="283"/>
        <w:jc w:val="start"/>
        <w:rPr/>
      </w:pPr>
      <w:r>
        <w:rPr>
          <w:b/>
        </w:rPr>
        <w:t>Difficulté surmontée :</w:t>
      </w:r>
      <w:r>
        <w:rPr/>
        <w:t xml:space="preserve"> Lors de l'ajout de la colonne "Lieu", j'ai dû coordonner la mise à jour avec l'équipe pour m'assurer que l'interface envoyait bien le nouveau paramètre et que la base l'acceptait.</w:t>
      </w:r>
    </w:p>
    <w:p>
      <w:pPr>
        <w:pStyle w:val="Corpsdetexte"/>
        <w:bidi w:val="0"/>
        <w:jc w:val="start"/>
        <w:rPr>
          <w:b w:val="false"/>
          <w:b w:val="false"/>
          <w:bCs w:val="false"/>
        </w:rPr>
      </w:pPr>
      <w:r>
        <w:rPr>
          <w:b w:val="false"/>
          <w:bCs w:val="false"/>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p>
      <w:pPr>
        <w:pStyle w:val="Normal"/>
        <w:bidi w:val="0"/>
        <w:jc w:val="both"/>
        <w:rPr>
          <w:b/>
          <w:b/>
          <w:bCs/>
        </w:rPr>
      </w:pPr>
      <w:r>
        <w:rPr>
          <w:b/>
          <w:b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Titre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fr-FR" w:eastAsia="zh-CN" w:bidi="hi-IN"/>
    </w:rPr>
  </w:style>
  <w:style w:type="paragraph" w:styleId="Titre2">
    <w:name w:val="Heading 2"/>
    <w:basedOn w:val="Titre"/>
    <w:next w:val="Corpsdetexte"/>
    <w:qFormat/>
    <w:pPr>
      <w:numPr>
        <w:ilvl w:val="1"/>
        <w:numId w:val="1"/>
      </w:numPr>
      <w:spacing w:before="200" w:after="120"/>
      <w:outlineLvl w:val="1"/>
    </w:pPr>
    <w:rPr>
      <w:b/>
      <w:bCs/>
      <w:sz w:val="32"/>
      <w:szCs w:val="32"/>
    </w:rPr>
  </w:style>
  <w:style w:type="character" w:styleId="Puces">
    <w:name w:val="Puces"/>
    <w:qFormat/>
    <w:rPr>
      <w:rFonts w:ascii="OpenSymbol" w:hAnsi="OpenSymbol" w:eastAsia="OpenSymbol" w:cs="OpenSymbol"/>
    </w:rPr>
  </w:style>
  <w:style w:type="character" w:styleId="LienInternet">
    <w:name w:val="Hyperlink"/>
    <w:rPr>
      <w:color w:val="000080"/>
      <w:u w:val="single"/>
    </w:rPr>
  </w:style>
  <w:style w:type="character" w:styleId="Accentuationforte">
    <w:name w:val="Strong"/>
    <w:qFormat/>
    <w:rPr>
      <w:b/>
      <w:bCs/>
    </w:rPr>
  </w:style>
  <w:style w:type="character" w:styleId="Textesource">
    <w:name w:val="Texte source"/>
    <w:qFormat/>
    <w:rPr>
      <w:rFonts w:ascii="Liberation Mono" w:hAnsi="Liberation Mono" w:eastAsia="Noto Sans Mono CJK SC" w:cs="Liberation Mono"/>
    </w:rPr>
  </w:style>
  <w:style w:type="paragraph" w:styleId="Titre">
    <w:name w:val="Titre"/>
    <w:basedOn w:val="Normal"/>
    <w:next w:val="Corpsdetexte"/>
    <w:qFormat/>
    <w:pPr>
      <w:keepNext w:val="true"/>
      <w:spacing w:before="240" w:after="120"/>
    </w:pPr>
    <w:rPr>
      <w:rFonts w:ascii="Liberation Sans" w:hAnsi="Liberation Sans" w:eastAsia="Noto Sans CJK SC" w:cs="Free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FreeSans"/>
    </w:rPr>
  </w:style>
  <w:style w:type="paragraph" w:styleId="Lgende">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TotalTime>
  <Application>LibreOffice/7.4.7.2$Linux_X86_64 LibreOffice_project/40$Build-2</Application>
  <AppVersion>15.0000</AppVersion>
  <Pages>3</Pages>
  <Words>508</Words>
  <Characters>2991</Characters>
  <CharactersWithSpaces>3464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2026-01-11T18:55:13Z</dcterms:created>
  <dc:creator/>
  <dc:description/>
  <dc:language>fr-FR</dc:language>
  <cp:lastModifiedBy/>
  <dcterms:modified xsi:type="dcterms:W3CDTF">2026-01-11T19:11:24Z</dcterms:modified>
  <cp:revision>1</cp:revision>
  <dc:subject/>
  <dc:title/>
</cp:coreProperties>
</file>