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rules--as-built-design-decision-engine"/>
    <w:p>
      <w:pPr>
        <w:pStyle w:val="Heading1"/>
      </w:pPr>
      <w:r>
        <w:t xml:space="preserve">Rules — As-Built Design (decision engine)</w:t>
      </w:r>
    </w:p>
    <w:p>
      <w:pPr>
        <w:pStyle w:val="BlockText"/>
      </w:pP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app/Foundation/Rules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DecisionTableTest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DroolsRuleEngineTest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00_SPINE.md</w:t>
      </w:r>
      <w:r>
        <w:rPr>
          <w:bCs/>
          <w:b/>
        </w:rPr>
        <w:t xml:space="preserve"> </w:t>
      </w:r>
      <w:r>
        <w:rPr>
          <w:bCs/>
          <w:b/>
        </w:rPr>
        <w:t xml:space="preserve">§6.</w:t>
      </w:r>
    </w:p>
    <w:bookmarkStart w:id="23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decision engine</w:t>
      </w:r>
      <w:r>
        <w:t xml:space="preserve"> </w:t>
      </w:r>
      <w:r>
        <w:t xml:space="preserve">(FOUNDATION_DROOLS): operator-overridable</w:t>
      </w:r>
      <w:r>
        <w:t xml:space="preserve"> </w:t>
      </w:r>
      <w:r>
        <w:rPr>
          <w:bCs/>
          <w:b/>
        </w:rPr>
        <w:t xml:space="preserve">decision tables</w:t>
      </w:r>
      <w:r>
        <w:t xml:space="preserve"> </w:t>
      </w:r>
      <w:r>
        <w:t xml:space="preserve">evaluated by a package name, plus a registered</w:t>
      </w:r>
      <w:r>
        <w:t xml:space="preserve"> </w:t>
      </w:r>
      <w:r>
        <w:rPr>
          <w:bCs/>
          <w:b/>
        </w:rPr>
        <w:t xml:space="preserve">code-fallback</w:t>
      </w:r>
      <w:r>
        <w:t xml:space="preserve"> </w:t>
      </w:r>
      <w:r>
        <w:t xml:space="preserve">when no table is deployed.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facts (the caller supplies) or the action (the caller applies). It only decides.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keep operator-varying policy out of</w:t>
      </w:r>
      <w:r>
        <w:t xml:space="preserve"> </w:t>
      </w:r>
      <w:r>
        <w:rPr>
          <w:rStyle w:val="VerbatimChar"/>
        </w:rPr>
        <w:t xml:space="preserve">if</w:t>
      </w:r>
      <w:r>
        <w:t xml:space="preserve">s — branch through a named rules package.</w:t>
      </w:r>
    </w:p>
    <w:p>
      <w:pPr>
        <w:pStyle w:val="FirstParagraph"/>
      </w:pPr>
      <w:r>
        <w:rPr>
          <w:bCs/>
          <w:b/>
        </w:rPr>
        <w:t xml:space="preserve">The big picture in plain English:</w:t>
      </w:r>
      <w:r>
        <w:t xml:space="preserve"> </w:t>
      </w:r>
      <w:r>
        <w:t xml:space="preserve">a caller asks a named question (a</w:t>
      </w:r>
      <w:r>
        <w:t xml:space="preserve"> </w:t>
      </w:r>
      <w:r>
        <w:rPr>
          <w:bCs/>
          <w:b/>
        </w:rPr>
        <w:t xml:space="preserve">rule package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rules.tax-applicability</w:t>
      </w:r>
      <w:r>
        <w:t xml:space="preserve">) and hands over some</w:t>
      </w:r>
      <w:r>
        <w:t xml:space="preserve"> </w:t>
      </w:r>
      <w:r>
        <w:rPr>
          <w:bCs/>
          <w:b/>
        </w:rPr>
        <w:t xml:space="preserve">facts</w:t>
      </w:r>
      <w:r>
        <w:t xml:space="preserve">. The engine looks up the deployed</w:t>
      </w:r>
      <w:r>
        <w:t xml:space="preserve"> </w:t>
      </w:r>
      <w:r>
        <w:rPr>
          <w:bCs/>
          <w:b/>
        </w:rPr>
        <w:t xml:space="preserve">decision table</w:t>
      </w:r>
      <w:r>
        <w:t xml:space="preserve"> </w:t>
      </w:r>
      <w:r>
        <w:t xml:space="preserve">for that package and operator, walks its rows top-to-bottom, and returns the outcome of the row whose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conditions match. If no row matches, it returns the table's</w:t>
      </w:r>
      <w:r>
        <w:t xml:space="preserve"> </w:t>
      </w:r>
      <w:r>
        <w:rPr>
          <w:rStyle w:val="VerbatimChar"/>
        </w:rPr>
        <w:t xml:space="preserve">default_output</w:t>
      </w:r>
      <w:r>
        <w:t xml:space="preserve">. If no table is even deployed, a</w:t>
      </w:r>
      <w:r>
        <w:t xml:space="preserve"> </w:t>
      </w:r>
      <w:r>
        <w:t xml:space="preserve">registered</w:t>
      </w:r>
      <w:r>
        <w:t xml:space="preserve"> </w:t>
      </w:r>
      <w:r>
        <w:rPr>
          <w:bCs/>
          <w:b/>
        </w:rPr>
        <w:t xml:space="preserve">code fallback</w:t>
      </w:r>
      <w:r>
        <w:t xml:space="preserve"> </w:t>
      </w:r>
      <w:r>
        <w:t xml:space="preserve">answers so the caller always gets a deterministic decision. The engine only</w:t>
      </w:r>
      <w:r>
        <w:t xml:space="preserve"> </w:t>
      </w:r>
      <w:r>
        <w:t xml:space="preserve">decides — the caller supplies the facts and applies the result.</w:t>
      </w:r>
    </w:p>
    <w:p>
      <w:pPr>
        <w:pStyle w:val="BodyText"/>
      </w:pPr>
      <w:r>
        <w:drawing>
          <wp:inline>
            <wp:extent cx="5334000" cy="9172922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docximg-J7W2Aj/rules_md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72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2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4" w:name="Xcedf63335d2d06170ea0351571a7fac04ef548c"/>
    <w:p>
      <w:pPr>
        <w:pStyle w:val="Heading3"/>
      </w:pPr>
      <w:r>
        <w:t xml:space="preserve">1. "How much tax applies?" as data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Billing needs to know which tax group applies to a charge — but the answer</w:t>
      </w:r>
      <w:r>
        <w:t xml:space="preserve"> </w:t>
      </w:r>
      <w:r>
        <w:t xml:space="preserve">varies by operator and by what is being sold. Instead of hard-coding it, the caller asks the rules engine,</w:t>
      </w:r>
      <w:r>
        <w:t xml:space="preserve"> </w:t>
      </w:r>
      <w:r>
        <w:t xml:space="preserve">which looks up a table and returns the right tax group.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t xml:space="preserve">Catalog</w:t>
      </w:r>
      <w:r>
        <w:t xml:space="preserve"> </w:t>
      </w:r>
      <w:r>
        <w:rPr>
          <w:rStyle w:val="VerbatimChar"/>
        </w:rPr>
        <w:t xml:space="preserve">TaxComputeService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RuleEngine::evaluate('rules.tax-applicability', {taxableKind, customerCategory})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deployed</w:t>
      </w:r>
      <w:r>
        <w:t xml:space="preserve"> </w:t>
      </w:r>
      <w:r>
        <w:rPr>
          <w:rStyle w:val="VerbatimChar"/>
        </w:rPr>
        <w:t xml:space="preserve">decision_table</w:t>
      </w:r>
      <w:r>
        <w:t xml:space="preserve">'s rows match the facts.</w:t>
      </w:r>
    </w:p>
    <w:p>
      <w:pPr>
        <w:numPr>
          <w:ilvl w:val="0"/>
          <w:numId w:val="1002"/>
        </w:numPr>
        <w:pStyle w:val="Compact"/>
      </w:pPr>
      <w:r>
        <w:t xml:space="preserve">Returns the tax group.</w:t>
      </w:r>
    </w:p>
    <w:p>
      <w:pPr>
        <w:pStyle w:val="FirstParagraph"/>
      </w:pPr>
      <w:r>
        <w:rPr>
          <w:iCs/>
          <w:i/>
        </w:rPr>
        <w:t xml:space="preserve">Proven by consumers' tests 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DecisionTableTest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Worked example — which row matches</w:t>
      </w:r>
      <w:r>
        <w:t xml:space="preserve"> </w:t>
      </w:r>
      <w:r>
        <w:t xml:space="preserve">(using deployed table</w:t>
      </w:r>
      <w:r>
        <w:t xml:space="preserve"> </w:t>
      </w:r>
      <w:r>
        <w:rPr>
          <w:rStyle w:val="VerbatimChar"/>
        </w:rPr>
        <w:t xml:space="preserve">dt_1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rule_set: rules.tax-applicability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hit_policy: FIRST</w:t>
      </w:r>
      <w:r>
        <w:t xml:space="preserve">):</w:t>
      </w:r>
    </w:p>
    <w:p>
      <w:pPr>
        <w:pStyle w:val="BodyText"/>
      </w:pPr>
      <w:r>
        <w:t xml:space="preserve">Given facts</w:t>
      </w:r>
      <w:r>
        <w:t xml:space="preserve"> </w:t>
      </w:r>
      <w:r>
        <w:rPr>
          <w:rStyle w:val="VerbatimChar"/>
        </w:rPr>
        <w:t xml:space="preserve">{ "taxableKind":"USAGE", "serviceCategory":"VOICE" }</w:t>
      </w:r>
      <w:r>
        <w:t xml:space="preserve"> </w:t>
      </w:r>
      <w:r>
        <w:t xml:space="preserve">— the engine walks the rows in order: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these facts?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taxableKind = PACKAGE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customerCategory =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</w:t>
            </w:r>
            <w:r>
              <w:rPr>
                <w:rStyle w:val="VerbatimChar"/>
              </w:rPr>
              <w:t xml:space="preserve">taxableKind</w:t>
            </w:r>
            <w:r>
              <w:t xml:space="preserve"> </w:t>
            </w:r>
            <w:r>
              <w:t xml:space="preserve">is USAGE)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taxableKind = USAGE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serviceCategory = 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→ stop (FIRST)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taxableKind = USAGE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serviceCategory =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</w:tbl>
    <w:p>
      <w:pPr>
        <w:pStyle w:val="BodyText"/>
      </w:pPr>
      <w:r>
        <w:t xml:space="preserve">Returned</w:t>
      </w:r>
      <w:r>
        <w:t xml:space="preserve"> </w:t>
      </w:r>
      <w:r>
        <w:rPr>
          <w:rStyle w:val="VerbatimChar"/>
        </w:rPr>
        <w:t xml:space="preserve">then</w:t>
      </w:r>
      <w:r>
        <w:t xml:space="preserve">:</w:t>
      </w:r>
      <w:r>
        <w:t xml:space="preserve"> </w:t>
      </w:r>
      <w:r>
        <w:rPr>
          <w:rStyle w:val="VerbatimChar"/>
        </w:rPr>
        <w:t xml:space="preserve">{ "taxGroup":"KE_VOICE" }</w:t>
      </w:r>
      <w:r>
        <w:t xml:space="preserve">. (Had the facts been</w:t>
      </w:r>
      <w:r>
        <w:t xml:space="preserve"> </w:t>
      </w:r>
      <w:r>
        <w:rPr>
          <w:rStyle w:val="VerbatimChar"/>
        </w:rPr>
        <w:t xml:space="preserve">{taxableKind:"USAGE", serviceCategory:"DATA"}</w:t>
      </w:r>
      <w:r>
        <w:t xml:space="preserve">, row 3 would have returned</w:t>
      </w:r>
      <w:r>
        <w:t xml:space="preserve"> </w:t>
      </w:r>
      <w:r>
        <w:rPr>
          <w:rStyle w:val="VerbatimChar"/>
        </w:rPr>
        <w:t xml:space="preserve">{taxGroup:"NONE"}</w:t>
      </w:r>
      <w:r>
        <w:t xml:space="preserve"> </w:t>
      </w:r>
      <w:r>
        <w:t xml:space="preserve">— i.e. tax-exempt. Facts matching no</w:t>
      </w:r>
      <w:r>
        <w:t xml:space="preserve"> </w:t>
      </w:r>
      <w:r>
        <w:t xml:space="preserve">row fall to</w:t>
      </w:r>
      <w:r>
        <w:t xml:space="preserve"> </w:t>
      </w:r>
      <w:r>
        <w:rPr>
          <w:rStyle w:val="VerbatimChar"/>
        </w:rPr>
        <w:t xml:space="preserve">default_output: {taxGroup:"NONE"}</w:t>
      </w:r>
      <w:r>
        <w:t xml:space="preserve">.)</w:t>
      </w:r>
    </w:p>
    <w:bookmarkEnd w:id="24"/>
    <w:bookmarkStart w:id="25" w:name="X9bb3eb552de2efc90c1176661ec5fbd1828fce0"/>
    <w:p>
      <w:pPr>
        <w:pStyle w:val="Heading3"/>
      </w:pPr>
      <w:r>
        <w:t xml:space="preserve">2. Fallback when no table is deployed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Someone asks a question for which no operator has authored a table yet. Rather</w:t>
      </w:r>
      <w:r>
        <w:t xml:space="preserve"> </w:t>
      </w:r>
      <w:r>
        <w:t xml:space="preserve">than fail, the engine runs a built-in code rule so the caller still gets a sensible, deterministic answer.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rules.billing.adjustment-approval</w:t>
      </w:r>
      <w:r>
        <w:t xml:space="preserve"> </w:t>
      </w:r>
      <w:r>
        <w:t xml:space="preserve">with no table → the registered fallback derives</w:t>
      </w:r>
      <w:r>
        <w:t xml:space="preserve"> </w:t>
      </w:r>
      <w:r>
        <w:rPr>
          <w:rStyle w:val="VerbatimChar"/>
        </w:rPr>
        <w:t xml:space="preserve">stepsRequired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adjustment_limits_config</w:t>
      </w:r>
      <w:r>
        <w:t xml:space="preserve">.</w:t>
      </w:r>
      <w:r>
        <w:t xml:space="preserve"> </w:t>
      </w:r>
      <w:r>
        <w:rPr>
          <w:iCs/>
          <w:i/>
        </w:rPr>
        <w:t xml:space="preserve">Foundation: deterministic answer out-of-the-box.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AdjustmentTest</w:t>
      </w:r>
      <w:r>
        <w:rPr>
          <w:iCs/>
          <w:i/>
        </w:rPr>
        <w:t xml:space="preserve">.</w:t>
      </w:r>
    </w:p>
    <w:bookmarkEnd w:id="25"/>
    <w:bookmarkStart w:id="26" w:name="Xd64114690db724fd5c47ba1fabfd814b9b088f8"/>
    <w:p>
      <w:pPr>
        <w:pStyle w:val="Heading3"/>
      </w:pPr>
      <w:r>
        <w:t xml:space="preserve">3. Author a table in the Studio</w:t>
      </w:r>
    </w:p>
    <w:p>
      <w:pPr>
        <w:pStyle w:val="FirstParagraph"/>
      </w:pPr>
      <w:r>
        <w:rPr>
          <w:rStyle w:val="VerbatimChar"/>
        </w:rPr>
        <w:t xml:space="preserve">POST /api/rules/decision-tables</w:t>
      </w:r>
      <w:r>
        <w:t xml:space="preserve"> </w:t>
      </w:r>
      <w:r>
        <w:t xml:space="preserve">(rows of conditions→outcome) →</w:t>
      </w:r>
      <w:r>
        <w:t xml:space="preserve"> </w:t>
      </w:r>
      <w:r>
        <w:rPr>
          <w:rStyle w:val="VerbatimChar"/>
        </w:rPr>
        <w:t xml:space="preserve">POST /api/rules/{ruleSet}/evaluate</w:t>
      </w:r>
      <w:r>
        <w:t xml:space="preserve"> </w:t>
      </w:r>
      <w:r>
        <w:t xml:space="preserve">tests it against sample facts before consumers use it.</w:t>
      </w:r>
    </w:p>
    <w:bookmarkEnd w:id="26"/>
    <w:bookmarkStart w:id="27" w:name="X102007c3e4c721ab33c80ffcf0b1a76ecee938e"/>
    <w:p>
      <w:pPr>
        <w:pStyle w:val="Heading3"/>
      </w:pPr>
      <w:r>
        <w:t xml:space="preserve">4. Operator override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specific operator wants a different policy than the platform default. They</w:t>
      </w:r>
      <w:r>
        <w:t xml:space="preserve"> </w:t>
      </w:r>
      <w:r>
        <w:t xml:space="preserve">author their own table for the same package; for that operator it wins, while everyone else keeps the default.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WIK-scoped table (</w:t>
      </w:r>
      <w:r>
        <w:rPr>
          <w:rStyle w:val="VerbatimChar"/>
        </w:rPr>
        <w:t xml:space="preserve">operator_code:WIK</w:t>
      </w:r>
      <w:r>
        <w:t xml:space="preserve">) for a package overrides the platform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operator_code:null</w:t>
      </w:r>
      <w:r>
        <w:t xml:space="preserve">) for that operator.</w:t>
      </w:r>
      <w:r>
        <w:t xml:space="preserve"> </w:t>
      </w:r>
      <w:r>
        <w:rPr>
          <w:iCs/>
          <w:i/>
        </w:rPr>
        <w:t xml:space="preserve">Shows: per-operator policy without code.</w:t>
      </w:r>
    </w:p>
    <w:bookmarkEnd w:id="27"/>
    <w:bookmarkStart w:id="28" w:name="X269ead274c1d5547d536c0306caa75df571662b"/>
    <w:p>
      <w:pPr>
        <w:pStyle w:val="Heading3"/>
      </w:pPr>
      <w:r>
        <w:t xml:space="preserve">5. CVM offer threshold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retention offer should need a manager's approval once the discount gets</w:t>
      </w:r>
      <w:r>
        <w:t xml:space="preserve"> </w:t>
      </w:r>
      <w:r>
        <w:t xml:space="preserve">large. The rule package decides the threshold so it can be tuned without code.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rules.cvm.offer({offerType, discountPercent})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{requireApproval, approvalPolicy}</w:t>
      </w:r>
      <w:r>
        <w:t xml:space="preserve"> </w:t>
      </w:r>
      <w:r>
        <w:t xml:space="preserve">drives</w:t>
      </w:r>
      <w:r>
        <w:t xml:space="preserve"> </w:t>
      </w:r>
      <w:r>
        <w:t xml:space="preserve">EM-CFG-04.</w:t>
      </w:r>
    </w:p>
    <w:p>
      <w:pPr>
        <w:pStyle w:val="BodyText"/>
      </w:pPr>
      <w:r>
        <w:rPr>
          <w:bCs/>
          <w:b/>
        </w:rPr>
        <w:t xml:space="preserve">Worked example</w:t>
      </w:r>
      <w:r>
        <w:t xml:space="preserve"> </w:t>
      </w:r>
      <w:r>
        <w:t xml:space="preserve">(deployed table</w:t>
      </w:r>
      <w:r>
        <w:t xml:space="preserve"> </w:t>
      </w:r>
      <w:r>
        <w:rPr>
          <w:rStyle w:val="VerbatimChar"/>
        </w:rPr>
        <w:t xml:space="preserve">dt_3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rule_set: rules.cvm.offer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hit_policy: FIRST</w:t>
      </w:r>
      <w:r>
        <w:t xml:space="preserve">): facts</w:t>
      </w:r>
      <w:r>
        <w:t xml:space="preserve"> </w:t>
      </w:r>
      <w:r>
        <w:rPr>
          <w:rStyle w:val="VerbatimChar"/>
        </w:rPr>
        <w:t xml:space="preserve">{ "offerType":"WINBACK", "discountPercent":25 }</w:t>
      </w:r>
      <w:r>
        <w:t xml:space="preserve"> </w:t>
      </w:r>
      <w:r>
        <w:t xml:space="preserve">→ row 1</w:t>
      </w:r>
      <w:r>
        <w:t xml:space="preserve"> </w:t>
      </w:r>
      <w:r>
        <w:rPr>
          <w:rStyle w:val="VerbatimChar"/>
        </w:rPr>
        <w:t xml:space="preserve">when discountPercent &gt;= 20</w:t>
      </w:r>
      <w:r>
        <w:t xml:space="preserve"> </w:t>
      </w:r>
      <w:r>
        <w:t xml:space="preserve">matches → returns</w:t>
      </w:r>
      <w:r>
        <w:t xml:space="preserve"> </w:t>
      </w:r>
      <w:r>
        <w:rPr>
          <w:rStyle w:val="VerbatimChar"/>
        </w:rPr>
        <w:t xml:space="preserve">{ "requireApproval":true, "approvalPolicy":"CVM_HIGH_VALUE" }</w:t>
      </w:r>
      <w:r>
        <w:t xml:space="preserve">. A 10% offer matches no row →</w:t>
      </w:r>
      <w:r>
        <w:t xml:space="preserve"> </w:t>
      </w:r>
      <w:r>
        <w:rPr>
          <w:rStyle w:val="VerbatimChar"/>
        </w:rPr>
        <w:t xml:space="preserve">default_output: { "requireApproval":false }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CvmTest</w:t>
      </w:r>
      <w:r>
        <w:rPr>
          <w:iCs/>
          <w:i/>
        </w:rPr>
        <w:t xml:space="preserve">.</w:t>
      </w:r>
    </w:p>
    <w:bookmarkEnd w:id="28"/>
    <w:bookmarkStart w:id="29" w:name="X0cf3bfe277ffeef977e2597bbbac573a1c1cf53"/>
    <w:p>
      <w:pPr>
        <w:pStyle w:val="Heading3"/>
      </w:pPr>
      <w:r>
        <w:t xml:space="preserve">6. Field-audit discrepancy routing</w:t>
      </w:r>
    </w:p>
    <w:p>
      <w:pPr>
        <w:pStyle w:val="FirstParagraph"/>
      </w:pPr>
      <w:r>
        <w:rPr>
          <w:rStyle w:val="VerbatimChar"/>
        </w:rPr>
        <w:t xml:space="preserve">rules.field_audit.equipment.discrepancy({discrepancyType})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{severity, routeAction}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FieldAuditCampaignTest</w:t>
      </w:r>
      <w:r>
        <w:rPr>
          <w:iCs/>
          <w:i/>
        </w:rPr>
        <w:t xml:space="preserve">.</w:t>
      </w:r>
    </w:p>
    <w:bookmarkEnd w:id="29"/>
    <w:bookmarkStart w:id="30" w:name="Xbc9c4029a3f03c590c19bc8eb7eeb3757c507c5"/>
    <w:p>
      <w:pPr>
        <w:pStyle w:val="Heading3"/>
      </w:pPr>
      <w:r>
        <w:t xml:space="preserve">7. Dunning routing knobs</w:t>
      </w:r>
    </w:p>
    <w:p>
      <w:pPr>
        <w:pStyle w:val="FirstParagraph"/>
      </w:pPr>
      <w:r>
        <w:t xml:space="preserve">Dunning grace/levels come from the</w:t>
      </w:r>
      <w:r>
        <w:t xml:space="preserve"> </w:t>
      </w:r>
      <w:r>
        <w:rPr>
          <w:rStyle w:val="VerbatimChar"/>
        </w:rPr>
        <w:t xml:space="preserve">dunning_program</w:t>
      </w:r>
      <w:r>
        <w:t xml:space="preserve"> </w:t>
      </w:r>
      <w:r>
        <w:t xml:space="preserve">(catalog), but rule packages can refine routing —</w:t>
      </w:r>
      <w:r>
        <w:t xml:space="preserve"> </w:t>
      </w:r>
      <w:r>
        <w:t xml:space="preserve">the same evaluate seam.</w:t>
      </w:r>
    </w:p>
    <w:bookmarkEnd w:id="30"/>
    <w:bookmarkStart w:id="31" w:name="Xe385b618e9953fe616a7decd4a85e9d31e5d839"/>
    <w:p>
      <w:pPr>
        <w:pStyle w:val="Heading3"/>
      </w:pPr>
      <w:r>
        <w:t xml:space="preserve">8. Test-evaluate endpoint</w:t>
      </w:r>
    </w:p>
    <w:p>
      <w:pPr>
        <w:pStyle w:val="FirstParagraph"/>
      </w:pPr>
      <w:r>
        <w:rPr>
          <w:rStyle w:val="VerbatimChar"/>
        </w:rPr>
        <w:t xml:space="preserve">POST /api/rules/{ruleSet}/evaluate {facts}</w:t>
      </w:r>
      <w:r>
        <w:t xml:space="preserve"> </w:t>
      </w:r>
      <w:r>
        <w:t xml:space="preserve">returns the decision — used to validate a table before</w:t>
      </w:r>
      <w:r>
        <w:t xml:space="preserve"> </w:t>
      </w:r>
      <w:r>
        <w:t xml:space="preserve">deploy.</w:t>
      </w:r>
    </w:p>
    <w:bookmarkEnd w:id="31"/>
    <w:bookmarkEnd w:id="32"/>
    <w:bookmarkStart w:id="37" w:name="X5f243ce3e19d4b83a0f3e30b30731f5ee2a881a"/>
    <w:p>
      <w:pPr>
        <w:pStyle w:val="Heading2"/>
      </w:pPr>
      <w:r>
        <w:t xml:space="preserve">2. Data model — ≥4 sample rows + readings</w:t>
      </w:r>
    </w:p>
    <w:bookmarkStart w:id="36" w:name="X6fb4bc833bbbe84a1fa8fa4b36701f168e5c646"/>
    <w:p>
      <w:pPr>
        <w:pStyle w:val="Heading3"/>
      </w:pPr>
      <w:r>
        <w:rPr>
          <w:rStyle w:val="VerbatimChar"/>
        </w:rPr>
        <w:t xml:space="preserve">decision_table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hit_policy</w:t>
      </w:r>
      <w:r>
        <w:t xml:space="preserve">:</w:t>
      </w:r>
      <w:r>
        <w:t xml:space="preserve"> </w:t>
      </w:r>
      <w:r>
        <w:rPr>
          <w:rStyle w:val="VerbatimChar"/>
        </w:rPr>
        <w:t xml:space="preserve">FIRST|COLLECT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DRAFT|DEPLOYED|RETIRED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"table_id"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"rule_set"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"rules.tax-applicability"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 applicability"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 group by taxable kind"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"hit_policy"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"taxableKind"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"customerCategory"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"serviceCategory"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"taxableKind"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"PACKAGE"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"customerCategory"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"taxGroup"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"taxableKind"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"USAGE"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"serviceCategory"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"taxGroup"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"KE_VOICE"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"taxableKind"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"USAGE"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"serviceCategory"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"taxGroup"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"default_output"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"taxGroup"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"DEPLOYED"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"table_id"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"rule_set"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"rules.tax-applicability"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 applicability (default)"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"hit_policy"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"taxableKind"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"taxableKind"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"PACKAGE"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"taxGroup"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"default_output"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"taxGroup"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"DEPLOYED"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"table_id"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"rule_set"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"rules.cvm.offer"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 offer 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"High-value discount gate"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"hit_policy"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"offerType"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"discountPercent"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"discountPercent"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"&gt;="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"requireApproval"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"CVM_HIGH_VALUE"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"default_output"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"requireApproval"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"DEPLOYED"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"table_id"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"rule_set"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"rules.field_audit.equipment.discrepancy"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"Discrepancy routing"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"hit_policy"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"COLLECT"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"discrepancyType"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"discrepancyType"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"ESCALATE"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"default_output"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WIK's</w:t>
            </w:r>
            <w:r>
              <w:t xml:space="preserve"> </w:t>
            </w:r>
            <w:r>
              <w:rPr>
                <w:rStyle w:val="VerbatimChar"/>
              </w:rPr>
              <w:t xml:space="preserve">tax-applicability</w:t>
            </w:r>
            <w:r>
              <w:t xml:space="preserve"> </w:t>
            </w:r>
            <w:r>
              <w:t xml:space="preserve">table (</w:t>
            </w:r>
            <w:r>
              <w:rPr>
                <w:rStyle w:val="VerbatimChar"/>
              </w:rPr>
              <w:t xml:space="preserve">operator_code=WIK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status=DEPLOYED</w:t>
            </w:r>
            <w:r>
              <w:t xml:space="preserve">): it picks a</w:t>
            </w:r>
            <w:r>
              <w:t xml:space="preserve"> </w:t>
            </w:r>
            <w:r>
              <w:rPr>
                <w:rStyle w:val="VerbatimChar"/>
              </w:rPr>
              <w:t xml:space="preserve">taxGroup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inputs</w:t>
            </w:r>
            <w:r>
              <w:t xml:space="preserve"> </w:t>
            </w:r>
            <w:r>
              <w:t xml:space="preserve">— a residential package →</w:t>
            </w:r>
            <w:r>
              <w:t xml:space="preserve"> </w:t>
            </w:r>
            <w:r>
              <w:rPr>
                <w:rStyle w:val="VerbatimChar"/>
              </w:rPr>
              <w:t xml:space="preserve">KE_INTERNET</w:t>
            </w:r>
            <w:r>
              <w:t xml:space="preserve">, voice usage →</w:t>
            </w:r>
            <w:r>
              <w:t xml:space="preserve"> </w:t>
            </w:r>
            <w:r>
              <w:rPr>
                <w:rStyle w:val="VerbatimChar"/>
              </w:rPr>
              <w:t xml:space="preserve">KE_VOICE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data usage →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(tax-exempt)</w:t>
            </w:r>
            <w:r>
              <w:t xml:space="preserve"> </w:t>
            </w:r>
            <w:r>
              <w:t xml:space="preserve">— and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match wins.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platform-default</w:t>
            </w:r>
            <w:r>
              <w:t xml:space="preserve"> </w:t>
            </w:r>
            <w:r>
              <w:t xml:space="preserve">version of the same table (</w:t>
            </w:r>
            <w:r>
              <w:rPr>
                <w:rStyle w:val="VerbatimChar"/>
              </w:rPr>
              <w:t xml:space="preserve">operator_code=null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DEPLOYED</w:t>
            </w:r>
            <w:r>
              <w:t xml:space="preserve"> </w:t>
            </w:r>
            <w:r>
              <w:t xml:space="preserve">but simpler: a package →</w:t>
            </w:r>
            <w:r>
              <w:t xml:space="preserve"> </w:t>
            </w:r>
            <w:r>
              <w:rPr>
                <w:rStyle w:val="VerbatimChar"/>
              </w:rPr>
              <w:t xml:space="preserve">KE_INTERNET</w:t>
            </w:r>
            <w:r>
              <w:t xml:space="preserve">, otherwise the</w:t>
            </w:r>
            <w:r>
              <w:t xml:space="preserve"> </w:t>
            </w:r>
            <w:r>
              <w:rPr>
                <w:rStyle w:val="VerbatimChar"/>
              </w:rPr>
              <w:t xml:space="preserve">default_output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 WIK's dt_1 overrides this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WIK's</w:t>
            </w:r>
            <w:r>
              <w:t xml:space="preserve"> </w:t>
            </w:r>
            <w:r>
              <w:rPr>
                <w:rStyle w:val="VerbatimChar"/>
              </w:rPr>
              <w:t xml:space="preserve">cvm.offer</w:t>
            </w:r>
            <w:r>
              <w:t xml:space="preserve"> </w:t>
            </w:r>
            <w:r>
              <w:t xml:space="preserve">gate,</w:t>
            </w:r>
            <w:r>
              <w:t xml:space="preserve"> </w:t>
            </w:r>
            <w:r>
              <w:rPr>
                <w:rStyle w:val="VerbatimChar"/>
              </w:rPr>
              <w:t xml:space="preserve">DEPLOYED</w:t>
            </w:r>
            <w:r>
              <w:t xml:space="preserve">: any offer with</w:t>
            </w:r>
            <w:r>
              <w:t xml:space="preserve"> </w:t>
            </w:r>
            <w:r>
              <w:rPr>
                <w:rStyle w:val="VerbatimChar"/>
              </w:rPr>
              <w:t xml:space="preserve">discountPercent &gt;= 20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requireApproval=true</w:t>
            </w:r>
            <w:r>
              <w:t xml:space="preserve">; everything else falls through to</w:t>
            </w:r>
            <w:r>
              <w:t xml:space="preserve"> </w:t>
            </w:r>
            <w:r>
              <w:rPr>
                <w:rStyle w:val="VerbatimChar"/>
              </w:rPr>
              <w:t xml:space="preserve">default_output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requireApproval=false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WIK's field-audit discrepancy router — still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 so it</w:t>
            </w:r>
            <w:r>
              <w:t xml:space="preserve"> </w:t>
            </w:r>
            <w:r>
              <w:rPr>
                <w:bCs/>
                <w:b/>
              </w:rPr>
              <w:t xml:space="preserve">does not evaluate yet</w:t>
            </w:r>
            <w:r>
              <w:t xml:space="preserve">. It uses</w:t>
            </w:r>
            <w:r>
              <w:t xml:space="preserve"> </w:t>
            </w:r>
            <w:r>
              <w:rPr>
                <w:rStyle w:val="VerbatimChar"/>
              </w:rPr>
              <w:t xml:space="preserve">COLLECT</w:t>
            </w:r>
            <w:r>
              <w:t xml:space="preserve"> </w:t>
            </w:r>
            <w:r>
              <w:t xml:space="preserve">(gather all matches) and would route a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 </w:t>
            </w:r>
            <w:r>
              <w:t xml:space="preserve">discrepancy to</w:t>
            </w:r>
            <w:r>
              <w:t xml:space="preserve"> </w:t>
            </w:r>
            <w:r>
              <w:rPr>
                <w:rStyle w:val="VerbatimChar"/>
              </w:rPr>
              <w:t xml:space="preserve">severity=HIGH</w:t>
            </w:r>
            <w:r>
              <w:t xml:space="preserve">/</w:t>
            </w:r>
            <w:r>
              <w:rPr>
                <w:rStyle w:val="VerbatimChar"/>
              </w:rPr>
              <w:t xml:space="preserve">ESCALATE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Which package, whose version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rule_set</w:t>
      </w:r>
      <w:r>
        <w:t xml:space="preserve"> </w:t>
      </w:r>
      <w:r>
        <w:t xml:space="preserve">(the rule package) +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WIK</w:t>
      </w:r>
      <w:r>
        <w:t xml:space="preserve"> </w:t>
      </w:r>
      <w:r>
        <w:t xml:space="preserve">overrides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default) +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Live or not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DEPLOYED</w:t>
      </w:r>
      <w:r>
        <w:t xml:space="preserve"> </w:t>
      </w:r>
      <w:r>
        <w:t xml:space="preserve">tables evaluate.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matches are picked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hit_policy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FIRST</w:t>
      </w:r>
      <w:r>
        <w:t xml:space="preserve">=first match wins,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=gather all), falling back to</w:t>
      </w:r>
      <w:r>
        <w:t xml:space="preserve"> </w:t>
      </w:r>
      <w:r>
        <w:rPr>
          <w:rStyle w:val="VerbatimChar"/>
        </w:rPr>
        <w:t xml:space="preserve">default_output</w:t>
      </w:r>
      <w:r>
        <w:t xml:space="preserve"> </w:t>
      </w:r>
      <w:r>
        <w:t xml:space="preserve">when nothing matches.</w:t>
      </w:r>
    </w:p>
    <w:p>
      <w:pPr>
        <w:pStyle w:val="FirstParagraph"/>
      </w:pPr>
      <w:r>
        <w:rPr>
          <w:bCs/>
          <w:b/>
        </w:rPr>
        <w:t xml:space="preserve">Table lifecycle</w:t>
      </w:r>
      <w:r>
        <w:t xml:space="preserve"> </w:t>
      </w:r>
      <w:r>
        <w:t xml:space="preserve">— a table only evaluates once</w:t>
      </w:r>
      <w:r>
        <w:t xml:space="preserve"> </w:t>
      </w:r>
      <w:r>
        <w:rPr>
          <w:rStyle w:val="VerbatimChar"/>
        </w:rPr>
        <w:t xml:space="preserve">DEPLOYED</w:t>
      </w:r>
      <w:r>
        <w:t xml:space="preserve">:</w:t>
      </w:r>
    </w:p>
    <w:p>
      <w:pPr>
        <w:pStyle w:val="BodyText"/>
      </w:pPr>
      <w:r>
        <w:drawing>
          <wp:inline>
            <wp:extent cx="5334000" cy="8613422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docximg-J7W2Aj/rules_md_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38" w:name="X9f59e89b080fecf567e0f0bbbd14feabf6da5c5"/>
    <w:p>
      <w:pPr>
        <w:pStyle w:val="Heading2"/>
      </w:pPr>
      <w:r>
        <w:t xml:space="preserve">3. Engine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Foundation/Rules/RuleEngine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evaluate('rules.&lt;pkg&gt;', $facts)</w:t>
            </w:r>
            <w:r>
              <w:t xml:space="preserve"> </w:t>
            </w:r>
            <w:r>
              <w:t xml:space="preserve">→ decision;</w:t>
            </w:r>
            <w:r>
              <w:t xml:space="preserve"> </w:t>
            </w:r>
            <w:r>
              <w:rPr>
                <w:rStyle w:val="VerbatimChar"/>
              </w:rPr>
              <w:t xml:space="preserve">register(pkg, fn)</w:t>
            </w:r>
            <w:r>
              <w:t xml:space="preserve"> </w:t>
            </w:r>
            <w:r>
              <w:t xml:space="preserve">fallbacks</w:t>
            </w:r>
          </w:p>
        </w:tc>
      </w:tr>
    </w:tbl>
    <w:bookmarkEnd w:id="38"/>
    <w:bookmarkStart w:id="39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/api/rules/decision-tables[/{id}]</w:t>
      </w:r>
      <w:r>
        <w:t xml:space="preserve"> </w:t>
      </w:r>
      <w:r>
        <w:t xml:space="preserve">(CRUD/Studio),</w:t>
      </w:r>
      <w:r>
        <w:t xml:space="preserve"> </w:t>
      </w:r>
      <w:r>
        <w:rPr>
          <w:rStyle w:val="VerbatimChar"/>
        </w:rPr>
        <w:t xml:space="preserve">/api/rules/{ruleSet}/evaluate</w:t>
      </w:r>
      <w:r>
        <w:t xml:space="preserve"> </w:t>
      </w:r>
      <w:r>
        <w:t xml:space="preserve">(test).</w:t>
      </w:r>
      <w:r>
        <w:t xml:space="preserve"> </w:t>
      </w:r>
      <w:r>
        <w:rPr>
          <w:rStyle w:val="VerbatimChar"/>
        </w:rPr>
        <w:t xml:space="preserve">permission:rules.*</w:t>
      </w:r>
      <w:r>
        <w:t xml:space="preserve">.</w:t>
      </w:r>
    </w:p>
    <w:bookmarkEnd w:id="39"/>
    <w:bookmarkStart w:id="40" w:name="X7b79b6ae5f3e360642659e469ec001ad4e8d520"/>
    <w:p>
      <w:pPr>
        <w:pStyle w:val="Heading2"/>
      </w:pPr>
      <w:r>
        <w:t xml:space="preserve">5. 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Consumed by →</w:t>
      </w:r>
      <w:r>
        <w:t xml:space="preserve"> </w:t>
      </w:r>
      <w:r>
        <w:t xml:space="preserve">Billing (</w:t>
      </w:r>
      <w:r>
        <w:rPr>
          <w:rStyle w:val="VerbatimChar"/>
        </w:rPr>
        <w:t xml:space="preserve">adjustment-approval</w:t>
      </w:r>
      <w:r>
        <w:t xml:space="preserve">), Catalog (</w:t>
      </w:r>
      <w:r>
        <w:rPr>
          <w:rStyle w:val="VerbatimChar"/>
        </w:rPr>
        <w:t xml:space="preserve">tax-applicability</w:t>
      </w:r>
      <w:r>
        <w:t xml:space="preserve">), ILM (</w:t>
      </w:r>
      <w:r>
        <w:rPr>
          <w:rStyle w:val="VerbatimChar"/>
        </w:rPr>
        <w:t xml:space="preserve">cvm.offer</w:t>
      </w:r>
      <w:r>
        <w:t xml:space="preserve">,</w:t>
      </w:r>
      <w:r>
        <w:t xml:space="preserve"> </w:t>
      </w:r>
      <w:r>
        <w:t xml:space="preserve">flag eval), WorkOrder (</w:t>
      </w:r>
      <w:r>
        <w:rPr>
          <w:rStyle w:val="VerbatimChar"/>
        </w:rPr>
        <w:t xml:space="preserve">field_audit.*</w:t>
      </w:r>
      <w:r>
        <w:t xml:space="preserve">), and more.</w:t>
      </w:r>
    </w:p>
    <w:bookmarkEnd w:id="40"/>
    <w:bookmarkStart w:id="41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t xml:space="preserve">Synchronous evaluation; no workflow.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sophix:rules:*</w:t>
      </w:r>
      <w:r>
        <w:t xml:space="preserve">, all read-only (inspect which policy is live and dry-run it; no persistence):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 [--rule-set]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of DEPLOYED decision tables and their live version + status per rule set/operator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table-show {ruleSet}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 LIVE for a rule set — inputs, every rule's when/then, default output, version (operator-specific overrides global, highest version wins)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 {ruleSet} [--facts]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 a rule set against sample facts and show the decision (side-effect free: facts in, result out, no persistence)</w:t>
            </w:r>
          </w:p>
        </w:tc>
      </w:tr>
    </w:tbl>
    <w:bookmarkEnd w:id="41"/>
    <w:bookmarkStart w:id="42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The decision tables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the config; a registered fallback guarantees a deterministic answer when no</w:t>
      </w:r>
      <w:r>
        <w:t xml:space="preserve"> </w:t>
      </w:r>
      <w:r>
        <w:t xml:space="preserve">table is deployed;</w:t>
      </w:r>
      <w:r>
        <w:t xml:space="preserve"> </w:t>
      </w:r>
      <w:r>
        <w:rPr>
          <w:rStyle w:val="VerbatimChar"/>
        </w:rPr>
        <w:t xml:space="preserve">SOPHIX_RULES_DRIVER</w:t>
      </w:r>
      <w:r>
        <w:t xml:space="preserve"> </w:t>
      </w:r>
      <w:r>
        <w:t xml:space="preserve">selects the engine.</w:t>
      </w:r>
    </w:p>
    <w:bookmarkEnd w:id="42"/>
    <w:bookmarkStart w:id="43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Used by →</w:t>
      </w:r>
      <w:r>
        <w:t xml:space="preserve"> </w:t>
      </w:r>
      <w:r>
        <w:t xml:space="preserve">most domains for policy branching.</w:t>
      </w:r>
    </w:p>
    <w:bookmarkEnd w:id="43"/>
    <w:bookmarkStart w:id="44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table-or-fallback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package always resolves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RuleEngine::evaluate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operator's table overrides the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decision-table scope</w:t>
            </w:r>
          </w:p>
        </w:tc>
      </w:tr>
    </w:tbl>
    <w:bookmarkEnd w:id="44"/>
    <w:bookmarkStart w:id="45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06"/>
        </w:numPr>
        <w:pStyle w:val="Compact"/>
      </w:pPr>
      <w:r>
        <w:t xml:space="preserve">New policy = a new package + (optionally) a table; the engine driver is env-selectable.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2026-06-26T00:44:45Z</dcterms:created>
  <dcterms:modified xsi:type="dcterms:W3CDTF">2026-06-26T00:44:45Z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