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Renewal packet</w:t>
      </w:r>
    </w:p>
    <w:p>
      <w:r>
        <w:t>DESTINATION OPENING</w:t>
      </w:r>
    </w:p>
    <w:p>
      <w:r>
        <w:br w:type="page"/>
      </w:r>
    </w:p>
    <w:p>
      <w:r>
        <w:t>SOURCE APPEND BODY</w:t>
      </w:r>
    </w:p>
    <w:p>
      <w:r>
        <w:t>The attached schedule forms part of the agreement.</w:t>
      </w:r>
    </w:p>
    <w:p>
      <w:r>
        <w:t>Authorized signatory: Northstar Legal</w:t>
      </w:r>
    </w:p>
    <w:p>
      <w:r>
        <w:br w:type="page"/>
      </w:r>
    </w:p>
    <w:p>
      <w:r>
        <w:t>Supplier delivery schedule: support is available Monday to Friday.</w:t>
      </w:r>
    </w:p>
    <w:p>
      <w:r>
        <w:br w:type="page"/>
      </w:r>
    </w:p>
    <w:p>
      <w:r>
        <w:t>Supplier escalation contacts: the account manager coordinates service reviews.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Northstar Legal | 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Northstar Legal | Page </w:t>
    </w:r>
    <w:fldSimple w:instr=" PAGE 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Northstar Legal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egalRunningHeader"/>
    </w:pPr>
    <w:r>
      <w:t xml:space="preserve">NORTHSTAR LEGAL | CONFIDENTIAL </w:t>
    </w:r>
    <w:r>
      <w:drawing>
        <wp:inline xmlns:a="http://schemas.openxmlformats.org/drawingml/2006/main" xmlns:pic="http://schemas.openxmlformats.org/drawingml/2006/picture">
          <wp:extent cx="457200" cy="592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placement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592624"/>
                  </a:xfrm>
                  <a:prstGeom prst="rect"/>
                </pic:spPr>
              </pic:pic>
            </a:graphicData>
          </a:graphic>
        </wp:inline>
      </w:drawing>
    </w:r>
    <w:hyperlink r:id="rId2">
      <w:r>
        <w:t>Legal office</w:t>
      </w:r>
    </w:hyperlink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egalRunningHeader"/>
    </w:pPr>
    <w:r>
      <w:t>NORTHSTAR LEGAL | CLIENT COPY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NORTHSTAR LEGAL | RENEWAL PACKET</w:t>
    </w:r>
    <w:r>
      <w:drawing>
        <wp:inline xmlns:a="http://schemas.openxmlformats.org/drawingml/2006/main" xmlns:pic="http://schemas.openxmlformats.org/drawingml/2006/picture">
          <wp:extent cx="685800" cy="8889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88893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RunningHeader">
    <w:name w:val="Legal Running Header"/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hyperlink" Target="https://example.org/legal" TargetMode="Externa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