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  <w:r>
        <w:t xml:space="preserve"> See dependent term: </w:t>
      </w:r>
      <w:fldSimple w:instr=" REF EvalDependent \h ">
        <w:r>
          <w:t>(reference)</w:t>
        </w:r>
      </w:fldSimple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fldSimple w:instr=" SEQ Figure \* ARABIC ">
        <w:r>
          <w:t>1</w:t>
        </w:r>
      </w:fldSimple>
      <w:r>
        <w:t>: Supplier badge</w:t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