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eastAsia="Times New Roman" w:cs="Times New Roman"/>
          <w:b w:val="0"/>
          <w:sz w:val="26"/>
        </w:rPr>
        <w:t>Họ và tên: Nguyễn Quốc Trung</w:t>
      </w:r>
    </w:p>
    <w:p>
      <w:pPr>
        <w:spacing w:after="0"/>
      </w:pPr>
      <w:r>
        <w:rPr>
          <w:rFonts w:ascii="Times New Roman" w:hAnsi="Times New Roman" w:eastAsia="Times New Roman" w:cs="Times New Roman"/>
          <w:b w:val="0"/>
          <w:sz w:val="26"/>
        </w:rPr>
        <w:t>MSSV: 25730081</w:t>
      </w:r>
    </w:p>
    <w:p>
      <w:pPr>
        <w:spacing w:after="0"/>
      </w:pPr>
      <w:r>
        <w:rPr>
          <w:rFonts w:ascii="Times New Roman" w:hAnsi="Times New Roman" w:eastAsia="Times New Roman" w:cs="Times New Roman"/>
          <w:b w:val="0"/>
          <w:sz w:val="26"/>
        </w:rPr>
        <w:t>Môn: Nhập môn bảo đảm và an ninh thông tin</w:t>
      </w:r>
    </w:p>
    <w:p>
      <w:pPr>
        <w:spacing w:after="160"/>
        <w:jc w:val="center"/>
      </w:pPr>
      <w:r>
        <w:rPr>
          <w:rFonts w:ascii="Times New Roman" w:hAnsi="Times New Roman" w:eastAsia="Times New Roman" w:cs="Times New Roman"/>
          <w:b/>
          <w:sz w:val="28"/>
        </w:rPr>
        <w:t>BÀI TẬP 3A</w:t>
      </w:r>
    </w:p>
    <w:p>
      <w:pPr>
        <w:spacing w:after="120"/>
      </w:pPr>
      <w:r>
        <w:rPr>
          <w:rFonts w:ascii="Times New Roman" w:hAnsi="Times New Roman" w:eastAsia="Times New Roman" w:cs="Times New Roman"/>
          <w:b/>
          <w:sz w:val="26"/>
        </w:rPr>
        <w:t>Câu 1: Lập bảng trình bày các kỹ thuật thăm dò (Footprinting)</w:t>
      </w:r>
    </w:p>
    <w:p>
      <w:pPr>
        <w:spacing w:after="120"/>
      </w:pPr>
      <w:r>
        <w:rPr>
          <w:rFonts w:ascii="Times New Roman" w:hAnsi="Times New Roman" w:eastAsia="Times New Roman" w:cs="Times New Roman"/>
          <w:b w:val="0"/>
          <w:sz w:val="26"/>
        </w:rPr>
        <w:t>Thăm dò (Footprinting) là giai đoạn thu thập thông tin về mục tiêu trước khi tấn công, thực hiện hoàn toàn bằng nguồn công khai nên rất khó bị phát hiện. Bảng dưới đây liệt kê các kỹ thuật thăm dò phổ biến, sắp xếp từ phạm vi rộng (thông tin công khai trên Internet) thu hẹp dần về hạ tầng kỹ thuật cụ thể của tổ chức.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pPr>
            <w:r>
              <w:rPr>
                <w:rFonts w:ascii="Times New Roman" w:hAnsi="Times New Roman" w:eastAsia="Times New Roman" w:cs="Times New Roman"/>
                <w:b/>
                <w:sz w:val="22"/>
              </w:rPr>
              <w:t>Kỹ thuật</w:t>
            </w:r>
          </w:p>
        </w:tc>
        <w:tc>
          <w:tcPr>
            <w:tcW w:type="dxa" w:w="2160"/>
          </w:tcPr>
          <w:p>
            <w:pPr>
              <w:spacing w:after="0"/>
            </w:pPr>
            <w:r>
              <w:rPr>
                <w:rFonts w:ascii="Times New Roman" w:hAnsi="Times New Roman" w:eastAsia="Times New Roman" w:cs="Times New Roman"/>
                <w:b/>
                <w:sz w:val="22"/>
              </w:rPr>
              <w:t>Phương pháp thực hiện</w:t>
            </w:r>
          </w:p>
        </w:tc>
        <w:tc>
          <w:tcPr>
            <w:tcW w:type="dxa" w:w="2160"/>
          </w:tcPr>
          <w:p>
            <w:pPr>
              <w:spacing w:after="0"/>
            </w:pPr>
            <w:r>
              <w:rPr>
                <w:rFonts w:ascii="Times New Roman" w:hAnsi="Times New Roman" w:eastAsia="Times New Roman" w:cs="Times New Roman"/>
                <w:b/>
                <w:sz w:val="22"/>
              </w:rPr>
              <w:t>Công cụ tiêu biểu</w:t>
            </w:r>
          </w:p>
        </w:tc>
        <w:tc>
          <w:tcPr>
            <w:tcW w:type="dxa" w:w="2160"/>
          </w:tcPr>
          <w:p>
            <w:pPr>
              <w:spacing w:after="0"/>
            </w:pPr>
            <w:r>
              <w:rPr>
                <w:rFonts w:ascii="Times New Roman" w:hAnsi="Times New Roman" w:eastAsia="Times New Roman" w:cs="Times New Roman"/>
                <w:b/>
                <w:sz w:val="22"/>
              </w:rPr>
              <w:t>Thông tin thu được</w:t>
            </w:r>
          </w:p>
        </w:tc>
      </w:tr>
      <w:tr>
        <w:tc>
          <w:tcPr>
            <w:tcW w:type="dxa" w:w="2160"/>
          </w:tcPr>
          <w:p>
            <w:pPr>
              <w:spacing w:after="0"/>
            </w:pPr>
            <w:r>
              <w:rPr>
                <w:rFonts w:ascii="Times New Roman" w:hAnsi="Times New Roman" w:eastAsia="Times New Roman" w:cs="Times New Roman"/>
                <w:b w:val="0"/>
                <w:sz w:val="22"/>
              </w:rPr>
              <w:t>Thăm dò qua công cụ tìm kiếm</w:t>
            </w:r>
          </w:p>
        </w:tc>
        <w:tc>
          <w:tcPr>
            <w:tcW w:type="dxa" w:w="2160"/>
          </w:tcPr>
          <w:p>
            <w:pPr>
              <w:spacing w:after="0"/>
            </w:pPr>
            <w:r>
              <w:rPr>
                <w:rFonts w:ascii="Times New Roman" w:hAnsi="Times New Roman" w:eastAsia="Times New Roman" w:cs="Times New Roman"/>
                <w:b w:val="0"/>
                <w:sz w:val="22"/>
              </w:rPr>
              <w:t>Gõ tên tổ chức hoặc từ khóa liên quan lên các công cụ tìm kiếm; xem thêm bản sao lưu (cache) để đọc được cả nội dung đã bị gỡ khỏi trang gốc.</w:t>
            </w:r>
          </w:p>
        </w:tc>
        <w:tc>
          <w:tcPr>
            <w:tcW w:type="dxa" w:w="2160"/>
          </w:tcPr>
          <w:p>
            <w:pPr>
              <w:spacing w:after="0"/>
            </w:pPr>
            <w:r>
              <w:rPr>
                <w:rFonts w:ascii="Times New Roman" w:hAnsi="Times New Roman" w:eastAsia="Times New Roman" w:cs="Times New Roman"/>
                <w:b w:val="0"/>
                <w:sz w:val="22"/>
              </w:rPr>
              <w:t>Google, Bing, Shodan.</w:t>
            </w:r>
          </w:p>
        </w:tc>
        <w:tc>
          <w:tcPr>
            <w:tcW w:type="dxa" w:w="2160"/>
          </w:tcPr>
          <w:p>
            <w:pPr>
              <w:spacing w:after="0"/>
            </w:pPr>
            <w:r>
              <w:rPr>
                <w:rFonts w:ascii="Times New Roman" w:hAnsi="Times New Roman" w:eastAsia="Times New Roman" w:cs="Times New Roman"/>
                <w:b w:val="0"/>
                <w:sz w:val="22"/>
              </w:rPr>
              <w:t>Tên miền, công nghệ và hạ tầng đang sử dụng, trang quản trị, thiết bị lộ ra Internet, thông tin nhân sự được đăng công khai.</w:t>
            </w:r>
          </w:p>
        </w:tc>
      </w:tr>
      <w:tr>
        <w:tc>
          <w:tcPr>
            <w:tcW w:type="dxa" w:w="2160"/>
          </w:tcPr>
          <w:p>
            <w:pPr>
              <w:spacing w:after="0"/>
            </w:pPr>
            <w:r>
              <w:rPr>
                <w:rFonts w:ascii="Times New Roman" w:hAnsi="Times New Roman" w:eastAsia="Times New Roman" w:cs="Times New Roman"/>
                <w:b w:val="0"/>
                <w:sz w:val="22"/>
              </w:rPr>
              <w:t>Thu thập thông tin cạnh tranh</w:t>
            </w:r>
          </w:p>
        </w:tc>
        <w:tc>
          <w:tcPr>
            <w:tcW w:type="dxa" w:w="2160"/>
          </w:tcPr>
          <w:p>
            <w:pPr>
              <w:spacing w:after="0"/>
            </w:pPr>
            <w:r>
              <w:rPr>
                <w:rFonts w:ascii="Times New Roman" w:hAnsi="Times New Roman" w:eastAsia="Times New Roman" w:cs="Times New Roman"/>
                <w:b w:val="0"/>
                <w:sz w:val="22"/>
              </w:rPr>
              <w:t>Đọc các báo cáo, thông cáo báo chí, hồ sơ doanh nghiệp mà tổ chức tự công bố hợp pháp.</w:t>
            </w:r>
          </w:p>
        </w:tc>
        <w:tc>
          <w:tcPr>
            <w:tcW w:type="dxa" w:w="2160"/>
          </w:tcPr>
          <w:p>
            <w:pPr>
              <w:spacing w:after="0"/>
            </w:pPr>
            <w:r>
              <w:rPr>
                <w:rFonts w:ascii="Times New Roman" w:hAnsi="Times New Roman" w:eastAsia="Times New Roman" w:cs="Times New Roman"/>
                <w:b w:val="0"/>
                <w:sz w:val="22"/>
              </w:rPr>
              <w:t>Google Finance, các trang tin tài chính, cổng thông tin doanh nghiệp.</w:t>
            </w:r>
          </w:p>
        </w:tc>
        <w:tc>
          <w:tcPr>
            <w:tcW w:type="dxa" w:w="2160"/>
          </w:tcPr>
          <w:p>
            <w:pPr>
              <w:spacing w:after="0"/>
            </w:pPr>
            <w:r>
              <w:rPr>
                <w:rFonts w:ascii="Times New Roman" w:hAnsi="Times New Roman" w:eastAsia="Times New Roman" w:cs="Times New Roman"/>
                <w:b w:val="0"/>
                <w:sz w:val="22"/>
              </w:rPr>
              <w:t>Quy mô hoạt động, đối tác, kế hoạch mở rộng, dự án hoặc hệ thống sắp triển khai.</w:t>
            </w:r>
          </w:p>
        </w:tc>
      </w:tr>
      <w:tr>
        <w:tc>
          <w:tcPr>
            <w:tcW w:type="dxa" w:w="2160"/>
          </w:tcPr>
          <w:p>
            <w:pPr>
              <w:spacing w:after="0"/>
            </w:pPr>
            <w:r>
              <w:rPr>
                <w:rFonts w:ascii="Times New Roman" w:hAnsi="Times New Roman" w:eastAsia="Times New Roman" w:cs="Times New Roman"/>
                <w:b w:val="0"/>
                <w:sz w:val="22"/>
              </w:rPr>
              <w:t>Thăm dò qua mạng xã hội</w:t>
            </w:r>
          </w:p>
        </w:tc>
        <w:tc>
          <w:tcPr>
            <w:tcW w:type="dxa" w:w="2160"/>
          </w:tcPr>
          <w:p>
            <w:pPr>
              <w:spacing w:after="0"/>
            </w:pPr>
            <w:r>
              <w:rPr>
                <w:rFonts w:ascii="Times New Roman" w:hAnsi="Times New Roman" w:eastAsia="Times New Roman" w:cs="Times New Roman"/>
                <w:b w:val="0"/>
                <w:sz w:val="22"/>
              </w:rPr>
              <w:t>Xem hồ sơ cá nhân, hội nhóm, diễn đàn của nhân viên tổ chức; đôi khi lập tài khoản giả để tiếp cận nhóm nội bộ.</w:t>
            </w:r>
          </w:p>
        </w:tc>
        <w:tc>
          <w:tcPr>
            <w:tcW w:type="dxa" w:w="2160"/>
          </w:tcPr>
          <w:p>
            <w:pPr>
              <w:spacing w:after="0"/>
            </w:pPr>
            <w:r>
              <w:rPr>
                <w:rFonts w:ascii="Times New Roman" w:hAnsi="Times New Roman" w:eastAsia="Times New Roman" w:cs="Times New Roman"/>
                <w:b w:val="0"/>
                <w:sz w:val="22"/>
              </w:rPr>
              <w:t>LinkedIn, Facebook, các công cụ dò tìm hồ sơ cá nhân.</w:t>
            </w:r>
          </w:p>
        </w:tc>
        <w:tc>
          <w:tcPr>
            <w:tcW w:type="dxa" w:w="2160"/>
          </w:tcPr>
          <w:p>
            <w:pPr>
              <w:spacing w:after="0"/>
            </w:pPr>
            <w:r>
              <w:rPr>
                <w:rFonts w:ascii="Times New Roman" w:hAnsi="Times New Roman" w:eastAsia="Times New Roman" w:cs="Times New Roman"/>
                <w:b w:val="0"/>
                <w:sz w:val="22"/>
              </w:rPr>
              <w:t>Email, số điện thoại, chức vụ, mối quan hệ đồng nghiệp — nguyên liệu cho tấn công phi kỹ thuật (social engineering).</w:t>
            </w:r>
          </w:p>
        </w:tc>
      </w:tr>
      <w:tr>
        <w:tc>
          <w:tcPr>
            <w:tcW w:type="dxa" w:w="2160"/>
          </w:tcPr>
          <w:p>
            <w:pPr>
              <w:spacing w:after="0"/>
            </w:pPr>
            <w:r>
              <w:rPr>
                <w:rFonts w:ascii="Times New Roman" w:hAnsi="Times New Roman" w:eastAsia="Times New Roman" w:cs="Times New Roman"/>
                <w:b w:val="0"/>
                <w:sz w:val="22"/>
              </w:rPr>
              <w:t>WHOIS Footprinting</w:t>
            </w:r>
          </w:p>
        </w:tc>
        <w:tc>
          <w:tcPr>
            <w:tcW w:type="dxa" w:w="2160"/>
          </w:tcPr>
          <w:p>
            <w:pPr>
              <w:spacing w:after="0"/>
            </w:pPr>
            <w:r>
              <w:rPr>
                <w:rFonts w:ascii="Times New Roman" w:hAnsi="Times New Roman" w:eastAsia="Times New Roman" w:cs="Times New Roman"/>
                <w:b w:val="0"/>
                <w:sz w:val="22"/>
              </w:rPr>
              <w:t>Truy vấn cơ sở dữ liệu đăng ký tên miền tại các tổ chức quản lý địa chỉ khu vực (ARIN, APNIC, RIPE NCC, LACNIC, AfriNIC).</w:t>
            </w:r>
          </w:p>
        </w:tc>
        <w:tc>
          <w:tcPr>
            <w:tcW w:type="dxa" w:w="2160"/>
          </w:tcPr>
          <w:p>
            <w:pPr>
              <w:spacing w:after="0"/>
            </w:pPr>
            <w:r>
              <w:rPr>
                <w:rFonts w:ascii="Times New Roman" w:hAnsi="Times New Roman" w:eastAsia="Times New Roman" w:cs="Times New Roman"/>
                <w:b w:val="0"/>
                <w:sz w:val="22"/>
              </w:rPr>
              <w:t>Lệnh whois, whois.net, DomainTools, SmartWhois.</w:t>
            </w:r>
          </w:p>
        </w:tc>
        <w:tc>
          <w:tcPr>
            <w:tcW w:type="dxa" w:w="2160"/>
          </w:tcPr>
          <w:p>
            <w:pPr>
              <w:spacing w:after="0"/>
            </w:pPr>
            <w:r>
              <w:rPr>
                <w:rFonts w:ascii="Times New Roman" w:hAnsi="Times New Roman" w:eastAsia="Times New Roman" w:cs="Times New Roman"/>
                <w:b w:val="0"/>
                <w:sz w:val="22"/>
              </w:rPr>
              <w:t>Chủ sở hữu tên miền, ngày đăng ký và hết hạn, máy chủ tên miền (name server), thông tin liên hệ kỹ thuật.</w:t>
            </w:r>
          </w:p>
        </w:tc>
      </w:tr>
      <w:tr>
        <w:tc>
          <w:tcPr>
            <w:tcW w:type="dxa" w:w="2160"/>
          </w:tcPr>
          <w:p>
            <w:pPr>
              <w:spacing w:after="0"/>
            </w:pPr>
            <w:r>
              <w:rPr>
                <w:rFonts w:ascii="Times New Roman" w:hAnsi="Times New Roman" w:eastAsia="Times New Roman" w:cs="Times New Roman"/>
                <w:b w:val="0"/>
                <w:sz w:val="22"/>
              </w:rPr>
              <w:t>DNS Footprinting</w:t>
            </w:r>
          </w:p>
        </w:tc>
        <w:tc>
          <w:tcPr>
            <w:tcW w:type="dxa" w:w="2160"/>
          </w:tcPr>
          <w:p>
            <w:pPr>
              <w:spacing w:after="0"/>
            </w:pPr>
            <w:r>
              <w:rPr>
                <w:rFonts w:ascii="Times New Roman" w:hAnsi="Times New Roman" w:eastAsia="Times New Roman" w:cs="Times New Roman"/>
                <w:b w:val="0"/>
                <w:sz w:val="22"/>
              </w:rPr>
              <w:t>Truy vấn các loại bản ghi DNS của tên miền mục tiêu, thử yêu cầu chuyển vùng (zone transfer) nếu máy chủ DNS cấu hình lỏng lẻo.</w:t>
            </w:r>
          </w:p>
        </w:tc>
        <w:tc>
          <w:tcPr>
            <w:tcW w:type="dxa" w:w="2160"/>
          </w:tcPr>
          <w:p>
            <w:pPr>
              <w:spacing w:after="0"/>
            </w:pPr>
            <w:r>
              <w:rPr>
                <w:rFonts w:ascii="Times New Roman" w:hAnsi="Times New Roman" w:eastAsia="Times New Roman" w:cs="Times New Roman"/>
                <w:b w:val="0"/>
                <w:sz w:val="22"/>
              </w:rPr>
              <w:t>nslookup, dig, host, DNSdumpster.</w:t>
            </w:r>
          </w:p>
        </w:tc>
        <w:tc>
          <w:tcPr>
            <w:tcW w:type="dxa" w:w="2160"/>
          </w:tcPr>
          <w:p>
            <w:pPr>
              <w:spacing w:after="0"/>
            </w:pPr>
            <w:r>
              <w:rPr>
                <w:rFonts w:ascii="Times New Roman" w:hAnsi="Times New Roman" w:eastAsia="Times New Roman" w:cs="Times New Roman"/>
                <w:b w:val="0"/>
                <w:sz w:val="22"/>
              </w:rPr>
              <w:t>Bản ghi A/AAAA cho biết IP máy chủ, MX là máy chủ thư, NS là máy chủ tên miền, TXT/CNAME lộ thêm dịch vụ liên quan, toàn bộ danh sách máy chủ nội bộ nếu chuyển vùng thành công.</w:t>
            </w:r>
          </w:p>
        </w:tc>
      </w:tr>
      <w:tr>
        <w:tc>
          <w:tcPr>
            <w:tcW w:type="dxa" w:w="2160"/>
          </w:tcPr>
          <w:p>
            <w:pPr>
              <w:spacing w:after="0"/>
            </w:pPr>
            <w:r>
              <w:rPr>
                <w:rFonts w:ascii="Times New Roman" w:hAnsi="Times New Roman" w:eastAsia="Times New Roman" w:cs="Times New Roman"/>
                <w:b w:val="0"/>
                <w:sz w:val="22"/>
              </w:rPr>
              <w:t>Network Footprinting</w:t>
            </w:r>
          </w:p>
        </w:tc>
        <w:tc>
          <w:tcPr>
            <w:tcW w:type="dxa" w:w="2160"/>
          </w:tcPr>
          <w:p>
            <w:pPr>
              <w:spacing w:after="0"/>
            </w:pPr>
            <w:r>
              <w:rPr>
                <w:rFonts w:ascii="Times New Roman" w:hAnsi="Times New Roman" w:eastAsia="Times New Roman" w:cs="Times New Roman"/>
                <w:b w:val="0"/>
                <w:sz w:val="22"/>
              </w:rPr>
              <w:t>Xác định dải địa chỉ IP của tổ chức rồi dò đường đi bằng traceroute, dựa trên cơ chế TTL của gói tin để lần lượt xác định từng chặng router.</w:t>
            </w:r>
          </w:p>
        </w:tc>
        <w:tc>
          <w:tcPr>
            <w:tcW w:type="dxa" w:w="2160"/>
          </w:tcPr>
          <w:p>
            <w:pPr>
              <w:spacing w:after="0"/>
            </w:pPr>
            <w:r>
              <w:rPr>
                <w:rFonts w:ascii="Times New Roman" w:hAnsi="Times New Roman" w:eastAsia="Times New Roman" w:cs="Times New Roman"/>
                <w:b w:val="0"/>
                <w:sz w:val="22"/>
              </w:rPr>
              <w:t>tracert/traceroute, Nmap, Path Analyzer Pro.</w:t>
            </w:r>
          </w:p>
        </w:tc>
        <w:tc>
          <w:tcPr>
            <w:tcW w:type="dxa" w:w="2160"/>
          </w:tcPr>
          <w:p>
            <w:pPr>
              <w:spacing w:after="0"/>
            </w:pPr>
            <w:r>
              <w:rPr>
                <w:rFonts w:ascii="Times New Roman" w:hAnsi="Times New Roman" w:eastAsia="Times New Roman" w:cs="Times New Roman"/>
                <w:b w:val="0"/>
                <w:sz w:val="22"/>
              </w:rPr>
              <w:t>Dải IP và subnet mask, sơ đồ đường đi tới mục tiêu, vị trí đặt tường lửa và vùng DMZ.</w:t>
            </w:r>
          </w:p>
        </w:tc>
      </w:tr>
      <w:tr>
        <w:tc>
          <w:tcPr>
            <w:tcW w:type="dxa" w:w="2160"/>
          </w:tcPr>
          <w:p>
            <w:pPr>
              <w:spacing w:after="0"/>
            </w:pPr>
            <w:r>
              <w:rPr>
                <w:rFonts w:ascii="Times New Roman" w:hAnsi="Times New Roman" w:eastAsia="Times New Roman" w:cs="Times New Roman"/>
                <w:b w:val="0"/>
                <w:sz w:val="22"/>
              </w:rPr>
              <w:t>Website Footprinting</w:t>
            </w:r>
          </w:p>
        </w:tc>
        <w:tc>
          <w:tcPr>
            <w:tcW w:type="dxa" w:w="2160"/>
          </w:tcPr>
          <w:p>
            <w:pPr>
              <w:spacing w:after="0"/>
            </w:pPr>
            <w:r>
              <w:rPr>
                <w:rFonts w:ascii="Times New Roman" w:hAnsi="Times New Roman" w:eastAsia="Times New Roman" w:cs="Times New Roman"/>
                <w:b w:val="0"/>
                <w:sz w:val="22"/>
              </w:rPr>
              <w:t>Duyệt trực tiếp website, xem mã nguồn và HTTP header, tải nguyên trang về để phân tích ngoại tuyến, tra lại bản lưu cũ của trang.</w:t>
            </w:r>
          </w:p>
        </w:tc>
        <w:tc>
          <w:tcPr>
            <w:tcW w:type="dxa" w:w="2160"/>
          </w:tcPr>
          <w:p>
            <w:pPr>
              <w:spacing w:after="0"/>
            </w:pPr>
            <w:r>
              <w:rPr>
                <w:rFonts w:ascii="Times New Roman" w:hAnsi="Times New Roman" w:eastAsia="Times New Roman" w:cs="Times New Roman"/>
                <w:b w:val="0"/>
                <w:sz w:val="22"/>
              </w:rPr>
              <w:t>Wappalyzer, BuiltWith, HTTrack, Burp Suite, Wayback Machine.</w:t>
            </w:r>
          </w:p>
        </w:tc>
        <w:tc>
          <w:tcPr>
            <w:tcW w:type="dxa" w:w="2160"/>
          </w:tcPr>
          <w:p>
            <w:pPr>
              <w:spacing w:after="0"/>
            </w:pPr>
            <w:r>
              <w:rPr>
                <w:rFonts w:ascii="Times New Roman" w:hAnsi="Times New Roman" w:eastAsia="Times New Roman" w:cs="Times New Roman"/>
                <w:b w:val="0"/>
                <w:sz w:val="22"/>
              </w:rPr>
              <w:t>Công nghệ nền tảng (CMS, framework), phiên bản phần mềm máy chủ, cấu trúc thư mục, thông tin đã bị gỡ khỏi bản hiện tại nhưng còn lưu ở bản cũ.</w:t>
            </w:r>
          </w:p>
        </w:tc>
      </w:tr>
      <w:tr>
        <w:tc>
          <w:tcPr>
            <w:tcW w:type="dxa" w:w="2160"/>
          </w:tcPr>
          <w:p>
            <w:pPr>
              <w:spacing w:after="0"/>
            </w:pPr>
            <w:r>
              <w:rPr>
                <w:rFonts w:ascii="Times New Roman" w:hAnsi="Times New Roman" w:eastAsia="Times New Roman" w:cs="Times New Roman"/>
                <w:b w:val="0"/>
                <w:sz w:val="22"/>
              </w:rPr>
              <w:t>Email Footprinting</w:t>
            </w:r>
          </w:p>
        </w:tc>
        <w:tc>
          <w:tcPr>
            <w:tcW w:type="dxa" w:w="2160"/>
          </w:tcPr>
          <w:p>
            <w:pPr>
              <w:spacing w:after="0"/>
            </w:pPr>
            <w:r>
              <w:rPr>
                <w:rFonts w:ascii="Times New Roman" w:hAnsi="Times New Roman" w:eastAsia="Times New Roman" w:cs="Times New Roman"/>
                <w:b w:val="0"/>
                <w:sz w:val="22"/>
              </w:rPr>
              <w:t>Đọc header thư nhận được để truy nguồn gốc gửi; hoặc nhúng liên kết/ảnh theo dõi vào thư gửi đi để biết khi nào thư được mở.</w:t>
            </w:r>
          </w:p>
        </w:tc>
        <w:tc>
          <w:tcPr>
            <w:tcW w:type="dxa" w:w="2160"/>
          </w:tcPr>
          <w:p>
            <w:pPr>
              <w:spacing w:after="0"/>
            </w:pPr>
            <w:r>
              <w:rPr>
                <w:rFonts w:ascii="Times New Roman" w:hAnsi="Times New Roman" w:eastAsia="Times New Roman" w:cs="Times New Roman"/>
                <w:b w:val="0"/>
                <w:sz w:val="22"/>
              </w:rPr>
              <w:t>eMailTrackerPro, TheHarvester, chức năng xem bản gốc (view source) của hộp thư.</w:t>
            </w:r>
          </w:p>
        </w:tc>
        <w:tc>
          <w:tcPr>
            <w:tcW w:type="dxa" w:w="2160"/>
          </w:tcPr>
          <w:p>
            <w:pPr>
              <w:spacing w:after="0"/>
            </w:pPr>
            <w:r>
              <w:rPr>
                <w:rFonts w:ascii="Times New Roman" w:hAnsi="Times New Roman" w:eastAsia="Times New Roman" w:cs="Times New Roman"/>
                <w:b w:val="0"/>
                <w:sz w:val="22"/>
              </w:rPr>
              <w:t>IP và tên máy chủ thư trung gian, thời điểm gửi, kết quả xác thực SPF/DKIM/DMARC, danh sách địa chỉ email nhân viên.</w:t>
            </w:r>
          </w:p>
        </w:tc>
      </w:tr>
      <w:tr>
        <w:tc>
          <w:tcPr>
            <w:tcW w:type="dxa" w:w="2160"/>
          </w:tcPr>
          <w:p>
            <w:pPr>
              <w:spacing w:after="0"/>
            </w:pPr>
            <w:r>
              <w:rPr>
                <w:rFonts w:ascii="Times New Roman" w:hAnsi="Times New Roman" w:eastAsia="Times New Roman" w:cs="Times New Roman"/>
                <w:b w:val="0"/>
                <w:sz w:val="22"/>
              </w:rPr>
              <w:t>Google Hacking</w:t>
            </w:r>
          </w:p>
        </w:tc>
        <w:tc>
          <w:tcPr>
            <w:tcW w:type="dxa" w:w="2160"/>
          </w:tcPr>
          <w:p>
            <w:pPr>
              <w:spacing w:after="0"/>
            </w:pPr>
            <w:r>
              <w:rPr>
                <w:rFonts w:ascii="Times New Roman" w:hAnsi="Times New Roman" w:eastAsia="Times New Roman" w:cs="Times New Roman"/>
                <w:b w:val="0"/>
                <w:sz w:val="22"/>
              </w:rPr>
              <w:t>Dùng toán tử tìm kiếm nâng cao (site:, filetype:, intitle:, inurl:, cache:) để lọc ra nội dung nhạy cảm đã bị lập chỉ mục ngoài ý muốn.</w:t>
            </w:r>
          </w:p>
        </w:tc>
        <w:tc>
          <w:tcPr>
            <w:tcW w:type="dxa" w:w="2160"/>
          </w:tcPr>
          <w:p>
            <w:pPr>
              <w:spacing w:after="0"/>
            </w:pPr>
            <w:r>
              <w:rPr>
                <w:rFonts w:ascii="Times New Roman" w:hAnsi="Times New Roman" w:eastAsia="Times New Roman" w:cs="Times New Roman"/>
                <w:b w:val="0"/>
                <w:sz w:val="22"/>
              </w:rPr>
              <w:t>Google Search, Google Hacking Database (GHDB), Shodan.</w:t>
            </w:r>
          </w:p>
        </w:tc>
        <w:tc>
          <w:tcPr>
            <w:tcW w:type="dxa" w:w="2160"/>
          </w:tcPr>
          <w:p>
            <w:pPr>
              <w:spacing w:after="0"/>
            </w:pPr>
            <w:r>
              <w:rPr>
                <w:rFonts w:ascii="Times New Roman" w:hAnsi="Times New Roman" w:eastAsia="Times New Roman" w:cs="Times New Roman"/>
                <w:b w:val="0"/>
                <w:sz w:val="22"/>
              </w:rPr>
              <w:t>Trang đăng nhập/quản trị bị lộ, file cấu hình hoặc chứa mật khẩu, thông báo lỗi lộ cấu trúc hệ thống, tài liệu nội bộ bị công khai nhầm.</w:t>
            </w:r>
          </w:p>
        </w:tc>
      </w:tr>
    </w:tbl>
    <w:p>
      <w:pPr>
        <w:spacing w:after="120"/>
      </w:pPr>
      <w:r>
        <w:rPr>
          <w:rFonts w:ascii="Times New Roman" w:hAnsi="Times New Roman" w:eastAsia="Times New Roman" w:cs="Times New Roman"/>
          <w:b w:val="0"/>
          <w:sz w:val="26"/>
        </w:rPr>
        <w:t>Điểm chung của các kỹ thuật trên là hoàn toàn thụ động: không gói tin tấn công nào được gửi tới hệ thống mục tiêu, chỉ khai thác thông tin công khai hoặc thông tin do chính tổ chức vô tình để lộ. Vì vậy nạn nhân gần như không thể phát hiện bằng các thiết bị giám sát an ninh thông thường, và đây cũng là lý do phòng chống thăm dò phải bắt đầu từ việc kiểm soát nguồn thông tin công bố ra bên ngoài.</w:t>
      </w:r>
    </w:p>
    <w:p>
      <w:pPr>
        <w:spacing w:after="120"/>
      </w:pPr>
      <w:r>
        <w:rPr>
          <w:rFonts w:ascii="Times New Roman" w:hAnsi="Times New Roman" w:eastAsia="Times New Roman" w:cs="Times New Roman"/>
          <w:b/>
          <w:sz w:val="26"/>
        </w:rPr>
        <w:t>Câu 2: Các biện pháp phòng chống thăm dò (xếp theo thứ tự ưu tiên)</w:t>
      </w:r>
    </w:p>
    <w:p>
      <w:pPr>
        <w:spacing w:after="120"/>
      </w:pPr>
      <w:r>
        <w:rPr>
          <w:rFonts w:ascii="Times New Roman" w:hAnsi="Times New Roman" w:eastAsia="Times New Roman" w:cs="Times New Roman"/>
          <w:b w:val="0"/>
          <w:sz w:val="26"/>
        </w:rPr>
        <w:t>Tám biện pháp dưới đây được xếp từ quan trọng nhất xuống thấp dần, theo tiêu chí: biện pháp nào chặn được nguồn rò rỉ gốc và ảnh hưởng tới nhiều kỹ thuật thăm dò cùng lúc thì ưu tiên xếp trên; biện pháp chỉ xử lý một hướng cụ thể thì xếp sau.</w:t>
      </w:r>
    </w:p>
    <w:p>
      <w:pPr>
        <w:spacing w:after="120"/>
      </w:pPr>
      <w:r>
        <w:rPr>
          <w:rFonts w:ascii="Times New Roman" w:hAnsi="Times New Roman" w:eastAsia="Times New Roman" w:cs="Times New Roman"/>
          <w:b w:val="0"/>
          <w:sz w:val="26"/>
        </w:rPr>
        <w:t>1. Xây dựng chính sách an toàn thông tin quy định rõ loại thông tin nào được phép công bố ra bên ngoài. Đây là nền tảng bắt buộc để mọi biện pháp kỹ thuật phía dưới có cơ sở thực thi, vì phần lớn rò rỉ dữ liệu bắt nguồn từ con người chứ không phải lỗ hổng kỹ thuật.</w:t>
      </w:r>
    </w:p>
    <w:p>
      <w:pPr>
        <w:spacing w:after="120"/>
      </w:pPr>
      <w:r>
        <w:rPr>
          <w:rFonts w:ascii="Times New Roman" w:hAnsi="Times New Roman" w:eastAsia="Times New Roman" w:cs="Times New Roman"/>
          <w:b w:val="0"/>
          <w:sz w:val="26"/>
        </w:rPr>
        <w:t>2. Đào tạo nhận thức an ninh cho nhân viên, đặc biệt về rủi ro khi chia sẻ thông tin công việc lên mạng xã hội và cách nhận diện tấn công phi kỹ thuật (social engineering). Đây là biện pháp duy nhất chặn được hướng thăm dò qua mạng xã hội, vì không công cụ kỹ thuật nào ngăn được nhân viên tự đăng thông tin cá nhân.</w:t>
      </w:r>
    </w:p>
    <w:p>
      <w:pPr>
        <w:spacing w:after="120"/>
      </w:pPr>
      <w:r>
        <w:rPr>
          <w:rFonts w:ascii="Times New Roman" w:hAnsi="Times New Roman" w:eastAsia="Times New Roman" w:cs="Times New Roman"/>
          <w:b w:val="0"/>
          <w:sz w:val="26"/>
        </w:rPr>
        <w:t>3. Hạn chế công bố thông tin nhạy cảm trên website, thông cáo báo chí và tài liệu giới thiệu công khai. Biện pháp này cắt trực tiếp nguồn dữ liệu cho các kỹ thuật thăm dò qua công cụ tìm kiếm và thu thập thông tin cạnh tranh.</w:t>
      </w:r>
    </w:p>
    <w:p>
      <w:pPr>
        <w:spacing w:after="120"/>
      </w:pPr>
      <w:r>
        <w:rPr>
          <w:rFonts w:ascii="Times New Roman" w:hAnsi="Times New Roman" w:eastAsia="Times New Roman" w:cs="Times New Roman"/>
          <w:b w:val="0"/>
          <w:sz w:val="26"/>
        </w:rPr>
        <w:t>4. Cấu hình lại máy chủ web: ẩn banner phiên bản phần mềm, tắt tính năng liệt kê thư mục, chuẩn hóa thông báo lỗi để không lộ cấu trúc hệ thống. Website luôn phải mở công khai ra Internet nên đây là điểm dễ bị khai thác nhất trong nhóm kỹ thuật, cần xử lý sớm.</w:t>
      </w:r>
    </w:p>
    <w:p>
      <w:pPr>
        <w:spacing w:after="120"/>
      </w:pPr>
      <w:r>
        <w:rPr>
          <w:rFonts w:ascii="Times New Roman" w:hAnsi="Times New Roman" w:eastAsia="Times New Roman" w:cs="Times New Roman"/>
          <w:b w:val="0"/>
          <w:sz w:val="26"/>
        </w:rPr>
        <w:t>5. Tách DNS nội bộ khỏi DNS công khai, chỉ cho phép chuyển vùng (zone transfer) tới các máy chủ đã được xác định trước. Nếu để mở, chỉ một truy vấn chuyển vùng là lộ toàn bộ danh sách máy chủ nội bộ của tổ chức.</w:t>
      </w:r>
    </w:p>
    <w:p>
      <w:pPr>
        <w:spacing w:after="120"/>
      </w:pPr>
      <w:r>
        <w:rPr>
          <w:rFonts w:ascii="Times New Roman" w:hAnsi="Times New Roman" w:eastAsia="Times New Roman" w:cs="Times New Roman"/>
          <w:b w:val="0"/>
          <w:sz w:val="26"/>
        </w:rPr>
        <w:t>6. Triển khai tường lửa và hệ thống giám sát (IDS/IPS) để phát hiện các hoạt động dò quét bất thường như traceroute hoặc ping sweep hàng loạt, đồng thời giới hạn thông tin phản hồi ICMP ra bên ngoài.</w:t>
      </w:r>
    </w:p>
    <w:p>
      <w:pPr>
        <w:spacing w:after="120"/>
      </w:pPr>
      <w:r>
        <w:rPr>
          <w:rFonts w:ascii="Times New Roman" w:hAnsi="Times New Roman" w:eastAsia="Times New Roman" w:cs="Times New Roman"/>
          <w:b w:val="0"/>
          <w:sz w:val="26"/>
        </w:rPr>
        <w:t>7. Sử dụng dịch vụ ẩn thông tin đăng ký tên miền (WHOIS Privacy) và áp dụng SPF, DKIM, DMARC cho hệ thống email để hạn chế thông tin lộ qua header thư. Hai kỹ thuật này tuy hiệu quả nhưng chỉ che được một nguồn cụ thể nên xếp sau các biện pháp mang tính hệ thống ở trên.</w:t>
      </w:r>
    </w:p>
    <w:p>
      <w:pPr>
        <w:spacing w:after="120"/>
      </w:pPr>
      <w:r>
        <w:rPr>
          <w:rFonts w:ascii="Times New Roman" w:hAnsi="Times New Roman" w:eastAsia="Times New Roman" w:cs="Times New Roman"/>
          <w:b w:val="0"/>
          <w:sz w:val="26"/>
        </w:rPr>
        <w:t>8. Định kỳ tự thực hiện các kỹ thuật thăm dò (Google Hacking, tra WHOIS, quét DNS...) nhắm vào chính tổ chức mình để phát hiện sớm dữ liệu bị lộ, sau đó yêu cầu gỡ bỏ hoặc chặn lập chỉ mục. Đây là bước kiểm tra định kỳ nhằm xác nhận bảy biện pháp trên có thực sự phát huy hiệu quả hay không.</w:t>
      </w:r>
    </w:p>
    <w:p>
      <w:pPr>
        <w:spacing w:after="120"/>
      </w:pPr>
      <w:r>
        <w:rPr>
          <w:rFonts w:ascii="Times New Roman" w:hAnsi="Times New Roman" w:eastAsia="Times New Roman" w:cs="Times New Roman"/>
          <w:b w:val="0"/>
          <w:sz w:val="26"/>
        </w:rPr>
        <w:t>Lý do em đặt chính sách và đào tạo nhận thức lên trên các biện pháp kỹ thuật là vì phần lớn kỹ thuật thăm dò khai thác thông tin mà chính tổ chức hoặc nhân viên tự nguyện công bố. Nếu chỉ siết cấu hình máy chủ mà con người vẫn thoải mái chia sẻ thông tin, nguy cơ rò rỉ vẫn tồn tại.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Trung</dc:creator>
  <cp:keywords/>
  <dc:description/>
  <cp:lastModifiedBy>Nguyễn Chí Trung</cp:lastModifiedBy>
  <cp:revision>1</cp:revision>
  <dcterms:created xsi:type="dcterms:W3CDTF">2013-12-23T23:15:00Z</dcterms:created>
  <dcterms:modified xsi:type="dcterms:W3CDTF">2013-12-23T23:15:00Z</dcterms:modified>
  <cp:category/>
</cp:coreProperties>
</file>