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8" w:lineRule="auto"/>
        <w:jc w:val="center"/>
      </w:pPr>
      <w:r>
        <w:rPr>
          <w:rFonts w:ascii="Times New Roman" w:cs="Times New Roman" w:eastAsia="Times New Roman" w:hAnsi="Times New Roman"/>
          <w:b/>
          <w:bCs/>
          <w:sz w:val="26"/>
          <w:szCs w:val="26"/>
        </w:rPr>
        <w:t xml:space="preserve">ĐẠI HỌC QUỐC GIA THÀNH PHỐ HỒ CHÍ MINH</w:t>
      </w:r>
    </w:p>
    <w:p>
      <w:pPr>
        <w:spacing w:after="60" w:line="288" w:lineRule="auto"/>
        <w:jc w:val="center"/>
      </w:pPr>
      <w:r>
        <w:rPr>
          <w:rFonts w:ascii="Times New Roman" w:cs="Times New Roman" w:eastAsia="Times New Roman" w:hAnsi="Times New Roman"/>
          <w:b/>
          <w:bCs/>
          <w:sz w:val="26"/>
          <w:szCs w:val="26"/>
        </w:rPr>
        <w:t xml:space="preserve">TRƯỜNG ĐẠI HỌC CÔNG NGHỆ THÔNG TIN</w:t>
      </w:r>
    </w:p>
    <w:p>
      <w:pPr>
        <w:spacing w:after="60" w:line="288" w:lineRule="auto"/>
        <w:jc w:val="center"/>
      </w:pPr>
      <w:r>
        <w:rPr>
          <w:rFonts w:ascii="Times New Roman" w:cs="Times New Roman" w:eastAsia="Times New Roman" w:hAnsi="Times New Roman"/>
          <w:b/>
          <w:bCs/>
          <w:sz w:val="26"/>
          <w:szCs w:val="26"/>
        </w:rPr>
        <w:t xml:space="preserve">TRUNG TÂM PHÁT TRIỂN CÔNG NGHỆ THÔNG TIN</w:t>
      </w:r>
    </w:p>
    <w:p>
      <w:pPr>
        <w:spacing w:after="360" w:before="360"/>
        <w:jc w:val="center"/>
      </w:pPr>
      <w:r>
        <w:drawing>
          <wp:inline distT="0" distB="0" distL="0" distR="0">
            <wp:extent cx="15049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1790700"/>
                    </a:xfrm>
                    <a:prstGeom prst="rect">
                      <a:avLst/>
                    </a:prstGeom>
                  </pic:spPr>
                </pic:pic>
              </a:graphicData>
            </a:graphic>
          </wp:inline>
        </w:drawing>
      </w:r>
    </w:p>
    <w:p>
      <w:pPr>
        <w:spacing w:after="100"/>
        <w:jc w:val="center"/>
      </w:pPr>
      <w:r>
        <w:rPr>
          <w:rFonts w:ascii="Times New Roman" w:cs="Times New Roman" w:eastAsia="Times New Roman" w:hAnsi="Times New Roman"/>
          <w:b/>
          <w:bCs/>
          <w:color w:val="1F4E79"/>
          <w:sz w:val="40"/>
          <w:szCs w:val="40"/>
        </w:rPr>
        <w:t xml:space="preserve">BÀI TẬP 3B</w:t>
      </w:r>
    </w:p>
    <w:p>
      <w:pPr>
        <w:spacing w:after="80"/>
        <w:jc w:val="center"/>
      </w:pPr>
      <w:r>
        <w:rPr>
          <w:rFonts w:ascii="Times New Roman" w:cs="Times New Roman" w:eastAsia="Times New Roman" w:hAnsi="Times New Roman"/>
          <w:b/>
          <w:bCs/>
          <w:sz w:val="30"/>
          <w:szCs w:val="30"/>
        </w:rPr>
        <w:t xml:space="preserve">DÒ TÌM LỖ HỔNG BẢO MẬT THÔNG TIN</w:t>
      </w:r>
    </w:p>
    <w:p>
      <w:pPr>
        <w:spacing w:after="480"/>
        <w:jc w:val="center"/>
      </w:pPr>
      <w:r>
        <w:rPr>
          <w:rFonts w:ascii="Times New Roman" w:cs="Times New Roman" w:eastAsia="Times New Roman" w:hAnsi="Times New Roman"/>
          <w:b/>
          <w:bCs/>
          <w:sz w:val="30"/>
          <w:szCs w:val="30"/>
        </w:rPr>
        <w:t xml:space="preserve">QUÉT MẠNG</w:t>
      </w:r>
    </w:p>
    <w:tbl>
      <w:tblPr>
        <w:tblW w:type="dxa" w:w="6200"/>
        <w:jc w:val="center"/>
        <w:tblBorders>
          <w:top w:val="none"/>
          <w:left w:val="none"/>
          <w:bottom w:val="none"/>
          <w:right w:val="none"/>
          <w:insideH w:val="none"/>
          <w:insideV w:val="none"/>
        </w:tblBorders>
      </w:tblPr>
      <w:tblGrid>
        <w:gridCol w:w="2600"/>
        <w:gridCol w:w="3600"/>
      </w:tblGrid>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MÃ MÔN:</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IE105.F31.CN1.CNTT</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MÔN HỌC:</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Nhập môn bảo đảm và an ninh thông tin</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GVHD:</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Tô Nguyễn Nhật Quang</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Sinh viên thực hiện:</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Nguyễn Quốc Trung</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MSSV:</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25730081</w:t>
            </w:r>
          </w:p>
        </w:tc>
      </w:tr>
      <w:tr>
        <w:tc>
          <w:tcPr>
            <w:tcW w:type="dxa" w:w="2600"/>
            <w:tcBorders>
              <w:top w:val="none"/>
              <w:left w:val="none"/>
              <w:bottom w:val="none"/>
              <w:right w:val="none"/>
            </w:tcBorders>
            <w:tcMar>
              <w:top w:type="dxa" w:w="40"/>
              <w:left w:type="dxa" w:w="0"/>
              <w:bottom w:type="dxa" w:w="40"/>
              <w:right w:type="dxa" w:w="100"/>
            </w:tcMar>
          </w:tcPr>
          <w:p>
            <w:pPr>
              <w:spacing w:after="0" w:line="288" w:lineRule="auto"/>
            </w:pPr>
            <w:r>
              <w:rPr>
                <w:rFonts w:ascii="Times New Roman" w:cs="Times New Roman" w:eastAsia="Times New Roman" w:hAnsi="Times New Roman"/>
                <w:b/>
                <w:bCs/>
                <w:sz w:val="26"/>
                <w:szCs w:val="26"/>
              </w:rPr>
              <w:t xml:space="preserve">Lớp:</w:t>
            </w:r>
          </w:p>
        </w:tc>
        <w:tc>
          <w:tcPr>
            <w:tcW w:type="dxa" w:w="3600"/>
            <w:tcBorders>
              <w:top w:val="none"/>
              <w:left w:val="none"/>
              <w:bottom w:val="none"/>
              <w:right w:val="none"/>
            </w:tcBorders>
            <w:tcMar>
              <w:top w:type="dxa" w:w="40"/>
              <w:left w:type="dxa" w:w="0"/>
              <w:bottom w:type="dxa" w:w="40"/>
              <w:right w:type="dxa" w:w="0"/>
            </w:tcMar>
          </w:tcPr>
          <w:p>
            <w:pPr>
              <w:spacing w:after="0" w:line="288" w:lineRule="auto"/>
            </w:pPr>
            <w:r>
              <w:rPr>
                <w:rFonts w:ascii="Times New Roman" w:cs="Times New Roman" w:eastAsia="Times New Roman" w:hAnsi="Times New Roman"/>
                <w:sz w:val="26"/>
                <w:szCs w:val="26"/>
              </w:rPr>
              <w:t xml:space="preserve">CN1.K2025.1.CNTT</w:t>
            </w:r>
          </w:p>
        </w:tc>
      </w:tr>
    </w:tbl>
    <w:p>
      <w:r>
        <w:br w:type="page"/>
      </w:r>
    </w:p>
    <w:p>
      <w:pPr>
        <w:pStyle w:val="Heading1"/>
        <w:spacing w:after="180" w:before="320"/>
      </w:pPr>
      <w:r>
        <w:rPr>
          <w:rFonts w:ascii="Times New Roman" w:cs="Times New Roman" w:eastAsia="Times New Roman" w:hAnsi="Times New Roman"/>
          <w:b/>
          <w:bCs/>
          <w:color w:val="1F4E79"/>
          <w:sz w:val="30"/>
          <w:szCs w:val="30"/>
        </w:rPr>
        <w:t xml:space="preserve">Câu 1. Bảng tổng hợp các kỹ thuật quét mạng cơ bản</w:t>
      </w:r>
    </w:p>
    <w:p>
      <w:pPr>
        <w:spacing w:after="120" w:before="0" w:line="300" w:lineRule="auto"/>
        <w:jc w:val="both"/>
      </w:pPr>
      <w:r>
        <w:rPr>
          <w:rFonts w:ascii="Times New Roman" w:cs="Times New Roman" w:eastAsia="Times New Roman" w:hAnsi="Times New Roman"/>
          <w:sz w:val="26"/>
          <w:szCs w:val="26"/>
        </w:rPr>
        <w:t xml:space="preserve">Quét mạng là giai đoạn thứ hai trong năm giai đoạn của một cuộc tấn công, nằm giữa thăm dò và xâm nhập. Khác với thăm dò ở bài trước vốn hoàn toàn thụ động, quét mạng là hoạt động chủ động: kẻ tấn công gửi gói tin trực tiếp tới hệ thống đích và căn cứ vào phản hồi để suy ra thông tin. Chính vì chủ động nên quét mạng luôn để lại dấu vết và có khả năng bị phát hiện — đây là điểm mấu chốt chi phối toàn bộ thiết kế của các kỹ thuật trình bày dưới đây, vì phần lớn chúng sinh ra để đánh đổi giữa độ chính xác và mức độ kín đáo.</w:t>
      </w:r>
    </w:p>
    <w:p>
      <w:pPr>
        <w:spacing w:after="120" w:before="0" w:line="300" w:lineRule="auto"/>
        <w:jc w:val="both"/>
      </w:pPr>
      <w:r>
        <w:rPr>
          <w:rFonts w:ascii="Times New Roman" w:cs="Times New Roman" w:eastAsia="Times New Roman" w:hAnsi="Times New Roman"/>
          <w:sz w:val="26"/>
          <w:szCs w:val="26"/>
        </w:rPr>
        <w:t xml:space="preserve">Trước khi vào bảng, cần nắm nguyên lý nền tảng mà mọi kỹ thuật quét cổng đều dựa vào. Khi nhận một gói SYN, cổng </w:t>
      </w:r>
      <w:r>
        <w:rPr>
          <w:rFonts w:ascii="Times New Roman" w:cs="Times New Roman" w:eastAsia="Times New Roman" w:hAnsi="Times New Roman"/>
          <w:b/>
          <w:bCs/>
          <w:sz w:val="26"/>
          <w:szCs w:val="26"/>
        </w:rPr>
        <w:t xml:space="preserve">mở</w:t>
      </w:r>
      <w:r>
        <w:rPr>
          <w:rFonts w:ascii="Times New Roman" w:cs="Times New Roman" w:eastAsia="Times New Roman" w:hAnsi="Times New Roman"/>
          <w:sz w:val="26"/>
          <w:szCs w:val="26"/>
        </w:rPr>
        <w:t xml:space="preserve"> trả về SYN/ACK, cổng </w:t>
      </w:r>
      <w:r>
        <w:rPr>
          <w:rFonts w:ascii="Times New Roman" w:cs="Times New Roman" w:eastAsia="Times New Roman" w:hAnsi="Times New Roman"/>
          <w:b/>
          <w:bCs/>
          <w:sz w:val="26"/>
          <w:szCs w:val="26"/>
        </w:rPr>
        <w:t xml:space="preserve">đóng</w:t>
      </w:r>
      <w:r>
        <w:rPr>
          <w:rFonts w:ascii="Times New Roman" w:cs="Times New Roman" w:eastAsia="Times New Roman" w:hAnsi="Times New Roman"/>
          <w:sz w:val="26"/>
          <w:szCs w:val="26"/>
        </w:rPr>
        <w:t xml:space="preserve"> trả về RST/ACK, còn cổng </w:t>
      </w:r>
      <w:r>
        <w:rPr>
          <w:rFonts w:ascii="Times New Roman" w:cs="Times New Roman" w:eastAsia="Times New Roman" w:hAnsi="Times New Roman"/>
          <w:b/>
          <w:bCs/>
          <w:sz w:val="26"/>
          <w:szCs w:val="26"/>
        </w:rPr>
        <w:t xml:space="preserve">bị lọc</w:t>
      </w:r>
      <w:r>
        <w:rPr>
          <w:rFonts w:ascii="Times New Roman" w:cs="Times New Roman" w:eastAsia="Times New Roman" w:hAnsi="Times New Roman"/>
          <w:sz w:val="26"/>
          <w:szCs w:val="26"/>
        </w:rPr>
        <w:t xml:space="preserve"> thì không trả lời gì hoặc trả về thông điệp ICMP unreachable. Toàn bộ nghệ thuật quét cổng nằm ở chỗ thay đổi tổ hợp cờ TCP gửi đi để buộc hệ thống đích bộc lộ trạng thái này theo những cách mà thiết bị phòng thủ khó nhận ra nhất.</w:t>
      </w:r>
    </w:p>
    <w:p>
      <w:pPr>
        <w:spacing w:after="120" w:before="0" w:line="300" w:lineRule="auto"/>
        <w:jc w:val="both"/>
      </w:pPr>
      <w:r>
        <w:rPr>
          <w:rFonts w:ascii="Times New Roman" w:cs="Times New Roman" w:eastAsia="Times New Roman" w:hAnsi="Times New Roman"/>
          <w:sz w:val="26"/>
          <w:szCs w:val="26"/>
        </w:rPr>
        <w:t xml:space="preserve">Em sắp xếp bảng theo đúng trình tự thực tế của một quy trình quét: xác định host còn sống trước, sau đó mới quét cổng trên các host đó, rồi cuối cùng đi sâu vào dịch vụ và lỗ hổng.</w:t>
      </w:r>
    </w:p>
    <w:p>
      <w:pPr>
        <w:spacing w:after="80"/>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1750"/>
        <w:gridCol w:w="2450"/>
        <w:gridCol w:w="2350"/>
        <w:gridCol w:w="2810"/>
      </w:tblGrid>
      <w:tr>
        <w:trPr>
          <w:tblHeader/>
        </w:trPr>
        <w:tc>
          <w:tcPr>
            <w:tcW w:type="dxa" w:w="175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Kỹ thuật</w:t>
            </w:r>
          </w:p>
        </w:tc>
        <w:tc>
          <w:tcPr>
            <w:tcW w:type="dxa" w:w="245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Đặc điểm (cơ chế hoạt động)</w:t>
            </w:r>
          </w:p>
        </w:tc>
        <w:tc>
          <w:tcPr>
            <w:tcW w:type="dxa" w:w="235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Cách sử dụng (lệnh, công cụ)</w:t>
            </w:r>
          </w:p>
        </w:tc>
        <w:tc>
          <w:tcPr>
            <w:tcW w:type="dxa" w:w="281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Kết quả thu được</w:t>
            </w:r>
          </w:p>
        </w:tc>
      </w:tr>
      <w:tr>
        <w:tc>
          <w:tcPr>
            <w:tcW w:type="dxa" w:w="9360"/>
            <w:gridSpan w:val="4"/>
            <w:shd w:fill="E8EEF9"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b/>
                <w:bCs/>
                <w:i/>
                <w:iCs/>
                <w:color w:val="1F4E79"/>
                <w:sz w:val="24"/>
                <w:szCs w:val="24"/>
              </w:rPr>
              <w:t xml:space="preserve">Nhóm 1 — Quét phát hiện host đang hoạt động (Network scanning)</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ICMP Ping Sweep</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Gửi hàng loạt gói ICMP Echo Request (type 8) tới toàn bộ dải địa chỉ. Host nào trả về Echo Reply (type 0) thì đang sống.</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-sn 192.168.1.0/24 hoặc Angry IP Scanner, hping3, SolarWinds Ping Sweep.</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Danh sách IP đang hoạt động trong dải. Hạn chế: nhiều tổ chức chặn ICMP ở biên nên host sống vẫn có thể bị báo là chết.</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ICMP Query (Timestamp, Address Mask)</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Gửi ICMP type 13 và type 17 thay cho Echo Request. Nhiều thiết bị chặn Echo nhưng lại quên chặn hai loại này.</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-PP (timestamp), nmap -PM (address mask), hping3 --icmptype.</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Xác nhận host sống khi ping thường bị chặn, đồng thời lấy được mặt nạ mạng con và thời gian hệ thống của thiết bị.</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ARP Ping / TCP Ping</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Trong cùng LAN dùng ARP Request (không thể bị firewall lớp 3 chặn); ngoài LAN gửi gói TCP SYN hoặc ACK tới port phổ biến để thăm dò.</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-PR (ARP), nmap -PS80,443 (TCP SYN ping), nmap -PA80 (ACK ping).</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Phát hiện host chính xác hơn ICMP, đặc biệt hiệu quả với mạng nội bộ và với các host chỉ chặn ICMP.</w:t>
            </w:r>
          </w:p>
        </w:tc>
      </w:tr>
      <w:tr>
        <w:tc>
          <w:tcPr>
            <w:tcW w:type="dxa" w:w="9360"/>
            <w:gridSpan w:val="4"/>
            <w:shd w:fill="E8EEF9"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b/>
                <w:bCs/>
                <w:i/>
                <w:iCs/>
                <w:color w:val="1F4E79"/>
                <w:sz w:val="24"/>
                <w:szCs w:val="24"/>
              </w:rPr>
              <w:t xml:space="preserve">Nhóm 2 — Quét cổng (Port scanning)</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TCP Connect Scan (Full open)</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Hoàn tất trọn vẹn bắt tay ba bước SYN → SYN/ACK → ACK rồi mới đóng kết nối. Dùng trực tiếp hàm connect() của hệ điều hành.</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-sT &lt;IP&gt;. Không cần quyền quản trị nên chạy được ở mọi tài khoản.</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Kết quả chính xác và tin cậy nhất. Nhược điểm lớn: kết nối hoàn chỉnh nên bị ứng dụng ghi log đầy đủ, rất dễ bị phát hiện.</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TCP SYN Scan (Half-open / Stealth)</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Gửi SYN, nhận SYN/ACK thì kết luận port mở rồi lập tức gửi RST để hủy, không hoàn tất bắt tay. Nhận RST/ACK thì port đóng.</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-sS &lt;IP&gt;. Cần quyền root/administrator vì phải tạo gói tin thô. Đây là chế độ mặc định của Nmap.</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Danh sách port mở/đóng/bị lọc, tốc độ nhanh. Vì kết nối không hoàn tất nên phần lớn ứng dụng không ghi log.</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FIN Scan</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Chỉ bật cờ FIN gửi tới port. Theo RFC 793, port đóng phải trả RST, port mở thì bỏ qua và không trả lời.</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-sF &lt;IP&gt;.</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Port im lặng ⇒ open|filtered; port trả RST ⇒ closed. Vượt được một số firewall lọc theo cờ SYN.</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NULL Scan</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Gửi gói TCP không bật bất kỳ cờ nào. Cơ chế suy luận giống FIN scan.</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-sN &lt;IP&gt;.</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Như FIN scan. Gói dị thường nên dễ bị IDS hiện đại đánh dấu.</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Xmas Scan</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Bật đồng thời ba cờ FIN, PSH và URG — gói "sáng đèn như cây thông Noel". Cơ chế suy luận giống FIN scan.</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-sX &lt;IP&gt;.</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Như FIN scan. Ngoài ra, việc ba kỹ thuật FIN/NULL/Xmas báo toàn bộ port là closed chính là dấu hiệu nhận biết mục tiêu chạy Windows.</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ACK Flag Probe Scan</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Chỉ gửi cờ ACK. Mọi port dù mở hay đóng đều trả RST, nên không dùng để xác định trạng thái port mà để phân tích TTL và Window size trong gói RST.</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-sA (dò luật lọc), nmap -sW (window scan).</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Xác định mục tiêu có đặt firewall hay không và firewall thuộc loại stateful hay chỉ lọc gói đơn giản; suy ra được luật lọc đang áp dụng.</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IDLE / Zombie Scan</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Mượn một máy trung gian "nhàn rỗi" có IPID tăng tuần tự. Kẻ tấn công giả IP zombie gửi SYN tới mục tiêu, rồi đo độ tăng IPID của zombie để suy ra port mở.</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-sI &lt;zombie&gt;:&lt;port&gt; &lt;IP&gt;. Trước đó phải tìm được zombie phù hợp.</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Danh sách port mở mà mục tiêu hoàn toàn không thấy IP thật của kẻ tấn công — log của nạn nhân chỉ ghi nhận IP zombie. Đây là kỹ thuật quét ẩn danh triệt để nhất.</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UDP Scan</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Gửi gói UDP rỗng (hoặc payload đặc thù theo dịch vụ). Không có bắt tay nên phải suy luận ngược: nhận ICMP Port Unreachable (type 3, code 3) ⇒ port đóng; không nhận gì ⇒ open|filtered.</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-sU &lt;IP&gt;, thường kết hợp -sV để giảm nhập nhằng.</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Phát hiện các dịch vụ UDP quan trọng như DNS (53), SNMP (161), DHCP (67/68), TFTP (69). Rất chậm và kém tin cậy vì phải chờ hết thời gian chờ và bị giới hạn tốc độ ICMP.</w:t>
            </w:r>
          </w:p>
        </w:tc>
      </w:tr>
      <w:tr>
        <w:tc>
          <w:tcPr>
            <w:tcW w:type="dxa" w:w="9360"/>
            <w:gridSpan w:val="4"/>
            <w:shd w:fill="E8EEF9"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b/>
                <w:bCs/>
                <w:i/>
                <w:iCs/>
                <w:color w:val="1F4E79"/>
                <w:sz w:val="24"/>
                <w:szCs w:val="24"/>
              </w:rPr>
              <w:t xml:space="preserve">Nhóm 3 — Quét sâu và các bước bổ trợ</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Banner Grabbing / OS Fingerprinting</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Chủ động: gửi gói dị thường rồi so khớp phản hồi với cơ sở dữ liệu dấu vân tay. Bị động: chỉ bắt gói và suy luận qua TTL, Window size, TCP options.</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-sV (phiên bản dịch vụ), nmap -O (hệ điều hành), Xprobe2, Netcat, Telnet, p0f (bị động).</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Tên và phiên bản chính xác của dịch vụ, loại và phiên bản hệ điều hành. Dấu hiệu TTL mặc định: 64 → Linux/Unix, 128 → Windows, 255 → Cisco IOS/Solaris.</w:t>
            </w:r>
          </w:p>
        </w:tc>
      </w:tr>
      <w:tr>
        <w:tc>
          <w:tcPr>
            <w:tcW w:type="dxa" w:w="17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Vulnerability Scanning</w:t>
            </w:r>
          </w:p>
        </w:tc>
        <w:tc>
          <w:tcPr>
            <w:tcW w:type="dxa" w:w="24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Đối chiếu dịch vụ và phiên bản đã phát hiện với cơ sở dữ liệu lỗ hổng, chấm mức độ nghiêm trọng theo thang CVSS.</w:t>
            </w:r>
          </w:p>
        </w:tc>
        <w:tc>
          <w:tcPr>
            <w:tcW w:type="dxa" w:w="235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Nessus, OpenVAS, GFI LanGuard, Qualys, Retina; Nikto và Acunetix cho ứng dụng web; nmap --script vuln.</w:t>
            </w:r>
          </w:p>
        </w:tc>
        <w:tc>
          <w:tcPr>
            <w:tcW w:type="dxa" w:w="28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Danh sách lỗ hổng kèm mã CVE và điểm CVSS. Luôn phải kiểm chứng thủ công vì công cụ so khớp theo phiên bản nên sinh cả báo động giả lẫn bỏ sót.</w:t>
            </w:r>
          </w:p>
        </w:tc>
      </w:tr>
      <w:tr>
        <w:tc>
          <w:tcPr>
            <w:tcW w:type="dxa" w:w="17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Vẽ lược đồ mạng (Network Diagram)</w:t>
            </w:r>
          </w:p>
        </w:tc>
        <w:tc>
          <w:tcPr>
            <w:tcW w:type="dxa" w:w="24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Tăng dần trường TTL và đọc thông điệp ICMP Time Exceeded trả về để lần ra từng router trên đường đi tới mục tiêu.</w:t>
            </w:r>
          </w:p>
        </w:tc>
        <w:tc>
          <w:tcPr>
            <w:tcW w:type="dxa" w:w="235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traceroute (Linux, mặc định UDP), tracert (Windows, dùng ICMP), Path Analyzer Pro, Network Topology Mapper.</w:t>
            </w:r>
          </w:p>
        </w:tc>
        <w:tc>
          <w:tcPr>
            <w:tcW w:type="dxa" w:w="28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Sơ đồ đường đi và kiến trúc mạng: vị trí router, tường lửa, vùng DMZ và cách phân đoạn mạng — cơ sở để chọn hướng tấn công.</w:t>
            </w:r>
          </w:p>
        </w:tc>
      </w:tr>
    </w:tbl>
    <w:p>
      <w:pPr>
        <w:spacing w:after="220" w:before="100"/>
        <w:jc w:val="center"/>
      </w:pPr>
      <w:r>
        <w:rPr>
          <w:rFonts w:ascii="Times New Roman" w:cs="Times New Roman" w:eastAsia="Times New Roman" w:hAnsi="Times New Roman"/>
          <w:i/>
          <w:iCs/>
          <w:color w:val="595959"/>
          <w:sz w:val="22"/>
          <w:szCs w:val="22"/>
        </w:rPr>
        <w:t xml:space="preserve">Bảng 1. Tổng hợp các kỹ thuật quét mạng cơ bản theo trình tự thực hiện</w:t>
      </w:r>
    </w:p>
    <w:p>
      <w:pPr>
        <w:pStyle w:val="Heading2"/>
        <w:spacing w:after="120" w:before="240"/>
      </w:pPr>
      <w:r>
        <w:rPr>
          <w:rFonts w:ascii="Times New Roman" w:cs="Times New Roman" w:eastAsia="Times New Roman" w:hAnsi="Times New Roman"/>
          <w:b/>
          <w:bCs/>
          <w:color w:val="1F4E79"/>
          <w:sz w:val="27"/>
          <w:szCs w:val="27"/>
        </w:rPr>
        <w:t xml:space="preserve">Ghi chú kỹ thuật quan trọng</w:t>
      </w:r>
    </w:p>
    <w:p>
      <w:pPr>
        <w:spacing w:after="120" w:before="0" w:line="300" w:lineRule="auto"/>
        <w:jc w:val="both"/>
      </w:pPr>
      <w:r>
        <w:rPr>
          <w:rFonts w:ascii="Times New Roman" w:cs="Times New Roman" w:eastAsia="Times New Roman" w:hAnsi="Times New Roman"/>
          <w:sz w:val="26"/>
          <w:szCs w:val="26"/>
        </w:rPr>
        <w:t xml:space="preserve">Thứ nhất, nhóm FIN, NULL và Xmas chỉ cho kết quả đúng với các hệ điều hành cài đặt ngăn xếp TCP tuân thủ chặt RFC 793 như Unix và Linux. </w:t>
      </w:r>
      <w:r>
        <w:rPr>
          <w:rFonts w:ascii="Times New Roman" w:cs="Times New Roman" w:eastAsia="Times New Roman" w:hAnsi="Times New Roman"/>
          <w:b/>
          <w:bCs/>
          <w:sz w:val="26"/>
          <w:szCs w:val="26"/>
        </w:rPr>
        <w:t xml:space="preserve">Windows luôn trả về RST cho mọi cổng</w:t>
      </w:r>
      <w:r>
        <w:rPr>
          <w:rFonts w:ascii="Times New Roman" w:cs="Times New Roman" w:eastAsia="Times New Roman" w:hAnsi="Times New Roman"/>
          <w:sz w:val="26"/>
          <w:szCs w:val="26"/>
        </w:rPr>
        <w:t xml:space="preserve"> kể cả cổng đang mở, nên ba kỹ thuật này báo toàn bộ cổng là closed khi quét máy Windows. Thay vì coi đó là thất bại, kẻ tấn công lật ngược chính đặc điểm sai lệch này thành một phép thử nhận dạng hệ điều hành.</w:t>
      </w:r>
    </w:p>
    <w:p>
      <w:pPr>
        <w:spacing w:after="120" w:before="0" w:line="300" w:lineRule="auto"/>
        <w:jc w:val="both"/>
      </w:pPr>
      <w:r>
        <w:rPr>
          <w:rFonts w:ascii="Times New Roman" w:cs="Times New Roman" w:eastAsia="Times New Roman" w:hAnsi="Times New Roman"/>
          <w:sz w:val="26"/>
          <w:szCs w:val="26"/>
        </w:rPr>
        <w:t xml:space="preserve">Thứ hai, kết quả "open|filtered" của UDP scan là một trạng thái nhập nhằng thực sự chứ không phải lỗi công cụ: vì UDP không có cơ chế bắt tay, sự im lặng có thể là do dịch vụ đang mở nhưng không trả lời, cũng có thể do gói tin đã bị firewall chặn. Đây là lý do UDP scan luôn chậm và cần kiểm chứng thêm bằng -sV.</w:t>
      </w:r>
    </w:p>
    <w:p>
      <w:pPr>
        <w:spacing w:after="120" w:before="0" w:line="300" w:lineRule="auto"/>
        <w:jc w:val="both"/>
      </w:pPr>
      <w:r>
        <w:rPr>
          <w:rFonts w:ascii="Times New Roman" w:cs="Times New Roman" w:eastAsia="Times New Roman" w:hAnsi="Times New Roman"/>
          <w:sz w:val="26"/>
          <w:szCs w:val="26"/>
        </w:rPr>
        <w:t xml:space="preserve">Thứ ba, trong thực tế các kỹ thuật quét hiếm khi được dùng đơn lẻ mà luôn đi kèm nhóm kỹ thuật né tránh thiết bị phát hiện sau đây.</w:t>
      </w:r>
    </w:p>
    <w:p>
      <w:pPr>
        <w:spacing w:after="60"/>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2400"/>
        <w:gridCol w:w="2300"/>
        <w:gridCol w:w="4660"/>
      </w:tblGrid>
      <w:tr>
        <w:trPr>
          <w:tblHeader/>
        </w:trPr>
        <w:tc>
          <w:tcPr>
            <w:tcW w:type="dxa" w:w="24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Kỹ thuật né tránh</w:t>
            </w:r>
          </w:p>
        </w:tc>
        <w:tc>
          <w:tcPr>
            <w:tcW w:type="dxa" w:w="23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Tham số Nmap</w:t>
            </w:r>
          </w:p>
        </w:tc>
        <w:tc>
          <w:tcPr>
            <w:tcW w:type="dxa" w:w="466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Nguyên lý hoạt động</w:t>
            </w:r>
          </w:p>
        </w:tc>
      </w:tr>
      <w:tr>
        <w:tc>
          <w:tcPr>
            <w:tcW w:type="dxa" w:w="24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Phân mảnh gói tin</w:t>
            </w:r>
          </w:p>
        </w:tc>
        <w:tc>
          <w:tcPr>
            <w:tcW w:type="dxa" w:w="23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-f, --mtu</w:t>
            </w:r>
          </w:p>
        </w:tc>
        <w:tc>
          <w:tcPr>
            <w:tcW w:type="dxa" w:w="46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Chia nhỏ header TCP thành nhiều mảnh để IDS không ghép lại được mẫu nhận dạng.</w:t>
            </w:r>
          </w:p>
        </w:tc>
      </w:tr>
      <w:tr>
        <w:tc>
          <w:tcPr>
            <w:tcW w:type="dxa" w:w="24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Gây nhiễu bằng mồi (Decoy)</w:t>
            </w:r>
          </w:p>
        </w:tc>
        <w:tc>
          <w:tcPr>
            <w:tcW w:type="dxa" w:w="23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-D ip1,ip2,ME</w:t>
            </w:r>
          </w:p>
        </w:tc>
        <w:tc>
          <w:tcPr>
            <w:tcW w:type="dxa" w:w="46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Quét đồng thời với nhiều IP giả, IP thật lẫn vào đám đông nên khó bị lọc ra từ log.</w:t>
            </w:r>
          </w:p>
        </w:tc>
      </w:tr>
      <w:tr>
        <w:tc>
          <w:tcPr>
            <w:tcW w:type="dxa" w:w="24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Giả cổng nguồn</w:t>
            </w:r>
          </w:p>
        </w:tc>
        <w:tc>
          <w:tcPr>
            <w:tcW w:type="dxa" w:w="23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--source-port 53</w:t>
            </w:r>
          </w:p>
        </w:tc>
        <w:tc>
          <w:tcPr>
            <w:tcW w:type="dxa" w:w="46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Giả dạng lưu lượng DNS để lọt qua các luật ACL cấu hình lỏng lẻo.</w:t>
            </w:r>
          </w:p>
        </w:tc>
      </w:tr>
      <w:tr>
        <w:tc>
          <w:tcPr>
            <w:tcW w:type="dxa" w:w="24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Điều chỉnh tốc độ</w:t>
            </w:r>
          </w:p>
        </w:tc>
        <w:tc>
          <w:tcPr>
            <w:tcW w:type="dxa" w:w="23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-T0 … -T5</w:t>
            </w:r>
          </w:p>
        </w:tc>
        <w:tc>
          <w:tcPr>
            <w:tcW w:type="dxa" w:w="46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Quét cực chậm (-T0, -T1) để số sự kiện không vượt ngưỡng cảnh báo của IDS.</w:t>
            </w:r>
          </w:p>
        </w:tc>
      </w:tr>
      <w:tr>
        <w:tc>
          <w:tcPr>
            <w:tcW w:type="dxa" w:w="24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Giả mạo địa chỉ</w:t>
            </w:r>
          </w:p>
        </w:tc>
        <w:tc>
          <w:tcPr>
            <w:tcW w:type="dxa" w:w="23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nmap -S &lt;IP&gt;, --spoof-mac</w:t>
            </w:r>
          </w:p>
        </w:tc>
        <w:tc>
          <w:tcPr>
            <w:tcW w:type="dxa" w:w="46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Thay địa chỉ IP hoặc MAC nguồn; đổi lại là không nhận được gói phản hồi.</w:t>
            </w:r>
          </w:p>
        </w:tc>
      </w:tr>
    </w:tbl>
    <w:p>
      <w:pPr>
        <w:spacing w:after="220" w:before="100"/>
        <w:jc w:val="center"/>
      </w:pPr>
      <w:r>
        <w:rPr>
          <w:rFonts w:ascii="Times New Roman" w:cs="Times New Roman" w:eastAsia="Times New Roman" w:hAnsi="Times New Roman"/>
          <w:i/>
          <w:iCs/>
          <w:color w:val="595959"/>
          <w:sz w:val="22"/>
          <w:szCs w:val="22"/>
        </w:rPr>
        <w:t xml:space="preserve">Bảng 2. Các kỹ thuật vượt IDS và tường lửa thường đi kèm khi quét</w:t>
      </w:r>
    </w:p>
    <w:p>
      <w:r>
        <w:br w:type="page"/>
      </w:r>
    </w:p>
    <w:p>
      <w:pPr>
        <w:pStyle w:val="Heading1"/>
        <w:spacing w:after="180" w:before="320"/>
      </w:pPr>
      <w:r>
        <w:rPr>
          <w:rFonts w:ascii="Times New Roman" w:cs="Times New Roman" w:eastAsia="Times New Roman" w:hAnsi="Times New Roman"/>
          <w:b/>
          <w:bCs/>
          <w:color w:val="1F4E79"/>
          <w:sz w:val="30"/>
          <w:szCs w:val="30"/>
        </w:rPr>
        <w:t xml:space="preserve">Câu 2. Proxy server là gì? Tại sao hacker sử dụng proxy server?</w:t>
      </w:r>
    </w:p>
    <w:p>
      <w:pPr>
        <w:pStyle w:val="Heading2"/>
        <w:spacing w:after="120" w:before="240"/>
      </w:pPr>
      <w:r>
        <w:rPr>
          <w:rFonts w:ascii="Times New Roman" w:cs="Times New Roman" w:eastAsia="Times New Roman" w:hAnsi="Times New Roman"/>
          <w:b/>
          <w:bCs/>
          <w:color w:val="1F4E79"/>
          <w:sz w:val="27"/>
          <w:szCs w:val="27"/>
        </w:rPr>
        <w:t xml:space="preserve">2.1. Khái niệm và cơ chế hoạt động</w:t>
      </w:r>
    </w:p>
    <w:p>
      <w:pPr>
        <w:spacing w:after="120" w:before="0" w:line="300" w:lineRule="auto"/>
        <w:jc w:val="both"/>
      </w:pPr>
      <w:r>
        <w:rPr>
          <w:rFonts w:ascii="Times New Roman" w:cs="Times New Roman" w:eastAsia="Times New Roman" w:hAnsi="Times New Roman"/>
          <w:sz w:val="26"/>
          <w:szCs w:val="26"/>
        </w:rPr>
        <w:t xml:space="preserve">Proxy server là một máy chủ trung gian đứng giữa máy khách và máy chủ đích. Thay vì gửi yêu cầu thẳng tới đích, máy khách gửi yêu cầu cho proxy; proxy thay mặt máy khách gửi tiếp tới máy chủ đích bằng chính địa chỉ IP của nó, nhận kết quả rồi chuyển ngược về cho máy khách.</w:t>
      </w:r>
    </w:p>
    <w:p>
      <w:pPr>
        <w:spacing w:after="120" w:before="0" w:line="300" w:lineRule="auto"/>
        <w:jc w:val="both"/>
      </w:pPr>
      <w:r>
        <w:rPr>
          <w:rFonts w:ascii="Times New Roman" w:cs="Times New Roman" w:eastAsia="Times New Roman" w:hAnsi="Times New Roman"/>
          <w:sz w:val="26"/>
          <w:szCs w:val="26"/>
        </w:rPr>
        <w:t xml:space="preserve">Hệ quả trực tiếp và quan trọng nhất của mô hình này là </w:t>
      </w:r>
      <w:r>
        <w:rPr>
          <w:rFonts w:ascii="Times New Roman" w:cs="Times New Roman" w:eastAsia="Times New Roman" w:hAnsi="Times New Roman"/>
          <w:b/>
          <w:bCs/>
          <w:sz w:val="26"/>
          <w:szCs w:val="26"/>
        </w:rPr>
        <w:t xml:space="preserve">máy chủ đích không bao giờ nhìn thấy địa chỉ IP thật của máy khách</w:t>
      </w:r>
      <w:r>
        <w:rPr>
          <w:rFonts w:ascii="Times New Roman" w:cs="Times New Roman" w:eastAsia="Times New Roman" w:hAnsi="Times New Roman"/>
          <w:sz w:val="26"/>
          <w:szCs w:val="26"/>
        </w:rPr>
        <w:t xml:space="preserve"> — nó chỉ thấy IP của proxy. Luồng đi của gói tin có thể mô tả như sau:</w:t>
      </w:r>
    </w:p>
    <w:p>
      <w:pPr>
        <w:spacing w:after="200" w:before="100"/>
        <w:jc w:val="center"/>
      </w:pPr>
      <w:r>
        <w:rPr>
          <w:rFonts w:ascii="Times New Roman" w:cs="Times New Roman" w:eastAsia="Times New Roman" w:hAnsi="Times New Roman"/>
          <w:b/>
          <w:bCs/>
          <w:color w:val="1F4E79"/>
          <w:sz w:val="24"/>
          <w:szCs w:val="24"/>
        </w:rPr>
        <w:t xml:space="preserve">Máy tấn công  →  Proxy A  →  Proxy B  →  …  →  Máy chủ đích</w:t>
      </w:r>
    </w:p>
    <w:p>
      <w:pPr>
        <w:spacing w:after="120" w:before="0" w:line="300" w:lineRule="auto"/>
        <w:jc w:val="both"/>
      </w:pPr>
      <w:r>
        <w:rPr>
          <w:rFonts w:ascii="Times New Roman" w:cs="Times New Roman" w:eastAsia="Times New Roman" w:hAnsi="Times New Roman"/>
          <w:sz w:val="26"/>
          <w:szCs w:val="26"/>
        </w:rPr>
        <w:t xml:space="preserve">Ngoài chức năng ẩn danh, proxy trong môi trường doanh nghiệp còn được dùng hợp pháp để lưu đệm nội dung nhằm tiết kiệm băng thông, lọc nội dung theo chính sách, và ghi nhật ký truy cập của nhân viên. Nghĩa là bản thân proxy là một công nghệ trung tính; vấn đề nằm ở mục đích sử dụng.</w:t>
      </w:r>
    </w:p>
    <w:p>
      <w:pPr>
        <w:pStyle w:val="Heading2"/>
        <w:spacing w:after="120" w:before="240"/>
      </w:pPr>
      <w:r>
        <w:rPr>
          <w:rFonts w:ascii="Times New Roman" w:cs="Times New Roman" w:eastAsia="Times New Roman" w:hAnsi="Times New Roman"/>
          <w:b/>
          <w:bCs/>
          <w:color w:val="1F4E79"/>
          <w:sz w:val="27"/>
          <w:szCs w:val="27"/>
        </w:rPr>
        <w:t xml:space="preserve">2.2. Phân loại proxy theo mức độ ẩn danh</w:t>
      </w:r>
    </w:p>
    <w:p>
      <w:pPr>
        <w:spacing w:after="120" w:before="0" w:line="300" w:lineRule="auto"/>
        <w:jc w:val="both"/>
      </w:pPr>
      <w:r>
        <w:rPr>
          <w:rFonts w:ascii="Times New Roman" w:cs="Times New Roman" w:eastAsia="Times New Roman" w:hAnsi="Times New Roman"/>
          <w:sz w:val="26"/>
          <w:szCs w:val="26"/>
        </w:rPr>
        <w:t xml:space="preserve">Việc phân biệt các loại proxy rất quan trọng, vì không phải proxy nào cũng che được danh tính. Nhiều proxy vẫn gắn thêm trường HTTP header X-Forwarded-For chứa đúng IP gốc của máy khách.</w:t>
      </w:r>
    </w:p>
    <w:p>
      <w:pPr>
        <w:spacing w:after="60"/>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1250"/>
        <w:gridCol w:w="1500"/>
        <w:gridCol w:w="4410"/>
      </w:tblGrid>
      <w:tr>
        <w:trPr>
          <w:tblHeader/>
        </w:trPr>
        <w:tc>
          <w:tcPr>
            <w:tcW w:type="dxa" w:w="22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Loại proxy</w:t>
            </w:r>
          </w:p>
        </w:tc>
        <w:tc>
          <w:tcPr>
            <w:tcW w:type="dxa" w:w="125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Giấu IP thật?</w:t>
            </w:r>
          </w:p>
        </w:tc>
        <w:tc>
          <w:tcPr>
            <w:tcW w:type="dxa" w:w="15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Lộ dấu proxy?</w:t>
            </w:r>
          </w:p>
        </w:tc>
        <w:tc>
          <w:tcPr>
            <w:tcW w:type="dxa" w:w="441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Đặc điểm và giá trị sử dụng</w:t>
            </w:r>
          </w:p>
        </w:tc>
      </w:tr>
      <w:tr>
        <w:tc>
          <w:tcPr>
            <w:tcW w:type="dxa" w:w="22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Transparent Proxy</w:t>
            </w:r>
          </w:p>
        </w:tc>
        <w:tc>
          <w:tcPr>
            <w:tcW w:type="dxa" w:w="125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Không</w:t>
            </w:r>
          </w:p>
        </w:tc>
        <w:tc>
          <w:tcPr>
            <w:tcW w:type="dxa" w:w="150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Có</w:t>
            </w:r>
          </w:p>
        </w:tc>
        <w:tc>
          <w:tcPr>
            <w:tcW w:type="dxa" w:w="44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Thường do tổ chức đặt để lọc nội dung và lưu cache, không có giá trị ẩn danh.</w:t>
            </w:r>
          </w:p>
        </w:tc>
      </w:tr>
      <w:tr>
        <w:tc>
          <w:tcPr>
            <w:tcW w:type="dxa" w:w="22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Anonymous Proxy</w:t>
            </w:r>
          </w:p>
        </w:tc>
        <w:tc>
          <w:tcPr>
            <w:tcW w:type="dxa" w:w="1250"/>
            <w:shd w:fill="F2F5FB"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Có</w:t>
            </w:r>
          </w:p>
        </w:tc>
        <w:tc>
          <w:tcPr>
            <w:tcW w:type="dxa" w:w="1500"/>
            <w:shd w:fill="F2F5FB"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Có</w:t>
            </w:r>
          </w:p>
        </w:tc>
        <w:tc>
          <w:tcPr>
            <w:tcW w:type="dxa" w:w="44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Giấu được IP thật nhưng máy chủ đích vẫn biết lưu lượng đi qua proxy nên có thể từ chối phục vụ.</w:t>
            </w:r>
          </w:p>
        </w:tc>
      </w:tr>
      <w:tr>
        <w:tc>
          <w:tcPr>
            <w:tcW w:type="dxa" w:w="22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Elite / High Anonymity</w:t>
            </w:r>
          </w:p>
        </w:tc>
        <w:tc>
          <w:tcPr>
            <w:tcW w:type="dxa" w:w="125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Có</w:t>
            </w:r>
          </w:p>
        </w:tc>
        <w:tc>
          <w:tcPr>
            <w:tcW w:type="dxa" w:w="150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Không</w:t>
            </w:r>
          </w:p>
        </w:tc>
        <w:tc>
          <w:tcPr>
            <w:tcW w:type="dxa" w:w="44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Giấu cả IP thật lẫn dấu vết proxy; đây là loại kẻ tấn công ưu tiên sử dụng.</w:t>
            </w:r>
          </w:p>
        </w:tc>
      </w:tr>
      <w:tr>
        <w:tc>
          <w:tcPr>
            <w:tcW w:type="dxa" w:w="22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SOCKS Proxy</w:t>
            </w:r>
          </w:p>
        </w:tc>
        <w:tc>
          <w:tcPr>
            <w:tcW w:type="dxa" w:w="1250"/>
            <w:shd w:fill="F2F5FB"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Có</w:t>
            </w:r>
          </w:p>
        </w:tc>
        <w:tc>
          <w:tcPr>
            <w:tcW w:type="dxa" w:w="1500"/>
            <w:shd w:fill="F2F5FB"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Tùy cấu hình</w:t>
            </w:r>
          </w:p>
        </w:tc>
        <w:tc>
          <w:tcPr>
            <w:tcW w:type="dxa" w:w="441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Hoạt động ở tầng phiên, chuyển tiếp được mọi loại lưu lượng chứ không riêng HTTP — phù hợp để đẩy công cụ quét đi qua.</w:t>
            </w:r>
          </w:p>
        </w:tc>
      </w:tr>
      <w:tr>
        <w:tc>
          <w:tcPr>
            <w:tcW w:type="dxa" w:w="22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Reverse Proxy</w:t>
            </w:r>
          </w:p>
        </w:tc>
        <w:tc>
          <w:tcPr>
            <w:tcW w:type="dxa" w:w="125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w:t>
            </w:r>
          </w:p>
        </w:tc>
        <w:tc>
          <w:tcPr>
            <w:tcW w:type="dxa" w:w="1500"/>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sz w:val="24"/>
                <w:szCs w:val="24"/>
              </w:rPr>
              <w:t xml:space="preserve">—</w:t>
            </w:r>
          </w:p>
        </w:tc>
        <w:tc>
          <w:tcPr>
            <w:tcW w:type="dxa" w:w="441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Đứng trước máy chủ để bảo vệ máy chủ, không phải công cụ ẩn danh cho client.</w:t>
            </w:r>
          </w:p>
        </w:tc>
      </w:tr>
    </w:tbl>
    <w:p>
      <w:pPr>
        <w:spacing w:after="220" w:before="100"/>
        <w:jc w:val="center"/>
      </w:pPr>
      <w:r>
        <w:rPr>
          <w:rFonts w:ascii="Times New Roman" w:cs="Times New Roman" w:eastAsia="Times New Roman" w:hAnsi="Times New Roman"/>
          <w:i/>
          <w:iCs/>
          <w:color w:val="595959"/>
          <w:sz w:val="22"/>
          <w:szCs w:val="22"/>
        </w:rPr>
        <w:t xml:space="preserve">Bảng 3. So sánh các loại proxy theo mức độ ẩn danh</w:t>
      </w:r>
    </w:p>
    <w:p>
      <w:pPr>
        <w:pStyle w:val="Heading2"/>
        <w:spacing w:after="120" w:before="240"/>
      </w:pPr>
      <w:r>
        <w:rPr>
          <w:rFonts w:ascii="Times New Roman" w:cs="Times New Roman" w:eastAsia="Times New Roman" w:hAnsi="Times New Roman"/>
          <w:b/>
          <w:bCs/>
          <w:color w:val="1F4E79"/>
          <w:sz w:val="27"/>
          <w:szCs w:val="27"/>
        </w:rPr>
        <w:t xml:space="preserve">2.3. Lý do hacker sử dụng proxy server</w:t>
      </w:r>
    </w:p>
    <w:p>
      <w:pPr>
        <w:spacing w:after="120" w:before="0" w:line="300" w:lineRule="auto"/>
        <w:jc w:val="both"/>
      </w:pPr>
      <w:r>
        <w:rPr>
          <w:rFonts w:ascii="Times New Roman" w:cs="Times New Roman" w:eastAsia="Times New Roman" w:hAnsi="Times New Roman"/>
          <w:sz w:val="26"/>
          <w:szCs w:val="26"/>
        </w:rPr>
        <w:t xml:space="preserve">Em sắp xếp các lý do theo thứ tự tầm quan trọng giảm dần, căn cứ vào mức độ đóng góp của từng lý do vào việc giúp kẻ tấn công không bị truy ra.</w:t>
      </w:r>
    </w:p>
    <w:p>
      <w:pPr>
        <w:spacing w:after="60"/>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3100"/>
        <w:gridCol w:w="6260"/>
      </w:tblGrid>
      <w:tr>
        <w:trPr>
          <w:tblHeader/>
        </w:trPr>
        <w:tc>
          <w:tcPr>
            <w:tcW w:type="dxa" w:w="31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Lý do</w:t>
            </w:r>
          </w:p>
        </w:tc>
        <w:tc>
          <w:tcPr>
            <w:tcW w:type="dxa" w:w="626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Phân tích</w:t>
            </w:r>
          </w:p>
        </w:tc>
      </w:tr>
      <w:tr>
        <w:tc>
          <w:tcPr>
            <w:tcW w:type="dxa" w:w="31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1. Che giấu địa chỉ IP thật</w:t>
            </w:r>
          </w:p>
        </w:tc>
        <w:tc>
          <w:tcPr>
            <w:tcW w:type="dxa" w:w="62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Máy đích và toàn bộ nhật ký hệ thống chỉ ghi nhận địa chỉ của proxy. Đây là lý do cơ bản nhất, giúp kẻ tấn công tránh bị truy vết ngược ngay từ bước quét.</w:t>
            </w:r>
          </w:p>
        </w:tc>
      </w:tr>
      <w:tr>
        <w:tc>
          <w:tcPr>
            <w:tcW w:type="dxa" w:w="31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2. Nối chuỗi proxy (Proxy Chaining)</w:t>
            </w:r>
          </w:p>
        </w:tc>
        <w:tc>
          <w:tcPr>
            <w:tcW w:type="dxa" w:w="62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Ghép nhiều proxy đặt tại nhiều quốc gia khác nhau. Muốn truy vết thì phải lần lượt xin được nhật ký của từng proxy, mà các quốc gia này thường không có hiệp định tương trợ tư pháp với nhau, khiến việc điều tra gần như bất khả thi.</w:t>
            </w:r>
          </w:p>
        </w:tc>
      </w:tr>
      <w:tr>
        <w:tc>
          <w:tcPr>
            <w:tcW w:type="dxa" w:w="31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3. Vượt qua bộ lọc và kiểm duyệt</w:t>
            </w:r>
          </w:p>
        </w:tc>
        <w:tc>
          <w:tcPr>
            <w:tcW w:type="dxa" w:w="62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Truy cập được tài nguyên bị chặn theo vùng địa lý hoặc theo chính sách của tổ chức, kể cả khi đang đứng bên trong mạng bị giám sát.</w:t>
            </w:r>
          </w:p>
        </w:tc>
      </w:tr>
      <w:tr>
        <w:tc>
          <w:tcPr>
            <w:tcW w:type="dxa" w:w="31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4. Né giới hạn và danh sách đen theo IP</w:t>
            </w:r>
          </w:p>
        </w:tc>
        <w:tc>
          <w:tcPr>
            <w:tcW w:type="dxa" w:w="62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Nhiều hệ thống chặn tự động khi một IP gửi quá nhiều yêu cầu. Xoay vòng qua nhiều proxy giúp phân tán lưu lượng nên hành vi quét không chạm ngưỡng cảnh báo.</w:t>
            </w:r>
          </w:p>
        </w:tc>
      </w:tr>
      <w:tr>
        <w:tc>
          <w:tcPr>
            <w:tcW w:type="dxa" w:w="31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5. Làm bàn đạp tấn công</w:t>
            </w:r>
          </w:p>
        </w:tc>
        <w:tc>
          <w:tcPr>
            <w:tcW w:type="dxa" w:w="62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Proxy trở thành điểm trung chuyển cho các bước khai thác về sau; nếu bị phát hiện thì hệ thống bị đóng cửa là proxy chứ không phải máy của kẻ tấn công.</w:t>
            </w:r>
          </w:p>
        </w:tc>
      </w:tr>
      <w:tr>
        <w:tc>
          <w:tcPr>
            <w:tcW w:type="dxa" w:w="31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6. Lưu đệm (cache) tăng tốc</w:t>
            </w:r>
          </w:p>
        </w:tc>
        <w:tc>
          <w:tcPr>
            <w:tcW w:type="dxa" w:w="62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Proxy giữ lại nội dung đã truy cập nên các lần dò quét lặp lại nhanh hơn và phát sinh ít lưu lượng tới đích hơn.</w:t>
            </w:r>
          </w:p>
        </w:tc>
      </w:tr>
    </w:tbl>
    <w:p>
      <w:pPr>
        <w:spacing w:after="220" w:before="100"/>
        <w:jc w:val="center"/>
      </w:pPr>
      <w:r>
        <w:rPr>
          <w:rFonts w:ascii="Times New Roman" w:cs="Times New Roman" w:eastAsia="Times New Roman" w:hAnsi="Times New Roman"/>
          <w:i/>
          <w:iCs/>
          <w:color w:val="595959"/>
          <w:sz w:val="22"/>
          <w:szCs w:val="22"/>
        </w:rPr>
        <w:t xml:space="preserve">Bảng 4. Các lý do hacker sử dụng proxy server, xếp theo tầm quan trọng</w:t>
      </w:r>
    </w:p>
    <w:p>
      <w:pPr>
        <w:pStyle w:val="Heading2"/>
        <w:spacing w:after="120" w:before="240"/>
      </w:pPr>
      <w:r>
        <w:rPr>
          <w:rFonts w:ascii="Times New Roman" w:cs="Times New Roman" w:eastAsia="Times New Roman" w:hAnsi="Times New Roman"/>
          <w:b/>
          <w:bCs/>
          <w:color w:val="1F4E79"/>
          <w:sz w:val="27"/>
          <w:szCs w:val="27"/>
        </w:rPr>
        <w:t xml:space="preserve">2.4. Hạn chế của proxy và hướng phòng chống từ phía tổ chức</w:t>
      </w:r>
    </w:p>
    <w:p>
      <w:pPr>
        <w:spacing w:after="120" w:before="0" w:line="300" w:lineRule="auto"/>
        <w:jc w:val="both"/>
      </w:pPr>
      <w:r>
        <w:rPr>
          <w:rFonts w:ascii="Times New Roman" w:cs="Times New Roman" w:eastAsia="Times New Roman" w:hAnsi="Times New Roman"/>
          <w:sz w:val="26"/>
          <w:szCs w:val="26"/>
        </w:rPr>
        <w:t xml:space="preserve">Cần nhấn mạnh rằng proxy không phải giải pháp ẩn danh hoàn hảo. Chủ sở hữu proxy nhìn thấy toàn bộ lưu lượng đi qua nếu lưu lượng đó không được mã hóa, và nhật ký của proxy vẫn tồn tại. Rất nhiều proxy miễn phí công khai trên mạng thực chất là bẫy do các đơn vị nghiên cứu hoặc cơ quan điều tra dựng lên để thu thập thông tin. Đó là lý do kẻ tấn công có kinh nghiệm thường kết hợp proxy với Tor, VPN hoặc máy chủ đã chiếm quyền điều khiển thay vì tin vào một proxy đơn lẻ.</w:t>
      </w:r>
    </w:p>
    <w:p>
      <w:pPr>
        <w:spacing w:after="120" w:before="0" w:line="300" w:lineRule="auto"/>
        <w:jc w:val="both"/>
      </w:pPr>
      <w:r>
        <w:rPr>
          <w:rFonts w:ascii="Times New Roman" w:cs="Times New Roman" w:eastAsia="Times New Roman" w:hAnsi="Times New Roman"/>
          <w:sz w:val="26"/>
          <w:szCs w:val="26"/>
        </w:rPr>
        <w:t xml:space="preserve">Về phía tổ chức phòng thủ, có thể đối phó với lưu lượng đi qua proxy bằng những cách sau:</w:t>
      </w:r>
    </w:p>
    <w:p>
      <w:pPr>
        <w:pStyle w:val="ListParagraph"/>
        <w:numPr>
          <w:ilvl w:val="0"/>
          <w:numId w:val="2"/>
        </w:numPr>
        <w:spacing w:after="80" w:line="300" w:lineRule="auto"/>
        <w:jc w:val="both"/>
      </w:pPr>
      <w:r>
        <w:rPr>
          <w:rFonts w:ascii="Times New Roman" w:cs="Times New Roman" w:eastAsia="Times New Roman" w:hAnsi="Times New Roman"/>
          <w:sz w:val="26"/>
          <w:szCs w:val="26"/>
        </w:rPr>
        <w:t xml:space="preserve">Kiểm tra các HTTP header đặc trưng của proxy như X-Forwarded-For, Via, Forwarded để phát hiện yêu cầu không đến trực tiếp.</w:t>
      </w:r>
    </w:p>
    <w:p>
      <w:pPr>
        <w:pStyle w:val="ListParagraph"/>
        <w:numPr>
          <w:ilvl w:val="0"/>
          <w:numId w:val="2"/>
        </w:numPr>
        <w:spacing w:after="80" w:line="300" w:lineRule="auto"/>
        <w:jc w:val="both"/>
      </w:pPr>
      <w:r>
        <w:rPr>
          <w:rFonts w:ascii="Times New Roman" w:cs="Times New Roman" w:eastAsia="Times New Roman" w:hAnsi="Times New Roman"/>
          <w:sz w:val="26"/>
          <w:szCs w:val="26"/>
        </w:rPr>
        <w:t xml:space="preserve">Sử dụng dịch vụ đánh giá uy tín địa chỉ IP (IP reputation, threat intelligence) để nhận diện và chặn các IP thuộc danh sách proxy, Tor exit node hay dịch vụ VPN công cộng đã biết.</w:t>
      </w:r>
    </w:p>
    <w:p>
      <w:pPr>
        <w:pStyle w:val="ListParagraph"/>
        <w:numPr>
          <w:ilvl w:val="0"/>
          <w:numId w:val="2"/>
        </w:numPr>
        <w:spacing w:after="80" w:line="300" w:lineRule="auto"/>
        <w:jc w:val="both"/>
      </w:pPr>
      <w:r>
        <w:rPr>
          <w:rFonts w:ascii="Times New Roman" w:cs="Times New Roman" w:eastAsia="Times New Roman" w:hAnsi="Times New Roman"/>
          <w:sz w:val="26"/>
          <w:szCs w:val="26"/>
        </w:rPr>
        <w:t xml:space="preserve">Phân tích hành vi thay vì chỉ dựa vào địa chỉ nguồn: một chuỗi yêu cầu quét cổng vẫn để lại mẫu đặc trưng dù đến từ nhiều IP khác nhau.</w:t>
      </w:r>
    </w:p>
    <w:p>
      <w:pPr>
        <w:pStyle w:val="ListParagraph"/>
        <w:numPr>
          <w:ilvl w:val="0"/>
          <w:numId w:val="2"/>
        </w:numPr>
        <w:spacing w:after="80" w:line="300" w:lineRule="auto"/>
        <w:jc w:val="both"/>
      </w:pPr>
      <w:r>
        <w:rPr>
          <w:rFonts w:ascii="Times New Roman" w:cs="Times New Roman" w:eastAsia="Times New Roman" w:hAnsi="Times New Roman"/>
          <w:sz w:val="26"/>
          <w:szCs w:val="26"/>
        </w:rPr>
        <w:t xml:space="preserve">Áp dụng giới hạn tốc độ và xác thực nhiều yếu tố cho các dịch vụ nhạy cảm, để việc đổi IP không mang lại lợi thế cho kẻ tấn công.</w:t>
      </w:r>
    </w:p>
    <w:p>
      <w:r>
        <w:br w:type="page"/>
      </w:r>
    </w:p>
    <w:p>
      <w:pPr>
        <w:pStyle w:val="Heading1"/>
        <w:spacing w:after="180" w:before="320"/>
      </w:pPr>
      <w:r>
        <w:rPr>
          <w:rFonts w:ascii="Times New Roman" w:cs="Times New Roman" w:eastAsia="Times New Roman" w:hAnsi="Times New Roman"/>
          <w:b/>
          <w:bCs/>
          <w:color w:val="1F4E79"/>
          <w:sz w:val="30"/>
          <w:szCs w:val="30"/>
        </w:rPr>
        <w:t xml:space="preserve">Câu 3. Các biện pháp phòng chống quét mạng</w:t>
      </w:r>
    </w:p>
    <w:p>
      <w:pPr>
        <w:spacing w:after="120" w:before="0" w:line="300" w:lineRule="auto"/>
        <w:jc w:val="both"/>
      </w:pPr>
      <w:r>
        <w:rPr>
          <w:rFonts w:ascii="Times New Roman" w:cs="Times New Roman" w:eastAsia="Times New Roman" w:hAnsi="Times New Roman"/>
          <w:sz w:val="26"/>
          <w:szCs w:val="26"/>
        </w:rPr>
        <w:t xml:space="preserve">Trước khi liệt kê các biện pháp, cần xác định rõ mục tiêu phòng chống. Không thể ngăn chặn quét mạng một cách tuyệt đối, bởi bất kỳ dịch vụ nào muốn phục vụ người dùng hợp pháp thì đều buộc phải trả lời gói tin đến, và chính sự trả lời đó là thứ kẻ tấn công cần. Vì vậy mục tiêu thực tế không phải là làm cho việc quét trở nên bất khả thi, mà là làm cho nó trở nên tốn kém về thời gian, gây nhiều tiếng động để bị phát hiện, và cho ra kết quả ít giá trị.</w:t>
      </w:r>
    </w:p>
    <w:p>
      <w:pPr>
        <w:spacing w:after="120" w:before="0" w:line="300" w:lineRule="auto"/>
        <w:jc w:val="both"/>
      </w:pPr>
      <w:r>
        <w:rPr>
          <w:rFonts w:ascii="Times New Roman" w:cs="Times New Roman" w:eastAsia="Times New Roman" w:hAnsi="Times New Roman"/>
          <w:sz w:val="26"/>
          <w:szCs w:val="26"/>
        </w:rPr>
        <w:t xml:space="preserve">Từ mục tiêu đó, em trình bày các biện pháp theo mô hình phòng thủ nhiều lớp (defense in depth), xếp từ lớp ngoài cùng vào trong. Cách sắp xếp này phản ánh đúng thứ tự ưu tiên triển khai: lớp trước càng làm tốt thì gánh nặng đặt lên lớp sau càng nhẹ.</w:t>
      </w:r>
    </w:p>
    <w:p>
      <w:pPr>
        <w:spacing w:after="80"/>
      </w:pPr>
      <w:r>
        <w:rPr>
          <w:rFonts w:ascii="Times New Roman" w:cs="Times New Roman" w:eastAsia="Times New Roman" w:hAnsi="Times New Roman"/>
          <w:sz w:val="26"/>
          <w:szCs w:val="26"/>
        </w:rPr>
        <w:t xml:space="preserve"/>
      </w:r>
    </w:p>
    <w:tbl>
      <w:tblPr>
        <w:tblW w:type="dxa" w:w="9360"/>
        <w:tblBorders>
          <w:top w:val="single" w:color="8EAADB" w:sz="4"/>
          <w:left w:val="single" w:color="8EAADB" w:sz="4"/>
          <w:bottom w:val="single" w:color="8EAADB" w:sz="4"/>
          <w:right w:val="single" w:color="8EAADB" w:sz="4"/>
          <w:insideH w:val="single" w:color="B4C6E7" w:sz="4"/>
          <w:insideV w:val="single" w:color="B4C6E7" w:sz="4"/>
        </w:tblBorders>
      </w:tblPr>
      <w:tblGrid>
        <w:gridCol w:w="1900"/>
        <w:gridCol w:w="2600"/>
        <w:gridCol w:w="4860"/>
      </w:tblGrid>
      <w:tr>
        <w:trPr>
          <w:tblHeader/>
        </w:trPr>
        <w:tc>
          <w:tcPr>
            <w:tcW w:type="dxa" w:w="19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Lớp phòng thủ</w:t>
            </w:r>
          </w:p>
        </w:tc>
        <w:tc>
          <w:tcPr>
            <w:tcW w:type="dxa" w:w="260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Nguyên tắc</w:t>
            </w:r>
          </w:p>
        </w:tc>
        <w:tc>
          <w:tcPr>
            <w:tcW w:type="dxa" w:w="4860"/>
            <w:shd w:fill="D9E2F3" w:color="auto" w:val="clear"/>
            <w:tcMar>
              <w:top w:type="dxa" w:w="60"/>
              <w:left w:type="dxa" w:w="100"/>
              <w:bottom w:type="dxa" w:w="60"/>
              <w:right w:type="dxa" w:w="100"/>
            </w:tcMar>
            <w:vAlign w:val="center"/>
          </w:tcPr>
          <w:p>
            <w:pPr>
              <w:spacing w:after="40" w:before="40" w:line="264" w:lineRule="auto"/>
              <w:jc w:val="center"/>
            </w:pPr>
            <w:r>
              <w:rPr>
                <w:rFonts w:ascii="Times New Roman" w:cs="Times New Roman" w:eastAsia="Times New Roman" w:hAnsi="Times New Roman"/>
                <w:b/>
                <w:bCs/>
                <w:sz w:val="24"/>
                <w:szCs w:val="24"/>
              </w:rPr>
              <w:t xml:space="preserve">Biện pháp cụ thể</w:t>
            </w:r>
          </w:p>
        </w:tc>
      </w:tr>
      <w:tr>
        <w:tc>
          <w:tcPr>
            <w:tcW w:type="dxa" w:w="19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1 — Bề mặt tấn công</w:t>
            </w:r>
          </w:p>
        </w:tc>
        <w:tc>
          <w:tcPr>
            <w:tcW w:type="dxa" w:w="26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Không thể quét được thứ không tồn tại.</w:t>
            </w:r>
          </w:p>
        </w:tc>
        <w:tc>
          <w:tcPr>
            <w:tcW w:type="dxa" w:w="48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Tắt dịch vụ không cần thiết; đóng toàn bộ cổng TCP/UDP không phục vụ nghiệp vụ; gỡ bỏ phần mềm và tài khoản thừa; áp dụng nguyên tắc đặc quyền tối thiểu.</w:t>
            </w:r>
          </w:p>
        </w:tc>
      </w:tr>
      <w:tr>
        <w:tc>
          <w:tcPr>
            <w:tcW w:type="dxa" w:w="19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2 — Lọc và kiểm soát biên</w:t>
            </w:r>
          </w:p>
        </w:tc>
        <w:tc>
          <w:tcPr>
            <w:tcW w:type="dxa" w:w="26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Buộc mọi gói tin phải đi qua điểm kiểm soát.</w:t>
            </w:r>
          </w:p>
        </w:tc>
        <w:tc>
          <w:tcPr>
            <w:tcW w:type="dxa" w:w="48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Tường lửa stateful theo dõi trạng thái kết nối nên chặn được quét nửa mở; ACL trên router biên; kiểm soát ICMP đi ra thay vì chặn mù để tránh làm hỏng Path MTU Discovery.</w:t>
            </w:r>
          </w:p>
        </w:tc>
      </w:tr>
      <w:tr>
        <w:tc>
          <w:tcPr>
            <w:tcW w:type="dxa" w:w="19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3 — Phát hiện và ứng phó</w:t>
            </w:r>
          </w:p>
        </w:tc>
        <w:tc>
          <w:tcPr>
            <w:tcW w:type="dxa" w:w="26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Giả định kẻ tấn công sẽ vượt được lớp 2.</w:t>
            </w:r>
          </w:p>
        </w:tc>
        <w:tc>
          <w:tcPr>
            <w:tcW w:type="dxa" w:w="48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IDS/IPS nhận dạng mẫu quét (nhiều SYN tới nhiều cổng trong thời gian ngắn); giới hạn tốc độ kết nối theo nguồn; tự động đưa nguồn quét vào danh sách chặn tạm thời.</w:t>
            </w:r>
          </w:p>
        </w:tc>
      </w:tr>
      <w:tr>
        <w:tc>
          <w:tcPr>
            <w:tcW w:type="dxa" w:w="19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4 — Giảm giá trị thông tin thu được</w:t>
            </w:r>
          </w:p>
        </w:tc>
        <w:tc>
          <w:tcPr>
            <w:tcW w:type="dxa" w:w="26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Kẻ tấn công có quét được cũng không rút ra thông tin hữu ích.</w:t>
            </w:r>
          </w:p>
        </w:tc>
        <w:tc>
          <w:tcPr>
            <w:tcW w:type="dxa" w:w="48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Che hoặc sửa banner dịch vụ; tắt hiển thị phiên bản phần mềm và thông báo lỗi chi tiết; tắt liệt kê thư mục trên máy chủ web.</w:t>
            </w:r>
          </w:p>
        </w:tc>
      </w:tr>
      <w:tr>
        <w:tc>
          <w:tcPr>
            <w:tcW w:type="dxa" w:w="19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5 — Hạn chế thiệt hại</w:t>
            </w:r>
          </w:p>
        </w:tc>
        <w:tc>
          <w:tcPr>
            <w:tcW w:type="dxa" w:w="26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Chấp nhận rằng một phần hệ thống có thể bị lộ.</w:t>
            </w:r>
          </w:p>
        </w:tc>
        <w:tc>
          <w:tcPr>
            <w:tcW w:type="dxa" w:w="48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Phân đoạn mạng bằng VLAN và DMZ; không đặt máy chủ nội bộ chung vùng với máy chủ công khai; kiểm soát truy cập giữa các phân đoạn.</w:t>
            </w:r>
          </w:p>
        </w:tc>
      </w:tr>
      <w:tr>
        <w:tc>
          <w:tcPr>
            <w:tcW w:type="dxa" w:w="19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6 — Ẩn hoàn toàn dịch vụ quản trị</w:t>
            </w:r>
          </w:p>
        </w:tc>
        <w:tc>
          <w:tcPr>
            <w:tcW w:type="dxa" w:w="26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Dịch vụ quản trị không nên phơi ra Internet.</w:t>
            </w:r>
          </w:p>
        </w:tc>
        <w:tc>
          <w:tcPr>
            <w:tcW w:type="dxa" w:w="48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Port knocking hoặc Single Packet Authorization; đưa SSH, RDP, giao diện quản trị vào sau VPN hoặc bastion host thay vì mở thẳng ra ngoài.</w:t>
            </w:r>
          </w:p>
        </w:tc>
      </w:tr>
      <w:tr>
        <w:tc>
          <w:tcPr>
            <w:tcW w:type="dxa" w:w="19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7 — Chống giả mạo địa chỉ</w:t>
            </w:r>
          </w:p>
        </w:tc>
        <w:tc>
          <w:tcPr>
            <w:tcW w:type="dxa" w:w="260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Vô hiệu hóa các kỹ thuật quét ẩn danh.</w:t>
            </w:r>
          </w:p>
        </w:tc>
        <w:tc>
          <w:tcPr>
            <w:tcW w:type="dxa" w:w="4860"/>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Ingress/Egress filtering theo BCP 38; bật uRPF trên router; không dùng quan hệ tin cậy dựa trên địa chỉ IP; bắt buộc xác thực và mã hóa bằng IPSec, TLS.</w:t>
            </w:r>
          </w:p>
        </w:tc>
      </w:tr>
      <w:tr>
        <w:tc>
          <w:tcPr>
            <w:tcW w:type="dxa" w:w="19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Lớp 8 — Giám sát và chủ động</w:t>
            </w:r>
          </w:p>
        </w:tc>
        <w:tc>
          <w:tcPr>
            <w:tcW w:type="dxa" w:w="260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Biết mình đang lộ gì trước khi kẻ tấn công biết.</w:t>
            </w:r>
          </w:p>
        </w:tc>
        <w:tc>
          <w:tcPr>
            <w:tcW w:type="dxa" w:w="4860"/>
            <w:shd w:fill="F2F5FB" w:color="auto" w:val="clear"/>
            <w:tcMar>
              <w:top w:type="dxa" w:w="60"/>
              <w:left w:type="dxa" w:w="100"/>
              <w:bottom w:type="dxa" w:w="60"/>
              <w:right w:type="dxa" w:w="100"/>
            </w:tcMar>
            <w:vAlign w:val="center"/>
          </w:tcPr>
          <w:p>
            <w:pPr>
              <w:spacing w:after="40" w:before="40" w:line="264" w:lineRule="auto"/>
              <w:jc w:val="left"/>
            </w:pPr>
            <w:r>
              <w:rPr>
                <w:rFonts w:ascii="Times New Roman" w:cs="Times New Roman" w:eastAsia="Times New Roman" w:hAnsi="Times New Roman"/>
                <w:sz w:val="24"/>
                <w:szCs w:val="24"/>
              </w:rPr>
              <w:t xml:space="preserve">Tập trung và phân tích nhật ký bằng SIEM; triển khai honeypot để phát hiện sớm; vá lỗi định kỳ; tự quét lỗ hổng và kiểm thử xâm nhập nội bộ theo chu kỳ.</w:t>
            </w:r>
          </w:p>
        </w:tc>
      </w:tr>
    </w:tbl>
    <w:p>
      <w:pPr>
        <w:spacing w:after="220" w:before="100"/>
        <w:jc w:val="center"/>
      </w:pPr>
      <w:r>
        <w:rPr>
          <w:rFonts w:ascii="Times New Roman" w:cs="Times New Roman" w:eastAsia="Times New Roman" w:hAnsi="Times New Roman"/>
          <w:i/>
          <w:iCs/>
          <w:color w:val="595959"/>
          <w:sz w:val="22"/>
          <w:szCs w:val="22"/>
        </w:rPr>
        <w:t xml:space="preserve">Bảng 5. Các biện pháp phòng chống quét mạng theo mô hình phòng thủ nhiều lớp</w:t>
      </w:r>
    </w:p>
    <w:p>
      <w:pPr>
        <w:pStyle w:val="Heading2"/>
        <w:spacing w:after="120" w:before="240"/>
      </w:pPr>
      <w:r>
        <w:rPr>
          <w:rFonts w:ascii="Times New Roman" w:cs="Times New Roman" w:eastAsia="Times New Roman" w:hAnsi="Times New Roman"/>
          <w:b/>
          <w:bCs/>
          <w:color w:val="1F4E79"/>
          <w:sz w:val="27"/>
          <w:szCs w:val="27"/>
        </w:rPr>
        <w:t xml:space="preserve">Một số lưu ý khi triển khai</w:t>
      </w:r>
    </w:p>
    <w:p>
      <w:pPr>
        <w:spacing w:after="120" w:before="0" w:line="300" w:lineRule="auto"/>
        <w:jc w:val="both"/>
      </w:pPr>
      <w:r>
        <w:rPr>
          <w:rFonts w:ascii="Times New Roman" w:cs="Times New Roman" w:eastAsia="Times New Roman" w:hAnsi="Times New Roman"/>
          <w:sz w:val="26"/>
          <w:szCs w:val="26"/>
        </w:rPr>
        <w:t xml:space="preserve">Thứ nhất, việc chặn toàn bộ ICMP là một sai lầm phổ biến. ICMP không chỉ dùng để ping mà còn mang các thông điệp điều khiển thiết yếu; chặn hết sẽ làm hỏng cơ chế Path MTU Discovery và gây lỗi kết nối khó chẩn đoán. Cách đúng là lọc có chọn lọc theo từng loại thông điệp thay vì chặn mù toàn bộ giao thức.</w:t>
      </w:r>
    </w:p>
    <w:p>
      <w:pPr>
        <w:spacing w:after="120" w:before="0" w:line="300" w:lineRule="auto"/>
        <w:jc w:val="both"/>
      </w:pPr>
      <w:r>
        <w:rPr>
          <w:rFonts w:ascii="Times New Roman" w:cs="Times New Roman" w:eastAsia="Times New Roman" w:hAnsi="Times New Roman"/>
          <w:sz w:val="26"/>
          <w:szCs w:val="26"/>
        </w:rPr>
        <w:t xml:space="preserve">Thứ hai, tường lửa lọc gói đơn giản không đủ để chống quét nửa mở, vì kỹ thuật SYN scan tạo ra những gói tin trông hoàn toàn hợp lệ khi xét riêng lẻ. Chỉ tường lửa stateful theo dõi được trạng thái kết nối mới nhận ra bất thường ở chỗ kết nối không bao giờ được hoàn tất.</w:t>
      </w:r>
    </w:p>
    <w:p>
      <w:pPr>
        <w:spacing w:after="120" w:before="0" w:line="300" w:lineRule="auto"/>
        <w:jc w:val="both"/>
      </w:pPr>
      <w:r>
        <w:rPr>
          <w:rFonts w:ascii="Times New Roman" w:cs="Times New Roman" w:eastAsia="Times New Roman" w:hAnsi="Times New Roman"/>
          <w:sz w:val="26"/>
          <w:szCs w:val="26"/>
        </w:rPr>
        <w:t xml:space="preserve">Thứ ba, biện pháp che banner chỉ có tác dụng làm chậm chứ không loại bỏ nguy cơ. Kẻ tấn công vẫn có thể nhận dạng dịch vụ qua hành vi đặc trưng của nó. Vì vậy tuyệt đối không được coi việc giấu phiên bản là lý do để trì hoãn vá lỗi — đây là sai lầm mang tính "an toàn nhờ che giấu" (security through obscurity).</w:t>
      </w:r>
    </w:p>
    <w:p>
      <w:pPr>
        <w:spacing w:after="120" w:before="0" w:line="300" w:lineRule="auto"/>
        <w:jc w:val="both"/>
      </w:pPr>
      <w:r>
        <w:rPr>
          <w:rFonts w:ascii="Times New Roman" w:cs="Times New Roman" w:eastAsia="Times New Roman" w:hAnsi="Times New Roman"/>
          <w:sz w:val="26"/>
          <w:szCs w:val="26"/>
        </w:rPr>
        <w:t xml:space="preserve">Thứ tư, cách kiểm chứng hiệu quả nhất là tự đặt mình vào vị trí kẻ tấn công: định kỳ chạy chính các công cụ quét ở mục Câu 1 từ bên ngoài mạng, so sánh kết quả thu được với danh mục dịch vụ mà tổ chức chủ ý công bố. Mọi khác biệt giữa hai danh sách đều là một lỗ hổng cấu hình cần xử lý.</w:t>
      </w:r>
    </w:p>
    <w:p>
      <w:pPr>
        <w:pStyle w:val="Heading2"/>
        <w:spacing w:after="120" w:before="240"/>
      </w:pPr>
      <w:r>
        <w:rPr>
          <w:rFonts w:ascii="Times New Roman" w:cs="Times New Roman" w:eastAsia="Times New Roman" w:hAnsi="Times New Roman"/>
          <w:b/>
          <w:bCs/>
          <w:color w:val="1F4E79"/>
          <w:sz w:val="27"/>
          <w:szCs w:val="27"/>
        </w:rPr>
        <w:t xml:space="preserve">Kết luận</w:t>
      </w:r>
    </w:p>
    <w:p>
      <w:pPr>
        <w:spacing w:after="120" w:before="0" w:line="300" w:lineRule="auto"/>
        <w:jc w:val="both"/>
      </w:pPr>
      <w:r>
        <w:rPr>
          <w:rFonts w:ascii="Times New Roman" w:cs="Times New Roman" w:eastAsia="Times New Roman" w:hAnsi="Times New Roman"/>
          <w:sz w:val="26"/>
          <w:szCs w:val="26"/>
        </w:rPr>
        <w:t xml:space="preserve">Ba câu hỏi của bài tập này liên kết chặt chẽ với nhau. Câu 1 cho thấy kẻ tấn công có trong tay một bộ kỹ thuật phong phú, mỗi kỹ thuật khai thác một đặc điểm khác nhau của ngăn xếp TCP/IP. Câu 2 cho thấy chúng còn có công cụ để che giấu nguồn gốc hành vi, khiến việc truy vết theo địa chỉ IP trở nên kém tin cậy. Do đó, như trình bày ở Câu 3, phòng thủ không thể trông cậy vào một biện pháp đơn lẻ hay vào việc nhận diện địa chỉ nguồn, mà phải là sự kết hợp nhiều lớp: thu hẹp bề mặt tấn công, kiểm soát ở biên, phát hiện hành vi bất thường, giảm giá trị thông tin lộ ra và giám sát liên tục.</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6"/>
        <w:szCs w:val="2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4E79"/>
      <w:sz w:val="30"/>
      <w:szCs w:val="30"/>
    </w:rPr>
  </w:style>
  <w:style w:type="paragraph" w:styleId="Heading2">
    <w:name w:val="Heading 2"/>
    <w:basedOn w:val="Normal"/>
    <w:next w:val="Normal"/>
    <w:qFormat/>
    <w:rPr>
      <w:rFonts w:ascii="Times New Roman" w:cs="Times New Roman" w:eastAsia="Times New Roman" w:hAnsi="Times New Roman"/>
      <w:b/>
      <w:bCs/>
      <w:color w:val="1F4E79"/>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8bebb77bdf83d2edce9e71fcb1ecdcd3f207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3B - Dò tìm lỗ hổng bảo mật thông tin: Quét mạng</dc:title>
  <dc:creator>Nguyễn Quốc Trung</dc:creator>
  <dc:description>Bài tập môn Nhập môn bảo đảm và an ninh thông tin</dc:description>
  <cp:lastModifiedBy>Un-named</cp:lastModifiedBy>
  <cp:revision>1</cp:revision>
  <dcterms:created xsi:type="dcterms:W3CDTF">2026-08-19T12:40:20.862Z</dcterms:created>
  <dcterms:modified xsi:type="dcterms:W3CDTF">2026-08-19T12:40:20.862Z</dcterms:modified>
</cp:coreProperties>
</file>

<file path=docProps/custom.xml><?xml version="1.0" encoding="utf-8"?>
<Properties xmlns="http://schemas.openxmlformats.org/officeDocument/2006/custom-properties" xmlns:vt="http://schemas.openxmlformats.org/officeDocument/2006/docPropsVTypes"/>
</file>