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itebender-studio"/>
    <w:p>
      <w:pPr>
        <w:pStyle w:val="Heading1"/>
      </w:pPr>
      <w:r>
        <w:t xml:space="preserve">Sitebender Studio</w:t>
      </w:r>
    </w:p>
    <w:p>
      <w:pPr>
        <w:pStyle w:val="FirstParagraph"/>
      </w:pPr>
      <w:r>
        <w:t xml:space="preserve">A declarative DSL for building enterprise applications using only TSX.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the-paradigm-shift">
        <w:r>
          <w:rPr>
            <w:rStyle w:val="Hyperlink"/>
          </w:rPr>
          <w:t xml:space="preserve">The Paradigm Shift</w:t>
        </w:r>
      </w:hyperlink>
    </w:p>
    <w:p>
      <w:pPr>
        <w:pStyle w:val="Compact"/>
        <w:numPr>
          <w:ilvl w:val="0"/>
          <w:numId w:val="1001"/>
        </w:numPr>
      </w:pPr>
      <w:hyperlink w:anchor="democratizing-web-development">
        <w:r>
          <w:rPr>
            <w:rStyle w:val="Hyperlink"/>
          </w:rPr>
          <w:t xml:space="preserve">Democratizing Web Development</w:t>
        </w:r>
      </w:hyperlink>
    </w:p>
    <w:p>
      <w:pPr>
        <w:pStyle w:val="Compact"/>
        <w:numPr>
          <w:ilvl w:val="0"/>
          <w:numId w:val="1001"/>
        </w:numPr>
      </w:pPr>
      <w:hyperlink w:anchor="everything-is-data">
        <w:r>
          <w:rPr>
            <w:rStyle w:val="Hyperlink"/>
          </w:rPr>
          <w:t xml:space="preserve">Everything Is Data</w:t>
        </w:r>
      </w:hyperlink>
    </w:p>
    <w:p>
      <w:pPr>
        <w:pStyle w:val="Compact"/>
        <w:numPr>
          <w:ilvl w:val="0"/>
          <w:numId w:val="1001"/>
        </w:numPr>
      </w:pPr>
      <w:hyperlink w:anchor="runtime-types-that-actually-work">
        <w:r>
          <w:rPr>
            <w:rStyle w:val="Hyperlink"/>
          </w:rPr>
          <w:t xml:space="preserve">Runtime Types That Actually Work</w:t>
        </w:r>
      </w:hyperlink>
    </w:p>
    <w:p>
      <w:pPr>
        <w:pStyle w:val="Compact"/>
        <w:numPr>
          <w:ilvl w:val="0"/>
          <w:numId w:val="1001"/>
        </w:numPr>
      </w:pPr>
      <w:hyperlink w:anchor="the-three-path-pattern">
        <w:r>
          <w:rPr>
            <w:rStyle w:val="Hyperlink"/>
          </w:rPr>
          <w:t xml:space="preserve">The Three-Path Pattern</w:t>
        </w:r>
      </w:hyperlink>
    </w:p>
    <w:p>
      <w:pPr>
        <w:pStyle w:val="Compact"/>
        <w:numPr>
          <w:ilvl w:val="0"/>
          <w:numId w:val="1001"/>
        </w:numPr>
      </w:pPr>
      <w:hyperlink w:anchor="schema-driven-everything">
        <w:r>
          <w:rPr>
            <w:rStyle w:val="Hyperlink"/>
          </w:rPr>
          <w:t xml:space="preserve">Schema-Driven Everything</w:t>
        </w:r>
      </w:hyperlink>
    </w:p>
    <w:p>
      <w:pPr>
        <w:pStyle w:val="Compact"/>
        <w:numPr>
          <w:ilvl w:val="0"/>
          <w:numId w:val="1001"/>
        </w:numPr>
      </w:pPr>
      <w:hyperlink w:anchor="structural-validation">
        <w:r>
          <w:rPr>
            <w:rStyle w:val="Hyperlink"/>
          </w:rPr>
          <w:t xml:space="preserve">Structural Validation</w:t>
        </w:r>
      </w:hyperlink>
    </w:p>
    <w:p>
      <w:pPr>
        <w:pStyle w:val="Compact"/>
        <w:numPr>
          <w:ilvl w:val="0"/>
          <w:numId w:val="1001"/>
        </w:numPr>
      </w:pPr>
      <w:hyperlink w:anchor="help-dont-scold">
        <w:r>
          <w:rPr>
            <w:rStyle w:val="Hyperlink"/>
          </w:rPr>
          <w:t xml:space="preserve">Help, Don’t Scold</w:t>
        </w:r>
      </w:hyperlink>
    </w:p>
    <w:p>
      <w:pPr>
        <w:pStyle w:val="Compact"/>
        <w:numPr>
          <w:ilvl w:val="0"/>
          <w:numId w:val="1001"/>
        </w:numPr>
      </w:pPr>
      <w:hyperlink w:anchor="the-library-ecosystem">
        <w:r>
          <w:rPr>
            <w:rStyle w:val="Hyperlink"/>
          </w:rPr>
          <w:t xml:space="preserve">The Library Ecosystem</w:t>
        </w:r>
      </w:hyperlink>
    </w:p>
    <w:p>
      <w:pPr>
        <w:pStyle w:val="Compact"/>
        <w:numPr>
          <w:ilvl w:val="1"/>
          <w:numId w:val="1002"/>
        </w:numPr>
      </w:pPr>
      <w:hyperlink w:anchor="foundation-layer">
        <w:r>
          <w:rPr>
            <w:rStyle w:val="Hyperlink"/>
          </w:rPr>
          <w:t xml:space="preserve">Foundation Layer</w:t>
        </w:r>
      </w:hyperlink>
    </w:p>
    <w:p>
      <w:pPr>
        <w:pStyle w:val="Compact"/>
        <w:numPr>
          <w:ilvl w:val="1"/>
          <w:numId w:val="1002"/>
        </w:numPr>
      </w:pPr>
      <w:hyperlink w:anchor="rendering-layer">
        <w:r>
          <w:rPr>
            <w:rStyle w:val="Hyperlink"/>
          </w:rPr>
          <w:t xml:space="preserve">Rendering Layer</w:t>
        </w:r>
      </w:hyperlink>
    </w:p>
    <w:p>
      <w:pPr>
        <w:pStyle w:val="Compact"/>
        <w:numPr>
          <w:ilvl w:val="1"/>
          <w:numId w:val="1002"/>
        </w:numPr>
      </w:pPr>
      <w:hyperlink w:anchor="data-layer">
        <w:r>
          <w:rPr>
            <w:rStyle w:val="Hyperlink"/>
          </w:rPr>
          <w:t xml:space="preserve">Data Layer</w:t>
        </w:r>
      </w:hyperlink>
    </w:p>
    <w:p>
      <w:pPr>
        <w:pStyle w:val="Compact"/>
        <w:numPr>
          <w:ilvl w:val="1"/>
          <w:numId w:val="1002"/>
        </w:numPr>
      </w:pPr>
      <w:hyperlink w:anchor="application-layer">
        <w:r>
          <w:rPr>
            <w:rStyle w:val="Hyperlink"/>
          </w:rPr>
          <w:t xml:space="preserve">Application Layer</w:t>
        </w:r>
      </w:hyperlink>
    </w:p>
    <w:p>
      <w:pPr>
        <w:pStyle w:val="Compact"/>
        <w:numPr>
          <w:ilvl w:val="1"/>
          <w:numId w:val="1002"/>
        </w:numPr>
      </w:pPr>
      <w:hyperlink w:anchor="quality-layer">
        <w:r>
          <w:rPr>
            <w:rStyle w:val="Hyperlink"/>
          </w:rPr>
          <w:t xml:space="preserve">Quality Layer</w:t>
        </w:r>
      </w:hyperlink>
    </w:p>
    <w:p>
      <w:pPr>
        <w:pStyle w:val="Compact"/>
        <w:numPr>
          <w:ilvl w:val="1"/>
          <w:numId w:val="1002"/>
        </w:numPr>
      </w:pPr>
      <w:hyperlink w:anchor="communication-layer">
        <w:r>
          <w:rPr>
            <w:rStyle w:val="Hyperlink"/>
          </w:rPr>
          <w:t xml:space="preserve">Communication Layer</w:t>
        </w:r>
      </w:hyperlink>
    </w:p>
    <w:p>
      <w:pPr>
        <w:pStyle w:val="Compact"/>
        <w:numPr>
          <w:ilvl w:val="1"/>
          <w:numId w:val="1002"/>
        </w:numPr>
      </w:pPr>
      <w:hyperlink w:anchor="tooling-layer">
        <w:r>
          <w:rPr>
            <w:rStyle w:val="Hyperlink"/>
          </w:rPr>
          <w:t xml:space="preserve">Tooling Layer</w:t>
        </w:r>
      </w:hyperlink>
    </w:p>
    <w:p>
      <w:pPr>
        <w:pStyle w:val="Compact"/>
        <w:numPr>
          <w:ilvl w:val="0"/>
          <w:numId w:val="1001"/>
        </w:numPr>
      </w:pPr>
      <w:hyperlink w:anchor="quality-enforcement-pipeline">
        <w:r>
          <w:rPr>
            <w:rStyle w:val="Hyperlink"/>
          </w:rPr>
          <w:t xml:space="preserve">Quality Enforcement Pipeline</w:t>
        </w:r>
      </w:hyperlink>
    </w:p>
    <w:p>
      <w:pPr>
        <w:pStyle w:val="Compact"/>
        <w:numPr>
          <w:ilvl w:val="0"/>
          <w:numId w:val="1001"/>
        </w:numPr>
      </w:pPr>
      <w:hyperlink w:anchor="three-rendering-modes">
        <w:r>
          <w:rPr>
            <w:rStyle w:val="Hyperlink"/>
          </w:rPr>
          <w:t xml:space="preserve">Three Rendering Modes</w:t>
        </w:r>
      </w:hyperlink>
    </w:p>
    <w:p>
      <w:pPr>
        <w:pStyle w:val="Compact"/>
        <w:numPr>
          <w:ilvl w:val="0"/>
          <w:numId w:val="1001"/>
        </w:numPr>
      </w:pPr>
      <w:hyperlink w:anchor="progressive-enhancement">
        <w:r>
          <w:rPr>
            <w:rStyle w:val="Hyperlink"/>
          </w:rPr>
          <w:t xml:space="preserve">Progressive Enhancement</w:t>
        </w:r>
      </w:hyperlink>
    </w:p>
    <w:p>
      <w:pPr>
        <w:pStyle w:val="Compact"/>
        <w:numPr>
          <w:ilvl w:val="0"/>
          <w:numId w:val="1001"/>
        </w:numPr>
      </w:pPr>
      <w:hyperlink w:anchor="high-availability-and-disaster-recovery">
        <w:r>
          <w:rPr>
            <w:rStyle w:val="Hyperlink"/>
          </w:rPr>
          <w:t xml:space="preserve">High Availability and Disaster Recovery</w:t>
        </w:r>
      </w:hyperlink>
    </w:p>
    <w:p>
      <w:pPr>
        <w:pStyle w:val="Compact"/>
        <w:numPr>
          <w:ilvl w:val="0"/>
          <w:numId w:val="1001"/>
        </w:numPr>
      </w:pPr>
      <w:hyperlink w:anchor="what-you-actually-write">
        <w:r>
          <w:rPr>
            <w:rStyle w:val="Hyperlink"/>
          </w:rPr>
          <w:t xml:space="preserve">What You Actually Write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pPr>
        <w:pStyle w:val="FirstParagraph"/>
      </w:pPr>
    </w:p>
    <w:bookmarkEnd w:id="9"/>
    <w:bookmarkStart w:id="10" w:name="the-paradigm-shift"/>
    <w:p>
      <w:pPr>
        <w:pStyle w:val="Heading2"/>
      </w:pPr>
      <w:r>
        <w:t xml:space="preserve">The Paradigm Shift</w:t>
      </w:r>
    </w:p>
    <w:p>
      <w:pPr>
        <w:pStyle w:val="FirstParagraph"/>
      </w:pPr>
      <w:r>
        <w:t xml:space="preserve">Most web frameworks treat code as code. You write functions, manage state in</w:t>
      </w:r>
      <w:r>
        <w:t xml:space="preserve"> </w:t>
      </w:r>
      <w:r>
        <w:t xml:space="preserve">closures, and hope your types survive until runtime. Your application exists as</w:t>
      </w:r>
      <w:r>
        <w:t xml:space="preserve"> </w:t>
      </w:r>
      <w:r>
        <w:t xml:space="preserve">source files that must be parsed, compiled, and executed.</w:t>
      </w:r>
    </w:p>
    <w:p>
      <w:pPr>
        <w:pStyle w:val="BodyText"/>
      </w:pPr>
      <w:r>
        <w:t xml:space="preserve">Sitebender inverts this model.</w:t>
      </w:r>
      <w:r>
        <w:t xml:space="preserve"> </w:t>
      </w:r>
      <w:r>
        <w:rPr>
          <w:b/>
          <w:bCs/>
        </w:rPr>
        <w:t xml:space="preserve">Your entire application — structure, content,</w:t>
      </w:r>
      <w:r>
        <w:rPr>
          <w:b/>
          <w:bCs/>
        </w:rPr>
        <w:t xml:space="preserve"> </w:t>
      </w:r>
      <w:r>
        <w:rPr>
          <w:b/>
          <w:bCs/>
        </w:rPr>
        <w:t xml:space="preserve">behavior, validation — exists as queryable semantic data in a triple store.</w:t>
      </w:r>
      <w:r>
        <w:t xml:space="preserve"> </w:t>
      </w:r>
      <w:r>
        <w:t xml:space="preserve">The rendered interface is just one projection of the underlying knowledge graph.</w:t>
      </w:r>
    </w:p>
    <w:p>
      <w:pPr>
        <w:pStyle w:val="SourceCode"/>
      </w:pPr>
      <w:r>
        <w:rPr>
          <w:rStyle w:val="VerbatimChar"/>
        </w:rPr>
        <w:t xml:space="preserve">TSX → IR → Turtle Triples → Oxigraph → SPARQL → JSON → render → HTML/DOM</w:t>
      </w:r>
    </w:p>
    <w:p>
      <w:pPr>
        <w:pStyle w:val="FirstParagraph"/>
      </w:pPr>
      <w:r>
        <w:t xml:space="preserve">This isn’t an implementation detail. It’s the foundation that enables</w:t>
      </w:r>
      <w:r>
        <w:t xml:space="preserve"> </w:t>
      </w:r>
      <w:r>
        <w:t xml:space="preserve">capabilities impossible with traditional approaches.</w:t>
      </w:r>
    </w:p>
    <w:p>
      <w:pPr>
        <w:pStyle w:val="BodyText"/>
      </w:pPr>
    </w:p>
    <w:bookmarkEnd w:id="10"/>
    <w:bookmarkStart w:id="11" w:name="democratizing-web-development"/>
    <w:p>
      <w:pPr>
        <w:pStyle w:val="Heading2"/>
      </w:pPr>
      <w:r>
        <w:t xml:space="preserve">Democratizing Web Development</w:t>
      </w:r>
    </w:p>
    <w:p>
      <w:pPr>
        <w:pStyle w:val="FirstParagraph"/>
      </w:pPr>
      <w:r>
        <w:t xml:space="preserve">Sitebender lowers the bar for building powerful, accessible,</w:t>
      </w:r>
      <w:r>
        <w:t xml:space="preserve"> </w:t>
      </w:r>
      <w:r>
        <w:t xml:space="preserve">standards-compliant, robust, scalable, distributed, and offline-capable web</w:t>
      </w:r>
      <w:r>
        <w:t xml:space="preserve"> </w:t>
      </w:r>
      <w:r>
        <w:t xml:space="preserve">applications.</w:t>
      </w:r>
    </w:p>
    <w:p>
      <w:pPr>
        <w:pStyle w:val="BodyText"/>
      </w:pPr>
      <w:r>
        <w:rPr>
          <w:b/>
          <w:bCs/>
        </w:rPr>
        <w:t xml:space="preserve">You don’t need to understand everything at once.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0"/>
        <w:gridCol w:w="2066"/>
        <w:gridCol w:w="2926"/>
        <w:gridCol w:w="24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Libraries</w:t>
            </w:r>
          </w:p>
        </w:tc>
        <w:tc>
          <w:tcPr/>
          <w:p>
            <w:pPr>
              <w:pStyle w:val="Compact"/>
            </w:pPr>
            <w:r>
              <w:t xml:space="preserve">Skills Required</w:t>
            </w:r>
          </w:p>
        </w:tc>
        <w:tc>
          <w:tcPr/>
          <w:p>
            <w:pPr>
              <w:pStyle w:val="Compact"/>
            </w:pPr>
            <w:r>
              <w:t xml:space="preserve">What You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Architect, Quartermaster</w:t>
            </w:r>
          </w:p>
        </w:tc>
        <w:tc>
          <w:tcPr/>
          <w:p>
            <w:pPr>
              <w:pStyle w:val="Compact"/>
            </w:pPr>
            <w:r>
              <w:t xml:space="preserve">Follow templates, domain knowledge</w:t>
            </w:r>
          </w:p>
        </w:tc>
        <w:tc>
          <w:tcPr/>
          <w:p>
            <w:pPr>
              <w:pStyle w:val="Compact"/>
            </w:pPr>
            <w:r>
              <w:t xml:space="preserve">Static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 Pathfinder, Artificer</w:t>
            </w:r>
          </w:p>
        </w:tc>
        <w:tc>
          <w:tcPr/>
          <w:p>
            <w:pPr>
              <w:pStyle w:val="Compact"/>
            </w:pPr>
            <w:r>
              <w:t xml:space="preserve">Basic arithmetic, domain logic</w:t>
            </w:r>
          </w:p>
        </w:tc>
        <w:tc>
          <w:tcPr/>
          <w:p>
            <w:pPr>
              <w:pStyle w:val="Compact"/>
            </w:pPr>
            <w:r>
              <w:t xml:space="preserve">Dynamic sites with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 Custodian, Operator</w:t>
            </w:r>
          </w:p>
        </w:tc>
        <w:tc>
          <w:tcPr/>
          <w:p>
            <w:pPr>
              <w:pStyle w:val="Compact"/>
            </w:pPr>
            <w:r>
              <w:t xml:space="preserve">State and events concepts</w:t>
            </w:r>
          </w:p>
        </w:tc>
        <w:tc>
          <w:tcPr/>
          <w:p>
            <w:pPr>
              <w:pStyle w:val="Compact"/>
            </w:pPr>
            <w:r>
              <w:t xml:space="preserve">Interactive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 Exchequer, Reckoner</w:t>
            </w:r>
          </w:p>
        </w:tc>
        <w:tc>
          <w:tcPr/>
          <w:p>
            <w:pPr>
              <w:pStyle w:val="Compact"/>
            </w:pPr>
            <w:r>
              <w:t xml:space="preserve">Commerce understanding</w:t>
            </w:r>
          </w:p>
        </w:tc>
        <w:tc>
          <w:tcPr/>
          <w:p>
            <w:pPr>
              <w:pStyle w:val="Compact"/>
            </w:pPr>
            <w:r>
              <w:t xml:space="preserve">E-commerce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 Agent</w:t>
            </w:r>
          </w:p>
        </w:tc>
        <w:tc>
          <w:tcPr/>
          <w:p>
            <w:pPr>
              <w:pStyle w:val="Compact"/>
            </w:pPr>
            <w:r>
              <w:t xml:space="preserve">P2P and CRDT concepts</w:t>
            </w:r>
          </w:p>
        </w:tc>
        <w:tc>
          <w:tcPr/>
          <w:p>
            <w:pPr>
              <w:pStyle w:val="Compact"/>
            </w:pPr>
            <w:r>
              <w:t xml:space="preserve">Distributed, offline-capable</w:t>
            </w:r>
          </w:p>
        </w:tc>
      </w:tr>
    </w:tbl>
    <w:p>
      <w:pPr>
        <w:pStyle w:val="BodyText"/>
      </w:pPr>
      <w:r>
        <w:t xml:space="preserve">Toolsmith types and functions are used throughout. Sentinel handles security.</w:t>
      </w:r>
      <w:r>
        <w:t xml:space="preserve"> </w:t>
      </w:r>
      <w:r>
        <w:t xml:space="preserve">You add complexity as you need it.</w:t>
      </w:r>
    </w:p>
    <w:p>
      <w:pPr>
        <w:pStyle w:val="BodyText"/>
      </w:pPr>
      <w:r>
        <w:rPr>
          <w:b/>
          <w:bCs/>
        </w:rPr>
        <w:t xml:space="preserve">Semantic components match domains.</w:t>
      </w:r>
      <w:r>
        <w:t xml:space="preserve"> </w:t>
      </w:r>
      <w:r>
        <w:rPr>
          <w:rStyle w:val="VerbatimChar"/>
        </w:rPr>
        <w:t xml:space="preserve">&lt;Recipe&gt;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&lt;Song&gt;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&lt;Invoice&gt;</w:t>
      </w:r>
      <w:r>
        <w:t xml:space="preserve"> </w:t>
      </w:r>
      <w:r>
        <w:t xml:space="preserve">are</w:t>
      </w:r>
      <w:r>
        <w:t xml:space="preserve"> </w:t>
      </w:r>
      <w:r>
        <w:t xml:space="preserve">self-describing. Understand recipes? Build a recipe site. Domain expertise</w:t>
      </w:r>
      <w:r>
        <w:t xml:space="preserve"> </w:t>
      </w:r>
      <w:r>
        <w:t xml:space="preserve">matters more than programming skill.</w:t>
      </w:r>
    </w:p>
    <w:p>
      <w:pPr>
        <w:pStyle w:val="BodyText"/>
      </w:pPr>
      <w:r>
        <w:rPr>
          <w:b/>
          <w:bCs/>
        </w:rPr>
        <w:t xml:space="preserve">Templates and tooling smooth the path.</w:t>
      </w:r>
      <w:r>
        <w:t xml:space="preserve"> </w:t>
      </w:r>
      <w:r>
        <w:t xml:space="preserve">Quartermaster scaffolds working apps.</w:t>
      </w:r>
      <w:r>
        <w:t xml:space="preserve"> </w:t>
      </w:r>
      <w:r>
        <w:t xml:space="preserve">Tutorials guide progression. Visual editors are coming.</w:t>
      </w:r>
    </w:p>
    <w:p>
      <w:pPr>
        <w:pStyle w:val="BodyText"/>
      </w:pPr>
      <w:r>
        <w:rPr>
          <w:b/>
          <w:bCs/>
        </w:rPr>
        <w:t xml:space="preserve">The audience:</w:t>
      </w:r>
    </w:p>
    <w:p>
      <w:pPr>
        <w:pStyle w:val="Compact"/>
        <w:numPr>
          <w:ilvl w:val="0"/>
          <w:numId w:val="1003"/>
        </w:numPr>
      </w:pPr>
      <w:r>
        <w:t xml:space="preserve">Kids with domain expertise building something real</w:t>
      </w:r>
    </w:p>
    <w:p>
      <w:pPr>
        <w:pStyle w:val="Compact"/>
        <w:numPr>
          <w:ilvl w:val="0"/>
          <w:numId w:val="1003"/>
        </w:numPr>
      </w:pPr>
      <w:r>
        <w:t xml:space="preserve">Designers prototyping without developers</w:t>
      </w:r>
    </w:p>
    <w:p>
      <w:pPr>
        <w:pStyle w:val="Compact"/>
        <w:numPr>
          <w:ilvl w:val="0"/>
          <w:numId w:val="1003"/>
        </w:numPr>
      </w:pPr>
      <w:r>
        <w:t xml:space="preserve">Small businesses with real e-commerce needs</w:t>
      </w:r>
    </w:p>
    <w:p>
      <w:pPr>
        <w:pStyle w:val="Compact"/>
        <w:numPr>
          <w:ilvl w:val="0"/>
          <w:numId w:val="1003"/>
        </w:numPr>
      </w:pPr>
      <w:r>
        <w:t xml:space="preserve">Communities wanting privacy-respecting apps</w:t>
      </w:r>
    </w:p>
    <w:p>
      <w:pPr>
        <w:pStyle w:val="Compact"/>
        <w:numPr>
          <w:ilvl w:val="0"/>
          <w:numId w:val="1003"/>
        </w:numPr>
      </w:pPr>
      <w:r>
        <w:t xml:space="preserve">Anyone not afraid of a little</w:t>
      </w:r>
      <w:r>
        <w:t xml:space="preserve"> </w:t>
      </w:r>
      <w:r>
        <w:t xml:space="preserve">“code”</w:t>
      </w:r>
      <w:r>
        <w:t xml:space="preserve"> </w:t>
      </w:r>
      <w:r>
        <w:t xml:space="preserve">(which is really just semantic</w:t>
      </w:r>
      <w:r>
        <w:t xml:space="preserve"> </w:t>
      </w:r>
      <w:r>
        <w:t xml:space="preserve">composition)</w:t>
      </w:r>
    </w:p>
    <w:p>
      <w:pPr>
        <w:pStyle w:val="FirstParagraph"/>
      </w:pPr>
      <w:r>
        <w:rPr>
          <w:b/>
          <w:bCs/>
        </w:rPr>
        <w:t xml:space="preserve">AI makes it even easier</w:t>
      </w:r>
      <w:r>
        <w:t xml:space="preserve"> </w:t>
      </w:r>
      <w:r>
        <w:t xml:space="preserve">— but it’s not the primary story. The same</w:t>
      </w:r>
      <w:r>
        <w:t xml:space="preserve"> </w:t>
      </w:r>
      <w:r>
        <w:t xml:space="preserve">properties that make Sitebender human-understandable (semantic components,</w:t>
      </w:r>
      <w:r>
        <w:t xml:space="preserve"> </w:t>
      </w:r>
      <w:r>
        <w:t xml:space="preserve">queryable data, structural validation) also make it AI-friendly. Human-first</w:t>
      </w:r>
      <w:r>
        <w:t xml:space="preserve"> </w:t>
      </w:r>
      <w:r>
        <w:t xml:space="preserve">with AI compatibility, not AI-first with human readability.</w:t>
      </w:r>
    </w:p>
    <w:p>
      <w:pPr>
        <w:pStyle w:val="BodyText"/>
      </w:pPr>
    </w:p>
    <w:bookmarkEnd w:id="11"/>
    <w:bookmarkStart w:id="12" w:name="everything-is-data"/>
    <w:p>
      <w:pPr>
        <w:pStyle w:val="Heading2"/>
      </w:pPr>
      <w:r>
        <w:t xml:space="preserve">Everything Is Data</w:t>
      </w:r>
    </w:p>
    <w:p>
      <w:pPr>
        <w:pStyle w:val="FirstParagraph"/>
      </w:pPr>
      <w:r>
        <w:t xml:space="preserve">When you write Sitebender components, you’re not writing code that executes.</w:t>
      </w:r>
      <w:r>
        <w:t xml:space="preserve"> </w:t>
      </w:r>
      <w:r>
        <w:t xml:space="preserve">You’re declaring data that describes your application:</w:t>
      </w:r>
    </w:p>
    <w:p>
      <w:pPr>
        <w:pStyle w:val="SourceCode"/>
      </w:pPr>
      <w:r>
        <w:rPr>
          <w:rStyle w:val="VerbatimChar"/>
        </w:rPr>
        <w:t xml:space="preserve">&lt;Essay&gt;</w:t>
      </w:r>
      <w:r>
        <w:br/>
      </w:r>
      <w:r>
        <w:rPr>
          <w:rStyle w:val="VerbatimChar"/>
        </w:rPr>
        <w:t xml:space="preserve">  &lt;Heading&gt;</w:t>
      </w:r>
      <w:r>
        <w:br/>
      </w:r>
      <w:r>
        <w:rPr>
          <w:rStyle w:val="VerbatimChar"/>
        </w:rPr>
        <w:t xml:space="preserve">    &lt;Title&gt;Understanding Semantic Architecture&lt;/Title&gt;</w:t>
      </w:r>
      <w:r>
        <w:br/>
      </w:r>
      <w:r>
        <w:rPr>
          <w:rStyle w:val="VerbatimChar"/>
        </w:rPr>
        <w:t xml:space="preserve">    &lt;Author&gt;The Architect&lt;/Author&gt;</w:t>
      </w:r>
      <w:r>
        <w:br/>
      </w:r>
      <w:r>
        <w:rPr>
          <w:rStyle w:val="VerbatimChar"/>
        </w:rPr>
        <w:t xml:space="preserve">  &lt;/Heading&gt;</w:t>
      </w:r>
      <w:r>
        <w:br/>
      </w:r>
      <w:r>
        <w:rPr>
          <w:rStyle w:val="VerbatimChar"/>
        </w:rPr>
        <w:t xml:space="preserve">  &lt;Section&gt;</w:t>
      </w:r>
      <w:r>
        <w:br/>
      </w:r>
      <w:r>
        <w:rPr>
          <w:rStyle w:val="VerbatimChar"/>
        </w:rPr>
        <w:t xml:space="preserve">    &lt;Heading&gt;</w:t>
      </w:r>
      <w:r>
        <w:br/>
      </w:r>
      <w:r>
        <w:rPr>
          <w:rStyle w:val="VerbatimChar"/>
        </w:rPr>
        <w:t xml:space="preserve">      &lt;Title&gt;Why Data First?&lt;/Title&gt;</w:t>
      </w:r>
      <w:r>
        <w:br/>
      </w:r>
      <w:r>
        <w:rPr>
          <w:rStyle w:val="VerbatimChar"/>
        </w:rPr>
        <w:t xml:space="preserve">    &lt;/Heading&gt;</w:t>
      </w:r>
      <w:r>
        <w:br/>
      </w:r>
      <w:r>
        <w:rPr>
          <w:rStyle w:val="VerbatimChar"/>
        </w:rPr>
        <w:t xml:space="preserve">    &lt;Paragraph&gt;</w:t>
      </w:r>
      <w:r>
        <w:br/>
      </w:r>
      <w:r>
        <w:rPr>
          <w:rStyle w:val="VerbatimChar"/>
        </w:rPr>
        <w:t xml:space="preserve">      Because data can be queried, reasoned about, and transformed.</w:t>
      </w:r>
      <w:r>
        <w:br/>
      </w:r>
      <w:r>
        <w:rPr>
          <w:rStyle w:val="VerbatimChar"/>
        </w:rPr>
        <w:t xml:space="preserve">    &lt;/Paragraph&gt;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&lt;/Essay&gt;;</w:t>
      </w:r>
    </w:p>
    <w:p>
      <w:pPr>
        <w:pStyle w:val="FirstParagraph"/>
      </w:pPr>
      <w:r>
        <w:t xml:space="preserve">This compiles to RDF triples, persists in Oxigraph (a high-performance triple</w:t>
      </w:r>
      <w:r>
        <w:t xml:space="preserve"> </w:t>
      </w:r>
      <w:r>
        <w:t xml:space="preserve">store that runs in browsers via WASM or servers via native Rust), and renders to</w:t>
      </w:r>
      <w:r>
        <w:t xml:space="preserve"> </w:t>
      </w:r>
      <w:r>
        <w:t xml:space="preserve">semantic HTML with proper heading levels, ARIA attributes, and Schema.org</w:t>
      </w:r>
      <w:r>
        <w:t xml:space="preserve"> </w:t>
      </w:r>
      <w:r>
        <w:t xml:space="preserve">metadata — all determined automatically by context.</w:t>
      </w:r>
    </w:p>
    <w:p>
      <w:pPr>
        <w:pStyle w:val="BodyText"/>
      </w:pPr>
      <w:r>
        <w:rPr>
          <w:b/>
          <w:bCs/>
        </w:rPr>
        <w:t xml:space="preserve">What this enables:</w:t>
      </w:r>
    </w:p>
    <w:p>
      <w:pPr>
        <w:pStyle w:val="Compact"/>
        <w:numPr>
          <w:ilvl w:val="0"/>
          <w:numId w:val="1004"/>
        </w:numPr>
      </w:pPr>
      <w:r>
        <w:t xml:space="preserve">Query your application semantically:</w:t>
      </w:r>
      <w:r>
        <w:t xml:space="preserve"> </w:t>
      </w:r>
      <w:r>
        <w:t xml:space="preserve">“Find all recipes under 30 minutes with</w:t>
      </w:r>
      <w:r>
        <w:t xml:space="preserve"> </w:t>
      </w:r>
      <w:r>
        <w:t xml:space="preserve">no dairy”</w:t>
      </w:r>
      <w:r>
        <w:t xml:space="preserve"> </w:t>
      </w:r>
      <w:r>
        <w:t xml:space="preserve">is a SPARQL query, not a text search</w:t>
      </w:r>
    </w:p>
    <w:p>
      <w:pPr>
        <w:pStyle w:val="Compact"/>
        <w:numPr>
          <w:ilvl w:val="0"/>
          <w:numId w:val="1004"/>
        </w:numPr>
      </w:pPr>
      <w:r>
        <w:t xml:space="preserve">Apply cross-cutting changes via SPARQL UPDATE, not code modifications</w:t>
      </w:r>
    </w:p>
    <w:p>
      <w:pPr>
        <w:pStyle w:val="Compact"/>
        <w:numPr>
          <w:ilvl w:val="0"/>
          <w:numId w:val="1004"/>
        </w:numPr>
      </w:pPr>
      <w:r>
        <w:t xml:space="preserve">Version content with named graphs — semantic diffs, not text diffs</w:t>
      </w:r>
    </w:p>
    <w:p>
      <w:pPr>
        <w:pStyle w:val="Compact"/>
        <w:numPr>
          <w:ilvl w:val="0"/>
          <w:numId w:val="1004"/>
        </w:numPr>
      </w:pPr>
      <w:r>
        <w:t xml:space="preserve">Federate data from multiple sources at query time</w:t>
      </w:r>
    </w:p>
    <w:p>
      <w:pPr>
        <w:pStyle w:val="Compact"/>
        <w:numPr>
          <w:ilvl w:val="0"/>
          <w:numId w:val="1004"/>
        </w:numPr>
      </w:pPr>
      <w:r>
        <w:t xml:space="preserve">Let inference engines derive facts you didn’t explicitly program</w:t>
      </w:r>
    </w:p>
    <w:p>
      <w:pPr>
        <w:pStyle w:val="FirstParagraph"/>
      </w:pPr>
    </w:p>
    <w:bookmarkEnd w:id="12"/>
    <w:bookmarkStart w:id="13" w:name="runtime-types-that-actually-work"/>
    <w:p>
      <w:pPr>
        <w:pStyle w:val="Heading2"/>
      </w:pPr>
      <w:r>
        <w:t xml:space="preserve">Runtime Types That Actually Work</w:t>
      </w:r>
    </w:p>
    <w:p>
      <w:pPr>
        <w:pStyle w:val="FirstParagraph"/>
      </w:pPr>
      <w:r>
        <w:t xml:space="preserve">TypeScript provides compile-time safety. But TypeScript types vanish at runtime.</w:t>
      </w:r>
      <w:r>
        <w:t xml:space="preserve"> </w:t>
      </w:r>
      <w:r>
        <w:t xml:space="preserve">Your carefully typed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 </w:t>
      </w:r>
      <w:r>
        <w:t xml:space="preserve">parameter becomes just a string the moment</w:t>
      </w:r>
      <w:r>
        <w:t xml:space="preserve"> </w:t>
      </w:r>
      <w:r>
        <w:t xml:space="preserve">external data arrives.</w:t>
      </w:r>
    </w:p>
    <w:p>
      <w:pPr>
        <w:pStyle w:val="BodyText"/>
      </w:pPr>
      <w:r>
        <w:t xml:space="preserve">Sitebender’s Toolsmith library provides</w:t>
      </w:r>
      <w:r>
        <w:t xml:space="preserve"> </w:t>
      </w:r>
      <w:r>
        <w:rPr>
          <w:b/>
          <w:bCs/>
        </w:rPr>
        <w:t xml:space="preserve">precision types enforced at runtime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Tagged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Tagged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"Fraction"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numerator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PrecisionNumber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Tagged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"PrecisionNumber"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decimalPlaces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Tagged</w:t>
      </w:r>
      <w:r>
        <w:t xml:space="preserve"> </w:t>
      </w:r>
      <w:r>
        <w:t xml:space="preserve">pattern provides runtime discrimination via</w:t>
      </w:r>
      <w:r>
        <w:t xml:space="preserve"> </w:t>
      </w:r>
      <w:r>
        <w:rPr>
          <w:rStyle w:val="VerbatimChar"/>
        </w:rPr>
        <w:t xml:space="preserve">_tag</w:t>
      </w:r>
      <w:r>
        <w:t xml:space="preserve"> </w:t>
      </w:r>
      <w:r>
        <w:t xml:space="preserve">for pattern</w:t>
      </w:r>
      <w:r>
        <w:t xml:space="preserve"> </w:t>
      </w:r>
      <w:r>
        <w:t xml:space="preserve">matching. String newtypes like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for compile-time-only</w:t>
      </w:r>
      <w:r>
        <w:t xml:space="preserve"> </w:t>
      </w:r>
      <w:r>
        <w:t xml:space="preserve">safety.</w:t>
      </w:r>
    </w:p>
    <w:p>
      <w:pPr>
        <w:pStyle w:val="BodyText"/>
      </w:pPr>
      <w:r>
        <w:rPr>
          <w:b/>
          <w:bCs/>
        </w:rPr>
        <w:t xml:space="preserve">Two-mechanism safety: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Tagged types / Brands</w:t>
      </w:r>
      <w:r>
        <w:t xml:space="preserve"> </w:t>
      </w:r>
      <w:r>
        <w:t xml:space="preserve">prevent bypassing validation in source code</w:t>
      </w:r>
      <w:r>
        <w:t xml:space="preserve"> </w:t>
      </w:r>
      <w:r>
        <w:t xml:space="preserve">(compile-time)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 guards</w:t>
      </w:r>
      <w:r>
        <w:t xml:space="preserve"> </w:t>
      </w:r>
      <w:r>
        <w:t xml:space="preserve">validate external data at system boundaries (runtime)</w:t>
      </w:r>
    </w:p>
    <w:p>
      <w:pPr>
        <w:pStyle w:val="FirstParagraph"/>
      </w:pPr>
      <w:r>
        <w:rPr>
          <w:b/>
          <w:bCs/>
        </w:rPr>
        <w:t xml:space="preserve">Precision arithmetic means precision arithmetic.</w:t>
      </w:r>
      <w:r>
        <w:t xml:space="preserve"> </w:t>
      </w:r>
      <w:r>
        <w:t xml:space="preserve">No floating-point errors.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0.1 + 0.2 = 0.30000000000000004</w:t>
      </w:r>
      <w:r>
        <w:t xml:space="preserve">. When you need exact calculations —</w:t>
      </w:r>
      <w:r>
        <w:t xml:space="preserve"> </w:t>
      </w:r>
      <w:r>
        <w:t xml:space="preserve">financial, scientific, or simply correct — you get them.</w:t>
      </w:r>
    </w:p>
    <w:p>
      <w:pPr>
        <w:pStyle w:val="BodyText"/>
      </w:pPr>
      <w:r>
        <w:t xml:space="preserve">The numeric type hierarchy provides lossless conversions up and explicit</w:t>
      </w:r>
      <w:r>
        <w:t xml:space="preserve"> </w:t>
      </w:r>
      <w:r>
        <w:t xml:space="preserve">rounding modes down. Mixed-type operations promote to the appropriate common</w:t>
      </w:r>
      <w:r>
        <w:t xml:space="preserve"> </w:t>
      </w:r>
      <w:r>
        <w:t xml:space="preserve">type automatically.</w:t>
      </w:r>
    </w:p>
    <w:p>
      <w:pPr>
        <w:pStyle w:val="BodyText"/>
      </w:pPr>
    </w:p>
    <w:bookmarkEnd w:id="13"/>
    <w:bookmarkStart w:id="14" w:name="the-three-path-pattern"/>
    <w:p>
      <w:pPr>
        <w:pStyle w:val="Heading2"/>
      </w:pPr>
      <w:r>
        <w:t xml:space="preserve">The Three-Path Pattern</w:t>
      </w:r>
    </w:p>
    <w:p>
      <w:pPr>
        <w:pStyle w:val="FirstParagraph"/>
      </w:pPr>
      <w:r>
        <w:t xml:space="preserve">Error handling uses three monads, each for a specific purpose: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7"/>
        <w:gridCol w:w="1000"/>
        <w:gridCol w:w="1584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Monad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Optional values — you don’t need error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Help&lt;H&gt;</w:t>
            </w:r>
          </w:p>
        </w:tc>
        <w:tc>
          <w:tcPr/>
          <w:p>
            <w:pPr>
              <w:pStyle w:val="Compact"/>
            </w:pPr>
            <w:r>
              <w:t xml:space="preserve">Sequential operations — fail fast on first 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Failure&lt;[H, ...]&gt;</w:t>
            </w:r>
          </w:p>
        </w:tc>
        <w:tc>
          <w:tcPr/>
          <w:p>
            <w:pPr>
              <w:pStyle w:val="Compact"/>
            </w:pPr>
            <w:r>
              <w:t xml:space="preserve">Parallel/tree operations — accumulate ALL problems</w:t>
            </w:r>
          </w:p>
        </w:tc>
      </w:tr>
    </w:tbl>
    <w:p>
      <w:pPr>
        <w:pStyle w:val="BodyText"/>
      </w:pPr>
      <w:r>
        <w:t xml:space="preserve">The critical distinction: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short-circuits (first error stops</w:t>
      </w:r>
      <w:r>
        <w:t xml:space="preserve"> </w:t>
      </w:r>
      <w:r>
        <w:t xml:space="preserve">everything).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accumulates (collect every error). Choose</w:t>
      </w:r>
      <w:r>
        <w:t xml:space="preserve"> </w:t>
      </w:r>
      <w:r>
        <w:t xml:space="preserve">deliberately based on whether you want fail-fast or full feedback.</w:t>
      </w:r>
    </w:p>
    <w:p>
      <w:pPr>
        <w:pStyle w:val="BodyText"/>
      </w:pPr>
      <w:r>
        <w:t xml:space="preserve">Smart constructors accept input wrapped in any of these three monads:</w:t>
      </w:r>
    </w:p>
    <w:p>
      <w:pPr>
        <w:pStyle w:val="SourceCode"/>
      </w:pPr>
      <w:r>
        <w:rPr>
          <w:rStyle w:val="FunctionTok"/>
        </w:rPr>
        <w:t xml:space="preserve">emailAddress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just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Maybe&lt;EmailAddress&gt;</w:t>
      </w:r>
      <w:r>
        <w:br/>
      </w:r>
      <w:r>
        <w:rPr>
          <w:rStyle w:val="FunctionTok"/>
        </w:rPr>
        <w:t xml:space="preserve">emailAddress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Result&lt;Help, EmailAddress&gt;</w:t>
      </w:r>
      <w:r>
        <w:br/>
      </w:r>
      <w:r>
        <w:rPr>
          <w:rStyle w:val="FunctionTok"/>
        </w:rPr>
        <w:t xml:space="preserve">emailAddress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Validation&lt;Helps, EmailAddress&gt;</w:t>
      </w:r>
    </w:p>
    <w:p>
      <w:pPr>
        <w:pStyle w:val="FirstParagraph"/>
      </w:pPr>
      <w:r>
        <w:t xml:space="preserve">Same validation logic, three execution strategies. The constructor validates,</w:t>
      </w:r>
      <w:r>
        <w:t xml:space="preserve"> </w:t>
      </w:r>
      <w:r>
        <w:t xml:space="preserve">normalizes, brands, and returns the same monad type you provided.</w:t>
      </w:r>
    </w:p>
    <w:p>
      <w:pPr>
        <w:pStyle w:val="BodyText"/>
      </w:pPr>
    </w:p>
    <w:bookmarkEnd w:id="14"/>
    <w:bookmarkStart w:id="15" w:name="schema-driven-everything"/>
    <w:p>
      <w:pPr>
        <w:pStyle w:val="Heading2"/>
      </w:pPr>
      <w:r>
        <w:t xml:space="preserve">Schema-Driven Everything</w:t>
      </w:r>
    </w:p>
    <w:p>
      <w:pPr>
        <w:pStyle w:val="FirstParagraph"/>
      </w:pPr>
      <w:r>
        <w:t xml:space="preserve">Your validation rules ARE your data model.</w:t>
      </w:r>
    </w:p>
    <w:p>
      <w:pPr>
        <w:pStyle w:val="BodyText"/>
      </w:pPr>
      <w:r>
        <w:t xml:space="preserve">SHACL shapes in the triple store define types, constraints, and relationships.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definition</w:t>
      </w:r>
      <w:r>
        <w:t xml:space="preserve"> </w:t>
      </w:r>
      <w:r>
        <w:t xml:space="preserve">drives:</w:t>
      </w:r>
    </w:p>
    <w:p>
      <w:pPr>
        <w:pStyle w:val="Compact"/>
        <w:numPr>
          <w:ilvl w:val="0"/>
          <w:numId w:val="1006"/>
        </w:numPr>
      </w:pPr>
      <w:r>
        <w:t xml:space="preserve">Form generation — which fields, which widgets</w:t>
      </w:r>
    </w:p>
    <w:p>
      <w:pPr>
        <w:pStyle w:val="Compact"/>
        <w:numPr>
          <w:ilvl w:val="0"/>
          <w:numId w:val="1006"/>
        </w:numPr>
      </w:pPr>
      <w:r>
        <w:t xml:space="preserve">Client validation — rules execute in the browser</w:t>
      </w:r>
    </w:p>
    <w:p>
      <w:pPr>
        <w:pStyle w:val="Compact"/>
        <w:numPr>
          <w:ilvl w:val="0"/>
          <w:numId w:val="1006"/>
        </w:numPr>
      </w:pPr>
      <w:r>
        <w:t xml:space="preserve">Server validation — identical rules on the server</w:t>
      </w:r>
    </w:p>
    <w:p>
      <w:pPr>
        <w:pStyle w:val="Compact"/>
        <w:numPr>
          <w:ilvl w:val="0"/>
          <w:numId w:val="1006"/>
        </w:numPr>
      </w:pPr>
      <w:r>
        <w:t xml:space="preserve">Database constraints — identical rules in storage</w:t>
      </w:r>
    </w:p>
    <w:p>
      <w:pPr>
        <w:pStyle w:val="SourceCode"/>
      </w:pPr>
      <w:r>
        <w:rPr>
          <w:rStyle w:val="VerbatimChar"/>
        </w:rPr>
        <w:t xml:space="preserve">&lt;ConceptForm of="Person" /&gt;;</w:t>
      </w:r>
    </w:p>
    <w:p>
      <w:pPr>
        <w:pStyle w:val="FirstParagraph"/>
      </w:pPr>
      <w:r>
        <w:t xml:space="preserve">This generates a complete form from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shape. Change the shape once,</w:t>
      </w:r>
      <w:r>
        <w:t xml:space="preserve"> </w:t>
      </w:r>
      <w:r>
        <w:t xml:space="preserve">everything updates. No duplicate validation logic. No client/server divergence.</w:t>
      </w:r>
    </w:p>
    <w:p>
      <w:pPr>
        <w:pStyle w:val="BodyText"/>
      </w:pPr>
      <w:r>
        <w:t xml:space="preserve">Widget selection happens automatically based on type: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Integer</w:t>
      </w:r>
      <w:r>
        <w:t xml:space="preserve"> </w:t>
      </w:r>
      <w:r>
        <w:t xml:space="preserve">→ BigInt input (arbitrary precision)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Fraction</w:t>
      </w:r>
      <w:r>
        <w:t xml:space="preserve"> </w:t>
      </w:r>
      <w:r>
        <w:t xml:space="preserve">→ Fraction input (configurable display)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PrecisionNumber</w:t>
      </w:r>
      <w:r>
        <w:t xml:space="preserve"> </w:t>
      </w:r>
      <w:r>
        <w:t xml:space="preserve">→ Decimal input (exact, currency-ready)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→ Checkbox or toggle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Member</w:t>
      </w:r>
      <w:r>
        <w:t xml:space="preserve"> </w:t>
      </w:r>
      <w:r>
        <w:t xml:space="preserve">→ Radio buttons or select (threshold configurable)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Subset</w:t>
      </w:r>
      <w:r>
        <w:t xml:space="preserve"> </w:t>
      </w:r>
      <w:r>
        <w:t xml:space="preserve">→ Checkbox buttons or multiselect (threshold configurable)</w:t>
      </w:r>
    </w:p>
    <w:p>
      <w:pPr>
        <w:pStyle w:val="FirstParagraph"/>
      </w:pPr>
      <w:r>
        <w:t xml:space="preserve">SHACL constraints (</w:t>
      </w:r>
      <w:r>
        <w:rPr>
          <w:rStyle w:val="VerbatimChar"/>
        </w:rPr>
        <w:t xml:space="preserve">minInclusive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maxInclusive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) become client-side</w:t>
      </w:r>
      <w:r>
        <w:t xml:space="preserve"> </w:t>
      </w:r>
      <w:r>
        <w:t xml:space="preserve">validation automatically.</w:t>
      </w:r>
    </w:p>
    <w:p>
      <w:pPr>
        <w:pStyle w:val="BodyText"/>
      </w:pPr>
    </w:p>
    <w:bookmarkEnd w:id="15"/>
    <w:bookmarkStart w:id="16" w:name="structural-validation"/>
    <w:p>
      <w:pPr>
        <w:pStyle w:val="Heading2"/>
      </w:pPr>
      <w:r>
        <w:t xml:space="preserve">Structural Validation</w:t>
      </w:r>
    </w:p>
    <w:p>
      <w:pPr>
        <w:pStyle w:val="FirstParagraph"/>
      </w:pPr>
      <w:r>
        <w:t xml:space="preserve">The ontology defines what CAN exist:</w:t>
      </w:r>
    </w:p>
    <w:p>
      <w:pPr>
        <w:pStyle w:val="Compact"/>
        <w:numPr>
          <w:ilvl w:val="0"/>
          <w:numId w:val="1008"/>
        </w:numPr>
      </w:pPr>
      <w:r>
        <w:t xml:space="preserve">Valid components</w:t>
      </w:r>
    </w:p>
    <w:p>
      <w:pPr>
        <w:pStyle w:val="Compact"/>
        <w:numPr>
          <w:ilvl w:val="0"/>
          <w:numId w:val="1008"/>
        </w:numPr>
      </w:pPr>
      <w:r>
        <w:t xml:space="preserve">Valid compositions (what can contain what)</w:t>
      </w:r>
    </w:p>
    <w:p>
      <w:pPr>
        <w:pStyle w:val="Compact"/>
        <w:numPr>
          <w:ilvl w:val="0"/>
          <w:numId w:val="1008"/>
        </w:numPr>
      </w:pPr>
      <w:r>
        <w:t xml:space="preserve">Type constraints</w:t>
      </w:r>
    </w:p>
    <w:p>
      <w:pPr>
        <w:pStyle w:val="Compact"/>
        <w:numPr>
          <w:ilvl w:val="0"/>
          <w:numId w:val="1008"/>
        </w:numPr>
      </w:pPr>
      <w:r>
        <w:t xml:space="preserve">Accessibility requirements (WCAG as SHACL shapes)</w:t>
      </w:r>
    </w:p>
    <w:p>
      <w:pPr>
        <w:pStyle w:val="FirstParagraph"/>
      </w:pPr>
      <w:r>
        <w:t xml:space="preserve">Validation happens at the data layer:</w:t>
      </w:r>
    </w:p>
    <w:p>
      <w:pPr>
        <w:pStyle w:val="SourceCode"/>
      </w:pPr>
      <w:r>
        <w:rPr>
          <w:rStyle w:val="VerbatimChar"/>
        </w:rPr>
        <w:t xml:space="preserve">Proposed change → SHACL validation → Pass? Save. Fail? Reject.</w:t>
      </w:r>
    </w:p>
    <w:p>
      <w:pPr>
        <w:pStyle w:val="FirstParagraph"/>
      </w:pPr>
      <w:r>
        <w:t xml:space="preserve">Invalid changes never persist. There’s no</w:t>
      </w:r>
      <w:r>
        <w:t xml:space="preserve"> </w:t>
      </w:r>
      <w:r>
        <w:t xml:space="preserve">“invalid state that slipped through.”</w:t>
      </w:r>
      <w:r>
        <w:t xml:space="preserve"> </w:t>
      </w:r>
      <w:r>
        <w:t xml:space="preserve">If it doesn’t fit the ontology, it doesn’t exist in the triple store.</w:t>
      </w:r>
    </w:p>
    <w:p>
      <w:pPr>
        <w:pStyle w:val="BodyText"/>
      </w:pPr>
      <w:r>
        <w:t xml:space="preserve">Everyone makes mistakes — humans forget conventions, AI assistants hallucinate,</w:t>
      </w:r>
      <w:r>
        <w:t xml:space="preserve"> </w:t>
      </w:r>
      <w:r>
        <w:t xml:space="preserve">copy-paste errors happen. But structural validation at the data layer cannot be</w:t>
      </w:r>
      <w:r>
        <w:t xml:space="preserve"> </w:t>
      </w:r>
      <w:r>
        <w:t xml:space="preserve">bypassed. The same guardrails protect everyone.</w:t>
      </w:r>
    </w:p>
    <w:p>
      <w:pPr>
        <w:pStyle w:val="BodyText"/>
      </w:pPr>
    </w:p>
    <w:bookmarkEnd w:id="16"/>
    <w:bookmarkStart w:id="17" w:name="help-dont-scold"/>
    <w:p>
      <w:pPr>
        <w:pStyle w:val="Heading2"/>
      </w:pPr>
      <w:r>
        <w:t xml:space="preserve">Help, Don’t Scold</w:t>
      </w:r>
    </w:p>
    <w:p>
      <w:pPr>
        <w:pStyle w:val="FirstParagraph"/>
      </w:pPr>
      <w:r>
        <w:t xml:space="preserve">When something goes wrong, it’s the system’s fault for not making success</w:t>
      </w:r>
      <w:r>
        <w:t xml:space="preserve"> </w:t>
      </w:r>
      <w:r>
        <w:t xml:space="preserve">obvious. Every Help object:</w:t>
      </w:r>
    </w:p>
    <w:p>
      <w:pPr>
        <w:pStyle w:val="Compact"/>
        <w:numPr>
          <w:ilvl w:val="0"/>
          <w:numId w:val="1009"/>
        </w:numPr>
      </w:pPr>
      <w:r>
        <w:t xml:space="preserve">Uses friendly language —</w:t>
      </w:r>
      <w:r>
        <w:t xml:space="preserve"> </w:t>
      </w:r>
      <w:r>
        <w:t xml:space="preserve">“hit a snag”</w:t>
      </w:r>
      <w:r>
        <w:t xml:space="preserve"> </w:t>
      </w:r>
      <w:r>
        <w:t xml:space="preserve">not</w:t>
      </w:r>
      <w:r>
        <w:t xml:space="preserve"> </w:t>
      </w:r>
      <w:r>
        <w:t xml:space="preserve">“ERROR”</w:t>
      </w:r>
    </w:p>
    <w:p>
      <w:pPr>
        <w:pStyle w:val="Compact"/>
        <w:numPr>
          <w:ilvl w:val="0"/>
          <w:numId w:val="1009"/>
        </w:numPr>
      </w:pPr>
      <w:r>
        <w:t xml:space="preserve">Takes responsibility — the system fumbled, not the user</w:t>
      </w:r>
    </w:p>
    <w:p>
      <w:pPr>
        <w:pStyle w:val="Compact"/>
        <w:numPr>
          <w:ilvl w:val="0"/>
          <w:numId w:val="1009"/>
        </w:numPr>
      </w:pPr>
      <w:r>
        <w:t xml:space="preserve">Provides a path forward — suggestions, not just complaints</w:t>
      </w:r>
    </w:p>
    <w:p>
      <w:pPr>
        <w:pStyle w:val="Compact"/>
        <w:numPr>
          <w:ilvl w:val="0"/>
          <w:numId w:val="1009"/>
        </w:numPr>
      </w:pPr>
      <w:r>
        <w:t xml:space="preserve">Accumulates all issues — fix everything in one pass</w:t>
      </w:r>
    </w:p>
    <w:p>
      <w:pPr>
        <w:pStyle w:val="SourceCode"/>
      </w:pP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"tip" — suggestion, everything works</w:t>
      </w:r>
      <w:r>
        <w:br/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"heads-up" — may not behave as intended</w:t>
      </w:r>
      <w:r>
        <w:br/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"MAYDAY!" — must fix to proceed</w:t>
      </w:r>
    </w:p>
    <w:p>
      <w:pPr>
        <w:pStyle w:val="FirstParagraph"/>
      </w:pPr>
      <w:r>
        <w:t xml:space="preserve">Issue codes never blame:</w:t>
      </w:r>
      <w:r>
        <w:t xml:space="preserve"> </w:t>
      </w:r>
      <w:r>
        <w:rPr>
          <w:rStyle w:val="VerbatimChar"/>
        </w:rPr>
        <w:t xml:space="preserve">TEXT_NOT_UNDERSTOOD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INVALID_TEXT</w:t>
      </w:r>
      <w:r>
        <w:t xml:space="preserve">. The</w:t>
      </w:r>
      <w:r>
        <w:t xml:space="preserve"> </w:t>
      </w:r>
      <w:r>
        <w:t xml:space="preserve">limitation is ours, not theirs.</w:t>
      </w:r>
    </w:p>
    <w:p>
      <w:pPr>
        <w:pStyle w:val="BodyText"/>
      </w:pPr>
    </w:p>
    <w:bookmarkEnd w:id="17"/>
    <w:bookmarkStart w:id="25" w:name="the-library-ecosystem"/>
    <w:p>
      <w:pPr>
        <w:pStyle w:val="Heading2"/>
      </w:pPr>
      <w:r>
        <w:t xml:space="preserve">The Library Ecosystem</w:t>
      </w:r>
    </w:p>
    <w:p>
      <w:pPr>
        <w:pStyle w:val="FirstParagraph"/>
      </w:pPr>
    </w:p>
    <w:bookmarkStart w:id="18" w:name="foundation-layer"/>
    <w:p>
      <w:pPr>
        <w:pStyle w:val="Heading3"/>
      </w:pPr>
      <w:r>
        <w:t xml:space="preserve">Foundation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5"/>
        <w:gridCol w:w="70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Toolsmith</w:t>
            </w:r>
          </w:p>
        </w:tc>
        <w:tc>
          <w:tcPr/>
          <w:p>
            <w:pPr>
              <w:pStyle w:val="Compact"/>
            </w:pPr>
            <w:r>
              <w:t xml:space="preserve">Runtime type system, precision arithmetic, monads, Help system, utility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Arborist</w:t>
            </w:r>
          </w:p>
        </w:tc>
        <w:tc>
          <w:tcPr/>
          <w:p>
            <w:pPr>
              <w:pStyle w:val="Compact"/>
            </w:pPr>
            <w:r>
              <w:t xml:space="preserve">The ONLY parser integration — SWC and deno_ast WASM; one parser, many consumers (Envoy, Auditor, Quarrier)</w:t>
            </w:r>
          </w:p>
        </w:tc>
      </w:tr>
    </w:tbl>
    <w:p>
      <w:pPr>
        <w:pStyle w:val="BodyText"/>
      </w:pPr>
    </w:p>
    <w:bookmarkEnd w:id="18"/>
    <w:bookmarkStart w:id="19" w:name="rendering-layer"/>
    <w:p>
      <w:pPr>
        <w:pStyle w:val="Heading3"/>
      </w:pPr>
      <w:r>
        <w:t xml:space="preserve">Rendering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1"/>
        <w:gridCol w:w="7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Context-aware semantic TSX compiling to HTML via RDF/SPARQL — 1000+ type-safe components with automatic accessibility and guaranteed WHATWG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Artificer</w:t>
            </w:r>
          </w:p>
        </w:tc>
        <w:tc>
          <w:tcPr/>
          <w:p>
            <w:pPr>
              <w:pStyle w:val="Compact"/>
            </w:pPr>
            <w:r>
              <w:t xml:space="preserve">Reactive behaviors as declarative TSX — calculations, validation, conditional display, schema-driven forms via SHACL</w:t>
            </w:r>
          </w:p>
        </w:tc>
      </w:tr>
    </w:tbl>
    <w:p>
      <w:pPr>
        <w:pStyle w:val="BodyText"/>
      </w:pPr>
    </w:p>
    <w:bookmarkEnd w:id="19"/>
    <w:bookmarkStart w:id="20" w:name="data-layer"/>
    <w:p>
      <w:pPr>
        <w:pStyle w:val="Heading3"/>
      </w:pPr>
      <w:r>
        <w:t xml:space="preserve">Data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1"/>
        <w:gridCol w:w="7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Triple store integration — SPARQL queries, named graphs, vector similarity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Custodian</w:t>
            </w:r>
          </w:p>
        </w:tc>
        <w:tc>
          <w:tcPr/>
          <w:p>
            <w:pPr>
              <w:pStyle w:val="Compact"/>
            </w:pPr>
            <w:r>
              <w:t xml:space="preserve">State management respecting web architecture — URL-encoded state, idempotent operations, signed continuations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Quarrier</w:t>
            </w:r>
          </w:p>
        </w:tc>
        <w:tc>
          <w:tcPr/>
          <w:p>
            <w:pPr>
              <w:pStyle w:val="Compact"/>
            </w:pPr>
            <w:r>
              <w:t xml:space="preserve">Property-based testing — SHACL-aware generators, metamorphic testing, lazy shrink trees</w:t>
            </w:r>
          </w:p>
        </w:tc>
      </w:tr>
    </w:tbl>
    <w:p>
      <w:pPr>
        <w:pStyle w:val="BodyText"/>
      </w:pPr>
    </w:p>
    <w:bookmarkEnd w:id="20"/>
    <w:bookmarkStart w:id="21" w:name="application-layer"/>
    <w:p>
      <w:pPr>
        <w:pStyle w:val="Heading3"/>
      </w:pPr>
      <w:r>
        <w:t xml:space="preserve">Application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7"/>
        <w:gridCol w:w="70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Formulator</w:t>
            </w:r>
          </w:p>
        </w:tc>
        <w:tc>
          <w:tcPr/>
          <w:p>
            <w:pPr>
              <w:pStyle w:val="Compact"/>
            </w:pPr>
            <w:r>
              <w:t xml:space="preserve">Bidirectional formula parsing — human notation to Artificer IR with MathML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Exchequer</w:t>
            </w:r>
          </w:p>
        </w:tc>
        <w:tc>
          <w:tcPr/>
          <w:p>
            <w:pPr>
              <w:pStyle w:val="Compact"/>
            </w:pPr>
            <w:r>
              <w:t xml:space="preserve">Commerce primitives: products, orders, payments, returns, gift cards, quotes with exact decimal arithmetic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Reckoner</w:t>
            </w:r>
          </w:p>
        </w:tc>
        <w:tc>
          <w:tcPr/>
          <w:p>
            <w:pPr>
              <w:pStyle w:val="Compact"/>
            </w:pPr>
            <w:r>
              <w:t xml:space="preserve">Pricing transformations: promotions, discounts, refund policies, loyalty programs, credit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Linguist</w:t>
            </w:r>
          </w:p>
        </w:tc>
        <w:tc>
          <w:tcPr/>
          <w:p>
            <w:pPr>
              <w:pStyle w:val="Compact"/>
            </w:pPr>
            <w:r>
              <w:t xml:space="preserve">Internationalization as declarative data — translations as triples with ICU MessageFormat and RTL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Security as queryable triples — OAuth2, WebAuthn, DID Auth, RBAC/ABAC, capability tokens, mock auth for testing</w:t>
            </w:r>
          </w:p>
        </w:tc>
      </w:tr>
    </w:tbl>
    <w:p>
      <w:pPr>
        <w:pStyle w:val="BodyText"/>
      </w:pPr>
    </w:p>
    <w:bookmarkEnd w:id="21"/>
    <w:bookmarkStart w:id="22" w:name="quality-layer"/>
    <w:p>
      <w:pPr>
        <w:pStyle w:val="Heading3"/>
      </w:pPr>
      <w:r>
        <w:t xml:space="preserve">Quality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7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Steward</w:t>
            </w:r>
          </w:p>
        </w:tc>
        <w:tc>
          <w:tcPr/>
          <w:p>
            <w:pPr>
              <w:pStyle w:val="Compact"/>
            </w:pPr>
            <w:r>
              <w:t xml:space="preserve">Code style enforcement (deterministic, non-configurable)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Warden</w:t>
            </w:r>
          </w:p>
        </w:tc>
        <w:tc>
          <w:tcPr/>
          <w:p>
            <w:pPr>
              <w:pStyle w:val="Compact"/>
            </w:pPr>
            <w:r>
              <w:t xml:space="preserve">Import boundary enforcement and SHACL validation — guards library boundaries and component compositions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Formal verification via Z3 theorem proving — mathematical proofs of correctness and automated test generation</w:t>
            </w:r>
          </w:p>
        </w:tc>
      </w:tr>
    </w:tbl>
    <w:p>
      <w:pPr>
        <w:pStyle w:val="BodyText"/>
      </w:pPr>
    </w:p>
    <w:bookmarkEnd w:id="22"/>
    <w:bookmarkStart w:id="23" w:name="communication-layer"/>
    <w:p>
      <w:pPr>
        <w:pStyle w:val="Heading3"/>
      </w:pPr>
      <w:r>
        <w:t xml:space="preserve">Communication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7"/>
        <w:gridCol w:w="6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Pub/sub as triples — channels, transport layers, event sourcing, projections with Warden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Workflow automation as triples — n8n-style pipelines with TSX or visual editing, distributed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Local-first P2P sync via CRDTs, DIDs for identity, E2E encryption — no servers to maintain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Envoy</w:t>
            </w:r>
          </w:p>
        </w:tc>
        <w:tc>
          <w:tcPr/>
          <w:p>
            <w:pPr>
              <w:pStyle w:val="Compact"/>
            </w:pPr>
            <w:r>
              <w:t xml:space="preserve">Structured logging and observability — codebase as knowledge graph, SPARQL queries, time-travel debugging</w:t>
            </w:r>
          </w:p>
        </w:tc>
      </w:tr>
    </w:tbl>
    <w:p>
      <w:pPr>
        <w:pStyle w:val="BodyText"/>
      </w:pPr>
    </w:p>
    <w:bookmarkEnd w:id="23"/>
    <w:bookmarkStart w:id="24" w:name="tooling-layer"/>
    <w:p>
      <w:pPr>
        <w:pStyle w:val="Heading3"/>
      </w:pPr>
      <w:r>
        <w:t xml:space="preserve">Tooling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0"/>
        <w:gridCol w:w="6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Quartermaster</w:t>
            </w:r>
          </w:p>
        </w:tc>
        <w:tc>
          <w:tcPr/>
          <w:p>
            <w:pPr>
              <w:pStyle w:val="Compact"/>
            </w:pPr>
            <w:r>
              <w:t xml:space="preserve">Application generator —</w:t>
            </w:r>
            <w:r>
              <w:t xml:space="preserve"> </w:t>
            </w:r>
            <w:r>
              <w:rPr>
                <w:rStyle w:val="VerbatimChar"/>
              </w:rPr>
              <w:t xml:space="preserve">bend new</w:t>
            </w:r>
            <w:r>
              <w:t xml:space="preserve"> </w:t>
            </w:r>
            <w:r>
              <w:t xml:space="preserve">creates working apps from blueprints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blueprints:</w:t>
      </w:r>
      <w:r>
        <w:t xml:space="preserve"> </w:t>
      </w:r>
      <w:r>
        <w:t xml:space="preserve">minimal, blog, dashboard, form-builder, e-commerce,</w:t>
      </w:r>
      <w:r>
        <w:t xml:space="preserve"> </w:t>
      </w:r>
      <w:r>
        <w:t xml:space="preserve">collaborative-doc, knowledge-base.</w:t>
      </w:r>
    </w:p>
    <w:p>
      <w:pPr>
        <w:pStyle w:val="BodyText"/>
      </w:pPr>
    </w:p>
    <w:bookmarkEnd w:id="24"/>
    <w:bookmarkEnd w:id="25"/>
    <w:bookmarkStart w:id="26" w:name="quality-enforcement-pipeline"/>
    <w:p>
      <w:pPr>
        <w:pStyle w:val="Heading2"/>
      </w:pPr>
      <w:r>
        <w:t xml:space="preserve">Quality Enforcement Pipeline</w:t>
      </w:r>
    </w:p>
    <w:p>
      <w:pPr>
        <w:pStyle w:val="FirstParagraph"/>
      </w:pPr>
      <w:r>
        <w:t xml:space="preserve">Code quality is enforced through a strict pipeline:</w:t>
      </w:r>
    </w:p>
    <w:p>
      <w:pPr>
        <w:pStyle w:val="SourceCode"/>
      </w:pPr>
      <w:r>
        <w:rPr>
          <w:rStyle w:val="VerbatimChar"/>
        </w:rPr>
        <w:t xml:space="preserve">Author writes code → Steward → deno fmt → Warden → Commit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Steward</w:t>
      </w:r>
      <w:r>
        <w:t xml:space="preserve"> </w:t>
      </w:r>
      <w:r>
        <w:t xml:space="preserve">normalizes code shape (formatting, naming, one-function-per-file)</w:t>
      </w:r>
      <w:r>
        <w:t xml:space="preserve"> </w:t>
      </w:r>
      <w:r>
        <w:t xml:space="preserve">with safe autofixes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deno fmt</w:t>
      </w:r>
      <w:r>
        <w:t xml:space="preserve"> </w:t>
      </w:r>
      <w:r>
        <w:t xml:space="preserve">finalizes formatting to canonical form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Warden</w:t>
      </w:r>
      <w:r>
        <w:t xml:space="preserve"> </w:t>
      </w:r>
      <w:r>
        <w:t xml:space="preserve">validates relationships (import boundaries, SHACL compositions)</w:t>
      </w:r>
    </w:p>
    <w:p>
      <w:pPr>
        <w:pStyle w:val="FirstParagraph"/>
      </w:pPr>
      <w:r>
        <w:t xml:space="preserve">Steward answers:</w:t>
      </w:r>
      <w:r>
        <w:t xml:space="preserve"> </w:t>
      </w:r>
      <w:r>
        <w:t xml:space="preserve">“Is this well-formed?”</w:t>
      </w:r>
      <w:r>
        <w:t xml:space="preserve"> </w:t>
      </w:r>
      <w:r>
        <w:t xml:space="preserve">Warden answers:</w:t>
      </w:r>
      <w:r>
        <w:t xml:space="preserve"> </w:t>
      </w:r>
      <w:r>
        <w:t xml:space="preserve">“Is this allowed?”</w:t>
      </w:r>
    </w:p>
    <w:p>
      <w:pPr>
        <w:pStyle w:val="BodyText"/>
      </w:pPr>
      <w:r>
        <w:t xml:space="preserve">Invalid code is rejected before it reaches the repository. The pipeline runs on</w:t>
      </w:r>
      <w:r>
        <w:t xml:space="preserve"> </w:t>
      </w:r>
      <w:r>
        <w:t xml:space="preserve">every commit and in CI.</w:t>
      </w:r>
    </w:p>
    <w:p>
      <w:pPr>
        <w:pStyle w:val="BodyText"/>
      </w:pPr>
    </w:p>
    <w:bookmarkEnd w:id="26"/>
    <w:bookmarkStart w:id="27" w:name="three-rendering-modes"/>
    <w:p>
      <w:pPr>
        <w:pStyle w:val="Heading2"/>
      </w:pPr>
      <w:r>
        <w:t xml:space="preserve">Three Rendering Modes</w:t>
      </w:r>
    </w:p>
    <w:p>
      <w:pPr>
        <w:pStyle w:val="FirstParagraph"/>
      </w:pPr>
      <w:r>
        <w:rPr>
          <w:b/>
          <w:bCs/>
        </w:rPr>
        <w:t xml:space="preserve">Development</w:t>
      </w:r>
      <w:r>
        <w:t xml:space="preserve"> </w:t>
      </w:r>
      <w:r>
        <w:t xml:space="preserve">— Fast iteration, skip the triple store:</w:t>
      </w:r>
    </w:p>
    <w:p>
      <w:pPr>
        <w:pStyle w:val="SourceCode"/>
      </w:pPr>
      <w:r>
        <w:rPr>
          <w:rStyle w:val="VerbatimChar"/>
        </w:rPr>
        <w:t xml:space="preserve">TSX → IR → JSON → render → HTML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 </w:t>
      </w:r>
      <w:r>
        <w:t xml:space="preserve">— Full pipeline with ephemeral Oxigraph, verifies invariants:</w:t>
      </w:r>
    </w:p>
    <w:p>
      <w:pPr>
        <w:pStyle w:val="SourceCode"/>
      </w:pPr>
      <w:r>
        <w:rPr>
          <w:rStyle w:val="VerbatimChar"/>
        </w:rPr>
        <w:t xml:space="preserve">TSX → IR → Triples → Oxigraph → SPARQL → JSON → render → HTML</w:t>
      </w:r>
    </w:p>
    <w:p>
      <w:pPr>
        <w:pStyle w:val="FirstParagraph"/>
      </w:pPr>
      <w:r>
        <w:rPr>
          <w:b/>
          <w:bCs/>
        </w:rPr>
        <w:t xml:space="preserve">Production</w:t>
      </w:r>
      <w:r>
        <w:t xml:space="preserve"> </w:t>
      </w:r>
      <w:r>
        <w:t xml:space="preserve">— Full pipeline with persistent storage:</w:t>
      </w:r>
    </w:p>
    <w:p>
      <w:pPr>
        <w:pStyle w:val="SourceCode"/>
      </w:pPr>
      <w:r>
        <w:rPr>
          <w:rStyle w:val="VerbatimChar"/>
        </w:rPr>
        <w:t xml:space="preserve">TSX → IR → Triples → Oxigraph → SPARQL → JSON → render → HTML</w:t>
      </w:r>
    </w:p>
    <w:p>
      <w:pPr>
        <w:pStyle w:val="FirstParagraph"/>
      </w:pPr>
      <w:r>
        <w:t xml:space="preserve">All three modes produce identical JSON. Integration mode catches pipeline bugs</w:t>
      </w:r>
      <w:r>
        <w:t xml:space="preserve"> </w:t>
      </w:r>
      <w:r>
        <w:t xml:space="preserve">before production.</w:t>
      </w:r>
    </w:p>
    <w:p>
      <w:pPr>
        <w:pStyle w:val="BodyText"/>
      </w:pPr>
    </w:p>
    <w:bookmarkEnd w:id="27"/>
    <w:bookmarkStart w:id="28" w:name="progressive-enhancement"/>
    <w:p>
      <w:pPr>
        <w:pStyle w:val="Heading2"/>
      </w:pPr>
      <w:r>
        <w:t xml:space="preserve">Progressive Enhancement</w:t>
      </w:r>
    </w:p>
    <w:p>
      <w:pPr>
        <w:pStyle w:val="FirstParagraph"/>
      </w:pPr>
      <w:r>
        <w:t xml:space="preserve">Every component functions without JavaScript. This is mandatory.</w:t>
      </w:r>
    </w:p>
    <w:p>
      <w:pPr>
        <w:pStyle w:val="BodyText"/>
      </w:pPr>
      <w:r>
        <w:t xml:space="preserve">Three layers compose the experience: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Semantic HTML</w:t>
      </w:r>
      <w:r>
        <w:t xml:space="preserve"> </w:t>
      </w:r>
      <w:r>
        <w:t xml:space="preserve">— Works everywhere: screen readers, reading modes, minimal</w:t>
      </w:r>
      <w:r>
        <w:t xml:space="preserve"> </w:t>
      </w:r>
      <w:r>
        <w:t xml:space="preserve">browsers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CSS Styling</w:t>
      </w:r>
      <w:r>
        <w:t xml:space="preserve"> </w:t>
      </w:r>
      <w:r>
        <w:t xml:space="preserve">— Visual enhancements with graceful degradation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JavaScript Enhancement</w:t>
      </w:r>
      <w:r>
        <w:t xml:space="preserve"> </w:t>
      </w:r>
      <w:r>
        <w:t xml:space="preserve">— Opt-in via</w:t>
      </w:r>
      <w:r>
        <w:t xml:space="preserve"> </w:t>
      </w:r>
      <w:r>
        <w:rPr>
          <w:rStyle w:val="VerbatimChar"/>
        </w:rPr>
        <w:t xml:space="preserve">data-§-enhance</w:t>
      </w:r>
      <w:r>
        <w:t xml:space="preserve"> </w:t>
      </w:r>
      <w:r>
        <w:t xml:space="preserve">attributes</w:t>
      </w:r>
    </w:p>
    <w:p>
      <w:pPr>
        <w:pStyle w:val="FirstParagraph"/>
      </w:pPr>
      <w:r>
        <w:t xml:space="preserve">Enhancement improves the experience but never enables it.</w:t>
      </w:r>
    </w:p>
    <w:p>
      <w:pPr>
        <w:pStyle w:val="BodyText"/>
      </w:pPr>
    </w:p>
    <w:bookmarkEnd w:id="28"/>
    <w:bookmarkStart w:id="30" w:name="high-availability-and-disaster-recovery"/>
    <w:p>
      <w:pPr>
        <w:pStyle w:val="Heading2"/>
      </w:pPr>
      <w:r>
        <w:t xml:space="preserve">High Availability and Disaster Recovery</w:t>
      </w:r>
    </w:p>
    <w:p>
      <w:pPr>
        <w:pStyle w:val="FirstParagraph"/>
      </w:pPr>
      <w:r>
        <w:t xml:space="preserve">When your entire application lives as queryable RDF triples, HADR stops being a</w:t>
      </w:r>
      <w:r>
        <w:t xml:space="preserve"> </w:t>
      </w:r>
      <w:r>
        <w:t xml:space="preserve">feature you add and becomes a property you inherit. One source of truth means</w:t>
      </w:r>
      <w:r>
        <w:t xml:space="preserve"> </w:t>
      </w:r>
      <w:r>
        <w:t xml:space="preserve">one backup strategy. Stateless rendering means instant failover. Named graphs</w:t>
      </w:r>
      <w:r>
        <w:t xml:space="preserve"> </w:t>
      </w:r>
      <w:r>
        <w:t xml:space="preserve">enable per-category replication policies.</w:t>
      </w:r>
    </w:p>
    <w:p>
      <w:pPr>
        <w:pStyle w:val="BodyText"/>
      </w:pP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docs/hadr.md</w:t>
        </w:r>
      </w:hyperlink>
      <w:r>
        <w:t xml:space="preserve"> </w:t>
      </w:r>
      <w:r>
        <w:t xml:space="preserve">for comprehensive details.</w:t>
      </w:r>
    </w:p>
    <w:p>
      <w:pPr>
        <w:pStyle w:val="BodyText"/>
      </w:pPr>
    </w:p>
    <w:bookmarkEnd w:id="30"/>
    <w:bookmarkStart w:id="31" w:name="what-you-actually-write"/>
    <w:p>
      <w:pPr>
        <w:pStyle w:val="Heading2"/>
      </w:pPr>
      <w:r>
        <w:t xml:space="preserve">What You Actually Write</w:t>
      </w:r>
    </w:p>
    <w:p>
      <w:pPr>
        <w:pStyle w:val="FirstParagraph"/>
      </w:pPr>
      <w:r>
        <w:t xml:space="preserve">The library ecosystem above is</w:t>
      </w:r>
      <w:r>
        <w:t xml:space="preserve"> </w:t>
      </w:r>
      <w:r>
        <w:rPr>
          <w:b/>
          <w:bCs/>
        </w:rPr>
        <w:t xml:space="preserve">internal infrastructure</w:t>
      </w:r>
      <w:r>
        <w:t xml:space="preserve">. You don’t interact</w:t>
      </w:r>
      <w:r>
        <w:t xml:space="preserve"> </w:t>
      </w:r>
      <w:r>
        <w:t xml:space="preserve">with it directly.</w:t>
      </w:r>
    </w:p>
    <w:p>
      <w:pPr>
        <w:pStyle w:val="BodyText"/>
      </w:pPr>
      <w:r>
        <w:t xml:space="preserve">As a Sitebender consumer, you write this:</w:t>
      </w:r>
    </w:p>
    <w:p>
      <w:pPr>
        <w:pStyle w:val="SourceCode"/>
      </w:pPr>
      <w:r>
        <w:rPr>
          <w:rStyle w:val="VerbatimChar"/>
        </w:rPr>
        <w:t xml:space="preserve">&lt;Recipe&gt;</w:t>
      </w:r>
      <w:r>
        <w:br/>
      </w:r>
      <w:r>
        <w:rPr>
          <w:rStyle w:val="VerbatimChar"/>
        </w:rPr>
        <w:t xml:space="preserve">  &lt;RecipeTitle&gt;Grandmother's Apple Pie&lt;/RecipeTitle&gt;</w:t>
      </w:r>
      <w:r>
        <w:br/>
      </w:r>
      <w:r>
        <w:rPr>
          <w:rStyle w:val="VerbatimChar"/>
        </w:rPr>
        <w:t xml:space="preserve">  &lt;PrepTime duration="PT30M" /&gt;</w:t>
      </w:r>
      <w:r>
        <w:br/>
      </w:r>
      <w:r>
        <w:rPr>
          <w:rStyle w:val="VerbatimChar"/>
        </w:rPr>
        <w:t xml:space="preserve">  &lt;CookTime duration="PT45M" /&gt;</w:t>
      </w:r>
      <w:r>
        <w:br/>
      </w:r>
      <w:r>
        <w:rPr>
          <w:rStyle w:val="VerbatimChar"/>
        </w:rPr>
        <w:t xml:space="preserve">  &lt;Ingredients&gt;</w:t>
      </w:r>
      <w:r>
        <w:br/>
      </w:r>
      <w:r>
        <w:rPr>
          <w:rStyle w:val="VerbatimChar"/>
        </w:rPr>
        <w:t xml:space="preserve">    &lt;Ingredient amount="2" unit="cup"&gt;flour&lt;/Ingredient&gt;</w:t>
      </w:r>
      <w:r>
        <w:br/>
      </w:r>
      <w:r>
        <w:rPr>
          <w:rStyle w:val="VerbatimChar"/>
        </w:rPr>
        <w:t xml:space="preserve">    &lt;Ingredient amount="1" unit="cup"&gt;butter, cold&lt;/Ingredient&gt;</w:t>
      </w:r>
      <w:r>
        <w:br/>
      </w:r>
      <w:r>
        <w:rPr>
          <w:rStyle w:val="VerbatimChar"/>
        </w:rPr>
        <w:t xml:space="preserve">    &lt;Ingredient amount="6"&gt;apples, peeled and sliced&lt;/Ingredient&gt;</w:t>
      </w:r>
      <w:r>
        <w:br/>
      </w:r>
      <w:r>
        <w:rPr>
          <w:rStyle w:val="VerbatimChar"/>
        </w:rPr>
        <w:t xml:space="preserve">  &lt;/Ingredients&gt;</w:t>
      </w:r>
      <w:r>
        <w:br/>
      </w:r>
      <w:r>
        <w:rPr>
          <w:rStyle w:val="VerbatimChar"/>
        </w:rPr>
        <w:t xml:space="preserve">  &lt;Instructions&gt;</w:t>
      </w:r>
      <w:r>
        <w:br/>
      </w:r>
      <w:r>
        <w:rPr>
          <w:rStyle w:val="VerbatimChar"/>
        </w:rPr>
        <w:t xml:space="preserve">    &lt;Step&gt;Cut butter into flour until crumbly&lt;/Step&gt;</w:t>
      </w:r>
      <w:r>
        <w:br/>
      </w:r>
      <w:r>
        <w:rPr>
          <w:rStyle w:val="VerbatimChar"/>
        </w:rPr>
        <w:t xml:space="preserve">    &lt;Step&gt;Press into pie dish&lt;/Step&gt;</w:t>
      </w:r>
      <w:r>
        <w:br/>
      </w:r>
      <w:r>
        <w:rPr>
          <w:rStyle w:val="VerbatimChar"/>
        </w:rPr>
        <w:t xml:space="preserve">    &lt;Step&gt;Fill with apples and top with second crust&lt;/Step&gt;</w:t>
      </w:r>
      <w:r>
        <w:br/>
      </w:r>
      <w:r>
        <w:rPr>
          <w:rStyle w:val="VerbatimChar"/>
        </w:rPr>
        <w:t xml:space="preserve">    &lt;Step&gt;Bake at 375°F for 45 minutes&lt;/Step&gt;</w:t>
      </w:r>
      <w:r>
        <w:br/>
      </w:r>
      <w:r>
        <w:rPr>
          <w:rStyle w:val="VerbatimChar"/>
        </w:rPr>
        <w:t xml:space="preserve">  &lt;/Instructions&gt;</w:t>
      </w:r>
      <w:r>
        <w:br/>
      </w:r>
      <w:r>
        <w:rPr>
          <w:rStyle w:val="VerbatimChar"/>
        </w:rPr>
        <w:t xml:space="preserve">&lt;/Recipe&gt;;</w:t>
      </w:r>
    </w:p>
    <w:p>
      <w:pPr>
        <w:pStyle w:val="FirstParagraph"/>
      </w:pPr>
      <w:r>
        <w:t xml:space="preserve">Step order is automatic — child position in TSX becomes</w:t>
      </w:r>
      <w:r>
        <w:t xml:space="preserve"> </w:t>
      </w:r>
      <w:r>
        <w:rPr>
          <w:rStyle w:val="VerbatimChar"/>
        </w:rPr>
        <w:t xml:space="preserve">schema:position</w:t>
      </w:r>
      <w:r>
        <w:t xml:space="preserve"> </w:t>
      </w:r>
      <w:r>
        <w:t xml:space="preserve">in</w:t>
      </w:r>
      <w:r>
        <w:t xml:space="preserve"> </w:t>
      </w:r>
      <w:r>
        <w:t xml:space="preserve">triples. No manual numbering. Reorder by moving elements.</w:t>
      </w:r>
    </w:p>
    <w:p>
      <w:pPr>
        <w:pStyle w:val="BodyText"/>
      </w:pPr>
      <w:r>
        <w:t xml:space="preserve">That’s it. Semantic TSX with plain English component names and props. No</w:t>
      </w:r>
      <w:r>
        <w:t xml:space="preserve"> </w:t>
      </w:r>
      <w:r>
        <w:t xml:space="preserve">abbreviations. No framework jargon. No direct interaction with monads, SPARQL,</w:t>
      </w:r>
      <w:r>
        <w:t xml:space="preserve"> </w:t>
      </w:r>
      <w:r>
        <w:t xml:space="preserve">or triple stores.</w:t>
      </w:r>
    </w:p>
    <w:p>
      <w:pPr>
        <w:pStyle w:val="BodyText"/>
      </w:pPr>
      <w:r>
        <w:rPr>
          <w:b/>
          <w:bCs/>
        </w:rPr>
        <w:t xml:space="preserve">To start a new project:</w:t>
      </w:r>
    </w:p>
    <w:p>
      <w:pPr>
        <w:pStyle w:val="SourceCode"/>
      </w:pPr>
      <w:r>
        <w:rPr>
          <w:rStyle w:val="ExtensionTok"/>
        </w:rPr>
        <w:t xml:space="preserve">bend</w:t>
      </w:r>
      <w:r>
        <w:rPr>
          <w:rStyle w:val="NormalTok"/>
        </w:rPr>
        <w:t xml:space="preserve"> new my-recipe-site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my-recipe-site</w:t>
      </w:r>
      <w:r>
        <w:br/>
      </w:r>
      <w:r>
        <w:rPr>
          <w:rStyle w:val="ExtensionTok"/>
        </w:rPr>
        <w:t xml:space="preserve">bend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Quartermaster scaffolds a working application. You modify semantic components to</w:t>
      </w:r>
      <w:r>
        <w:t xml:space="preserve"> </w:t>
      </w:r>
      <w:r>
        <w:t xml:space="preserve">match your domain. The 20 libraries handle type safety, validation, rendering,</w:t>
      </w:r>
      <w:r>
        <w:t xml:space="preserve"> </w:t>
      </w:r>
      <w:r>
        <w:t xml:space="preserve">state, persistence, and everything else — invisibly.</w:t>
      </w:r>
    </w:p>
    <w:p>
      <w:pPr>
        <w:pStyle w:val="BodyText"/>
      </w:pPr>
      <w:r>
        <w:t xml:space="preserve">The complexity documented above exists so yours doesn’t have to.</w:t>
      </w:r>
    </w:p>
    <w:p>
      <w:pPr>
        <w:pStyle w:val="BodyText"/>
      </w:pPr>
    </w:p>
    <w:bookmarkEnd w:id="31"/>
    <w:bookmarkStart w:id="32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No barrel files. Import directly from source files. Functions are default</w:t>
      </w:r>
      <w:r>
        <w:t xml:space="preserve"> </w:t>
      </w:r>
      <w:r>
        <w:t xml:space="preserve">exports; types and constants are named exports.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Essay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"@sitebender/architect/documents/Essay/index.tsx"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EssayProps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"@sitebender/architect/documents/Essay/index.tsx"</w:t>
      </w:r>
      <w:r>
        <w:rPr>
          <w:rStyle w:val="OperatorTok"/>
        </w:rPr>
        <w:t xml:space="preserve">;</w:t>
      </w:r>
    </w:p>
    <w:p>
      <w:pPr>
        <w:pStyle w:val="FirstParagraph"/>
      </w:pPr>
    </w:p>
    <w:bookmarkEnd w:id="32"/>
    <w:bookmarkStart w:id="3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/docs/had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/docs/had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2025-12-20T00:51:21Z</dcterms:created>
  <dcterms:modified xsi:type="dcterms:W3CDTF">2025-12-20T00:51:21Z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