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 Clinical and molecular characteristics of the pediatric glioma Main cohort (n = 349).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DMG H3 K27-altered (n=175)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DHG H3 G34-mutant (n=31)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pHGG H3/IDH-wildtype (n=125)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Infant-type hemispheric glioma (n=18)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 (n=349)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Samples, n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Independent-primary biospecimens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175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125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349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Unique patients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175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125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349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Age at diagnosis, years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Median [IQR]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7.9 [5.5–11.2]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15.7 [13.5–17.9]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9.5 [6.0–13.7]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0.4 [0.1–0.9]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8.8 [5.5–12.5]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Range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1.9–18.4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10.4–19.4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0.2–20.0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0.0–1.3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0.0–20.0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Age (n missing)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Developmental age group,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Infant (&lt;1 yr)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 (3%)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18 (100%)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22 (6%)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Young child (1–4 yr)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32 (18%)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14 (11%)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46 (13%)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Child (5–11 yr)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101 (58%)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 (3%)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55 (44%)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157 (45%)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Adolescent (≥12 yr)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32 (18%)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20 (65%)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36 (29%)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88 (25%)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Sex,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Male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75 (43%)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16 (52%)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70 (56%)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 (50%)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170 (49%)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Female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97 (55%)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15 (48%)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55 (44%)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 (50%)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176 (50%)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Unknown/Not reported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 (2%)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 (1%)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Tumor location,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Midline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118 (67%)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22 (18%)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140 (40%)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Hemispheric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 (2%)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24 (77%)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62 (50%)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15 (83%)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104 (30%)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Posterior fossa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 (3%)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 (7%)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14 (4%)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Ambiguous (pineal/suprasellar/etc.)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43 (25%)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 (6%)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26 (21%)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 (17%)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74 (21%)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Other / not annotated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6 (3%)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 (16%)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6 (5%)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 (5%)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Molecular subtype,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H3 K28-altered (formerly K27-altered)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175 (100%)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175 (50%)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  with TP53 alteration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97 (55%)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97 (28%)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H3 G35-mutant (formerly G34-mutant)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31 (100%)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31 (9%)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  with TP53 alteration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23 (74%)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23 (7%)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H3/IDH wildtype HGG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125 (100%)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 (22%)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129 (37%)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  with TP53 alteration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48 (38%)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 (6%)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49 (14%)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Infant-type, NTRK/ROS1/MET/ALK-altered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 (39%)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 (2%)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Other / to be classified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 (22%)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 (1%)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Driver alteration flags, n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has_braf_fusion (any)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has_ihg_fusion (NTRK/ROS1/MET/ALK)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Survival data availability,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OS days available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140 (80%)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15 (48%)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82 (66%)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14 (78%)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251 (72%)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Events (deceased)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134 (77%)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13 (42%)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57 (46%)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 (28%)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209 (60%)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Immune ecotype (this study, k=3), n (%)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Lymphocyte-inflamed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64 (37%)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4 (13%)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36 (29%)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 (39%)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111 (32%)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Myeloid-dominant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87 (50%)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10 (32%)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55 (44%)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8 (44%)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160 (46%)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Immune-desert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24 (14%)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17 (55%)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34 (27%)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3 (17%)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78 (22%)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 xml:space="preserve">  Not assigned / missing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  <w:tc>
          <w:tcPr>
            <w:tcW w:type="dxa" w:w="17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0 (0%)</w:t>
            </w:r>
          </w:p>
        </w:tc>
      </w:tr>
    </w:tbl>
    <w:p>
      <w:r>
        <w:rPr>
          <w:i/>
          <w:sz w:val="16"/>
        </w:rPr>
        <w:t>DMG, diffuse midline glioma; DHG, diffuse hemispheric glioma; pHGG, pediatric-type high-grade glioma; IHG, infant-type hemispheric glioma. Median age reported as median [IQR]. Ecotype assignment from consensus clustering on LM22 + brain-tuned ssGSEA features (k=3; Methods §2). 'Not assigned / missing' indicates samples without ecotype call (feature NA after z-scoring).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