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Dubai Land Department</w:t>
      </w:r>
    </w:p>
    <w:p>
      <w:pPr>
        <w:jc w:val="center"/>
      </w:pPr>
      <w:r>
        <w:rPr>
          <w:color w:val="444444"/>
          <w:sz w:val="22"/>
        </w:rPr>
        <w:t>RFP No. DLD-IRETP-2026-001</w:t>
      </w:r>
    </w:p>
    <w:p/>
    <w:p/>
    <w:p>
      <w:pPr>
        <w:jc w:val="center"/>
      </w:pPr>
      <w:r>
        <w:rPr>
          <w:b/>
          <w:color w:val="0B3D91"/>
          <w:sz w:val="52"/>
        </w:rPr>
        <w:t>RFP Compliance Matrix</w:t>
      </w:r>
    </w:p>
    <w:p>
      <w:pPr>
        <w:jc w:val="center"/>
      </w:pPr>
      <w:r>
        <w:rPr>
          <w:i/>
          <w:color w:val="444444"/>
          <w:sz w:val="26"/>
        </w:rPr>
        <w:t>Integrated Real Estate Transparency Platform (IRETP) — RFP DLD-IRETP-2026-001 Response, Volume 2 of 2</w:t>
      </w:r>
    </w:p>
    <w:p/>
    <w:p/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Programme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Integrated Real Estate Transparency Platform (IRETP)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May 2026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RFP Compliance Matrix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Confidential — Vendor Proposal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Matrix</w:t>
      </w:r>
    </w:p>
    <w:p>
      <w:r>
        <w:rPr>
          <w:b w:val="0"/>
          <w:i w:val="0"/>
          <w:sz w:val="21"/>
        </w:rPr>
        <w:t>Every numbered or named requirement in the RFP is reproduced in this matrix together with a compliance status, the implementing component in the IRETP codebase, the delivery phase, and any clarifying notes.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C  — Compliant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Capability is implemented in the codebase today. The Implementing Component column points to the live file or service.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CD — Compliant by Delivery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Capability is in the phase plan; required foundations exist and the work is scoped, estimated and committed.</w:t>
            </w:r>
          </w:p>
        </w:tc>
      </w:tr>
      <w:tr>
        <w:tc>
          <w:tcPr>
            <w:tcW w:type="dxa" w:w="311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E6EEF8"/>
          </w:tcPr>
          <w:p>
            <w:r>
              <w:rPr>
                <w:b/>
                <w:sz w:val="20"/>
              </w:rPr>
              <w:t>E  — Enhanced (vendor commitment)</w:t>
            </w:r>
          </w:p>
        </w:tc>
        <w:tc>
          <w:tcPr>
            <w:tcW w:type="dxa" w:w="6236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20"/>
              </w:rPr>
              <w:t>Capability goes beyond the literal requirement. Listed in the Vendor Commitments group as a contractual obligation.</w:t>
            </w:r>
          </w:p>
        </w:tc>
      </w:tr>
    </w:tbl>
    <w:p/>
    <w:p>
      <w:pPr>
        <w:pStyle w:val="Heading1"/>
      </w:pPr>
      <w:r>
        <w:t>2. Compliance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4819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Section</w:t>
            </w:r>
          </w:p>
        </w:tc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CD</w:t>
            </w:r>
          </w:p>
        </w:tc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E</w:t>
            </w:r>
          </w:p>
        </w:tc>
        <w:tc>
          <w:tcPr>
            <w:tcW w:type="dxa" w:w="113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§3 — External Public Portal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§4 — Interactive Analytics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§5 — Real Estate AI Agent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§6 — Investor Notifications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§7 — Multilingual Requirements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§8 — EWRS &amp; Escrow Monitoring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16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§9 — Developer Performance &amp; Rating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§10 — Non-Functional, Security &amp; RBAC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11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§11 — Technology &amp; Hosting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§12 — Data Familiarisation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§13 — Phased Delivery Plan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§14 — Cost Structure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§15 — Warranty &amp; Support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§16 — Vendor Qualifications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§17 — Acceptance Criteria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§18 — Proposal Evaluation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§19 — Data Governance &amp; Privacy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§20 — Additional Recommended Features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481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Commitments (Value-Add)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13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15</w:t>
            </w:r>
          </w:p>
        </w:tc>
      </w:tr>
    </w:tbl>
    <w:p/>
    <w:p>
      <w:pPr>
        <w:pStyle w:val="Heading1"/>
      </w:pPr>
      <w:r>
        <w:t>3. Detailed Compliance Matrix</w:t>
      </w:r>
    </w:p>
    <w:p>
      <w:pPr>
        <w:pStyle w:val="Heading2"/>
      </w:pPr>
      <w:r>
        <w:t>§3 — External Public Portal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Headless CMS for non-technical content updates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CmsContent / CmsContentVersion entities; AdminAPI CmsController; Admin/Cms.razor; Public/CmsPreview.razor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Versioned drafts, scheduled publish, locale fields.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Homepage Market Overview Dashboard with KPI tiles, charts and CTAs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Public/Dashboard.razor + DashboardController + Features/Dashboard + KpiSnapshotCache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Tiles refreshed every 15 min by KpiSnapshotRefreshService.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Transactions page with filters, search, export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Public/Transactions.razor + TransactionsController + Features/Transactions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Server-side pagination; CSV/PDF export via Features/Export.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3.4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Interactive GIS Map — zones &amp; projects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Public/Map.razor + MapController + Features/Map; Zone entity polygons; Project pins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Risk overlay activated for internal users only.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3.5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Price Index &amp; Rental Index pages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Public/PriceIndex.razor + Public/RentalIndex.razor + PriceIndex/RentalIndex entities + BenchmarkRefreshService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Locale-aware axes and tooltips.</w:t>
            </w:r>
          </w:p>
        </w:tc>
      </w:tr>
    </w:tbl>
    <w:p/>
    <w:p>
      <w:pPr>
        <w:pStyle w:val="Heading2"/>
      </w:pPr>
      <w:r>
        <w:t>§4 — Interactive Analytics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Slice-and-dice analytics engine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Public/Analytics.razor + AnalyticsController + Features/Analytics + SavedAnalyticsView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Saved views shareable via signed URL.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Embed mode for partner sites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Public/AnalyticsEmbed.razor + EmbedLayout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Iframe-safe; minimal chrome.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Export to CSV/PDF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Features/Export Commands + InvestorScorecardPdfService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Locale-respecting headers.</w:t>
            </w:r>
          </w:p>
        </w:tc>
      </w:tr>
    </w:tbl>
    <w:p/>
    <w:p>
      <w:pPr>
        <w:pStyle w:val="Heading2"/>
      </w:pPr>
      <w:r>
        <w:t>§5 — Real Estate AI 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 Agent scope: data, navigation, valuation procedures, regulations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AIAgentController + Public/AiAgent.razor + Features/AIAgent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Grounded in DLD data via RAG.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AI-001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Natural-language data queries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Features/AIAgent/Queries handlers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AI-002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Service navigation &amp; deep links to DLD pages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Features/AIAgent + AIOrchestrator response templates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AI-003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Valuation procedure explanations linked to official DLD service pages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AIOrchestrator content sources + RAG index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AI-006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Session context memory with opt-in cross-session persistence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UserAiMemory entity + UserConsentService; Account.razor toggle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Opt-in user-controlled.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AI-007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Multilingual EN/AR Phase 1; ZH/RU/UR/FR/HI/DE Phase 4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AIOrchestrator locale-aware prompts + per-language model selection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P1/P4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Arabic NLP within 5% of EN accuracy on UAT set.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Multi-model architecture with orchestration layer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AIOrchestrator + AIModelMetrics + Admin/AIModels.razor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Provider switch via configuration; no redeploy.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Mandatory model-agnostic RAG layer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RAG retriever component (Infrastructure)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Indexes transactions, projects, developers, RERA, DLD services.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Model fallback &amp; redundancy without user-visible disruption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AIOrchestrator warm-fallback + Polly resilience (vendor commitment)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No raw API errors surfaced.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UAE data residency for all AI inference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Hosting model + provider selection (Azure UAE North or UAE-hosted OSS LLM)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Documented in deployment plan.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Custom fine-tuning option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Fine-tuning pipeline (planned in Phase 2)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Optional differentiator.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Model performance transparency in admin UI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Admin/AIModels.razor + AIModelMetrics (name, version, status, 7-day latency, fallback)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§6 — Investor 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Price Movement alert (user threshold 1–25%)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InvestorAlert + InvestorAlertEvaluator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Email + In-Platform.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New Project Launch alert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InvestorAlertEvaluator + Project entity feed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Email + SMS (opt) + Push.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Watchlist Project Status Change alert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WatchlistItem + InvestorAlertEvaluator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Rental Yield Threshold alert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InvestorAlertEvaluator + RentalIndex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Periodic Market Digest (weekly/monthly)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Hangfire scheduled job + AlertDeliveryService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HTML with embedded charts.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Regulation/Policy Update alert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RegulatoryViolation + CmsContent triggers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Email branded HTML + embedded chart + unsubscribe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SmtpEmailSender + NotificationTemplates + HmacUnsubscribeTokenService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SMS ≤160 chars with shortened link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HttpSmsSender + NotificationTemplates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In-platform notification centre with bell icon and unread badge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Notification entity + HeaderWidgets.razor + Public/Notifications.razor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Mark-all-as-read supported.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6.2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Delivery SLA: email ≤5 min, SMS ≤3 min, in-platform instantaneous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Hangfire scheduling + outbox pattern (vendor commitment)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Outbox guarantees at-least-once.</w:t>
            </w:r>
          </w:p>
        </w:tc>
      </w:tr>
    </w:tbl>
    <w:p/>
    <w:p>
      <w:pPr>
        <w:pStyle w:val="Heading2"/>
      </w:pPr>
      <w:r>
        <w:t>§7 — Multilingual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Internal platform full EN/AR (UI, content, AI, alerts)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MainLayout + i18n resources + Admin pages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External portal core EN/AR with full NLP and export labels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Public pages + AIOrchestrator locale prompts + Features/Export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External portal extended: ZH, RU, UR, FR, HI, DE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i18n resource expansion + AI multi-language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Phase 4 deliverable.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RTL layout mirroring for AR and UR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MainLayout.razor + per-page CSS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Charts, tables, icons, navigation.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All text in Unicode/UTF-8 with no hardcoded strings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Resource files + CMS locale fields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Locale-aware chart labels, tooltips, exports, PDFs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Chart components + Export commands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AR validation of zone/project/developer names against DLD records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discovery sprint (§12.1)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Sign-off pre go-live.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Language preference per account + browser; preserved across navigation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ApplicationUser locale + browser storage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3/7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Currency switcher in header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CurrencyController + CurrencyRate + CurrencyRatesRefreshService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Live FX feed.</w:t>
            </w:r>
          </w:p>
        </w:tc>
      </w:tr>
    </w:tbl>
    <w:p/>
    <w:p>
      <w:pPr>
        <w:pStyle w:val="Heading2"/>
      </w:pPr>
      <w:r>
        <w:t>§8 — EWRS &amp; Escrow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Project Delivery Delay (Warning / Critical)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RiskEngineService + RiskThreshold rows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Escrow Shortfall (Warning / Critical)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RiskEngineService + EscrowAccount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Construction Activity Suspension (30/60 day)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RiskEngineService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Sharp Transaction Volume Decline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RiskEngineService + TimeSeriesAnalyzer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 Score Deterioration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DeveloperScoringService + RiskEngineService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High-Risk Project Concentration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RiskEngineService aggregation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Zone Price Decline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RiskEngineService + PriceIndex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Severe Regulatory Violation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RegulatoryViolation + RiskEngineService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Configurable thresholds with audit logging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RiskThreshold + Admin/EwrsDashboard.razor + AuditLogService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Timestamp + approver identity logged.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Multi-level escalation L1–L4 with channel matrix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AlertEscalationService + AlertLevel + NotificationRecipientResolver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Risk overview dashboard with heatmap and KPI bar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Admin/EwrsDashboard.razor + Map integration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Alert inbox with status, owner, timestamps, notes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Admin/EwrsAlerts.razor + RiskAlert entity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Playbook integration with checklist &amp; audit trail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Admin/Playbooks.razor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ESC-001 Real-time Escrow Dashboard with adequacy badges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Admin/EscrowMonitoring.razor + Admin/EscrowDetail.razor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8.4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ESC-002 Immutable Escrow audit log; PDF export; L3 alert on discrepancy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EscrowTransaction (append-only) + AlertEscalationService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8.4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ESC-003 Monthly auto-generated Escrow Health Report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EscrowHealthReportService (Hangfire)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Delivered within 24 h of month-end.</w:t>
            </w:r>
          </w:p>
        </w:tc>
      </w:tr>
    </w:tbl>
    <w:p/>
    <w:p>
      <w:pPr>
        <w:pStyle w:val="Heading2"/>
      </w:pPr>
      <w:r>
        <w:t>§9 — Developer Performance &amp; Rating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Transparent, configurable composite developer score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DeveloperScoringService + ScoringWeight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All weights adjustable with audit log.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9.1.1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On-Time Project Delivery Rate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DeveloperScoringService + Project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9.1.1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Unit Sales Completion Rate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DeveloperScoringService + Transaction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9.1.1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Escrow Account Health Score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DeveloperScoringService + EscrowAccount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9.1.1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Regulatory Compliance Record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DeveloperScoringService + RegulatoryViolation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9.1.2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Developer rating UI with comparison &amp; drill-down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Admin/DeveloperRating.razor + Admin/DeveloperComparison.razor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9 / 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Public-facing developer scorecards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Public/DeveloperScorecards.razor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Redacted view per DLD policy.</w:t>
            </w:r>
          </w:p>
        </w:tc>
      </w:tr>
    </w:tbl>
    <w:p/>
    <w:p>
      <w:pPr>
        <w:pStyle w:val="Heading2"/>
      </w:pPr>
      <w:r>
        <w:t>§10 — Non-Functional, Security &amp; RBAC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P95 chart render ≤ 2 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KpiSnapshotCache + EF AsNoTracking projections + Blazor pre-render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Validated in performance UAT.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 Agent response ≤ 15 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AIOrchestrator timeout + warm fallback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freshness ≤ 15 min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BenchmarkRefreshService + KpiSnapshotRefreshService (Hangfire)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Authentication: JWT bearer + federated OIDC (UAE Pass / Azure AD / Keycloak)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WebAPI/Program.cs + AdminAPI/Program.cs (dual JwtBearer schemes)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OIDC activated when Authority configured.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Refresh-token rotation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RefreshToken entity + auth flow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10.2.1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DESC ISR v3 alignment (audit, secrets, HTTPS, headers, rate limit)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AuditLogService + configuration providers + middleware + rate limiter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Documented control mapping in Appendix A.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10.2.2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Security testing — VAPT, SAST, dependency scan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OWASP ZAP scripts + Roslyn analyzers + dotnet list package --vulnerable in CI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DESC-authorised VAPT before Phase 3 sign-off.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RBAC matrix: InternalRead/Edit/Manage/Admin + Investor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Infrastructure/Identity/AuthorizationPolicies.cs + UserRoles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Cumulative roles per RFP §10.3.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Resource-based authorization (investor sees own data only)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Ownership IAuthorizationHandler (vendor commitment)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Beyond role-only.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CAPTCHA on registration / password reset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CaptchaController + SimpleCaptchaService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Tiered API-key rate limiting (Free/Plus/Partner)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PartitionedRateLimiter in WebAPI/Program.cs + ApiKey entity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60/240/600 req/min.</w:t>
            </w:r>
          </w:p>
        </w:tc>
      </w:tr>
    </w:tbl>
    <w:p/>
    <w:p>
      <w:pPr>
        <w:pStyle w:val="Heading2"/>
      </w:pPr>
      <w:r>
        <w:t>§11 — Technology &amp; Hosting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11.1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technology stack proposal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.NET 8 + Blazor Server + EF Core + MediatR + Hangfire + Serilog + Redis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OpenAPI 3.0 published via Swagger.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11.2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Hosting model options (Azure UAE / on-prem / hybrid)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All three costed in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DLD selects at contract.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11.3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TLS, network segregation, WAF, private endpoints, BCDR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Hosting deployment design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≤ 4 h RPO; cross-AZ replicas.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11.4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Lakehouse data architecture (medallion bronze→silver→gold)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OneLake + EF Core gold-layer reads + 15-min refresh jobs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11.4.1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architecture deliverables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Discovery sprint outputs (lineage, schema, reconciliation)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11.4.2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Visualisation layer for external public portal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Blazor Server + Chart.js/ApexCharts (RTL-aware) + AnalyticsEmbed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§12 — Data Familiarisation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12.1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DLD Data Familiarisation Discovery Sprint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2-week sprint led by Data Architect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Mandatory pre go-live.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12.2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Pre-publication analytics assessment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Great Expectations / dbt-tests suite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Sign-off report per release.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12.3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accuracy obligations during warranty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Treated as Sev 1 with 4 h response SLA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Per §15.</w:t>
            </w:r>
          </w:p>
        </w:tc>
      </w:tr>
    </w:tbl>
    <w:p/>
    <w:p>
      <w:pPr>
        <w:pStyle w:val="Heading2"/>
      </w:pPr>
      <w:r>
        <w:t>§13 — Phased Delivery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Phase 1 — External Public Portal + AI Agent + Open Data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Repository foundations in place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Months 1–6.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Phase 2 — Watchlist v2, ESG, GRETI closure, performance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Backlog scoped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Months 6–9.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Phase 3 — Internal Platform: EWRS, Developer Rating, Escrow, BO, Mortgage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Foundations in repository (Admin pages + services)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Months 9–12; DESC VAPT included.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Phase 4 — Multilingual extension + advanced analytics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i18n + AI multi-language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Months 12–15.</w:t>
            </w:r>
          </w:p>
        </w:tc>
      </w:tr>
    </w:tbl>
    <w:p/>
    <w:p>
      <w:pPr>
        <w:pStyle w:val="Heading2"/>
      </w:pPr>
      <w:r>
        <w:t>§14 — Cost Structure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14.1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Infrastructure &amp; hosting setup costs (CAPEX)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14.2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Software licences &amp; subscriptions setup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14.3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Application development &amp; implementation per phase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P1-P4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14.4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Annual recurring costs (OPEX) per hosting option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§15 — Warranty &amp; Support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15.1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12-month warranty &amp; support scope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Defect, performance, data accuracy, security patches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15.2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Incident SLA: Sev 1 4 h restore; Sev 2 1 day; Sev 3 1 week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On-call rotation + Hangfire visibility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15.3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Monthly incident reporting pack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Ticket log + SLA conformance + RCA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15.4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Warranty &amp; support cost pricing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§16 — Vendor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16.1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General qualification requirements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qualifications dossier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16.2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Mandatory proposal contents checklist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Compliance Matrix + Technical Proposal +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§17 — Acceptance Criteria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17.1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Phase-level acceptance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Acceptance package per phase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P1-P4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17.2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Data accuracy acceptance criterion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Reconciliation &lt; threshold; data steward sign-off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P1-P4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17.3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Universal UAT: functional, performance, security, accessibility, language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Test plans + automation harness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P1-P4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§18 — Proposal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18.1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Technical evaluation (70%)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Submission addresses all technical scoring dimensions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18.2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Financial evaluation (30%)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See Financial Proposal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18.3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Evaluation process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Vendor available for clarification meetings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§19 — Data Governance &amp; Privacy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19.1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ownership — all data and artefacts vest in DLD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Contractual; vendor retains no rights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19.2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Personal data protection (UAE PDPL)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UserConsentService + minimum-data design + erasure workflow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19.3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Data quality standards (completeness/accuracy/timeliness/consistency)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CD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Quality dashboard + monthly review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P1+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 log of personal data reads with reason code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AuditLogService (justified-access pattern)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§20 — Additional Recommended Features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GRETI Sub-Index Tracker (vendor differentiator)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GretiController + Public/Greti.razor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Closes RFP §2.2 gaps.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ESG indicators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EsgController + Public/Esg.razor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Beneficial Ownership transparency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BeneficialOwner entity + Public/BeneficialOwnership.razor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Subject to DLD redaction policy.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Open Data API + self-service Developer Portal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OpenDataController + ApiKey + Public/ApiPortal.razor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Tiered rate limits.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Mortgage analytics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MortgageController + Public/Mortgage.razor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Investor Scorecard PDF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InvestorScorecardPdfService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Headless CMS for non-technical content updates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CmsContent + CmsContentVersion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Name validation service to reduce duplicate records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NameValidationController + NameValidation entity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Vendor Commitments (Value-Add)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RFP Ref</w:t>
            </w:r>
          </w:p>
        </w:tc>
        <w:tc>
          <w:tcPr>
            <w:tcW w:type="dxa" w:w="294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79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608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Implementing Component</w:t>
            </w:r>
          </w:p>
        </w:tc>
        <w:tc>
          <w:tcPr>
            <w:tcW w:type="dxa" w:w="680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984"/>
            <w:shd w:val="clear" w:color="auto" w:fill="0B3D9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MediatR ValidationBehavior auto-runs all FluentValidation validators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ValidationBehavior&lt;TRequest,TResponse&gt;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Eliminates duplicated null-checks.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Global IExceptionHandler returning RFC 7807 ProblemDetails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Middleware + IExceptionHandler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Consistent error contract.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Distributed Redis cache via ICacheableQuery + CachingBehavior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MediatR caching behavior + Redis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Strengthens P95 ≤ 2 s headroom.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Domain event dispatch from UnitOfWork.SaveChangesAsync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IDomainEventDispatcher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Decouples notifications/audit/SignalR.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VC-5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Notification outbox pattern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NotificationOutbox + Hangfire dispatcher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Guarantees §6.2 SLAs on transient failure.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VC-6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SignalR hub for in-platform notifications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Replaces NoOpNotificationBroadcaster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Instantaneous bell update.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VC-7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 streaming over Server-Sent Events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AiAgent.razor + IAsyncEnumerable&lt;string&gt;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Sub-15s perceived response.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VC-8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Polly resilience on every external HttpClient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AddStandardResilienceHandler()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Implements §5.3 fallback declaratively.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VC-9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Hangfire job idempotency via fingerprint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Job filter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Protects monthly Escrow report.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VC-10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OpenTelemetry traces/metrics/logs to OTLP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AddOpenTelemetry()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Powers SLA dashboard.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VC-11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/healthz + /readyz health checks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AspNetCore.HealthChecks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VC-12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Tighter CORS allow-list + CSP/HSTS headers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Security middleware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Replaces AllowAnyOrigin.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VC-13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Architecture tests (NetArchTest)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Layer-dependency assertions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Prevents Clean-Architecture drift.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VC-14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Dockerfiles + docker-compose + CI/CD pipelines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Multi-stage builds + GitHub Actions / Azure Pipelines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5F8FD"/>
          </w:tcPr>
          <w:p>
            <w:r>
              <w:rPr>
                <w:sz w:val="19"/>
              </w:rPr>
              <w:t>Reproducible deployments.</w:t>
            </w:r>
          </w:p>
        </w:tc>
      </w:tr>
      <w:tr>
        <w:tc>
          <w:tcPr>
            <w:tcW w:type="dxa" w:w="90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VC-15</w:t>
            </w:r>
          </w:p>
        </w:tc>
        <w:tc>
          <w:tcPr>
            <w:tcW w:type="dxa" w:w="294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Resource-based authorization handlers</w:t>
            </w:r>
          </w:p>
        </w:tc>
        <w:tc>
          <w:tcPr>
            <w:tcW w:type="dxa" w:w="79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608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IAuthorizationHandler for ownership</w:t>
            </w:r>
          </w:p>
        </w:tc>
        <w:tc>
          <w:tcPr>
            <w:tcW w:type="dxa" w:w="6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98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sz w:val="19"/>
              </w:rPr>
              <w:t>Investor sees own data only.</w:t>
            </w:r>
          </w:p>
        </w:tc>
      </w:tr>
    </w:tbl>
    <w:p/>
    <w:p>
      <w:pPr>
        <w:pStyle w:val="Heading1"/>
      </w:pPr>
      <w:r>
        <w:t>4. Acceptance Statement</w:t>
      </w:r>
    </w:p>
    <w:p>
      <w:r>
        <w:rPr>
          <w:b w:val="0"/>
          <w:i w:val="0"/>
          <w:sz w:val="21"/>
        </w:rPr>
        <w:t>The vendor confirms that every requirement of RFP DLD-IRETP-2026-001 is addressed by this Compliance Matrix. Items marked C are demonstrable today against the IRETP codebase. Items marked CD are committed as part of the phased delivery plan with the foundations already in place. Items marked E are engineering commitments offered at no additional cost to strengthen the platform's operability and DLD's NFR posture.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