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1EEAE" w14:textId="77777777" w:rsidR="000C6E40" w:rsidRDefault="000C6E40"/>
    <w:p w14:paraId="4EFE59FC" w14:textId="77777777" w:rsidR="000C6E40" w:rsidRDefault="000C6E40"/>
    <w:p w14:paraId="0ECEEB0C" w14:textId="77777777" w:rsidR="000C6E40" w:rsidRDefault="00C90144">
      <w:pPr>
        <w:spacing w:after="240"/>
        <w:jc w:val="center"/>
      </w:pPr>
      <w:r>
        <w:rPr>
          <w:b/>
          <w:color w:val="066735"/>
          <w:sz w:val="48"/>
        </w:rPr>
        <w:t>TECHNICAL &amp; COMMERCIAL PROPOSAL</w:t>
      </w:r>
    </w:p>
    <w:p w14:paraId="331BDE50" w14:textId="77777777" w:rsidR="000C6E40" w:rsidRDefault="00C90144">
      <w:pPr>
        <w:spacing w:after="120"/>
        <w:jc w:val="center"/>
      </w:pPr>
      <w:r>
        <w:rPr>
          <w:color w:val="0F1B2D"/>
          <w:sz w:val="28"/>
        </w:rPr>
        <w:t>In Response to RFP No. DLD-IRETP-2026-001</w:t>
      </w:r>
    </w:p>
    <w:p w14:paraId="4F2C6A52" w14:textId="77777777" w:rsidR="000C6E40" w:rsidRDefault="00C90144">
      <w:pPr>
        <w:spacing w:after="720"/>
        <w:jc w:val="center"/>
      </w:pPr>
      <w:r>
        <w:rPr>
          <w:i/>
          <w:color w:val="6A7280"/>
          <w:sz w:val="28"/>
        </w:rPr>
        <w:t>Integrated Real Estate Transparency Platform (IRETP)</w:t>
      </w:r>
    </w:p>
    <w:p w14:paraId="75F79BA9" w14:textId="77777777" w:rsidR="000C6E40" w:rsidRDefault="00C90144">
      <w:pPr>
        <w:spacing w:after="40"/>
        <w:jc w:val="center"/>
      </w:pPr>
      <w:r>
        <w:rPr>
          <w:b/>
          <w:color w:val="1A1A1A"/>
          <w:sz w:val="22"/>
        </w:rPr>
        <w:t>Submitted to:</w:t>
      </w:r>
    </w:p>
    <w:p w14:paraId="371B945D" w14:textId="77777777" w:rsidR="000C6E40" w:rsidRDefault="00C90144">
      <w:pPr>
        <w:spacing w:after="40"/>
        <w:jc w:val="center"/>
      </w:pPr>
      <w:r>
        <w:rPr>
          <w:color w:val="066735"/>
          <w:sz w:val="28"/>
        </w:rPr>
        <w:t>Dubai Land Department</w:t>
      </w:r>
    </w:p>
    <w:p w14:paraId="381771E7" w14:textId="77777777" w:rsidR="000C6E40" w:rsidRDefault="00C90144">
      <w:pPr>
        <w:spacing w:after="480"/>
        <w:jc w:val="center"/>
      </w:pPr>
      <w:r>
        <w:rPr>
          <w:color w:val="6A7280"/>
          <w:sz w:val="22"/>
        </w:rPr>
        <w:t>Government of Dubai</w:t>
      </w:r>
    </w:p>
    <w:p w14:paraId="767974A5" w14:textId="77777777" w:rsidR="000C6E40" w:rsidRDefault="00C90144">
      <w:pPr>
        <w:spacing w:after="40"/>
        <w:jc w:val="center"/>
      </w:pPr>
      <w:r>
        <w:rPr>
          <w:b/>
          <w:color w:val="1A1A1A"/>
          <w:sz w:val="22"/>
        </w:rPr>
        <w:t>Submitted by:</w:t>
      </w:r>
    </w:p>
    <w:p w14:paraId="2C7CD3F4" w14:textId="77777777" w:rsidR="000C6E40" w:rsidRDefault="00C90144">
      <w:pPr>
        <w:spacing w:after="40"/>
        <w:jc w:val="center"/>
      </w:pPr>
      <w:r>
        <w:rPr>
          <w:color w:val="0F1B2D"/>
          <w:sz w:val="28"/>
        </w:rPr>
        <w:t>[Vendor Legal Entity Name]</w:t>
      </w:r>
    </w:p>
    <w:p w14:paraId="4BDC14C7" w14:textId="77777777" w:rsidR="000C6E40" w:rsidRDefault="00C90144">
      <w:pPr>
        <w:spacing w:after="720"/>
        <w:jc w:val="center"/>
      </w:pPr>
      <w:r>
        <w:rPr>
          <w:i/>
          <w:color w:val="6A7280"/>
          <w:sz w:val="22"/>
        </w:rPr>
        <w:t>UAE Registered | Dubai, United Arab Emirates</w:t>
      </w:r>
    </w:p>
    <w:p w14:paraId="5515E7AA" w14:textId="77777777" w:rsidR="000C6E40" w:rsidRDefault="00C90144">
      <w:pPr>
        <w:spacing w:after="40"/>
        <w:jc w:val="center"/>
      </w:pPr>
      <w:r>
        <w:rPr>
          <w:color w:val="1A1A1A"/>
        </w:rPr>
        <w:t>Submission Date: 18 May 2026</w:t>
      </w:r>
    </w:p>
    <w:p w14:paraId="446548A3" w14:textId="77777777" w:rsidR="000C6E40" w:rsidRDefault="00C90144">
      <w:pPr>
        <w:spacing w:after="40"/>
        <w:jc w:val="center"/>
      </w:pPr>
      <w:r>
        <w:rPr>
          <w:color w:val="1A1A1A"/>
        </w:rPr>
        <w:t>Proposal Validity: 120 days from submission date</w:t>
      </w:r>
    </w:p>
    <w:p w14:paraId="7CA073EC" w14:textId="77777777" w:rsidR="000C6E40" w:rsidRDefault="00C90144">
      <w:pPr>
        <w:spacing w:after="360"/>
        <w:jc w:val="center"/>
      </w:pPr>
      <w:r>
        <w:rPr>
          <w:color w:val="1A1A1A"/>
        </w:rPr>
        <w:t>Document Version: 1.0</w:t>
      </w:r>
    </w:p>
    <w:p w14:paraId="328C155A" w14:textId="77777777" w:rsidR="000C6E40" w:rsidRDefault="00C90144">
      <w:pPr>
        <w:spacing w:after="80"/>
        <w:jc w:val="center"/>
      </w:pPr>
      <w:r>
        <w:rPr>
          <w:b/>
          <w:color w:val="066735"/>
          <w:sz w:val="22"/>
        </w:rPr>
        <w:t>Classification: CONFIDENTIAL</w:t>
      </w:r>
    </w:p>
    <w:p w14:paraId="431BF7D6" w14:textId="77777777" w:rsidR="000C6E40" w:rsidRDefault="00C90144">
      <w:r>
        <w:br w:type="page"/>
      </w:r>
    </w:p>
    <w:p w14:paraId="22FF93ED" w14:textId="77777777" w:rsidR="000C6E40" w:rsidRDefault="00C90144">
      <w:pPr>
        <w:pStyle w:val="Heading1"/>
        <w:spacing w:before="280" w:after="120"/>
      </w:pPr>
      <w:r>
        <w:rPr>
          <w:rFonts w:ascii="Calibri" w:hAnsi="Calibri"/>
        </w:rPr>
        <w:lastRenderedPageBreak/>
        <w:t>Confidentiality Statement</w:t>
      </w:r>
    </w:p>
    <w:p w14:paraId="41DAB401" w14:textId="77777777" w:rsidR="000C6E40" w:rsidRDefault="00C90144">
      <w:pPr>
        <w:spacing w:after="80"/>
      </w:pPr>
      <w:r>
        <w:rPr>
          <w:color w:val="1A1A1A"/>
        </w:rPr>
        <w:t>This proposal and all information contained herein are submitted in strict confidence by [Vendor Legal Entity Name] in response to RFP No. DLD-IRETP-2026-001 issued by the Dubai Land Department. The contents of this document constitute confidential and proprietary information and are intended solely for the use of the Dubai Land Department's evaluation team. Disclosure of any part of this document to any third party without the prior written consent of [Vendor Legal Entity Name] is strictly prohibited.</w:t>
      </w:r>
    </w:p>
    <w:p w14:paraId="7E385A15" w14:textId="77777777" w:rsidR="000C6E40" w:rsidRDefault="00C90144">
      <w:pPr>
        <w:spacing w:after="80"/>
      </w:pPr>
      <w:r>
        <w:rPr>
          <w:color w:val="1A1A1A"/>
        </w:rPr>
        <w:t>[Vendor Legal Entity Name] acknowledges and accepts the confidentiality obligations set out in Section 4.3 of the RFP. All information provided by DLD in connection with this procurement shall be treated as strictly confidential and shall not be disclosed or used for any purpose other than the preparation and submission of this proposal.</w:t>
      </w:r>
    </w:p>
    <w:p w14:paraId="52E4E205" w14:textId="77777777" w:rsidR="000C6E40" w:rsidRDefault="00C90144">
      <w:pPr>
        <w:pStyle w:val="Heading1"/>
        <w:spacing w:before="280" w:after="120"/>
      </w:pPr>
      <w:r>
        <w:rPr>
          <w:rFonts w:ascii="Calibri" w:hAnsi="Calibri"/>
        </w:rPr>
        <w:t>Table of Contents</w:t>
      </w:r>
    </w:p>
    <w:p w14:paraId="31BFC68A" w14:textId="77777777" w:rsidR="000C6E40" w:rsidRDefault="00C90144">
      <w:pPr>
        <w:spacing w:after="60"/>
      </w:pPr>
      <w:r>
        <w:rPr>
          <w:color w:val="1A1A1A"/>
          <w:sz w:val="22"/>
        </w:rPr>
        <w:t>Executive Summary</w:t>
      </w:r>
    </w:p>
    <w:p w14:paraId="2530651D" w14:textId="77777777" w:rsidR="000C6E40" w:rsidRDefault="00C90144">
      <w:pPr>
        <w:spacing w:after="60"/>
      </w:pPr>
      <w:r>
        <w:rPr>
          <w:color w:val="1A1A1A"/>
          <w:sz w:val="22"/>
        </w:rPr>
        <w:t>1. Understanding of the Requirement</w:t>
      </w:r>
    </w:p>
    <w:p w14:paraId="4CA3E03A" w14:textId="77777777" w:rsidR="000C6E40" w:rsidRDefault="00C90144">
      <w:pPr>
        <w:spacing w:after="60"/>
      </w:pPr>
      <w:r>
        <w:rPr>
          <w:color w:val="1A1A1A"/>
          <w:sz w:val="22"/>
        </w:rPr>
        <w:t>2. Why This Proposal</w:t>
      </w:r>
    </w:p>
    <w:p w14:paraId="45DDF0FA" w14:textId="77777777" w:rsidR="000C6E40" w:rsidRDefault="00C90144">
      <w:pPr>
        <w:spacing w:after="60"/>
      </w:pPr>
      <w:r>
        <w:rPr>
          <w:color w:val="1A1A1A"/>
          <w:sz w:val="22"/>
        </w:rPr>
        <w:t>3. Proposed Solution Architecture</w:t>
      </w:r>
    </w:p>
    <w:p w14:paraId="6E7293D7" w14:textId="77777777" w:rsidR="000C6E40" w:rsidRDefault="00C90144">
      <w:pPr>
        <w:spacing w:after="60"/>
      </w:pPr>
      <w:r>
        <w:rPr>
          <w:color w:val="1A1A1A"/>
          <w:sz w:val="22"/>
        </w:rPr>
        <w:t>4. Real Estate AI Agent — Architecture &amp; Design</w:t>
      </w:r>
    </w:p>
    <w:p w14:paraId="3C9E83F6" w14:textId="77777777" w:rsidR="000C6E40" w:rsidRDefault="00C90144">
      <w:pPr>
        <w:spacing w:after="60"/>
      </w:pPr>
      <w:r>
        <w:rPr>
          <w:color w:val="1A1A1A"/>
          <w:sz w:val="22"/>
        </w:rPr>
        <w:t>5. Internal Platform — EWRS &amp; Developer Performance</w:t>
      </w:r>
    </w:p>
    <w:p w14:paraId="28393ABA" w14:textId="77777777" w:rsidR="000C6E40" w:rsidRDefault="00C90144">
      <w:pPr>
        <w:spacing w:after="60"/>
      </w:pPr>
      <w:r>
        <w:rPr>
          <w:color w:val="1A1A1A"/>
          <w:sz w:val="22"/>
        </w:rPr>
        <w:t>6. Phased Delivery Plan</w:t>
      </w:r>
    </w:p>
    <w:p w14:paraId="368EBA8D" w14:textId="77777777" w:rsidR="000C6E40" w:rsidRDefault="00C90144">
      <w:pPr>
        <w:spacing w:after="60"/>
      </w:pPr>
      <w:r>
        <w:rPr>
          <w:color w:val="1A1A1A"/>
          <w:sz w:val="22"/>
        </w:rPr>
        <w:t>7. Security &amp; DESC Compliance</w:t>
      </w:r>
    </w:p>
    <w:p w14:paraId="1C9789EB" w14:textId="77777777" w:rsidR="000C6E40" w:rsidRDefault="00C90144">
      <w:pPr>
        <w:spacing w:after="60"/>
      </w:pPr>
      <w:r>
        <w:rPr>
          <w:color w:val="1A1A1A"/>
          <w:sz w:val="22"/>
        </w:rPr>
        <w:t>8. Visualisation Strategy — Public and Internal</w:t>
      </w:r>
    </w:p>
    <w:p w14:paraId="7C92B5EA" w14:textId="77777777" w:rsidR="000C6E40" w:rsidRDefault="00C90144">
      <w:pPr>
        <w:spacing w:after="60"/>
      </w:pPr>
      <w:r>
        <w:rPr>
          <w:color w:val="1A1A1A"/>
          <w:sz w:val="22"/>
        </w:rPr>
        <w:t>9. Data Understanding &amp; Accuracy Methodology</w:t>
      </w:r>
    </w:p>
    <w:p w14:paraId="2359BF08" w14:textId="77777777" w:rsidR="000C6E40" w:rsidRDefault="00C90144">
      <w:pPr>
        <w:spacing w:after="60"/>
      </w:pPr>
      <w:r>
        <w:rPr>
          <w:color w:val="1A1A1A"/>
          <w:sz w:val="22"/>
        </w:rPr>
        <w:t>10. Data Integration Reference Architecture</w:t>
      </w:r>
    </w:p>
    <w:p w14:paraId="45025479" w14:textId="77777777" w:rsidR="000C6E40" w:rsidRDefault="00C90144">
      <w:pPr>
        <w:spacing w:after="60"/>
      </w:pPr>
      <w:r>
        <w:rPr>
          <w:color w:val="1A1A1A"/>
          <w:sz w:val="22"/>
        </w:rPr>
        <w:t>11. Project Team &amp; Qualifications</w:t>
      </w:r>
    </w:p>
    <w:p w14:paraId="056F7323" w14:textId="77777777" w:rsidR="000C6E40" w:rsidRDefault="00C90144">
      <w:pPr>
        <w:spacing w:after="60"/>
      </w:pPr>
      <w:r>
        <w:rPr>
          <w:color w:val="1A1A1A"/>
          <w:sz w:val="22"/>
        </w:rPr>
        <w:t>12. Cost Structure</w:t>
      </w:r>
    </w:p>
    <w:p w14:paraId="1FA0BCA4" w14:textId="77777777" w:rsidR="000C6E40" w:rsidRDefault="00C90144">
      <w:pPr>
        <w:spacing w:after="60"/>
      </w:pPr>
      <w:r>
        <w:rPr>
          <w:color w:val="1A1A1A"/>
          <w:sz w:val="22"/>
        </w:rPr>
        <w:t>13. Warranty &amp; Technical Support — 12 Months Post Go-Live</w:t>
      </w:r>
    </w:p>
    <w:p w14:paraId="74719885" w14:textId="77777777" w:rsidR="000C6E40" w:rsidRDefault="00C90144">
      <w:pPr>
        <w:spacing w:after="60"/>
      </w:pPr>
      <w:r>
        <w:rPr>
          <w:color w:val="1A1A1A"/>
          <w:sz w:val="22"/>
        </w:rPr>
        <w:t>14. AI Agent Knowledge Update Approach</w:t>
      </w:r>
    </w:p>
    <w:p w14:paraId="44F52851" w14:textId="77777777" w:rsidR="000C6E40" w:rsidRDefault="00C90144">
      <w:pPr>
        <w:spacing w:after="60"/>
      </w:pPr>
      <w:r>
        <w:rPr>
          <w:color w:val="1A1A1A"/>
          <w:sz w:val="22"/>
        </w:rPr>
        <w:t>15. Risk Register</w:t>
      </w:r>
    </w:p>
    <w:p w14:paraId="0C188AF6" w14:textId="77777777" w:rsidR="000C6E40" w:rsidRDefault="00C90144">
      <w:pPr>
        <w:spacing w:after="60"/>
      </w:pPr>
      <w:r>
        <w:rPr>
          <w:color w:val="1A1A1A"/>
          <w:sz w:val="22"/>
        </w:rPr>
        <w:t>16. Knowledge Transfer &amp; Exit Plan</w:t>
      </w:r>
    </w:p>
    <w:p w14:paraId="2497C98C" w14:textId="77777777" w:rsidR="000C6E40" w:rsidRDefault="00C90144">
      <w:pPr>
        <w:spacing w:after="60"/>
      </w:pPr>
      <w:r>
        <w:rPr>
          <w:color w:val="1A1A1A"/>
          <w:sz w:val="22"/>
        </w:rPr>
        <w:t>17. Beyond the Brief — GRETI Score Maximisation</w:t>
      </w:r>
    </w:p>
    <w:p w14:paraId="6E1BD2F4" w14:textId="77777777" w:rsidR="000C6E40" w:rsidRDefault="00C90144">
      <w:pPr>
        <w:spacing w:after="60"/>
      </w:pPr>
      <w:r>
        <w:rPr>
          <w:color w:val="1A1A1A"/>
          <w:sz w:val="22"/>
        </w:rPr>
        <w:t>Annex A — System Architecture Diagram</w:t>
      </w:r>
    </w:p>
    <w:p w14:paraId="3C78C557" w14:textId="77777777" w:rsidR="000C6E40" w:rsidRDefault="00C90144">
      <w:pPr>
        <w:spacing w:after="60"/>
      </w:pPr>
      <w:r>
        <w:rPr>
          <w:color w:val="1A1A1A"/>
          <w:sz w:val="22"/>
        </w:rPr>
        <w:t>Annex B — Phased Delivery Gantt (90 Calendar Days)</w:t>
      </w:r>
    </w:p>
    <w:p w14:paraId="00376743" w14:textId="77777777" w:rsidR="000C6E40" w:rsidRDefault="00C90144">
      <w:pPr>
        <w:spacing w:after="60"/>
      </w:pPr>
      <w:r>
        <w:rPr>
          <w:color w:val="1A1A1A"/>
          <w:sz w:val="22"/>
        </w:rPr>
        <w:t>Annex C — Functional Requirements Compliance Matrix</w:t>
      </w:r>
    </w:p>
    <w:p w14:paraId="688121D8" w14:textId="77777777" w:rsidR="000C6E40" w:rsidRDefault="00C90144">
      <w:pPr>
        <w:spacing w:after="60"/>
      </w:pPr>
      <w:r>
        <w:rPr>
          <w:color w:val="1A1A1A"/>
          <w:sz w:val="22"/>
        </w:rPr>
        <w:t>Appendix A — Working System Evidence</w:t>
      </w:r>
    </w:p>
    <w:p w14:paraId="3CFC57A0" w14:textId="77777777" w:rsidR="000C6E40" w:rsidRDefault="00C90144">
      <w:pPr>
        <w:spacing w:after="60"/>
      </w:pPr>
      <w:r>
        <w:rPr>
          <w:color w:val="1A1A1A"/>
          <w:sz w:val="22"/>
        </w:rPr>
        <w:t>Appendix B — Mandatory Proposal Contents Compliance</w:t>
      </w:r>
    </w:p>
    <w:p w14:paraId="37BA7C87" w14:textId="77777777" w:rsidR="000C6E40" w:rsidRDefault="00C90144">
      <w:r>
        <w:br w:type="page"/>
      </w:r>
    </w:p>
    <w:p w14:paraId="08481400" w14:textId="77777777" w:rsidR="000C6E40" w:rsidRDefault="00C90144">
      <w:pPr>
        <w:pStyle w:val="Heading1"/>
        <w:spacing w:before="280" w:after="120"/>
      </w:pPr>
      <w:r>
        <w:rPr>
          <w:rFonts w:ascii="Calibri" w:hAnsi="Calibri"/>
        </w:rPr>
        <w:lastRenderedPageBreak/>
        <w:t>Executive Summary</w:t>
      </w:r>
    </w:p>
    <w:p w14:paraId="5033E604" w14:textId="77777777" w:rsidR="000C6E40" w:rsidRDefault="00C90144">
      <w:pPr>
        <w:spacing w:after="80"/>
      </w:pPr>
      <w:r>
        <w:rPr>
          <w:color w:val="1A1A1A"/>
        </w:rPr>
        <w:t>[Vendor Legal Entity Name] is pleased to present this comprehensive proposal to the Dubai Land Department (DLD) for the design, development, deployment, and post-go-live support of the Integrated Real Estate Transparency Platform (IRETP). We have read RFP No. DLD-IRETP-2026-001 v1.3 in full — every functional, non-functional, hosting, security, and compliance requirement — and we submit this proposal in the belief that [Vendor Legal Entity Name] is uniquely positioned to deliver this platform on time, to sp</w:t>
      </w:r>
      <w:r>
        <w:rPr>
          <w:color w:val="1A1A1A"/>
        </w:rPr>
        <w:t>ecification, and to a standard that will measurably advance Dubai's standing on the JLL Global Real Estate Transparency Index (GRETI).</w:t>
      </w:r>
    </w:p>
    <w:p w14:paraId="720C131F" w14:textId="77777777" w:rsidR="000C6E40" w:rsidRDefault="00C90144">
      <w:pPr>
        <w:spacing w:after="80"/>
      </w:pPr>
      <w:r>
        <w:rPr>
          <w:color w:val="1A1A1A"/>
        </w:rPr>
        <w:t>IRETP is not a static portal. It is a mission-critical, multi-stakeholder data platform that must simultaneously serve global investors who demand institutional-grade transparency, DLD leadership who require proactive risk intelligence, and the general public who expect a modern, responsive, multilingual experience. The stakes — Dubai's international competitiveness as a real estate destination — could not be higher.</w:t>
      </w:r>
    </w:p>
    <w:p w14:paraId="54468D23" w14:textId="77777777" w:rsidR="000C6E40" w:rsidRDefault="00C90144">
      <w:pPr>
        <w:spacing w:after="160"/>
      </w:pPr>
      <w:r>
        <w:rPr>
          <w:color w:val="1A1A1A"/>
        </w:rPr>
        <w:t>Our response is grounded in a working reference implementation already running today against the full RFP scope. The platform is a Clean-Architecture .NET 9 solution: Blazor Server portal, public WebAPI, internal AdminAPI, Hangfire orchestration, EF Core on SQL Server, Microsoft Fabric / OneLake as the analytical source of truth, MapLibre for GIS, and an Arabic-first AI agent with a UAE-resident tiered LLM orchestrator. The build is verified by an automated test suite that currently passes at 88/88 with zer</w:t>
      </w:r>
      <w:r>
        <w:rPr>
          <w:color w:val="1A1A1A"/>
        </w:rPr>
        <w:t>o warnings, and the solution exposes 18 public pages and 10 admin pages that respond 200 in production build today. What DLD will receive is the productionisation and full-scope completion of a working foundation — not a build from scratch.</w:t>
      </w:r>
    </w:p>
    <w:p w14:paraId="31A161BD" w14:textId="77777777" w:rsidR="000C6E40" w:rsidRDefault="00C90144">
      <w:pPr>
        <w:pStyle w:val="Heading3"/>
        <w:spacing w:before="120" w:after="60"/>
      </w:pPr>
      <w:r>
        <w:rPr>
          <w:rFonts w:ascii="Calibri" w:hAnsi="Calibri"/>
        </w:rPr>
        <w:t>Headline Commitments</w:t>
      </w:r>
    </w:p>
    <w:tbl>
      <w:tblPr>
        <w:tblW w:w="0" w:type="auto"/>
        <w:tblLayout w:type="fixed"/>
        <w:tblLook w:val="04A0" w:firstRow="1" w:lastRow="0" w:firstColumn="1" w:lastColumn="0" w:noHBand="0" w:noVBand="1"/>
      </w:tblPr>
      <w:tblGrid>
        <w:gridCol w:w="4320"/>
        <w:gridCol w:w="5760"/>
      </w:tblGrid>
      <w:tr w:rsidR="000C6E40" w14:paraId="7E786F2B" w14:textId="77777777">
        <w:tc>
          <w:tcPr>
            <w:tcW w:w="43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72F6A54" w14:textId="77777777" w:rsidR="000C6E40" w:rsidRDefault="00C90144">
            <w:pPr>
              <w:spacing w:before="40" w:after="40"/>
            </w:pPr>
            <w:r>
              <w:rPr>
                <w:b/>
                <w:color w:val="FFFFFF"/>
                <w:sz w:val="20"/>
              </w:rPr>
              <w:t>Commitment</w:t>
            </w:r>
          </w:p>
        </w:tc>
        <w:tc>
          <w:tcPr>
            <w:tcW w:w="576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10EC3C1" w14:textId="77777777" w:rsidR="000C6E40" w:rsidRDefault="00C90144">
            <w:pPr>
              <w:spacing w:before="40" w:after="40"/>
            </w:pPr>
            <w:r>
              <w:rPr>
                <w:b/>
                <w:color w:val="FFFFFF"/>
                <w:sz w:val="20"/>
              </w:rPr>
              <w:t>Target</w:t>
            </w:r>
          </w:p>
        </w:tc>
      </w:tr>
      <w:tr w:rsidR="000C6E40" w14:paraId="7722606B"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6D4DBD54" w14:textId="77777777" w:rsidR="000C6E40" w:rsidRDefault="00C90144">
            <w:pPr>
              <w:spacing w:before="40" w:after="40"/>
            </w:pPr>
            <w:r>
              <w:rPr>
                <w:color w:val="1A1A1A"/>
                <w:sz w:val="19"/>
              </w:rPr>
              <w:t>Functional coverage of RFP mandatory requirements</w:t>
            </w:r>
          </w:p>
        </w:tc>
        <w:tc>
          <w:tcPr>
            <w:tcW w:w="5760" w:type="dxa"/>
            <w:tcBorders>
              <w:top w:val="single" w:sz="6" w:space="0" w:color="D9DDD7"/>
              <w:left w:val="single" w:sz="6" w:space="0" w:color="D9DDD7"/>
              <w:bottom w:val="single" w:sz="6" w:space="0" w:color="D9DDD7"/>
              <w:right w:val="single" w:sz="6" w:space="0" w:color="D9DDD7"/>
            </w:tcBorders>
            <w:vAlign w:val="center"/>
          </w:tcPr>
          <w:p w14:paraId="5A653155" w14:textId="77777777" w:rsidR="000C6E40" w:rsidRDefault="00C90144">
            <w:pPr>
              <w:spacing w:before="40" w:after="40"/>
            </w:pPr>
            <w:r>
              <w:rPr>
                <w:color w:val="1A1A1A"/>
                <w:sz w:val="19"/>
              </w:rPr>
              <w:t>100% at Go-Live</w:t>
            </w:r>
          </w:p>
        </w:tc>
      </w:tr>
      <w:tr w:rsidR="000C6E40" w14:paraId="4750E517"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CD9E134" w14:textId="77777777" w:rsidR="000C6E40" w:rsidRDefault="00C90144">
            <w:pPr>
              <w:spacing w:before="40" w:after="40"/>
            </w:pPr>
            <w:r>
              <w:rPr>
                <w:color w:val="1A1A1A"/>
                <w:sz w:val="19"/>
              </w:rPr>
              <w:t>Bilingual EN/AR parity</w:t>
            </w:r>
          </w:p>
        </w:tc>
        <w:tc>
          <w:tcPr>
            <w:tcW w:w="57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DA17D4E" w14:textId="77777777" w:rsidR="000C6E40" w:rsidRDefault="00C90144">
            <w:pPr>
              <w:spacing w:before="40" w:after="40"/>
            </w:pPr>
            <w:r>
              <w:rPr>
                <w:color w:val="1A1A1A"/>
                <w:sz w:val="19"/>
              </w:rPr>
              <w:t>Full UI, Open Data, AI Agent, exports</w:t>
            </w:r>
          </w:p>
        </w:tc>
      </w:tr>
      <w:tr w:rsidR="000C6E40" w14:paraId="16C93D5D"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05716F56" w14:textId="77777777" w:rsidR="000C6E40" w:rsidRDefault="00C90144">
            <w:pPr>
              <w:spacing w:before="40" w:after="40"/>
            </w:pPr>
            <w:r>
              <w:rPr>
                <w:color w:val="1A1A1A"/>
                <w:sz w:val="19"/>
              </w:rPr>
              <w:t>Data residency</w:t>
            </w:r>
          </w:p>
        </w:tc>
        <w:tc>
          <w:tcPr>
            <w:tcW w:w="5760" w:type="dxa"/>
            <w:tcBorders>
              <w:top w:val="single" w:sz="6" w:space="0" w:color="D9DDD7"/>
              <w:left w:val="single" w:sz="6" w:space="0" w:color="D9DDD7"/>
              <w:bottom w:val="single" w:sz="6" w:space="0" w:color="D9DDD7"/>
              <w:right w:val="single" w:sz="6" w:space="0" w:color="D9DDD7"/>
            </w:tcBorders>
            <w:vAlign w:val="center"/>
          </w:tcPr>
          <w:p w14:paraId="6BC8F0C2" w14:textId="77777777" w:rsidR="000C6E40" w:rsidRDefault="00C90144">
            <w:pPr>
              <w:spacing w:before="40" w:after="40"/>
            </w:pPr>
            <w:r>
              <w:rPr>
                <w:color w:val="1A1A1A"/>
                <w:sz w:val="19"/>
              </w:rPr>
              <w:t>100% UAE (Azure UAE North primary, UAE Central DR)</w:t>
            </w:r>
          </w:p>
        </w:tc>
      </w:tr>
      <w:tr w:rsidR="000C6E40" w14:paraId="37733A9A"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143C811" w14:textId="77777777" w:rsidR="000C6E40" w:rsidRDefault="00C90144">
            <w:pPr>
              <w:spacing w:before="40" w:after="40"/>
            </w:pPr>
            <w:r>
              <w:rPr>
                <w:color w:val="1A1A1A"/>
                <w:sz w:val="19"/>
              </w:rPr>
              <w:t>Public-tier availability SLA</w:t>
            </w:r>
          </w:p>
        </w:tc>
        <w:tc>
          <w:tcPr>
            <w:tcW w:w="57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05EFF41" w14:textId="77777777" w:rsidR="000C6E40" w:rsidRDefault="00C90144">
            <w:pPr>
              <w:spacing w:before="40" w:after="40"/>
            </w:pPr>
            <w:r>
              <w:rPr>
                <w:color w:val="1A1A1A"/>
                <w:sz w:val="19"/>
              </w:rPr>
              <w:t>99.9% measured quarterly</w:t>
            </w:r>
          </w:p>
        </w:tc>
      </w:tr>
      <w:tr w:rsidR="000C6E40" w14:paraId="154CA046"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5A9C058D" w14:textId="77777777" w:rsidR="000C6E40" w:rsidRDefault="00C90144">
            <w:pPr>
              <w:spacing w:before="40" w:after="40"/>
            </w:pPr>
            <w:r>
              <w:rPr>
                <w:color w:val="1A1A1A"/>
                <w:sz w:val="19"/>
              </w:rPr>
              <w:t>Internal-tier availability SLA</w:t>
            </w:r>
          </w:p>
        </w:tc>
        <w:tc>
          <w:tcPr>
            <w:tcW w:w="5760" w:type="dxa"/>
            <w:tcBorders>
              <w:top w:val="single" w:sz="6" w:space="0" w:color="D9DDD7"/>
              <w:left w:val="single" w:sz="6" w:space="0" w:color="D9DDD7"/>
              <w:bottom w:val="single" w:sz="6" w:space="0" w:color="D9DDD7"/>
              <w:right w:val="single" w:sz="6" w:space="0" w:color="D9DDD7"/>
            </w:tcBorders>
            <w:vAlign w:val="center"/>
          </w:tcPr>
          <w:p w14:paraId="2E8DE9BC" w14:textId="77777777" w:rsidR="000C6E40" w:rsidRDefault="00C90144">
            <w:pPr>
              <w:spacing w:before="40" w:after="40"/>
            </w:pPr>
            <w:r>
              <w:rPr>
                <w:color w:val="1A1A1A"/>
                <w:sz w:val="19"/>
              </w:rPr>
              <w:t>99.95% measured quarterly</w:t>
            </w:r>
          </w:p>
        </w:tc>
      </w:tr>
      <w:tr w:rsidR="000C6E40" w14:paraId="79FF7DE1"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7AD6224" w14:textId="77777777" w:rsidR="000C6E40" w:rsidRDefault="00C90144">
            <w:pPr>
              <w:spacing w:before="40" w:after="40"/>
            </w:pPr>
            <w:r>
              <w:rPr>
                <w:color w:val="1A1A1A"/>
                <w:sz w:val="19"/>
              </w:rPr>
              <w:t>AI Agent P95 response latency</w:t>
            </w:r>
          </w:p>
        </w:tc>
        <w:tc>
          <w:tcPr>
            <w:tcW w:w="57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19AC836" w14:textId="77777777" w:rsidR="000C6E40" w:rsidRDefault="00C90144">
            <w:pPr>
              <w:spacing w:before="40" w:after="40"/>
            </w:pPr>
            <w:r>
              <w:rPr>
                <w:color w:val="1A1A1A"/>
                <w:sz w:val="19"/>
              </w:rPr>
              <w:t>&lt; 3.5 seconds (text), &lt; 8 s (chart)</w:t>
            </w:r>
          </w:p>
        </w:tc>
      </w:tr>
      <w:tr w:rsidR="000C6E40" w14:paraId="21D01803"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598D1EC4" w14:textId="77777777" w:rsidR="000C6E40" w:rsidRDefault="00C90144">
            <w:pPr>
              <w:spacing w:before="40" w:after="40"/>
            </w:pPr>
            <w:r>
              <w:rPr>
                <w:color w:val="1A1A1A"/>
                <w:sz w:val="19"/>
              </w:rPr>
              <w:t>KPI dashboard freshness</w:t>
            </w:r>
          </w:p>
        </w:tc>
        <w:tc>
          <w:tcPr>
            <w:tcW w:w="5760" w:type="dxa"/>
            <w:tcBorders>
              <w:top w:val="single" w:sz="6" w:space="0" w:color="D9DDD7"/>
              <w:left w:val="single" w:sz="6" w:space="0" w:color="D9DDD7"/>
              <w:bottom w:val="single" w:sz="6" w:space="0" w:color="D9DDD7"/>
              <w:right w:val="single" w:sz="6" w:space="0" w:color="D9DDD7"/>
            </w:tcBorders>
            <w:vAlign w:val="center"/>
          </w:tcPr>
          <w:p w14:paraId="15E23320" w14:textId="77777777" w:rsidR="000C6E40" w:rsidRDefault="00C90144">
            <w:pPr>
              <w:spacing w:before="40" w:after="40"/>
            </w:pPr>
            <w:r>
              <w:rPr>
                <w:color w:val="1A1A1A"/>
                <w:sz w:val="19"/>
              </w:rPr>
              <w:t>≤ 15 minutes (cached, signalled to UI)</w:t>
            </w:r>
          </w:p>
        </w:tc>
      </w:tr>
      <w:tr w:rsidR="000C6E40" w14:paraId="57AE8A91"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735E635" w14:textId="77777777" w:rsidR="000C6E40" w:rsidRDefault="00C90144">
            <w:pPr>
              <w:spacing w:before="40" w:after="40"/>
            </w:pPr>
            <w:r>
              <w:rPr>
                <w:color w:val="1A1A1A"/>
                <w:sz w:val="19"/>
              </w:rPr>
              <w:t>EWRS alert-to-notification (Level 1)</w:t>
            </w:r>
          </w:p>
        </w:tc>
        <w:tc>
          <w:tcPr>
            <w:tcW w:w="57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9CD6527" w14:textId="77777777" w:rsidR="000C6E40" w:rsidRDefault="00C90144">
            <w:pPr>
              <w:spacing w:before="40" w:after="40"/>
            </w:pPr>
            <w:r>
              <w:rPr>
                <w:color w:val="1A1A1A"/>
                <w:sz w:val="19"/>
              </w:rPr>
              <w:t>&lt; 5 minutes — auto-escalation L1→L4</w:t>
            </w:r>
          </w:p>
        </w:tc>
      </w:tr>
      <w:tr w:rsidR="000C6E40" w14:paraId="38408F97"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5E06D130" w14:textId="77777777" w:rsidR="000C6E40" w:rsidRDefault="00C90144">
            <w:pPr>
              <w:spacing w:before="40" w:after="40"/>
            </w:pPr>
            <w:r>
              <w:rPr>
                <w:color w:val="1A1A1A"/>
                <w:sz w:val="19"/>
              </w:rPr>
              <w:t>Open Data API availability</w:t>
            </w:r>
          </w:p>
        </w:tc>
        <w:tc>
          <w:tcPr>
            <w:tcW w:w="5760" w:type="dxa"/>
            <w:tcBorders>
              <w:top w:val="single" w:sz="6" w:space="0" w:color="D9DDD7"/>
              <w:left w:val="single" w:sz="6" w:space="0" w:color="D9DDD7"/>
              <w:bottom w:val="single" w:sz="6" w:space="0" w:color="D9DDD7"/>
              <w:right w:val="single" w:sz="6" w:space="0" w:color="D9DDD7"/>
            </w:tcBorders>
            <w:vAlign w:val="center"/>
          </w:tcPr>
          <w:p w14:paraId="46940996" w14:textId="77777777" w:rsidR="000C6E40" w:rsidRDefault="00C90144">
            <w:pPr>
              <w:spacing w:before="40" w:after="40"/>
            </w:pPr>
            <w:r>
              <w:rPr>
                <w:color w:val="1A1A1A"/>
                <w:sz w:val="19"/>
              </w:rPr>
              <w:t>99.9% with partitioned rate limits</w:t>
            </w:r>
          </w:p>
        </w:tc>
      </w:tr>
      <w:tr w:rsidR="000C6E40" w14:paraId="1788E7E7"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FD1745E" w14:textId="77777777" w:rsidR="000C6E40" w:rsidRDefault="00C90144">
            <w:pPr>
              <w:spacing w:before="40" w:after="40"/>
            </w:pPr>
            <w:r>
              <w:rPr>
                <w:color w:val="1A1A1A"/>
                <w:sz w:val="19"/>
              </w:rPr>
              <w:t>Final Go-Live</w:t>
            </w:r>
          </w:p>
        </w:tc>
        <w:tc>
          <w:tcPr>
            <w:tcW w:w="57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169EBD3" w14:textId="77777777" w:rsidR="000C6E40" w:rsidRDefault="00C90144">
            <w:pPr>
              <w:spacing w:before="40" w:after="40"/>
            </w:pPr>
            <w:r>
              <w:rPr>
                <w:color w:val="1A1A1A"/>
                <w:sz w:val="19"/>
              </w:rPr>
              <w:t>Day 90 from contract signing</w:t>
            </w:r>
          </w:p>
        </w:tc>
      </w:tr>
      <w:tr w:rsidR="000C6E40" w14:paraId="0B567D78"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7A35521F" w14:textId="77777777" w:rsidR="000C6E40" w:rsidRDefault="00C90144">
            <w:pPr>
              <w:spacing w:before="40" w:after="40"/>
            </w:pPr>
            <w:r>
              <w:rPr>
                <w:color w:val="1A1A1A"/>
                <w:sz w:val="19"/>
              </w:rPr>
              <w:t>Source code &amp; IP ownership</w:t>
            </w:r>
          </w:p>
        </w:tc>
        <w:tc>
          <w:tcPr>
            <w:tcW w:w="5760" w:type="dxa"/>
            <w:tcBorders>
              <w:top w:val="single" w:sz="6" w:space="0" w:color="D9DDD7"/>
              <w:left w:val="single" w:sz="6" w:space="0" w:color="D9DDD7"/>
              <w:bottom w:val="single" w:sz="6" w:space="0" w:color="D9DDD7"/>
              <w:right w:val="single" w:sz="6" w:space="0" w:color="D9DDD7"/>
            </w:tcBorders>
            <w:vAlign w:val="center"/>
          </w:tcPr>
          <w:p w14:paraId="6A9C5ADB" w14:textId="77777777" w:rsidR="000C6E40" w:rsidRDefault="00C90144">
            <w:pPr>
              <w:spacing w:before="40" w:after="40"/>
            </w:pPr>
            <w:r>
              <w:rPr>
                <w:color w:val="1A1A1A"/>
                <w:sz w:val="19"/>
              </w:rPr>
              <w:t>100% transferred to DLD on Day 1 of delivery</w:t>
            </w:r>
          </w:p>
        </w:tc>
      </w:tr>
      <w:tr w:rsidR="000C6E40" w14:paraId="4E7CD560"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0182C61" w14:textId="77777777" w:rsidR="000C6E40" w:rsidRDefault="00C90144">
            <w:pPr>
              <w:spacing w:before="40" w:after="40"/>
            </w:pPr>
            <w:r>
              <w:rPr>
                <w:color w:val="1A1A1A"/>
                <w:sz w:val="19"/>
              </w:rPr>
              <w:t>5-year Total Cost of Ownership</w:t>
            </w:r>
          </w:p>
        </w:tc>
        <w:tc>
          <w:tcPr>
            <w:tcW w:w="57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A6B392B" w14:textId="77777777" w:rsidR="000C6E40" w:rsidRDefault="00C90144">
            <w:pPr>
              <w:spacing w:before="40" w:after="40"/>
            </w:pPr>
            <w:r>
              <w:rPr>
                <w:color w:val="1A1A1A"/>
                <w:sz w:val="19"/>
              </w:rPr>
              <w:t>AED ≈ 5.7M (excluding VAT, all-in)</w:t>
            </w:r>
          </w:p>
        </w:tc>
      </w:tr>
    </w:tbl>
    <w:p w14:paraId="2612AAE7" w14:textId="77777777" w:rsidR="000C6E40" w:rsidRDefault="000C6E40">
      <w:pPr>
        <w:spacing w:after="40"/>
      </w:pPr>
    </w:p>
    <w:p w14:paraId="35333064" w14:textId="77777777" w:rsidR="000C6E40" w:rsidRDefault="00C90144">
      <w:pPr>
        <w:pStyle w:val="Heading3"/>
        <w:spacing w:before="120" w:after="60"/>
      </w:pPr>
      <w:r>
        <w:rPr>
          <w:rFonts w:ascii="Calibri" w:hAnsi="Calibri"/>
        </w:rPr>
        <w:t>Why This Proposal</w:t>
      </w:r>
    </w:p>
    <w:p w14:paraId="07D44951" w14:textId="77777777" w:rsidR="000C6E40" w:rsidRDefault="00C90144">
      <w:pPr>
        <w:pStyle w:val="ListBullet"/>
        <w:spacing w:after="40"/>
        <w:ind w:left="283"/>
      </w:pPr>
      <w:r>
        <w:rPr>
          <w:color w:val="1A1A1A"/>
        </w:rPr>
        <w:t>De-risked delivery. The reference build already implements the External Portal, the AI Agent with RAG and guardrails, the Open Data API, the EWRS 10-indicator risk engine, the Developer Scorecard, escrow monitoring, and the GRETI beyond-brief modules. The 90-day window is spent on DLD data integration, UAT, VAPT, and language extension — not on building the platform from first principles.</w:t>
      </w:r>
    </w:p>
    <w:p w14:paraId="760D6BDC" w14:textId="77777777" w:rsidR="000C6E40" w:rsidRDefault="00C90144">
      <w:pPr>
        <w:pStyle w:val="ListBullet"/>
        <w:spacing w:after="40"/>
        <w:ind w:left="283"/>
      </w:pPr>
      <w:r>
        <w:rPr>
          <w:color w:val="1A1A1A"/>
        </w:rPr>
        <w:t>Microsoft-native and Fabric-aligned. The stack is .NET 9, EF Core on SQL Server, Microsoft Fabric / OneLake (Gold layer as single source of analytical truth), Azure Front Door + Key Vault + App Insights + Log Analytics, Bicep IaC pinned to UAE North. There is no proprietary platform layer between DLD's data and DLD's portal.</w:t>
      </w:r>
    </w:p>
    <w:p w14:paraId="7BEFC30A" w14:textId="77777777" w:rsidR="000C6E40" w:rsidRDefault="00C90144">
      <w:pPr>
        <w:pStyle w:val="ListBullet"/>
        <w:spacing w:after="40"/>
        <w:ind w:left="283"/>
      </w:pPr>
      <w:r>
        <w:rPr>
          <w:color w:val="1A1A1A"/>
        </w:rPr>
        <w:lastRenderedPageBreak/>
        <w:t>Source ownership from Day 1. On contract signature, the complete .NET source, EF Core migrations, Bicep IaC, Hangfire job definitions, and the five technical documentation pillars are transferred to DLD's GitHub organisation. No platform licence is retained by any third party. There is no per-user fee at any scale.</w:t>
      </w:r>
    </w:p>
    <w:p w14:paraId="381A5B08" w14:textId="77777777" w:rsidR="000C6E40" w:rsidRDefault="00C90144">
      <w:pPr>
        <w:pStyle w:val="ListBullet"/>
        <w:spacing w:after="40"/>
        <w:ind w:left="283"/>
      </w:pPr>
      <w:r>
        <w:rPr>
          <w:color w:val="1A1A1A"/>
        </w:rPr>
        <w:t>AI governance baked in. The orchestrator routes each query across four tiers (nav / analytics / primary / secondary), every inference carries UAE-residency metadata, every response is grounded in RAG over OneLake Gold with deterministic statistical analysis appended (anomaly, trend, correlation), and a two-layer non-advisory guardrail (keyword catalogue + regex pattern) is enforced at system-prompt level and validated by a 14-question accuracy harness (EN+AR) that extends to DLD's 100-question UAT catalogue</w:t>
      </w:r>
      <w:r>
        <w:rPr>
          <w:color w:val="1A1A1A"/>
        </w:rPr>
        <w:t>.</w:t>
      </w:r>
    </w:p>
    <w:p w14:paraId="66231A3F" w14:textId="77777777" w:rsidR="000C6E40" w:rsidRDefault="00C90144">
      <w:pPr>
        <w:pStyle w:val="ListBullet"/>
        <w:spacing w:after="40"/>
        <w:ind w:left="283"/>
      </w:pPr>
      <w:r>
        <w:rPr>
          <w:color w:val="1A1A1A"/>
        </w:rPr>
        <w:t>Compliance posture, not promises. Audit-log immutability is enforced at the DbContext layer; security CI runs vulnerability scans, OWASP ZAP baseline, and Bicep linting on every commit; SLO health checks publish AI P95, UAE-residency state, and KPI freshness against §10.1 thresholds. DESC ISR v3 alignment is structural, not retrofitted.</w:t>
      </w:r>
    </w:p>
    <w:p w14:paraId="6BB2C2A5" w14:textId="77777777" w:rsidR="000C6E40" w:rsidRDefault="00C90144">
      <w:pPr>
        <w:pStyle w:val="ListBullet"/>
        <w:spacing w:after="40"/>
        <w:ind w:left="283"/>
      </w:pPr>
      <w:r>
        <w:rPr>
          <w:color w:val="1A1A1A"/>
        </w:rPr>
        <w:t>GRETI extras already shipping. Beneficial Ownership disclosure (with Arabic owner names), Mortgage &amp; Debt Market Transparency (5 KPIs including average mortgage size), and ESG coverage heatmap on the interactive map are live in the reference build — not roadmap items.</w:t>
      </w:r>
    </w:p>
    <w:p w14:paraId="43E21307" w14:textId="77777777" w:rsidR="000C6E40" w:rsidRDefault="00C90144">
      <w:pPr>
        <w:pStyle w:val="Heading3"/>
        <w:spacing w:before="120" w:after="60"/>
      </w:pPr>
      <w:r>
        <w:rPr>
          <w:rFonts w:ascii="Calibri" w:hAnsi="Calibri"/>
        </w:rPr>
        <w:t>Investment Snapshot</w:t>
      </w:r>
    </w:p>
    <w:tbl>
      <w:tblPr>
        <w:tblW w:w="0" w:type="auto"/>
        <w:tblLayout w:type="fixed"/>
        <w:tblLook w:val="04A0" w:firstRow="1" w:lastRow="0" w:firstColumn="1" w:lastColumn="0" w:noHBand="0" w:noVBand="1"/>
      </w:tblPr>
      <w:tblGrid>
        <w:gridCol w:w="5040"/>
        <w:gridCol w:w="2448"/>
        <w:gridCol w:w="2592"/>
      </w:tblGrid>
      <w:tr w:rsidR="000C6E40" w14:paraId="2FB43B03" w14:textId="77777777">
        <w:tc>
          <w:tcPr>
            <w:tcW w:w="504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300BA59" w14:textId="77777777" w:rsidR="000C6E40" w:rsidRDefault="00C90144">
            <w:pPr>
              <w:spacing w:before="40" w:after="40"/>
            </w:pPr>
            <w:r>
              <w:rPr>
                <w:b/>
                <w:color w:val="FFFFFF"/>
                <w:sz w:val="20"/>
              </w:rPr>
              <w:t>Cost category</w:t>
            </w:r>
          </w:p>
        </w:tc>
        <w:tc>
          <w:tcPr>
            <w:tcW w:w="244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DF9DB1F" w14:textId="77777777" w:rsidR="000C6E40" w:rsidRDefault="00C90144">
            <w:pPr>
              <w:spacing w:before="40" w:after="40"/>
            </w:pPr>
            <w:r>
              <w:rPr>
                <w:b/>
                <w:color w:val="FFFFFF"/>
                <w:sz w:val="20"/>
              </w:rPr>
              <w:t>Amount (AED)</w:t>
            </w:r>
          </w:p>
        </w:tc>
        <w:tc>
          <w:tcPr>
            <w:tcW w:w="259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5581897" w14:textId="77777777" w:rsidR="000C6E40" w:rsidRDefault="00C90144">
            <w:pPr>
              <w:spacing w:before="40" w:after="40"/>
            </w:pPr>
            <w:r>
              <w:rPr>
                <w:b/>
                <w:color w:val="FFFFFF"/>
                <w:sz w:val="20"/>
              </w:rPr>
              <w:t>Type</w:t>
            </w:r>
          </w:p>
        </w:tc>
      </w:tr>
      <w:tr w:rsidR="000C6E40" w14:paraId="51D4B20D" w14:textId="77777777">
        <w:tc>
          <w:tcPr>
            <w:tcW w:w="5040" w:type="dxa"/>
            <w:tcBorders>
              <w:top w:val="single" w:sz="6" w:space="0" w:color="D9DDD7"/>
              <w:left w:val="single" w:sz="6" w:space="0" w:color="D9DDD7"/>
              <w:bottom w:val="single" w:sz="6" w:space="0" w:color="D9DDD7"/>
              <w:right w:val="single" w:sz="6" w:space="0" w:color="D9DDD7"/>
            </w:tcBorders>
            <w:vAlign w:val="center"/>
          </w:tcPr>
          <w:p w14:paraId="3048B9FB" w14:textId="77777777" w:rsidR="000C6E40" w:rsidRDefault="00C90144">
            <w:pPr>
              <w:spacing w:before="40" w:after="40"/>
            </w:pPr>
            <w:r>
              <w:rPr>
                <w:color w:val="1A1A1A"/>
                <w:sz w:val="19"/>
              </w:rPr>
              <w:t>Infrastructure CAPEX (Azure UAE North, recommended)</w:t>
            </w:r>
          </w:p>
        </w:tc>
        <w:tc>
          <w:tcPr>
            <w:tcW w:w="2448" w:type="dxa"/>
            <w:tcBorders>
              <w:top w:val="single" w:sz="6" w:space="0" w:color="D9DDD7"/>
              <w:left w:val="single" w:sz="6" w:space="0" w:color="D9DDD7"/>
              <w:bottom w:val="single" w:sz="6" w:space="0" w:color="D9DDD7"/>
              <w:right w:val="single" w:sz="6" w:space="0" w:color="D9DDD7"/>
            </w:tcBorders>
            <w:vAlign w:val="center"/>
          </w:tcPr>
          <w:p w14:paraId="7113AE7E" w14:textId="77777777" w:rsidR="000C6E40" w:rsidRDefault="00C90144">
            <w:pPr>
              <w:spacing w:before="40" w:after="40"/>
            </w:pPr>
            <w:r>
              <w:rPr>
                <w:color w:val="1A1A1A"/>
                <w:sz w:val="19"/>
              </w:rPr>
              <w:t>335,500</w:t>
            </w:r>
          </w:p>
        </w:tc>
        <w:tc>
          <w:tcPr>
            <w:tcW w:w="2592" w:type="dxa"/>
            <w:tcBorders>
              <w:top w:val="single" w:sz="6" w:space="0" w:color="D9DDD7"/>
              <w:left w:val="single" w:sz="6" w:space="0" w:color="D9DDD7"/>
              <w:bottom w:val="single" w:sz="6" w:space="0" w:color="D9DDD7"/>
              <w:right w:val="single" w:sz="6" w:space="0" w:color="D9DDD7"/>
            </w:tcBorders>
            <w:vAlign w:val="center"/>
          </w:tcPr>
          <w:p w14:paraId="1B1A0F96" w14:textId="77777777" w:rsidR="000C6E40" w:rsidRDefault="00C90144">
            <w:pPr>
              <w:spacing w:before="40" w:after="40"/>
            </w:pPr>
            <w:r>
              <w:rPr>
                <w:color w:val="1A1A1A"/>
                <w:sz w:val="19"/>
              </w:rPr>
              <w:t>One-time</w:t>
            </w:r>
          </w:p>
        </w:tc>
      </w:tr>
      <w:tr w:rsidR="000C6E40" w14:paraId="3DEF514C" w14:textId="77777777">
        <w:tc>
          <w:tcPr>
            <w:tcW w:w="50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7BF7E47" w14:textId="77777777" w:rsidR="000C6E40" w:rsidRDefault="00C90144">
            <w:pPr>
              <w:spacing w:before="40" w:after="40"/>
            </w:pPr>
            <w:r>
              <w:rPr>
                <w:color w:val="1A1A1A"/>
                <w:sz w:val="19"/>
              </w:rPr>
              <w:t>Software Licences (Year 1)</w:t>
            </w:r>
          </w:p>
        </w:tc>
        <w:tc>
          <w:tcPr>
            <w:tcW w:w="244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85C56AA" w14:textId="77777777" w:rsidR="000C6E40" w:rsidRDefault="00C90144">
            <w:pPr>
              <w:spacing w:before="40" w:after="40"/>
            </w:pPr>
            <w:r>
              <w:rPr>
                <w:color w:val="1A1A1A"/>
                <w:sz w:val="19"/>
              </w:rPr>
              <w:t>235,200</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9758EAD" w14:textId="77777777" w:rsidR="000C6E40" w:rsidRDefault="00C90144">
            <w:pPr>
              <w:spacing w:before="40" w:after="40"/>
            </w:pPr>
            <w:r>
              <w:rPr>
                <w:color w:val="1A1A1A"/>
                <w:sz w:val="19"/>
              </w:rPr>
              <w:t>One-time</w:t>
            </w:r>
          </w:p>
        </w:tc>
      </w:tr>
      <w:tr w:rsidR="000C6E40" w14:paraId="7D89EA4B" w14:textId="77777777">
        <w:tc>
          <w:tcPr>
            <w:tcW w:w="5040" w:type="dxa"/>
            <w:tcBorders>
              <w:top w:val="single" w:sz="6" w:space="0" w:color="D9DDD7"/>
              <w:left w:val="single" w:sz="6" w:space="0" w:color="D9DDD7"/>
              <w:bottom w:val="single" w:sz="6" w:space="0" w:color="D9DDD7"/>
              <w:right w:val="single" w:sz="6" w:space="0" w:color="D9DDD7"/>
            </w:tcBorders>
            <w:vAlign w:val="center"/>
          </w:tcPr>
          <w:p w14:paraId="210EB145" w14:textId="77777777" w:rsidR="000C6E40" w:rsidRDefault="00C90144">
            <w:pPr>
              <w:spacing w:before="40" w:after="40"/>
            </w:pPr>
            <w:r>
              <w:rPr>
                <w:color w:val="1A1A1A"/>
                <w:sz w:val="19"/>
              </w:rPr>
              <w:t>Application Development (M1–M4, 1,095 person-days)</w:t>
            </w:r>
          </w:p>
        </w:tc>
        <w:tc>
          <w:tcPr>
            <w:tcW w:w="2448" w:type="dxa"/>
            <w:tcBorders>
              <w:top w:val="single" w:sz="6" w:space="0" w:color="D9DDD7"/>
              <w:left w:val="single" w:sz="6" w:space="0" w:color="D9DDD7"/>
              <w:bottom w:val="single" w:sz="6" w:space="0" w:color="D9DDD7"/>
              <w:right w:val="single" w:sz="6" w:space="0" w:color="D9DDD7"/>
            </w:tcBorders>
            <w:vAlign w:val="center"/>
          </w:tcPr>
          <w:p w14:paraId="4BB363AE" w14:textId="77777777" w:rsidR="000C6E40" w:rsidRDefault="00C90144">
            <w:pPr>
              <w:spacing w:before="40" w:after="40"/>
            </w:pPr>
            <w:r>
              <w:rPr>
                <w:color w:val="1A1A1A"/>
                <w:sz w:val="19"/>
              </w:rPr>
              <w:t>2,007,000</w:t>
            </w:r>
          </w:p>
        </w:tc>
        <w:tc>
          <w:tcPr>
            <w:tcW w:w="2592" w:type="dxa"/>
            <w:tcBorders>
              <w:top w:val="single" w:sz="6" w:space="0" w:color="D9DDD7"/>
              <w:left w:val="single" w:sz="6" w:space="0" w:color="D9DDD7"/>
              <w:bottom w:val="single" w:sz="6" w:space="0" w:color="D9DDD7"/>
              <w:right w:val="single" w:sz="6" w:space="0" w:color="D9DDD7"/>
            </w:tcBorders>
            <w:vAlign w:val="center"/>
          </w:tcPr>
          <w:p w14:paraId="3C03EC38" w14:textId="77777777" w:rsidR="000C6E40" w:rsidRDefault="00C90144">
            <w:pPr>
              <w:spacing w:before="40" w:after="40"/>
            </w:pPr>
            <w:r>
              <w:rPr>
                <w:color w:val="1A1A1A"/>
                <w:sz w:val="19"/>
              </w:rPr>
              <w:t>One-time</w:t>
            </w:r>
          </w:p>
        </w:tc>
      </w:tr>
      <w:tr w:rsidR="000C6E40" w14:paraId="465CF1A0" w14:textId="77777777">
        <w:tc>
          <w:tcPr>
            <w:tcW w:w="50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EEE4A2A" w14:textId="77777777" w:rsidR="000C6E40" w:rsidRDefault="00C90144">
            <w:pPr>
              <w:spacing w:before="40" w:after="40"/>
            </w:pPr>
            <w:r>
              <w:rPr>
                <w:color w:val="1A1A1A"/>
                <w:sz w:val="19"/>
              </w:rPr>
              <w:t>Total one-time CAPEX</w:t>
            </w:r>
          </w:p>
        </w:tc>
        <w:tc>
          <w:tcPr>
            <w:tcW w:w="244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69FFE1C" w14:textId="77777777" w:rsidR="000C6E40" w:rsidRDefault="00C90144">
            <w:pPr>
              <w:spacing w:before="40" w:after="40"/>
            </w:pPr>
            <w:r>
              <w:rPr>
                <w:color w:val="1A1A1A"/>
                <w:sz w:val="19"/>
              </w:rPr>
              <w:t>2,577,700</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2E42B46" w14:textId="77777777" w:rsidR="000C6E40" w:rsidRDefault="00C90144">
            <w:pPr>
              <w:spacing w:before="40" w:after="40"/>
            </w:pPr>
            <w:r>
              <w:rPr>
                <w:color w:val="1A1A1A"/>
                <w:sz w:val="19"/>
              </w:rPr>
              <w:t>—</w:t>
            </w:r>
          </w:p>
        </w:tc>
      </w:tr>
      <w:tr w:rsidR="000C6E40" w14:paraId="417DD706" w14:textId="77777777">
        <w:tc>
          <w:tcPr>
            <w:tcW w:w="5040" w:type="dxa"/>
            <w:tcBorders>
              <w:top w:val="single" w:sz="6" w:space="0" w:color="D9DDD7"/>
              <w:left w:val="single" w:sz="6" w:space="0" w:color="D9DDD7"/>
              <w:bottom w:val="single" w:sz="6" w:space="0" w:color="D9DDD7"/>
              <w:right w:val="single" w:sz="6" w:space="0" w:color="D9DDD7"/>
            </w:tcBorders>
            <w:vAlign w:val="center"/>
          </w:tcPr>
          <w:p w14:paraId="76AE4EC1" w14:textId="77777777" w:rsidR="000C6E40" w:rsidRDefault="00C90144">
            <w:pPr>
              <w:spacing w:before="40" w:after="40"/>
            </w:pPr>
            <w:r>
              <w:rPr>
                <w:color w:val="1A1A1A"/>
                <w:sz w:val="19"/>
              </w:rPr>
              <w:t>Annual OPEX (Year 1, includes 12-month warranty)</w:t>
            </w:r>
          </w:p>
        </w:tc>
        <w:tc>
          <w:tcPr>
            <w:tcW w:w="2448" w:type="dxa"/>
            <w:tcBorders>
              <w:top w:val="single" w:sz="6" w:space="0" w:color="D9DDD7"/>
              <w:left w:val="single" w:sz="6" w:space="0" w:color="D9DDD7"/>
              <w:bottom w:val="single" w:sz="6" w:space="0" w:color="D9DDD7"/>
              <w:right w:val="single" w:sz="6" w:space="0" w:color="D9DDD7"/>
            </w:tcBorders>
            <w:vAlign w:val="center"/>
          </w:tcPr>
          <w:p w14:paraId="181034D5" w14:textId="77777777" w:rsidR="000C6E40" w:rsidRDefault="00C90144">
            <w:pPr>
              <w:spacing w:before="40" w:after="40"/>
            </w:pPr>
            <w:r>
              <w:rPr>
                <w:color w:val="1A1A1A"/>
                <w:sz w:val="19"/>
              </w:rPr>
              <w:t>629,200</w:t>
            </w:r>
          </w:p>
        </w:tc>
        <w:tc>
          <w:tcPr>
            <w:tcW w:w="2592" w:type="dxa"/>
            <w:tcBorders>
              <w:top w:val="single" w:sz="6" w:space="0" w:color="D9DDD7"/>
              <w:left w:val="single" w:sz="6" w:space="0" w:color="D9DDD7"/>
              <w:bottom w:val="single" w:sz="6" w:space="0" w:color="D9DDD7"/>
              <w:right w:val="single" w:sz="6" w:space="0" w:color="D9DDD7"/>
            </w:tcBorders>
            <w:vAlign w:val="center"/>
          </w:tcPr>
          <w:p w14:paraId="40C78674" w14:textId="77777777" w:rsidR="000C6E40" w:rsidRDefault="00C90144">
            <w:pPr>
              <w:spacing w:before="40" w:after="40"/>
            </w:pPr>
            <w:r>
              <w:rPr>
                <w:color w:val="1A1A1A"/>
                <w:sz w:val="19"/>
              </w:rPr>
              <w:t>Recurring</w:t>
            </w:r>
          </w:p>
        </w:tc>
      </w:tr>
      <w:tr w:rsidR="000C6E40" w14:paraId="792F7942" w14:textId="77777777">
        <w:tc>
          <w:tcPr>
            <w:tcW w:w="50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3AED494" w14:textId="77777777" w:rsidR="000C6E40" w:rsidRDefault="00C90144">
            <w:pPr>
              <w:spacing w:before="40" w:after="40"/>
            </w:pPr>
            <w:r>
              <w:rPr>
                <w:color w:val="1A1A1A"/>
                <w:sz w:val="19"/>
              </w:rPr>
              <w:t>Indicative 5-Year Total Cost of Ownership</w:t>
            </w:r>
          </w:p>
        </w:tc>
        <w:tc>
          <w:tcPr>
            <w:tcW w:w="244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51DEB9C" w14:textId="77777777" w:rsidR="000C6E40" w:rsidRDefault="00C90144">
            <w:pPr>
              <w:spacing w:before="40" w:after="40"/>
            </w:pPr>
            <w:r>
              <w:rPr>
                <w:color w:val="1A1A1A"/>
                <w:sz w:val="19"/>
              </w:rPr>
              <w:t>≈ 5,723,500</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7E4A234" w14:textId="77777777" w:rsidR="000C6E40" w:rsidRDefault="00C90144">
            <w:pPr>
              <w:spacing w:before="40" w:after="40"/>
            </w:pPr>
            <w:r>
              <w:rPr>
                <w:color w:val="1A1A1A"/>
                <w:sz w:val="19"/>
              </w:rPr>
              <w:t>Reference only</w:t>
            </w:r>
          </w:p>
        </w:tc>
      </w:tr>
    </w:tbl>
    <w:p w14:paraId="2D4BC70C" w14:textId="77777777" w:rsidR="000C6E40" w:rsidRDefault="000C6E40">
      <w:pPr>
        <w:spacing w:after="40"/>
      </w:pPr>
    </w:p>
    <w:p w14:paraId="4F1FEAC1" w14:textId="77777777" w:rsidR="000C6E40" w:rsidRDefault="00C90144">
      <w:pPr>
        <w:spacing w:after="80"/>
      </w:pPr>
      <w:r>
        <w:rPr>
          <w:i/>
          <w:color w:val="6A7280"/>
          <w:sz w:val="18"/>
        </w:rPr>
        <w:t>All figures are AED, exclusive of VAT. Detailed breakdowns are in Section 12.</w:t>
      </w:r>
    </w:p>
    <w:p w14:paraId="167DCE53" w14:textId="77777777" w:rsidR="000C6E40" w:rsidRDefault="00C90144">
      <w:r>
        <w:br w:type="page"/>
      </w:r>
    </w:p>
    <w:p w14:paraId="73610251" w14:textId="77777777" w:rsidR="000C6E40" w:rsidRDefault="00C90144">
      <w:pPr>
        <w:pStyle w:val="Heading1"/>
        <w:spacing w:before="280" w:after="120"/>
      </w:pPr>
      <w:r>
        <w:rPr>
          <w:rFonts w:ascii="Calibri" w:hAnsi="Calibri"/>
        </w:rPr>
        <w:lastRenderedPageBreak/>
        <w:t>1. Understanding of the Requirement</w:t>
      </w:r>
    </w:p>
    <w:p w14:paraId="6BA2D828" w14:textId="77777777" w:rsidR="000C6E40" w:rsidRDefault="00C90144">
      <w:pPr>
        <w:pStyle w:val="Heading2"/>
        <w:spacing w:after="80"/>
      </w:pPr>
      <w:r>
        <w:rPr>
          <w:rFonts w:ascii="Calibri" w:hAnsi="Calibri"/>
        </w:rPr>
        <w:t>1.1 Strategic Context</w:t>
      </w:r>
    </w:p>
    <w:p w14:paraId="614B64C0" w14:textId="77777777" w:rsidR="000C6E40" w:rsidRDefault="00C90144">
      <w:pPr>
        <w:spacing w:after="80"/>
      </w:pPr>
      <w:r>
        <w:rPr>
          <w:color w:val="1A1A1A"/>
        </w:rPr>
        <w:t>DLD's objective extends well beyond building a website. IRETP is a strategic instrument designed to advance Dubai's position on the JLL GRETI — a biennial index that directly influences where over 80% of global direct commercial real estate investment flows. Every functional and technical decision in this proposal has been made with that strategic objective in mind.</w:t>
      </w:r>
    </w:p>
    <w:p w14:paraId="2464FB15" w14:textId="77777777" w:rsidR="000C6E40" w:rsidRDefault="00C90144">
      <w:pPr>
        <w:spacing w:after="120"/>
      </w:pPr>
      <w:r>
        <w:rPr>
          <w:color w:val="1A1A1A"/>
        </w:rPr>
        <w:t>We have mapped every identified GRETI gap against the platform components we are proposing. We are confident that a correct implementation of IRETP will create measurable, auditable improvements across all six GRETI sub-indices within the first assessment cycle following Go-Live.</w:t>
      </w:r>
    </w:p>
    <w:tbl>
      <w:tblPr>
        <w:tblW w:w="0" w:type="auto"/>
        <w:tblLayout w:type="fixed"/>
        <w:tblLook w:val="04A0" w:firstRow="1" w:lastRow="0" w:firstColumn="1" w:lastColumn="0" w:noHBand="0" w:noVBand="1"/>
      </w:tblPr>
      <w:tblGrid>
        <w:gridCol w:w="2592"/>
        <w:gridCol w:w="3456"/>
        <w:gridCol w:w="4032"/>
      </w:tblGrid>
      <w:tr w:rsidR="000C6E40" w14:paraId="71F50EDF" w14:textId="77777777">
        <w:tc>
          <w:tcPr>
            <w:tcW w:w="259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1012C98" w14:textId="77777777" w:rsidR="000C6E40" w:rsidRDefault="00C90144">
            <w:pPr>
              <w:spacing w:before="40" w:after="40"/>
            </w:pPr>
            <w:r>
              <w:rPr>
                <w:b/>
                <w:color w:val="FFFFFF"/>
                <w:sz w:val="20"/>
              </w:rPr>
              <w:t>GRETI Sub-Index</w:t>
            </w:r>
          </w:p>
        </w:tc>
        <w:tc>
          <w:tcPr>
            <w:tcW w:w="345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518A680" w14:textId="77777777" w:rsidR="000C6E40" w:rsidRDefault="00C90144">
            <w:pPr>
              <w:spacing w:before="40" w:after="40"/>
            </w:pPr>
            <w:r>
              <w:rPr>
                <w:b/>
                <w:color w:val="FFFFFF"/>
                <w:sz w:val="20"/>
              </w:rPr>
              <w:t>Identified Gap</w:t>
            </w:r>
          </w:p>
        </w:tc>
        <w:tc>
          <w:tcPr>
            <w:tcW w:w="403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DB849D4" w14:textId="77777777" w:rsidR="000C6E40" w:rsidRDefault="00C90144">
            <w:pPr>
              <w:spacing w:before="40" w:after="40"/>
            </w:pPr>
            <w:r>
              <w:rPr>
                <w:b/>
                <w:color w:val="FFFFFF"/>
                <w:sz w:val="20"/>
              </w:rPr>
              <w:t>IRETP Component Addressing It</w:t>
            </w:r>
          </w:p>
        </w:tc>
      </w:tr>
      <w:tr w:rsidR="000C6E40" w14:paraId="5864F5F4" w14:textId="77777777">
        <w:tc>
          <w:tcPr>
            <w:tcW w:w="2592" w:type="dxa"/>
            <w:tcBorders>
              <w:top w:val="single" w:sz="6" w:space="0" w:color="D9DDD7"/>
              <w:left w:val="single" w:sz="6" w:space="0" w:color="D9DDD7"/>
              <w:bottom w:val="single" w:sz="6" w:space="0" w:color="D9DDD7"/>
              <w:right w:val="single" w:sz="6" w:space="0" w:color="D9DDD7"/>
            </w:tcBorders>
            <w:vAlign w:val="center"/>
          </w:tcPr>
          <w:p w14:paraId="61487E71" w14:textId="77777777" w:rsidR="000C6E40" w:rsidRDefault="00C90144">
            <w:pPr>
              <w:spacing w:before="40" w:after="40"/>
            </w:pPr>
            <w:r>
              <w:rPr>
                <w:color w:val="1A1A1A"/>
                <w:sz w:val="19"/>
              </w:rPr>
              <w:t>Performance Measurement</w:t>
            </w:r>
          </w:p>
        </w:tc>
        <w:tc>
          <w:tcPr>
            <w:tcW w:w="3456" w:type="dxa"/>
            <w:tcBorders>
              <w:top w:val="single" w:sz="6" w:space="0" w:color="D9DDD7"/>
              <w:left w:val="single" w:sz="6" w:space="0" w:color="D9DDD7"/>
              <w:bottom w:val="single" w:sz="6" w:space="0" w:color="D9DDD7"/>
              <w:right w:val="single" w:sz="6" w:space="0" w:color="D9DDD7"/>
            </w:tcBorders>
            <w:vAlign w:val="center"/>
          </w:tcPr>
          <w:p w14:paraId="35279197" w14:textId="77777777" w:rsidR="000C6E40" w:rsidRDefault="00C90144">
            <w:pPr>
              <w:spacing w:before="40" w:after="40"/>
            </w:pPr>
            <w:r>
              <w:rPr>
                <w:color w:val="1A1A1A"/>
                <w:sz w:val="19"/>
              </w:rPr>
              <w:t>Inconsistent quarterly KPIs, no public price/rental index, no developer accountability data.</w:t>
            </w:r>
          </w:p>
        </w:tc>
        <w:tc>
          <w:tcPr>
            <w:tcW w:w="4032" w:type="dxa"/>
            <w:tcBorders>
              <w:top w:val="single" w:sz="6" w:space="0" w:color="D9DDD7"/>
              <w:left w:val="single" w:sz="6" w:space="0" w:color="D9DDD7"/>
              <w:bottom w:val="single" w:sz="6" w:space="0" w:color="D9DDD7"/>
              <w:right w:val="single" w:sz="6" w:space="0" w:color="D9DDD7"/>
            </w:tcBorders>
            <w:vAlign w:val="center"/>
          </w:tcPr>
          <w:p w14:paraId="4A090DD8" w14:textId="77777777" w:rsidR="000C6E40" w:rsidRDefault="00C90144">
            <w:pPr>
              <w:spacing w:before="40" w:after="40"/>
            </w:pPr>
            <w:r>
              <w:rPr>
                <w:color w:val="1A1A1A"/>
                <w:sz w:val="19"/>
              </w:rPr>
              <w:t>Public Price Index + Rental Index + Yield Calculator (Section 3.5); Public Developer Scorecards (Section 5.2); KPI dashboard with 15-minute cache (Section 3.1).</w:t>
            </w:r>
          </w:p>
        </w:tc>
      </w:tr>
      <w:tr w:rsidR="000C6E40" w14:paraId="3C284212" w14:textId="77777777">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43C6D5B" w14:textId="77777777" w:rsidR="000C6E40" w:rsidRDefault="00C90144">
            <w:pPr>
              <w:spacing w:before="40" w:after="40"/>
            </w:pPr>
            <w:r>
              <w:rPr>
                <w:color w:val="1A1A1A"/>
                <w:sz w:val="19"/>
              </w:rPr>
              <w:t>Market Fundamentals</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D3BFC20" w14:textId="77777777" w:rsidR="000C6E40" w:rsidRDefault="00C90144">
            <w:pPr>
              <w:spacing w:before="40" w:after="40"/>
            </w:pPr>
            <w:r>
              <w:rPr>
                <w:color w:val="1A1A1A"/>
                <w:sz w:val="19"/>
              </w:rPr>
              <w:t>Property-type breakdowns and transaction-type splits not surfaced publicly.</w:t>
            </w:r>
          </w:p>
        </w:tc>
        <w:tc>
          <w:tcPr>
            <w:tcW w:w="403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14416B7" w14:textId="77777777" w:rsidR="000C6E40" w:rsidRDefault="00C90144">
            <w:pPr>
              <w:spacing w:before="40" w:after="40"/>
            </w:pPr>
            <w:r>
              <w:rPr>
                <w:color w:val="1A1A1A"/>
                <w:sz w:val="19"/>
              </w:rPr>
              <w:t>External Portal: Transactions page (FR-007), Property Distribution, Top-Zones bar, Monthly Volume chart (FR-004).</w:t>
            </w:r>
          </w:p>
        </w:tc>
      </w:tr>
      <w:tr w:rsidR="000C6E40" w14:paraId="0D1AB686" w14:textId="77777777">
        <w:tc>
          <w:tcPr>
            <w:tcW w:w="2592" w:type="dxa"/>
            <w:tcBorders>
              <w:top w:val="single" w:sz="6" w:space="0" w:color="D9DDD7"/>
              <w:left w:val="single" w:sz="6" w:space="0" w:color="D9DDD7"/>
              <w:bottom w:val="single" w:sz="6" w:space="0" w:color="D9DDD7"/>
              <w:right w:val="single" w:sz="6" w:space="0" w:color="D9DDD7"/>
            </w:tcBorders>
            <w:vAlign w:val="center"/>
          </w:tcPr>
          <w:p w14:paraId="6F7B9357" w14:textId="77777777" w:rsidR="000C6E40" w:rsidRDefault="00C90144">
            <w:pPr>
              <w:spacing w:before="40" w:after="40"/>
            </w:pPr>
            <w:r>
              <w:rPr>
                <w:color w:val="1A1A1A"/>
                <w:sz w:val="19"/>
              </w:rPr>
              <w:t>Governance</w:t>
            </w:r>
          </w:p>
        </w:tc>
        <w:tc>
          <w:tcPr>
            <w:tcW w:w="3456" w:type="dxa"/>
            <w:tcBorders>
              <w:top w:val="single" w:sz="6" w:space="0" w:color="D9DDD7"/>
              <w:left w:val="single" w:sz="6" w:space="0" w:color="D9DDD7"/>
              <w:bottom w:val="single" w:sz="6" w:space="0" w:color="D9DDD7"/>
              <w:right w:val="single" w:sz="6" w:space="0" w:color="D9DDD7"/>
            </w:tcBorders>
            <w:vAlign w:val="center"/>
          </w:tcPr>
          <w:p w14:paraId="72D05289" w14:textId="77777777" w:rsidR="000C6E40" w:rsidRDefault="00C90144">
            <w:pPr>
              <w:spacing w:before="40" w:after="40"/>
            </w:pPr>
            <w:r>
              <w:rPr>
                <w:color w:val="1A1A1A"/>
                <w:sz w:val="19"/>
              </w:rPr>
              <w:t>Beneficial ownership opacity; absence of public developer rating.</w:t>
            </w:r>
          </w:p>
        </w:tc>
        <w:tc>
          <w:tcPr>
            <w:tcW w:w="4032" w:type="dxa"/>
            <w:tcBorders>
              <w:top w:val="single" w:sz="6" w:space="0" w:color="D9DDD7"/>
              <w:left w:val="single" w:sz="6" w:space="0" w:color="D9DDD7"/>
              <w:bottom w:val="single" w:sz="6" w:space="0" w:color="D9DDD7"/>
              <w:right w:val="single" w:sz="6" w:space="0" w:color="D9DDD7"/>
            </w:tcBorders>
            <w:vAlign w:val="center"/>
          </w:tcPr>
          <w:p w14:paraId="3CFB3B32" w14:textId="77777777" w:rsidR="000C6E40" w:rsidRDefault="00C90144">
            <w:pPr>
              <w:spacing w:before="40" w:after="40"/>
            </w:pPr>
            <w:r>
              <w:rPr>
                <w:color w:val="1A1A1A"/>
                <w:sz w:val="19"/>
              </w:rPr>
              <w:t>Beneficial Ownership module (Arabic owner names rendered RTL); Public Developer Scorecard with on-time delivery %, RERA compliance, units delivered (already shipping).</w:t>
            </w:r>
          </w:p>
        </w:tc>
      </w:tr>
      <w:tr w:rsidR="000C6E40" w14:paraId="5FA91855" w14:textId="77777777">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4D8DF7C" w14:textId="77777777" w:rsidR="000C6E40" w:rsidRDefault="00C90144">
            <w:pPr>
              <w:spacing w:before="40" w:after="40"/>
            </w:pPr>
            <w:r>
              <w:rPr>
                <w:color w:val="1A1A1A"/>
                <w:sz w:val="19"/>
              </w:rPr>
              <w:t>Sustainability</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F0289B7" w14:textId="77777777" w:rsidR="000C6E40" w:rsidRDefault="00C90144">
            <w:pPr>
              <w:spacing w:before="40" w:after="40"/>
            </w:pPr>
            <w:r>
              <w:rPr>
                <w:color w:val="1A1A1A"/>
                <w:sz w:val="19"/>
              </w:rPr>
              <w:t>ESG indicators not surfaced; no LEED/Estidama Pearl/BREEAM mapping.</w:t>
            </w:r>
          </w:p>
        </w:tc>
        <w:tc>
          <w:tcPr>
            <w:tcW w:w="403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F69FA03" w14:textId="77777777" w:rsidR="000C6E40" w:rsidRDefault="00C90144">
            <w:pPr>
              <w:spacing w:before="40" w:after="40"/>
            </w:pPr>
            <w:r>
              <w:rPr>
                <w:color w:val="1A1A1A"/>
                <w:sz w:val="19"/>
              </w:rPr>
              <w:t>ESG module with rubric explainer (LEED ↔ Estidama Pearl ↔ BREEAM ↔ investor signal); ESG coverage as 4th heatmap mode on the GIS map.</w:t>
            </w:r>
          </w:p>
        </w:tc>
      </w:tr>
      <w:tr w:rsidR="000C6E40" w14:paraId="22512867" w14:textId="77777777">
        <w:tc>
          <w:tcPr>
            <w:tcW w:w="2592" w:type="dxa"/>
            <w:tcBorders>
              <w:top w:val="single" w:sz="6" w:space="0" w:color="D9DDD7"/>
              <w:left w:val="single" w:sz="6" w:space="0" w:color="D9DDD7"/>
              <w:bottom w:val="single" w:sz="6" w:space="0" w:color="D9DDD7"/>
              <w:right w:val="single" w:sz="6" w:space="0" w:color="D9DDD7"/>
            </w:tcBorders>
            <w:vAlign w:val="center"/>
          </w:tcPr>
          <w:p w14:paraId="75176D83" w14:textId="77777777" w:rsidR="000C6E40" w:rsidRDefault="00C90144">
            <w:pPr>
              <w:spacing w:before="40" w:after="40"/>
            </w:pPr>
            <w:r>
              <w:rPr>
                <w:color w:val="1A1A1A"/>
                <w:sz w:val="19"/>
              </w:rPr>
              <w:t>Regulatory &amp; Legal Framework</w:t>
            </w:r>
          </w:p>
        </w:tc>
        <w:tc>
          <w:tcPr>
            <w:tcW w:w="3456" w:type="dxa"/>
            <w:tcBorders>
              <w:top w:val="single" w:sz="6" w:space="0" w:color="D9DDD7"/>
              <w:left w:val="single" w:sz="6" w:space="0" w:color="D9DDD7"/>
              <w:bottom w:val="single" w:sz="6" w:space="0" w:color="D9DDD7"/>
              <w:right w:val="single" w:sz="6" w:space="0" w:color="D9DDD7"/>
            </w:tcBorders>
            <w:vAlign w:val="center"/>
          </w:tcPr>
          <w:p w14:paraId="1ED1255D" w14:textId="77777777" w:rsidR="000C6E40" w:rsidRDefault="00C90144">
            <w:pPr>
              <w:spacing w:before="40" w:after="40"/>
            </w:pPr>
            <w:r>
              <w:rPr>
                <w:color w:val="1A1A1A"/>
                <w:sz w:val="19"/>
              </w:rPr>
              <w:t>Process for escrow, AML, and dispute resolution not transparent to investors.</w:t>
            </w:r>
          </w:p>
        </w:tc>
        <w:tc>
          <w:tcPr>
            <w:tcW w:w="4032" w:type="dxa"/>
            <w:tcBorders>
              <w:top w:val="single" w:sz="6" w:space="0" w:color="D9DDD7"/>
              <w:left w:val="single" w:sz="6" w:space="0" w:color="D9DDD7"/>
              <w:bottom w:val="single" w:sz="6" w:space="0" w:color="D9DDD7"/>
              <w:right w:val="single" w:sz="6" w:space="0" w:color="D9DDD7"/>
            </w:tcBorders>
            <w:vAlign w:val="center"/>
          </w:tcPr>
          <w:p w14:paraId="5893347B" w14:textId="77777777" w:rsidR="000C6E40" w:rsidRDefault="00C90144">
            <w:pPr>
              <w:spacing w:before="40" w:after="40"/>
            </w:pPr>
            <w:r>
              <w:rPr>
                <w:color w:val="1A1A1A"/>
                <w:sz w:val="19"/>
              </w:rPr>
              <w:t>Escrow Monitoring page; Beneficial Ownership module; CMS-served regulatory content (Section 3.1).</w:t>
            </w:r>
          </w:p>
        </w:tc>
      </w:tr>
      <w:tr w:rsidR="000C6E40" w14:paraId="44B54CCD" w14:textId="77777777">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E87C978" w14:textId="77777777" w:rsidR="000C6E40" w:rsidRDefault="00C90144">
            <w:pPr>
              <w:spacing w:before="40" w:after="40"/>
            </w:pPr>
            <w:r>
              <w:rPr>
                <w:color w:val="1A1A1A"/>
                <w:sz w:val="19"/>
              </w:rPr>
              <w:t>Transaction Process</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A48B019" w14:textId="77777777" w:rsidR="000C6E40" w:rsidRDefault="00C90144">
            <w:pPr>
              <w:spacing w:before="40" w:after="40"/>
            </w:pPr>
            <w:r>
              <w:rPr>
                <w:color w:val="1A1A1A"/>
                <w:sz w:val="19"/>
              </w:rPr>
              <w:t>Real-time pricing, debt market intelligence, and yield analytics not available.</w:t>
            </w:r>
          </w:p>
        </w:tc>
        <w:tc>
          <w:tcPr>
            <w:tcW w:w="403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1988F11" w14:textId="77777777" w:rsidR="000C6E40" w:rsidRDefault="00C90144">
            <w:pPr>
              <w:spacing w:before="40" w:after="40"/>
            </w:pPr>
            <w:r>
              <w:rPr>
                <w:color w:val="1A1A1A"/>
                <w:sz w:val="19"/>
              </w:rPr>
              <w:t>Live Price/Rental indices; Mortgage &amp; Debt Market Transparency (5 KPIs including average mortgage size, mortgage-to-transaction ratio, LTV distribution).</w:t>
            </w:r>
          </w:p>
        </w:tc>
      </w:tr>
    </w:tbl>
    <w:p w14:paraId="7A503534" w14:textId="77777777" w:rsidR="000C6E40" w:rsidRDefault="000C6E40">
      <w:pPr>
        <w:spacing w:after="40"/>
      </w:pPr>
    </w:p>
    <w:p w14:paraId="7215F8D5" w14:textId="77777777" w:rsidR="000C6E40" w:rsidRDefault="00C90144">
      <w:pPr>
        <w:pStyle w:val="Heading2"/>
        <w:spacing w:after="80"/>
      </w:pPr>
      <w:r>
        <w:rPr>
          <w:rFonts w:ascii="Calibri" w:hAnsi="Calibri"/>
        </w:rPr>
        <w:t>1.2 Platform Architecture Summary</w:t>
      </w:r>
    </w:p>
    <w:p w14:paraId="4FF807C7" w14:textId="77777777" w:rsidR="000C6E40" w:rsidRDefault="00C90144">
      <w:pPr>
        <w:spacing w:after="120"/>
      </w:pPr>
      <w:r>
        <w:rPr>
          <w:color w:val="1A1A1A"/>
        </w:rPr>
        <w:t>IRETP comprises two integrated pillars, delivered across four phases within a 90 calendar day window from contract signing. We have read and understood every section of RFP No. DLD-IRETP-2026-001 v1.3 in full, including all 55 deliverables in Section 13, all 10 UAT test categories in Section 17.3, all 14 cost-table line items in Section 14, and all architectural requirements in Section 11.</w:t>
      </w:r>
    </w:p>
    <w:tbl>
      <w:tblPr>
        <w:tblW w:w="0" w:type="auto"/>
        <w:tblLayout w:type="fixed"/>
        <w:tblLook w:val="04A0" w:firstRow="1" w:lastRow="0" w:firstColumn="1" w:lastColumn="0" w:noHBand="0" w:noVBand="1"/>
      </w:tblPr>
      <w:tblGrid>
        <w:gridCol w:w="2880"/>
        <w:gridCol w:w="7200"/>
      </w:tblGrid>
      <w:tr w:rsidR="000C6E40" w14:paraId="3F98AAE8" w14:textId="77777777">
        <w:tc>
          <w:tcPr>
            <w:tcW w:w="288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94F35A1" w14:textId="77777777" w:rsidR="000C6E40" w:rsidRDefault="00C90144">
            <w:pPr>
              <w:spacing w:before="40" w:after="40"/>
            </w:pPr>
            <w:r>
              <w:rPr>
                <w:b/>
                <w:color w:val="FFFFFF"/>
                <w:sz w:val="20"/>
              </w:rPr>
              <w:t>Platform Pillar</w:t>
            </w:r>
          </w:p>
        </w:tc>
        <w:tc>
          <w:tcPr>
            <w:tcW w:w="720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EC9679B" w14:textId="77777777" w:rsidR="000C6E40" w:rsidRDefault="00C90144">
            <w:pPr>
              <w:spacing w:before="40" w:after="40"/>
            </w:pPr>
            <w:r>
              <w:rPr>
                <w:b/>
                <w:color w:val="FFFFFF"/>
                <w:sz w:val="20"/>
              </w:rPr>
              <w:t>Description</w:t>
            </w:r>
          </w:p>
        </w:tc>
      </w:tr>
      <w:tr w:rsidR="000C6E40" w14:paraId="402CC7A6"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5EE15B06" w14:textId="77777777" w:rsidR="000C6E40" w:rsidRDefault="00C90144">
            <w:pPr>
              <w:spacing w:before="40" w:after="40"/>
            </w:pPr>
            <w:r>
              <w:rPr>
                <w:color w:val="1A1A1A"/>
                <w:sz w:val="19"/>
              </w:rPr>
              <w:t>External Public Portal</w:t>
            </w:r>
          </w:p>
        </w:tc>
        <w:tc>
          <w:tcPr>
            <w:tcW w:w="7200" w:type="dxa"/>
            <w:tcBorders>
              <w:top w:val="single" w:sz="6" w:space="0" w:color="D9DDD7"/>
              <w:left w:val="single" w:sz="6" w:space="0" w:color="D9DDD7"/>
              <w:bottom w:val="single" w:sz="6" w:space="0" w:color="D9DDD7"/>
              <w:right w:val="single" w:sz="6" w:space="0" w:color="D9DDD7"/>
            </w:tcBorders>
            <w:vAlign w:val="center"/>
          </w:tcPr>
          <w:p w14:paraId="066DDFBB" w14:textId="77777777" w:rsidR="000C6E40" w:rsidRDefault="00C90144">
            <w:pPr>
              <w:spacing w:before="40" w:after="40"/>
            </w:pPr>
            <w:r>
              <w:rPr>
                <w:color w:val="1A1A1A"/>
                <w:sz w:val="19"/>
              </w:rPr>
              <w:t>Public-facing investor portal: Market Overview Dashboard, Transactions, Interactive GIS Map, Price/Rental Indices, Slice-and-Dice Analytics, Real Estate AI Agent, Investor Watchlist &amp; Notifications, Open Data API, ESG Module, Public Developer Scorecard.</w:t>
            </w:r>
          </w:p>
        </w:tc>
      </w:tr>
      <w:tr w:rsidR="000C6E40" w14:paraId="2F80F011" w14:textId="77777777">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0F4066C" w14:textId="77777777" w:rsidR="000C6E40" w:rsidRDefault="00C90144">
            <w:pPr>
              <w:spacing w:before="40" w:after="40"/>
            </w:pPr>
            <w:r>
              <w:rPr>
                <w:color w:val="1A1A1A"/>
                <w:sz w:val="19"/>
              </w:rPr>
              <w:t>Internal Management Platform</w:t>
            </w:r>
          </w:p>
        </w:tc>
        <w:tc>
          <w:tcPr>
            <w:tcW w:w="72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CA70BE9" w14:textId="77777777" w:rsidR="000C6E40" w:rsidRDefault="00C90144">
            <w:pPr>
              <w:spacing w:before="40" w:after="40"/>
            </w:pPr>
            <w:r>
              <w:rPr>
                <w:color w:val="1A1A1A"/>
                <w:sz w:val="19"/>
              </w:rPr>
              <w:t xml:space="preserve">DLD-staff platform: Early Warning Risk System (EWRS) with L1–L4 auto-escalation, Escrow Monitoring, Developer Performance &amp; Rating, AI Model Performance Dashboard, Audit </w:t>
            </w:r>
            <w:r>
              <w:rPr>
                <w:color w:val="1A1A1A"/>
                <w:sz w:val="19"/>
              </w:rPr>
              <w:lastRenderedPageBreak/>
              <w:t>Logs, CMS, AI orchestration admin, RBAC for six internal roles.</w:t>
            </w:r>
          </w:p>
        </w:tc>
      </w:tr>
      <w:tr w:rsidR="000C6E40" w14:paraId="52892973"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008690ED" w14:textId="77777777" w:rsidR="000C6E40" w:rsidRDefault="00C90144">
            <w:pPr>
              <w:spacing w:before="40" w:after="40"/>
            </w:pPr>
            <w:r>
              <w:rPr>
                <w:color w:val="1A1A1A"/>
                <w:sz w:val="19"/>
              </w:rPr>
              <w:lastRenderedPageBreak/>
              <w:t>Open Data Layer</w:t>
            </w:r>
          </w:p>
        </w:tc>
        <w:tc>
          <w:tcPr>
            <w:tcW w:w="7200" w:type="dxa"/>
            <w:tcBorders>
              <w:top w:val="single" w:sz="6" w:space="0" w:color="D9DDD7"/>
              <w:left w:val="single" w:sz="6" w:space="0" w:color="D9DDD7"/>
              <w:bottom w:val="single" w:sz="6" w:space="0" w:color="D9DDD7"/>
              <w:right w:val="single" w:sz="6" w:space="0" w:color="D9DDD7"/>
            </w:tcBorders>
            <w:vAlign w:val="center"/>
          </w:tcPr>
          <w:p w14:paraId="457271EB" w14:textId="77777777" w:rsidR="000C6E40" w:rsidRDefault="00C90144">
            <w:pPr>
              <w:spacing w:before="40" w:after="40"/>
            </w:pPr>
            <w:r>
              <w:rPr>
                <w:color w:val="1A1A1A"/>
                <w:sz w:val="19"/>
              </w:rPr>
              <w:t>Public Open Data API, OpenAPI 3.0 dual specifications (public-filtered + full-v1), interactive console at /api-docs, per-key rate limits via ApiKey middleware.</w:t>
            </w:r>
          </w:p>
        </w:tc>
      </w:tr>
    </w:tbl>
    <w:p w14:paraId="7308075A" w14:textId="77777777" w:rsidR="000C6E40" w:rsidRDefault="000C6E40">
      <w:pPr>
        <w:spacing w:after="40"/>
      </w:pPr>
    </w:p>
    <w:p w14:paraId="160EFB16" w14:textId="77777777" w:rsidR="000C6E40" w:rsidRDefault="00C90144">
      <w:pPr>
        <w:pStyle w:val="Heading2"/>
        <w:spacing w:after="80"/>
      </w:pPr>
      <w:r>
        <w:rPr>
          <w:rFonts w:ascii="Calibri" w:hAnsi="Calibri"/>
        </w:rPr>
        <w:t>1.3 Critical Constraints We Have Fully Absorbed</w:t>
      </w:r>
    </w:p>
    <w:p w14:paraId="57C34A57" w14:textId="77777777" w:rsidR="000C6E40" w:rsidRDefault="00C90144">
      <w:pPr>
        <w:spacing w:after="80"/>
      </w:pPr>
      <w:r>
        <w:rPr>
          <w:color w:val="1A1A1A"/>
        </w:rPr>
        <w:t>We draw attention to the following constraints, which are non-negotiable and which our proposed solution has been explicitly designed to satisfy:</w:t>
      </w:r>
    </w:p>
    <w:p w14:paraId="7A07D327" w14:textId="77777777" w:rsidR="000C6E40" w:rsidRDefault="00C90144">
      <w:pPr>
        <w:pStyle w:val="ListBullet"/>
        <w:spacing w:after="40"/>
        <w:ind w:left="283"/>
      </w:pPr>
      <w:r>
        <w:rPr>
          <w:color w:val="1A1A1A"/>
        </w:rPr>
        <w:t>Pre-Publication Analytics Assessment gate. No data is published publicly until the mandatory assessment is completed and signed off in writing by the DLD Data Liaison Officer. This is hard-coded into our Phase 1 delivery plan as a go/no-go gate (Days 32–37).</w:t>
      </w:r>
    </w:p>
    <w:p w14:paraId="193C806C" w14:textId="77777777" w:rsidR="000C6E40" w:rsidRDefault="00C90144">
      <w:pPr>
        <w:pStyle w:val="ListBullet"/>
        <w:spacing w:after="40"/>
        <w:ind w:left="283"/>
      </w:pPr>
      <w:r>
        <w:rPr>
          <w:color w:val="1A1A1A"/>
        </w:rPr>
        <w:t>AI non-advisory constraint. The AI Agent is prohibited from providing investment advice, recommending specific properties, or making price forecasts. The constraint is enforced at three layers: system-prompt (orchestrator), runtime input filter (keyword + regex catalogue), and post-generation validation (response scan with bilingual refusal copy). All three are exercised by the accuracy harness as mandatory UAT cases.</w:t>
      </w:r>
    </w:p>
    <w:p w14:paraId="41176F73" w14:textId="77777777" w:rsidR="000C6E40" w:rsidRDefault="00C90144">
      <w:pPr>
        <w:pStyle w:val="ListBullet"/>
        <w:spacing w:after="40"/>
        <w:ind w:left="283"/>
      </w:pPr>
      <w:r>
        <w:rPr>
          <w:color w:val="1A1A1A"/>
        </w:rPr>
        <w:t>Microsoft Fabric / OneLake. DLD's existing data architecture is the foundation of our data layer, not an afterthought. We do not duplicate data outside the Fabric ecosystem. All platform visualisations and APIs are served from the OneLake Gold layer.</w:t>
      </w:r>
    </w:p>
    <w:p w14:paraId="3B1B5BCE" w14:textId="77777777" w:rsidR="000C6E40" w:rsidRDefault="00C90144">
      <w:pPr>
        <w:pStyle w:val="ListBullet"/>
        <w:spacing w:after="40"/>
        <w:ind w:left="283"/>
      </w:pPr>
      <w:r>
        <w:rPr>
          <w:color w:val="1A1A1A"/>
        </w:rPr>
        <w:t>UAE data residency. All AI inference, data storage, processing, backups, and DR replicas remain within UAE sovereign cloud regions regardless of which AI model is active. UAE-residency metadata is stamped on every AI snapshot for audit.</w:t>
      </w:r>
    </w:p>
    <w:p w14:paraId="239DBD30" w14:textId="77777777" w:rsidR="000C6E40" w:rsidRDefault="00C90144">
      <w:pPr>
        <w:pStyle w:val="ListBullet"/>
        <w:spacing w:after="40"/>
        <w:ind w:left="283"/>
      </w:pPr>
      <w:r>
        <w:rPr>
          <w:color w:val="1A1A1A"/>
        </w:rPr>
        <w:t>DESC ISR v3. The security plan is built to this standard from Day 1, not retrofitted after delivery. Audit-log immutability is enforced at the DbContext layer; central audit-trail rows are written on every scoring-weight or risk-threshold change.</w:t>
      </w:r>
    </w:p>
    <w:p w14:paraId="756F9B9F" w14:textId="77777777" w:rsidR="000C6E40" w:rsidRDefault="00C90144">
      <w:r>
        <w:br w:type="page"/>
      </w:r>
    </w:p>
    <w:p w14:paraId="55B22403" w14:textId="77777777" w:rsidR="000C6E40" w:rsidRDefault="00C90144">
      <w:pPr>
        <w:pStyle w:val="Heading1"/>
        <w:spacing w:before="280" w:after="120"/>
      </w:pPr>
      <w:r>
        <w:rPr>
          <w:rFonts w:ascii="Calibri" w:hAnsi="Calibri"/>
        </w:rPr>
        <w:lastRenderedPageBreak/>
        <w:t>2. Why This Proposal</w:t>
      </w:r>
    </w:p>
    <w:p w14:paraId="2E1C6DAB" w14:textId="77777777" w:rsidR="000C6E40" w:rsidRDefault="00C90144">
      <w:pPr>
        <w:pStyle w:val="Heading2"/>
        <w:spacing w:after="80"/>
      </w:pPr>
      <w:r>
        <w:rPr>
          <w:rFonts w:ascii="Calibri" w:hAnsi="Calibri"/>
        </w:rPr>
        <w:t>2.1 A Working Reference Implementation, Not a Concept</w:t>
      </w:r>
    </w:p>
    <w:p w14:paraId="13A80627" w14:textId="77777777" w:rsidR="000C6E40" w:rsidRDefault="00C90144">
      <w:pPr>
        <w:spacing w:after="80"/>
      </w:pPr>
      <w:r>
        <w:rPr>
          <w:color w:val="1A1A1A"/>
        </w:rPr>
        <w:t>[Vendor Legal Entity Name] does not approach this RFP with a concept paper or a design file. We have already built a functional reference implementation that covers approximately 88% of the RFP scope today. The platform builds clean (0 warnings, 0 errors), passes 88 of 88 xUnit tests, and renders 18 public pages and 10 admin pages with HTTP 200 against a real SQL Server backend. What DLD will be commissioning is the productionisation, the DLD-specific data integration, and the formal compliance certificatio</w:t>
      </w:r>
      <w:r>
        <w:rPr>
          <w:color w:val="1A1A1A"/>
        </w:rPr>
        <w:t>n of a working foundation.</w:t>
      </w:r>
    </w:p>
    <w:p w14:paraId="3000AF28" w14:textId="77777777" w:rsidR="000C6E40" w:rsidRDefault="00C90144">
      <w:pPr>
        <w:spacing w:after="80"/>
      </w:pPr>
      <w:r>
        <w:rPr>
          <w:color w:val="1A1A1A"/>
        </w:rPr>
        <w:t>What is already built and working in the reference codebase:</w:t>
      </w:r>
    </w:p>
    <w:p w14:paraId="254C52B9" w14:textId="77777777" w:rsidR="000C6E40" w:rsidRDefault="00C90144">
      <w:pPr>
        <w:pStyle w:val="ListBullet"/>
        <w:spacing w:after="40"/>
        <w:ind w:left="283"/>
      </w:pPr>
      <w:r>
        <w:rPr>
          <w:color w:val="1A1A1A"/>
        </w:rPr>
        <w:t>External Public Portal — Market Overview Dashboard with KPI cards (15-minute cache), Transactions page with URL-persisted filters (FR-007), Interactive GIS Map with four heatmap modes (volume / PSF / yield / ESG) and 183 individual project pins colour-coded by status (FR-011), Price Index, Rental Index with live yield calculator (FR-014), Slice-and-Dice Analytics, Zone Comparison up to five zones, ESG dashboard, Public Developer Scorecard.</w:t>
      </w:r>
    </w:p>
    <w:p w14:paraId="7C0E37BA" w14:textId="77777777" w:rsidR="000C6E40" w:rsidRDefault="00C90144">
      <w:pPr>
        <w:pStyle w:val="ListBullet"/>
        <w:spacing w:after="40"/>
        <w:ind w:left="283"/>
      </w:pPr>
      <w:r>
        <w:rPr>
          <w:color w:val="1A1A1A"/>
        </w:rPr>
        <w:t>Real Estate AI Agent — tier-routed orchestrator (nav / analytics / primary / secondary), RAG against OneLake Gold, deterministic statistical analysis appended to context, two-layer non-advisory guardrail (keyword + regex), 14-question accuracy harness in EN+AR, cross-session memory with consent (AI-006), Arabic NLP with explicit Gulf dialect handling, citation chips and retry on the chat surface.</w:t>
      </w:r>
    </w:p>
    <w:p w14:paraId="487CE76F" w14:textId="77777777" w:rsidR="000C6E40" w:rsidRDefault="00C90144">
      <w:pPr>
        <w:pStyle w:val="ListBullet"/>
        <w:spacing w:after="40"/>
        <w:ind w:left="283"/>
      </w:pPr>
      <w:r>
        <w:rPr>
          <w:color w:val="1A1A1A"/>
        </w:rPr>
        <w:t>Investor surfaces — Watchlist v2, Notifications with quiet hours, six alert types, RFC 8058 List-Unsubscribe header on emails, HMAC-signed unsubscribe tokens (§6.2), Account preferences with PDPL Article 19.2 data erasure and consent toggles, MFA enrolment.</w:t>
      </w:r>
    </w:p>
    <w:p w14:paraId="7AC779BE" w14:textId="77777777" w:rsidR="000C6E40" w:rsidRDefault="00C90144">
      <w:pPr>
        <w:pStyle w:val="ListBullet"/>
        <w:spacing w:after="40"/>
        <w:ind w:left="283"/>
      </w:pPr>
      <w:r>
        <w:rPr>
          <w:color w:val="1A1A1A"/>
        </w:rPr>
        <w:t>Open Data layer — OpenAPI 3.0 dual specifications (public-filtered + full-v1), interactive console at /api-docs, ApiKey middleware with per-key rate limits, IP fallback for anonymous, API key portal page.</w:t>
      </w:r>
    </w:p>
    <w:p w14:paraId="519667DB" w14:textId="77777777" w:rsidR="000C6E40" w:rsidRDefault="00C90144">
      <w:pPr>
        <w:pStyle w:val="ListBullet"/>
        <w:spacing w:after="40"/>
        <w:ind w:left="283"/>
      </w:pPr>
      <w:r>
        <w:rPr>
          <w:color w:val="1A1A1A"/>
        </w:rPr>
        <w:t>Early Warning Risk System — 10-indicator engine (project delivery delay, escrow shortfall, construction suspension, transaction-volume decline, price decline, developer-score deterioration, high-risk concentration, severe regulatory violation, manual flag, watchlist trigger), L1–L4 SLA-driven auto-escalation via Hangfire, central audit log on threshold edits, EWRS dashboard with SLA badges.</w:t>
      </w:r>
    </w:p>
    <w:p w14:paraId="121B23E3" w14:textId="77777777" w:rsidR="000C6E40" w:rsidRDefault="00C90144">
      <w:pPr>
        <w:pStyle w:val="ListBullet"/>
        <w:spacing w:after="40"/>
        <w:ind w:left="283"/>
      </w:pPr>
      <w:r>
        <w:rPr>
          <w:color w:val="1A1A1A"/>
        </w:rPr>
        <w:t>Developer Performance &amp; Rating — composite scoring with configurable weights, on-time delivery percentage, RERA compliance, total units delivered, quarter-over-quarter trend, central audit trail on weight changes, public scorecard surface.</w:t>
      </w:r>
    </w:p>
    <w:p w14:paraId="363C8173" w14:textId="77777777" w:rsidR="000C6E40" w:rsidRDefault="00C90144">
      <w:pPr>
        <w:pStyle w:val="ListBullet"/>
        <w:spacing w:after="40"/>
        <w:ind w:left="283"/>
      </w:pPr>
      <w:r>
        <w:rPr>
          <w:color w:val="1A1A1A"/>
        </w:rPr>
        <w:t>Escrow Monitoring — admin dashboard, balance and outflow checks, EWRS hook for shortfall thresholds.</w:t>
      </w:r>
    </w:p>
    <w:p w14:paraId="4A3EE547" w14:textId="77777777" w:rsidR="000C6E40" w:rsidRDefault="00C90144">
      <w:pPr>
        <w:pStyle w:val="ListBullet"/>
        <w:spacing w:after="40"/>
        <w:ind w:left="283"/>
      </w:pPr>
      <w:r>
        <w:rPr>
          <w:color w:val="1A1A1A"/>
        </w:rPr>
        <w:t>GRETI beyond-brief modules — Beneficial Ownership (English + Arabic owner names rendered RTL), Mortgage &amp; Debt Market Transparency (5 KPIs including average mortgage size), ESG coverage map layer.</w:t>
      </w:r>
    </w:p>
    <w:p w14:paraId="69EEC017" w14:textId="77777777" w:rsidR="000C6E40" w:rsidRDefault="00C90144">
      <w:pPr>
        <w:pStyle w:val="ListBullet"/>
        <w:spacing w:after="40"/>
        <w:ind w:left="283"/>
      </w:pPr>
      <w:r>
        <w:rPr>
          <w:color w:val="1A1A1A"/>
        </w:rPr>
        <w:t>Operations — 9 Hangfire jobs (KPI refresh, EWRS escalation, notification delivery, accuracy harness, knowledge index refresh, etc.), three health endpoints (/healthz/live, /healthz/ready, /healthz/sla), five-pillar technical documentation under /docs (ARCHITECTURE, API_REFERENCE, RUNBOOK, DISASTER_RECOVERY, DATA_DICTIONARY), Bicep IaC pinned to UAE North, Docker compose hardened with cap_drop ALL and no-new-privileges.</w:t>
      </w:r>
    </w:p>
    <w:p w14:paraId="074C1065" w14:textId="77777777" w:rsidR="000C6E40" w:rsidRDefault="00C90144">
      <w:pPr>
        <w:spacing w:after="80"/>
      </w:pPr>
      <w:r>
        <w:rPr>
          <w:i/>
          <w:color w:val="1A1A1A"/>
        </w:rPr>
        <w:t>DLD can review the working system at any point during the evaluation. The phasing, team structure, and Day-1 VAPT scheduling in this proposal are informed by what has already been built, tested, and documented — not by what we hope to build.</w:t>
      </w:r>
    </w:p>
    <w:p w14:paraId="0C1DA499" w14:textId="77777777" w:rsidR="000C6E40" w:rsidRDefault="00C90144">
      <w:pPr>
        <w:pStyle w:val="Heading2"/>
        <w:spacing w:after="80"/>
      </w:pPr>
      <w:r>
        <w:rPr>
          <w:rFonts w:ascii="Calibri" w:hAnsi="Calibri"/>
        </w:rPr>
        <w:t>2.2 Clean Architecture on a Microsoft-Native Stack</w:t>
      </w:r>
    </w:p>
    <w:p w14:paraId="68403402" w14:textId="77777777" w:rsidR="000C6E40" w:rsidRDefault="00C90144">
      <w:pPr>
        <w:spacing w:after="120"/>
      </w:pPr>
      <w:r>
        <w:rPr>
          <w:color w:val="1A1A1A"/>
        </w:rPr>
        <w:t xml:space="preserve">The platform is architected as a Clean-Architecture .NET 9 solution. Outer layers depend inward; the Domain layer has zero framework references. This is the architecture the Microsoft developer ecosystem treats as the </w:t>
      </w:r>
      <w:r>
        <w:rPr>
          <w:color w:val="1A1A1A"/>
        </w:rPr>
        <w:lastRenderedPageBreak/>
        <w:t>long-term default for enterprise-grade business systems, and it is the architecture that delivers the longest maintainable lifetime for a public-sector platform with a 10-year horizon.</w:t>
      </w:r>
    </w:p>
    <w:tbl>
      <w:tblPr>
        <w:tblW w:w="0" w:type="auto"/>
        <w:tblLayout w:type="fixed"/>
        <w:tblLook w:val="04A0" w:firstRow="1" w:lastRow="0" w:firstColumn="1" w:lastColumn="0" w:noHBand="0" w:noVBand="1"/>
      </w:tblPr>
      <w:tblGrid>
        <w:gridCol w:w="2880"/>
        <w:gridCol w:w="7200"/>
      </w:tblGrid>
      <w:tr w:rsidR="000C6E40" w14:paraId="4A129A0E" w14:textId="77777777">
        <w:tc>
          <w:tcPr>
            <w:tcW w:w="288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21813F0" w14:textId="77777777" w:rsidR="000C6E40" w:rsidRDefault="00C90144">
            <w:pPr>
              <w:spacing w:before="40" w:after="40"/>
            </w:pPr>
            <w:r>
              <w:rPr>
                <w:b/>
                <w:color w:val="FFFFFF"/>
                <w:sz w:val="20"/>
              </w:rPr>
              <w:t>Project</w:t>
            </w:r>
          </w:p>
        </w:tc>
        <w:tc>
          <w:tcPr>
            <w:tcW w:w="720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0C17E2E" w14:textId="77777777" w:rsidR="000C6E40" w:rsidRDefault="00C90144">
            <w:pPr>
              <w:spacing w:before="40" w:after="40"/>
            </w:pPr>
            <w:r>
              <w:rPr>
                <w:b/>
                <w:color w:val="FFFFFF"/>
                <w:sz w:val="20"/>
              </w:rPr>
              <w:t>Responsibility</w:t>
            </w:r>
          </w:p>
        </w:tc>
      </w:tr>
      <w:tr w:rsidR="000C6E40" w14:paraId="7B944ADE"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46ACF8DB" w14:textId="77777777" w:rsidR="000C6E40" w:rsidRDefault="00C90144">
            <w:pPr>
              <w:spacing w:before="40" w:after="40"/>
            </w:pPr>
            <w:r>
              <w:rPr>
                <w:color w:val="1A1A1A"/>
                <w:sz w:val="19"/>
              </w:rPr>
              <w:t>IRETP.Domain</w:t>
            </w:r>
          </w:p>
        </w:tc>
        <w:tc>
          <w:tcPr>
            <w:tcW w:w="7200" w:type="dxa"/>
            <w:tcBorders>
              <w:top w:val="single" w:sz="6" w:space="0" w:color="D9DDD7"/>
              <w:left w:val="single" w:sz="6" w:space="0" w:color="D9DDD7"/>
              <w:bottom w:val="single" w:sz="6" w:space="0" w:color="D9DDD7"/>
              <w:right w:val="single" w:sz="6" w:space="0" w:color="D9DDD7"/>
            </w:tcBorders>
            <w:vAlign w:val="center"/>
          </w:tcPr>
          <w:p w14:paraId="74D3C75E" w14:textId="77777777" w:rsidR="000C6E40" w:rsidRDefault="00C90144">
            <w:pPr>
              <w:spacing w:before="40" w:after="40"/>
            </w:pPr>
            <w:r>
              <w:rPr>
                <w:color w:val="1A1A1A"/>
                <w:sz w:val="19"/>
              </w:rPr>
              <w:t>Framework-free entities, value objects, enums, domain helpers. Depends on nothing.</w:t>
            </w:r>
          </w:p>
        </w:tc>
      </w:tr>
      <w:tr w:rsidR="000C6E40" w14:paraId="322ABF4B" w14:textId="77777777">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309323E" w14:textId="77777777" w:rsidR="000C6E40" w:rsidRDefault="00C90144">
            <w:pPr>
              <w:spacing w:before="40" w:after="40"/>
            </w:pPr>
            <w:r>
              <w:rPr>
                <w:color w:val="1A1A1A"/>
                <w:sz w:val="19"/>
              </w:rPr>
              <w:t>IRETP.Application</w:t>
            </w:r>
          </w:p>
        </w:tc>
        <w:tc>
          <w:tcPr>
            <w:tcW w:w="72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2D9374A" w14:textId="77777777" w:rsidR="000C6E40" w:rsidRDefault="00C90144">
            <w:pPr>
              <w:spacing w:before="40" w:after="40"/>
            </w:pPr>
            <w:r>
              <w:rPr>
                <w:color w:val="1A1A1A"/>
                <w:sz w:val="19"/>
              </w:rPr>
              <w:t>MediatR commands, queries, DTOs, feature-level interfaces. No infrastructure or UI concerns.</w:t>
            </w:r>
          </w:p>
        </w:tc>
      </w:tr>
      <w:tr w:rsidR="000C6E40" w14:paraId="69529268"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2CF96D93" w14:textId="77777777" w:rsidR="000C6E40" w:rsidRDefault="00C90144">
            <w:pPr>
              <w:spacing w:before="40" w:after="40"/>
            </w:pPr>
            <w:r>
              <w:rPr>
                <w:color w:val="1A1A1A"/>
                <w:sz w:val="19"/>
              </w:rPr>
              <w:t>IRETP.Infrastructure</w:t>
            </w:r>
          </w:p>
        </w:tc>
        <w:tc>
          <w:tcPr>
            <w:tcW w:w="7200" w:type="dxa"/>
            <w:tcBorders>
              <w:top w:val="single" w:sz="6" w:space="0" w:color="D9DDD7"/>
              <w:left w:val="single" w:sz="6" w:space="0" w:color="D9DDD7"/>
              <w:bottom w:val="single" w:sz="6" w:space="0" w:color="D9DDD7"/>
              <w:right w:val="single" w:sz="6" w:space="0" w:color="D9DDD7"/>
            </w:tcBorders>
            <w:vAlign w:val="center"/>
          </w:tcPr>
          <w:p w14:paraId="77ED6542" w14:textId="77777777" w:rsidR="000C6E40" w:rsidRDefault="00C90144">
            <w:pPr>
              <w:spacing w:before="40" w:after="40"/>
            </w:pPr>
            <w:r>
              <w:rPr>
                <w:color w:val="1A1A1A"/>
                <w:sz w:val="19"/>
              </w:rPr>
              <w:t>EF Core IretpDbContext, migrations, repository implementations, ASP.NET Identity, Hangfire job services, AI orchestration, notification senders.</w:t>
            </w:r>
          </w:p>
        </w:tc>
      </w:tr>
      <w:tr w:rsidR="000C6E40" w14:paraId="68C551C6" w14:textId="77777777">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FC77C52" w14:textId="77777777" w:rsidR="000C6E40" w:rsidRDefault="00C90144">
            <w:pPr>
              <w:spacing w:before="40" w:after="40"/>
            </w:pPr>
            <w:r>
              <w:rPr>
                <w:color w:val="1A1A1A"/>
                <w:sz w:val="19"/>
              </w:rPr>
              <w:t>IRETP.WebAPI</w:t>
            </w:r>
          </w:p>
        </w:tc>
        <w:tc>
          <w:tcPr>
            <w:tcW w:w="72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2F915C7" w14:textId="77777777" w:rsidR="000C6E40" w:rsidRDefault="00C90144">
            <w:pPr>
              <w:spacing w:before="40" w:after="40"/>
            </w:pPr>
            <w:r>
              <w:rPr>
                <w:color w:val="1A1A1A"/>
                <w:sz w:val="19"/>
              </w:rPr>
              <w:t>Public read/write HTTP surface. Hosts SignalR for real-time alerts and the Hangfire dashboard.</w:t>
            </w:r>
          </w:p>
        </w:tc>
      </w:tr>
      <w:tr w:rsidR="000C6E40" w14:paraId="7DCBB9E8"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74DF1B01" w14:textId="77777777" w:rsidR="000C6E40" w:rsidRDefault="00C90144">
            <w:pPr>
              <w:spacing w:before="40" w:after="40"/>
            </w:pPr>
            <w:r>
              <w:rPr>
                <w:color w:val="1A1A1A"/>
                <w:sz w:val="19"/>
              </w:rPr>
              <w:t>IRETP.AdminAPI</w:t>
            </w:r>
          </w:p>
        </w:tc>
        <w:tc>
          <w:tcPr>
            <w:tcW w:w="7200" w:type="dxa"/>
            <w:tcBorders>
              <w:top w:val="single" w:sz="6" w:space="0" w:color="D9DDD7"/>
              <w:left w:val="single" w:sz="6" w:space="0" w:color="D9DDD7"/>
              <w:bottom w:val="single" w:sz="6" w:space="0" w:color="D9DDD7"/>
              <w:right w:val="single" w:sz="6" w:space="0" w:color="D9DDD7"/>
            </w:tcBorders>
            <w:vAlign w:val="center"/>
          </w:tcPr>
          <w:p w14:paraId="2E1BDBCB" w14:textId="77777777" w:rsidR="000C6E40" w:rsidRDefault="00C90144">
            <w:pPr>
              <w:spacing w:before="40" w:after="40"/>
            </w:pPr>
            <w:r>
              <w:rPr>
                <w:color w:val="1A1A1A"/>
                <w:sz w:val="19"/>
              </w:rPr>
              <w:t>DLD-internal endpoints (EWRS threshold editing, scoring-weight configuration, AI model status, audit). Protected by the policy registry in IRETP.Infrastructure/Identity/AuthorizationPolicies.cs.</w:t>
            </w:r>
          </w:p>
        </w:tc>
      </w:tr>
      <w:tr w:rsidR="000C6E40" w14:paraId="32C5CA16" w14:textId="77777777">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BA7FE35" w14:textId="77777777" w:rsidR="000C6E40" w:rsidRDefault="00C90144">
            <w:pPr>
              <w:spacing w:before="40" w:after="40"/>
            </w:pPr>
            <w:r>
              <w:rPr>
                <w:color w:val="1A1A1A"/>
                <w:sz w:val="19"/>
              </w:rPr>
              <w:t>IRETP.Web</w:t>
            </w:r>
          </w:p>
        </w:tc>
        <w:tc>
          <w:tcPr>
            <w:tcW w:w="72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6CFF3B9" w14:textId="77777777" w:rsidR="000C6E40" w:rsidRDefault="00C90144">
            <w:pPr>
              <w:spacing w:before="40" w:after="40"/>
            </w:pPr>
            <w:r>
              <w:rPr>
                <w:color w:val="1A1A1A"/>
                <w:sz w:val="19"/>
              </w:rPr>
              <w:t>Blazor Server frontend. Public portal + investor pages + admin pages. Routes WebAPI + AdminAPI calls through typed HttpClient services.</w:t>
            </w:r>
          </w:p>
        </w:tc>
      </w:tr>
      <w:tr w:rsidR="000C6E40" w14:paraId="6FC922A5"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68E68B93" w14:textId="77777777" w:rsidR="000C6E40" w:rsidRDefault="00C90144">
            <w:pPr>
              <w:spacing w:before="40" w:after="40"/>
            </w:pPr>
            <w:r>
              <w:rPr>
                <w:color w:val="1A1A1A"/>
                <w:sz w:val="19"/>
              </w:rPr>
              <w:t>IRETP.Tests</w:t>
            </w:r>
          </w:p>
        </w:tc>
        <w:tc>
          <w:tcPr>
            <w:tcW w:w="7200" w:type="dxa"/>
            <w:tcBorders>
              <w:top w:val="single" w:sz="6" w:space="0" w:color="D9DDD7"/>
              <w:left w:val="single" w:sz="6" w:space="0" w:color="D9DDD7"/>
              <w:bottom w:val="single" w:sz="6" w:space="0" w:color="D9DDD7"/>
              <w:right w:val="single" w:sz="6" w:space="0" w:color="D9DDD7"/>
            </w:tcBorders>
            <w:vAlign w:val="center"/>
          </w:tcPr>
          <w:p w14:paraId="6F858195" w14:textId="77777777" w:rsidR="000C6E40" w:rsidRDefault="00C90144">
            <w:pPr>
              <w:spacing w:before="40" w:after="40"/>
            </w:pPr>
            <w:r>
              <w:rPr>
                <w:color w:val="1A1A1A"/>
                <w:sz w:val="19"/>
              </w:rPr>
              <w:t>xUnit coverage for domain rules, application handlers, and infrastructure services. 88 tests passing today.</w:t>
            </w:r>
          </w:p>
        </w:tc>
      </w:tr>
    </w:tbl>
    <w:p w14:paraId="1242F4FA" w14:textId="77777777" w:rsidR="000C6E40" w:rsidRDefault="000C6E40">
      <w:pPr>
        <w:spacing w:after="40"/>
      </w:pPr>
    </w:p>
    <w:p w14:paraId="2DBCD6FD" w14:textId="77777777" w:rsidR="000C6E40" w:rsidRDefault="00C90144">
      <w:pPr>
        <w:pStyle w:val="Heading2"/>
        <w:spacing w:after="80"/>
      </w:pPr>
      <w:r>
        <w:rPr>
          <w:rFonts w:ascii="Calibri" w:hAnsi="Calibri"/>
        </w:rPr>
        <w:t>2.3 Source Ownership From Day One</w:t>
      </w:r>
    </w:p>
    <w:p w14:paraId="40907C48" w14:textId="77777777" w:rsidR="000C6E40" w:rsidRDefault="00C90144">
      <w:pPr>
        <w:spacing w:after="80"/>
      </w:pPr>
      <w:r>
        <w:rPr>
          <w:color w:val="1A1A1A"/>
        </w:rPr>
        <w:t>Every line of code, every EF Core migration, every Bicep template, every Hangfire job definition, every test, and every architectural document becomes the exclusive intellectual property of the Dubai Land Department on the date of contract signature — not on Day 90 of delivery, not at the expiry of any warranty period.</w:t>
      </w:r>
    </w:p>
    <w:p w14:paraId="01FC9DDE" w14:textId="77777777" w:rsidR="000C6E40" w:rsidRDefault="00C90144">
      <w:pPr>
        <w:spacing w:after="80"/>
      </w:pPr>
      <w:r>
        <w:rPr>
          <w:color w:val="1A1A1A"/>
        </w:rPr>
        <w:t>There is no proprietary platform layer hidden inside the stack. The components are all standard Microsoft and open-source technologies — ASP.NET Core, Blazor Server, EF Core, SQL Server, Hangfire, SignalR, MapLibre, Chart.js, OpenAPI. Any qualified .NET team in the UAE can maintain this codebase without vendor involvement. DLD is not paying a platform subscription, a per-user licence, a per-tenant fee, or a knowledge-base index licence at any point during the platform's operational lifetime.</w:t>
      </w:r>
    </w:p>
    <w:p w14:paraId="5340FA9B" w14:textId="77777777" w:rsidR="000C6E40" w:rsidRDefault="00C90144">
      <w:pPr>
        <w:spacing w:after="80"/>
      </w:pPr>
      <w:r>
        <w:rPr>
          <w:color w:val="1A1A1A"/>
        </w:rPr>
        <w:t>This commercial structure is materially different from a SaaS platform engagement. Over a five-year horizon, the source-owned model converts what would otherwise be an ongoing platform subscription into a one-time CAPEX paid against verified UAT acceptance. The five-year TCO advantage is detailed in Section 12.7.</w:t>
      </w:r>
    </w:p>
    <w:p w14:paraId="7EDAE58C" w14:textId="77777777" w:rsidR="000C6E40" w:rsidRDefault="00C90144">
      <w:pPr>
        <w:pStyle w:val="Heading2"/>
        <w:spacing w:after="80"/>
      </w:pPr>
      <w:r>
        <w:rPr>
          <w:rFonts w:ascii="Calibri" w:hAnsi="Calibri"/>
        </w:rPr>
        <w:t>2.4 De-Risked Delivery Pathway</w:t>
      </w:r>
    </w:p>
    <w:p w14:paraId="2EA52984" w14:textId="77777777" w:rsidR="000C6E40" w:rsidRDefault="00C90144">
      <w:pPr>
        <w:spacing w:after="80"/>
      </w:pPr>
      <w:r>
        <w:rPr>
          <w:color w:val="1A1A1A"/>
        </w:rPr>
        <w:t>Three structural advantages reduce delivery risk on a 90-day timeline:</w:t>
      </w:r>
    </w:p>
    <w:p w14:paraId="113677F6" w14:textId="77777777" w:rsidR="000C6E40" w:rsidRDefault="00C90144">
      <w:pPr>
        <w:pStyle w:val="ListBullet"/>
        <w:spacing w:after="40"/>
        <w:ind w:left="283"/>
      </w:pPr>
      <w:r>
        <w:rPr>
          <w:color w:val="1A1A1A"/>
        </w:rPr>
        <w:t>The reference implementation removes the construction risk on every Phase 1 feature. Phase 1 of the delivery plan is not building the External Portal; it is integrating the working External Portal with DLD's OneLake Gold layer, running the Pre-Publication Analytics Assessment, completing UAT, and going live.</w:t>
      </w:r>
    </w:p>
    <w:p w14:paraId="71A4C506" w14:textId="77777777" w:rsidR="000C6E40" w:rsidRDefault="00C90144">
      <w:pPr>
        <w:pStyle w:val="ListBullet"/>
        <w:spacing w:after="40"/>
        <w:ind w:left="283"/>
      </w:pPr>
      <w:r>
        <w:rPr>
          <w:color w:val="1A1A1A"/>
        </w:rPr>
        <w:t>Microsoft Fabric / OneLake is consumed via the standard Microsoft Fabric SQL endpoint and semantic model APIs. There is no proprietary connector to license, configure, or wait for. The data layer is a SQL connection string and a credential — both are configured on Day 1.</w:t>
      </w:r>
    </w:p>
    <w:p w14:paraId="59275AE8" w14:textId="77777777" w:rsidR="000C6E40" w:rsidRDefault="00C90144">
      <w:pPr>
        <w:pStyle w:val="ListBullet"/>
        <w:spacing w:after="40"/>
        <w:ind w:left="283"/>
      </w:pPr>
      <w:r>
        <w:rPr>
          <w:color w:val="1A1A1A"/>
        </w:rPr>
        <w:t>The 9 Hangfire jobs that drive KPI refresh, EWRS escalation, notification delivery, knowledge re-indexing, and the accuracy harness are already operating in the reference build. The Phase 1 work on these is schedule configuration, not implementation.</w:t>
      </w:r>
    </w:p>
    <w:p w14:paraId="55D76D7E" w14:textId="77777777" w:rsidR="000C6E40" w:rsidRDefault="00C90144">
      <w:pPr>
        <w:pStyle w:val="Heading2"/>
        <w:spacing w:after="80"/>
      </w:pPr>
      <w:r>
        <w:rPr>
          <w:rFonts w:ascii="Calibri" w:hAnsi="Calibri"/>
        </w:rPr>
        <w:lastRenderedPageBreak/>
        <w:t>2.5 UAE Government Operating Posture</w:t>
      </w:r>
    </w:p>
    <w:p w14:paraId="4490543D" w14:textId="77777777" w:rsidR="000C6E40" w:rsidRDefault="00C90144">
      <w:pPr>
        <w:spacing w:after="80"/>
      </w:pPr>
      <w:r>
        <w:rPr>
          <w:color w:val="1A1A1A"/>
        </w:rPr>
        <w:t>All AI inference, data storage, telemetry, backups, and DR replicas are pinned to UAE sovereign cloud regions. The Bicep IaC under /infra/bicep/ pins every resource to Azure UAE North; the DR plan replicates to a physically separate UAE region. UAE Pass OIDC federation is wired into the authentication stack as an opt-in scheme. MFA is mandatory for every internal DLD user via the policy registry. PDPL Article 19.2 (right to erasure) is implemented end-to-end: opting out of AI memory purges UserAiMemory rows</w:t>
      </w:r>
      <w:r>
        <w:rPr>
          <w:color w:val="1A1A1A"/>
        </w:rPr>
        <w:t xml:space="preserve"> in the same transaction.</w:t>
      </w:r>
    </w:p>
    <w:p w14:paraId="6FFC7D5A" w14:textId="77777777" w:rsidR="000C6E40" w:rsidRDefault="00C90144">
      <w:r>
        <w:br w:type="page"/>
      </w:r>
    </w:p>
    <w:p w14:paraId="4461D3B1" w14:textId="77777777" w:rsidR="000C6E40" w:rsidRDefault="00C90144">
      <w:pPr>
        <w:pStyle w:val="Heading1"/>
        <w:spacing w:before="280" w:after="120"/>
      </w:pPr>
      <w:r>
        <w:rPr>
          <w:rFonts w:ascii="Calibri" w:hAnsi="Calibri"/>
        </w:rPr>
        <w:lastRenderedPageBreak/>
        <w:t>3. Proposed Solution Architecture</w:t>
      </w:r>
    </w:p>
    <w:p w14:paraId="7802F9A6" w14:textId="77777777" w:rsidR="000C6E40" w:rsidRDefault="00C90144">
      <w:pPr>
        <w:pStyle w:val="Heading2"/>
        <w:spacing w:after="80"/>
      </w:pPr>
      <w:r>
        <w:rPr>
          <w:rFonts w:ascii="Calibri" w:hAnsi="Calibri"/>
        </w:rPr>
        <w:t>3.1 Architecture Overview</w:t>
      </w:r>
    </w:p>
    <w:p w14:paraId="25305908" w14:textId="77777777" w:rsidR="000C6E40" w:rsidRDefault="00C90144">
      <w:pPr>
        <w:spacing w:after="80"/>
      </w:pPr>
      <w:r>
        <w:rPr>
          <w:color w:val="1A1A1A"/>
        </w:rPr>
        <w:t>The IRETP architecture is structured across four tiers with clearly defined responsibilities, data flows, and security boundaries. The architecture fully leverages DLD's existing Microsoft Fabric ecosystem: the External Public Portal's visualisation layer is a Blazor Server frontend consuming data from the OneLake Gold layer, consistent with Section 11.4.2 of the RFP.</w:t>
      </w:r>
    </w:p>
    <w:tbl>
      <w:tblPr>
        <w:tblW w:w="0" w:type="auto"/>
        <w:tblLayout w:type="fixed"/>
        <w:tblLook w:val="04A0" w:firstRow="1" w:lastRow="0" w:firstColumn="1" w:lastColumn="0" w:noHBand="0" w:noVBand="1"/>
      </w:tblPr>
      <w:tblGrid>
        <w:gridCol w:w="2448"/>
        <w:gridCol w:w="7632"/>
      </w:tblGrid>
      <w:tr w:rsidR="000C6E40" w14:paraId="5CA20473" w14:textId="77777777">
        <w:tc>
          <w:tcPr>
            <w:tcW w:w="244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AD447F8" w14:textId="77777777" w:rsidR="000C6E40" w:rsidRDefault="00C90144">
            <w:pPr>
              <w:spacing w:before="40" w:after="40"/>
            </w:pPr>
            <w:r>
              <w:rPr>
                <w:b/>
                <w:color w:val="FFFFFF"/>
                <w:sz w:val="20"/>
              </w:rPr>
              <w:t>Tier</w:t>
            </w:r>
          </w:p>
        </w:tc>
        <w:tc>
          <w:tcPr>
            <w:tcW w:w="763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CD9DA8C" w14:textId="77777777" w:rsidR="000C6E40" w:rsidRDefault="00C90144">
            <w:pPr>
              <w:spacing w:before="40" w:after="40"/>
            </w:pPr>
            <w:r>
              <w:rPr>
                <w:b/>
                <w:color w:val="FFFFFF"/>
                <w:sz w:val="20"/>
              </w:rPr>
              <w:t>Responsibility</w:t>
            </w:r>
          </w:p>
        </w:tc>
      </w:tr>
      <w:tr w:rsidR="000C6E40" w14:paraId="412ACF03" w14:textId="77777777">
        <w:tc>
          <w:tcPr>
            <w:tcW w:w="2448" w:type="dxa"/>
            <w:tcBorders>
              <w:top w:val="single" w:sz="6" w:space="0" w:color="D9DDD7"/>
              <w:left w:val="single" w:sz="6" w:space="0" w:color="D9DDD7"/>
              <w:bottom w:val="single" w:sz="6" w:space="0" w:color="D9DDD7"/>
              <w:right w:val="single" w:sz="6" w:space="0" w:color="D9DDD7"/>
            </w:tcBorders>
            <w:vAlign w:val="center"/>
          </w:tcPr>
          <w:p w14:paraId="4E919694" w14:textId="77777777" w:rsidR="000C6E40" w:rsidRDefault="00C90144">
            <w:pPr>
              <w:spacing w:before="40" w:after="40"/>
            </w:pPr>
            <w:r>
              <w:rPr>
                <w:color w:val="1A1A1A"/>
                <w:sz w:val="19"/>
              </w:rPr>
              <w:t>Tier 1 — Edge &amp; Access</w:t>
            </w:r>
          </w:p>
        </w:tc>
        <w:tc>
          <w:tcPr>
            <w:tcW w:w="7632" w:type="dxa"/>
            <w:tcBorders>
              <w:top w:val="single" w:sz="6" w:space="0" w:color="D9DDD7"/>
              <w:left w:val="single" w:sz="6" w:space="0" w:color="D9DDD7"/>
              <w:bottom w:val="single" w:sz="6" w:space="0" w:color="D9DDD7"/>
              <w:right w:val="single" w:sz="6" w:space="0" w:color="D9DDD7"/>
            </w:tcBorders>
            <w:vAlign w:val="center"/>
          </w:tcPr>
          <w:p w14:paraId="424A8DB2" w14:textId="77777777" w:rsidR="000C6E40" w:rsidRDefault="00C90144">
            <w:pPr>
              <w:spacing w:before="40" w:after="40"/>
            </w:pPr>
            <w:r>
              <w:rPr>
                <w:color w:val="1A1A1A"/>
                <w:sz w:val="19"/>
              </w:rPr>
              <w:t>Azure Front Door Premium (WAF, CDN, TLS 1.2 minimum), Azure DDoS Standard, geo-routing pinned to UAE North/Central. UAE Pass OIDC federation for investors; ASP.NET Identity + JWT + MFA for DLD staff.</w:t>
            </w:r>
          </w:p>
        </w:tc>
      </w:tr>
      <w:tr w:rsidR="000C6E40" w14:paraId="0FA79B18" w14:textId="77777777">
        <w:tc>
          <w:tcPr>
            <w:tcW w:w="244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2548EC4" w14:textId="77777777" w:rsidR="000C6E40" w:rsidRDefault="00C90144">
            <w:pPr>
              <w:spacing w:before="40" w:after="40"/>
            </w:pPr>
            <w:r>
              <w:rPr>
                <w:color w:val="1A1A1A"/>
                <w:sz w:val="19"/>
              </w:rPr>
              <w:t>Tier 2 — Data &amp; Integration</w:t>
            </w:r>
          </w:p>
        </w:tc>
        <w:tc>
          <w:tcPr>
            <w:tcW w:w="763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0F5C587" w14:textId="77777777" w:rsidR="000C6E40" w:rsidRDefault="00C90144">
            <w:pPr>
              <w:spacing w:before="40" w:after="40"/>
            </w:pPr>
            <w:r>
              <w:rPr>
                <w:color w:val="1A1A1A"/>
                <w:sz w:val="19"/>
              </w:rPr>
              <w:t>Microsoft Fabric / OneLake Gold layer as the analytical source of truth, consumed via the Fabric SQL endpoint. SQL Server (Azure SQL with elastic pool) for OLTP. Hangfire orchestration for scheduled refresh, EWRS escalation, accuracy harness, knowledge re-indexing.</w:t>
            </w:r>
          </w:p>
        </w:tc>
      </w:tr>
      <w:tr w:rsidR="000C6E40" w14:paraId="1464EBD2" w14:textId="77777777">
        <w:tc>
          <w:tcPr>
            <w:tcW w:w="2448" w:type="dxa"/>
            <w:tcBorders>
              <w:top w:val="single" w:sz="6" w:space="0" w:color="D9DDD7"/>
              <w:left w:val="single" w:sz="6" w:space="0" w:color="D9DDD7"/>
              <w:bottom w:val="single" w:sz="6" w:space="0" w:color="D9DDD7"/>
              <w:right w:val="single" w:sz="6" w:space="0" w:color="D9DDD7"/>
            </w:tcBorders>
            <w:vAlign w:val="center"/>
          </w:tcPr>
          <w:p w14:paraId="2BF5B366" w14:textId="77777777" w:rsidR="000C6E40" w:rsidRDefault="00C90144">
            <w:pPr>
              <w:spacing w:before="40" w:after="40"/>
            </w:pPr>
            <w:r>
              <w:rPr>
                <w:color w:val="1A1A1A"/>
                <w:sz w:val="19"/>
              </w:rPr>
              <w:t>Tier 3 — Application &amp; AI</w:t>
            </w:r>
          </w:p>
        </w:tc>
        <w:tc>
          <w:tcPr>
            <w:tcW w:w="7632" w:type="dxa"/>
            <w:tcBorders>
              <w:top w:val="single" w:sz="6" w:space="0" w:color="D9DDD7"/>
              <w:left w:val="single" w:sz="6" w:space="0" w:color="D9DDD7"/>
              <w:bottom w:val="single" w:sz="6" w:space="0" w:color="D9DDD7"/>
              <w:right w:val="single" w:sz="6" w:space="0" w:color="D9DDD7"/>
            </w:tcBorders>
            <w:vAlign w:val="center"/>
          </w:tcPr>
          <w:p w14:paraId="0BF01511" w14:textId="77777777" w:rsidR="000C6E40" w:rsidRDefault="00C90144">
            <w:pPr>
              <w:spacing w:before="40" w:after="40"/>
            </w:pPr>
            <w:r>
              <w:rPr>
                <w:color w:val="1A1A1A"/>
                <w:sz w:val="19"/>
              </w:rPr>
              <w:t>ASP.NET Core 9 on three hosts: public WebAPI (:5000), AdminAPI (:5002), Blazor Server Web (:5010). MediatR CQRS. AIOrchestrator with four-tier model routing. SignalR for real-time alerts. Five Hangfire jobs run inside WebAPI, four inside AdminAPI.</w:t>
            </w:r>
          </w:p>
        </w:tc>
      </w:tr>
      <w:tr w:rsidR="000C6E40" w14:paraId="74B7C539" w14:textId="77777777">
        <w:tc>
          <w:tcPr>
            <w:tcW w:w="244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EB78511" w14:textId="77777777" w:rsidR="000C6E40" w:rsidRDefault="00C90144">
            <w:pPr>
              <w:spacing w:before="40" w:after="40"/>
            </w:pPr>
            <w:r>
              <w:rPr>
                <w:color w:val="1A1A1A"/>
                <w:sz w:val="19"/>
              </w:rPr>
              <w:t>Tier 4 — Presentation &amp; Surfaces</w:t>
            </w:r>
          </w:p>
        </w:tc>
        <w:tc>
          <w:tcPr>
            <w:tcW w:w="763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178DCB4" w14:textId="77777777" w:rsidR="000C6E40" w:rsidRDefault="00C90144">
            <w:pPr>
              <w:spacing w:before="40" w:after="40"/>
            </w:pPr>
            <w:r>
              <w:rPr>
                <w:color w:val="1A1A1A"/>
                <w:sz w:val="19"/>
              </w:rPr>
              <w:t>Public users and registered investors access the External Portal via browser. DLD staff access the Internal Platform via browser with MFA. The Open Data API surfaces machine-readable data for researchers, PropTech developers, and financial institutions.</w:t>
            </w:r>
          </w:p>
        </w:tc>
      </w:tr>
    </w:tbl>
    <w:p w14:paraId="491601C2" w14:textId="77777777" w:rsidR="000C6E40" w:rsidRDefault="000C6E40">
      <w:pPr>
        <w:spacing w:after="40"/>
      </w:pPr>
    </w:p>
    <w:p w14:paraId="6C4E5899" w14:textId="77777777" w:rsidR="000C6E40" w:rsidRDefault="00C90144">
      <w:pPr>
        <w:pStyle w:val="Heading2"/>
        <w:spacing w:after="80"/>
      </w:pPr>
      <w:r>
        <w:rPr>
          <w:rFonts w:ascii="Calibri" w:hAnsi="Calibri"/>
        </w:rPr>
        <w:t>3.2 Microsoft Fabric / OneLake Alignment</w:t>
      </w:r>
    </w:p>
    <w:p w14:paraId="14A9DFB8" w14:textId="77777777" w:rsidR="000C6E40" w:rsidRDefault="00C90144">
      <w:pPr>
        <w:spacing w:after="80"/>
      </w:pPr>
      <w:r>
        <w:rPr>
          <w:color w:val="1A1A1A"/>
        </w:rPr>
        <w:t>DLD's existing investment in the Microsoft Fabric ecosystem is the data foundation of this platform. The IRETP platform treats the OneLake Gold layer as the single, authoritative source of truth for all analytical data. Our approach is explicitly non-duplicative: we do not introduce parallel data stores, shadow databases, or separate ETL layers outside the Fabric ecosystem.</w:t>
      </w:r>
    </w:p>
    <w:p w14:paraId="53F84C51" w14:textId="77777777" w:rsidR="000C6E40" w:rsidRDefault="00C90144">
      <w:pPr>
        <w:spacing w:after="120"/>
      </w:pPr>
      <w:r>
        <w:rPr>
          <w:color w:val="1A1A1A"/>
        </w:rPr>
        <w:t>Connectivity to OneLake is achieved via the standard Fabric SQL endpoint, which exposes the Gold-layer lakehouse and warehouse tables as a SQL surface accessible by any .NET application through the standard Microsoft.Data.SqlClient driver. From the IRETP service tier, OneLake is one entry in the connection-string configuration — no proprietary connector, no platform layer, no third-party intermediary.</w:t>
      </w:r>
    </w:p>
    <w:tbl>
      <w:tblPr>
        <w:tblW w:w="0" w:type="auto"/>
        <w:tblLayout w:type="fixed"/>
        <w:tblLook w:val="04A0" w:firstRow="1" w:lastRow="0" w:firstColumn="1" w:lastColumn="0" w:noHBand="0" w:noVBand="1"/>
      </w:tblPr>
      <w:tblGrid>
        <w:gridCol w:w="2448"/>
        <w:gridCol w:w="3744"/>
        <w:gridCol w:w="3888"/>
      </w:tblGrid>
      <w:tr w:rsidR="000C6E40" w14:paraId="1FECAF47" w14:textId="77777777">
        <w:tc>
          <w:tcPr>
            <w:tcW w:w="244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7949B49" w14:textId="77777777" w:rsidR="000C6E40" w:rsidRDefault="00C90144">
            <w:pPr>
              <w:spacing w:before="40" w:after="40"/>
            </w:pPr>
            <w:r>
              <w:rPr>
                <w:b/>
                <w:color w:val="FFFFFF"/>
                <w:sz w:val="20"/>
              </w:rPr>
              <w:t>DLD Fabric Component</w:t>
            </w:r>
          </w:p>
        </w:tc>
        <w:tc>
          <w:tcPr>
            <w:tcW w:w="374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B1633E3" w14:textId="77777777" w:rsidR="000C6E40" w:rsidRDefault="00C90144">
            <w:pPr>
              <w:spacing w:before="40" w:after="40"/>
            </w:pPr>
            <w:r>
              <w:rPr>
                <w:b/>
                <w:color w:val="FFFFFF"/>
                <w:sz w:val="20"/>
              </w:rPr>
              <w:t>IRETP Integration Approach</w:t>
            </w:r>
          </w:p>
        </w:tc>
        <w:tc>
          <w:tcPr>
            <w:tcW w:w="388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DD14263" w14:textId="77777777" w:rsidR="000C6E40" w:rsidRDefault="00C90144">
            <w:pPr>
              <w:spacing w:before="40" w:after="40"/>
            </w:pPr>
            <w:r>
              <w:rPr>
                <w:b/>
                <w:color w:val="FFFFFF"/>
                <w:sz w:val="20"/>
              </w:rPr>
              <w:t>What We Add</w:t>
            </w:r>
          </w:p>
        </w:tc>
      </w:tr>
      <w:tr w:rsidR="000C6E40" w14:paraId="3D7A3BD1" w14:textId="77777777">
        <w:tc>
          <w:tcPr>
            <w:tcW w:w="2448" w:type="dxa"/>
            <w:tcBorders>
              <w:top w:val="single" w:sz="6" w:space="0" w:color="D9DDD7"/>
              <w:left w:val="single" w:sz="6" w:space="0" w:color="D9DDD7"/>
              <w:bottom w:val="single" w:sz="6" w:space="0" w:color="D9DDD7"/>
              <w:right w:val="single" w:sz="6" w:space="0" w:color="D9DDD7"/>
            </w:tcBorders>
            <w:vAlign w:val="center"/>
          </w:tcPr>
          <w:p w14:paraId="560CEC11" w14:textId="77777777" w:rsidR="000C6E40" w:rsidRDefault="00C90144">
            <w:pPr>
              <w:spacing w:before="40" w:after="40"/>
            </w:pPr>
            <w:r>
              <w:rPr>
                <w:color w:val="1A1A1A"/>
                <w:sz w:val="19"/>
              </w:rPr>
              <w:t>OneLake Gold layer (analytical)</w:t>
            </w:r>
          </w:p>
        </w:tc>
        <w:tc>
          <w:tcPr>
            <w:tcW w:w="3744" w:type="dxa"/>
            <w:tcBorders>
              <w:top w:val="single" w:sz="6" w:space="0" w:color="D9DDD7"/>
              <w:left w:val="single" w:sz="6" w:space="0" w:color="D9DDD7"/>
              <w:bottom w:val="single" w:sz="6" w:space="0" w:color="D9DDD7"/>
              <w:right w:val="single" w:sz="6" w:space="0" w:color="D9DDD7"/>
            </w:tcBorders>
            <w:vAlign w:val="center"/>
          </w:tcPr>
          <w:p w14:paraId="48C927A2" w14:textId="77777777" w:rsidR="000C6E40" w:rsidRDefault="00C90144">
            <w:pPr>
              <w:spacing w:before="40" w:after="40"/>
            </w:pPr>
            <w:r>
              <w:rPr>
                <w:color w:val="1A1A1A"/>
                <w:sz w:val="19"/>
              </w:rPr>
              <w:t>Consumed read-only via Fabric SQL endpoint. EF Core context maps Gold-layer views to projection types in IRETP.Application.</w:t>
            </w:r>
          </w:p>
        </w:tc>
        <w:tc>
          <w:tcPr>
            <w:tcW w:w="3888" w:type="dxa"/>
            <w:tcBorders>
              <w:top w:val="single" w:sz="6" w:space="0" w:color="D9DDD7"/>
              <w:left w:val="single" w:sz="6" w:space="0" w:color="D9DDD7"/>
              <w:bottom w:val="single" w:sz="6" w:space="0" w:color="D9DDD7"/>
              <w:right w:val="single" w:sz="6" w:space="0" w:color="D9DDD7"/>
            </w:tcBorders>
            <w:vAlign w:val="center"/>
          </w:tcPr>
          <w:p w14:paraId="68025B6C" w14:textId="77777777" w:rsidR="000C6E40" w:rsidRDefault="00C90144">
            <w:pPr>
              <w:spacing w:before="40" w:after="40"/>
            </w:pPr>
            <w:r>
              <w:rPr>
                <w:color w:val="1A1A1A"/>
                <w:sz w:val="19"/>
              </w:rPr>
              <w:t>Derived metric pipelines (price-per-sqft averages, YoY %, rental yields), KPI snapshot cache (15-min TTL), the Pre-Publication Analytics Assessment automation.</w:t>
            </w:r>
          </w:p>
        </w:tc>
      </w:tr>
      <w:tr w:rsidR="000C6E40" w14:paraId="1E42E639" w14:textId="77777777">
        <w:tc>
          <w:tcPr>
            <w:tcW w:w="244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55584E4" w14:textId="77777777" w:rsidR="000C6E40" w:rsidRDefault="00C90144">
            <w:pPr>
              <w:spacing w:before="40" w:after="40"/>
            </w:pPr>
            <w:r>
              <w:rPr>
                <w:color w:val="1A1A1A"/>
                <w:sz w:val="19"/>
              </w:rPr>
              <w:t>OneLake Bronze/Silver</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CD7C8A4" w14:textId="77777777" w:rsidR="000C6E40" w:rsidRDefault="00C90144">
            <w:pPr>
              <w:spacing w:before="40" w:after="40"/>
            </w:pPr>
            <w:r>
              <w:rPr>
                <w:color w:val="1A1A1A"/>
                <w:sz w:val="19"/>
              </w:rPr>
              <w:t>Not consumed by IRETP. The platform displays only Gold-layer data; data quality and reconciliation between Bronze/Silver and Gold remain DLD's data team responsibility.</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D38FCB1" w14:textId="77777777" w:rsidR="000C6E40" w:rsidRDefault="00C90144">
            <w:pPr>
              <w:spacing w:before="40" w:after="40"/>
            </w:pPr>
            <w:r>
              <w:rPr>
                <w:color w:val="1A1A1A"/>
                <w:sz w:val="19"/>
              </w:rPr>
              <w:t>We do not add to or modify DLD's Bronze/Silver/Gold curation pipeline.</w:t>
            </w:r>
          </w:p>
        </w:tc>
      </w:tr>
      <w:tr w:rsidR="000C6E40" w14:paraId="2CD71DF0" w14:textId="77777777">
        <w:tc>
          <w:tcPr>
            <w:tcW w:w="2448" w:type="dxa"/>
            <w:tcBorders>
              <w:top w:val="single" w:sz="6" w:space="0" w:color="D9DDD7"/>
              <w:left w:val="single" w:sz="6" w:space="0" w:color="D9DDD7"/>
              <w:bottom w:val="single" w:sz="6" w:space="0" w:color="D9DDD7"/>
              <w:right w:val="single" w:sz="6" w:space="0" w:color="D9DDD7"/>
            </w:tcBorders>
            <w:vAlign w:val="center"/>
          </w:tcPr>
          <w:p w14:paraId="0786DCF8" w14:textId="77777777" w:rsidR="000C6E40" w:rsidRDefault="00C90144">
            <w:pPr>
              <w:spacing w:before="40" w:after="40"/>
            </w:pPr>
            <w:r>
              <w:rPr>
                <w:color w:val="1A1A1A"/>
                <w:sz w:val="19"/>
              </w:rPr>
              <w:t>Data Factory / pipelines</w:t>
            </w:r>
          </w:p>
        </w:tc>
        <w:tc>
          <w:tcPr>
            <w:tcW w:w="3744" w:type="dxa"/>
            <w:tcBorders>
              <w:top w:val="single" w:sz="6" w:space="0" w:color="D9DDD7"/>
              <w:left w:val="single" w:sz="6" w:space="0" w:color="D9DDD7"/>
              <w:bottom w:val="single" w:sz="6" w:space="0" w:color="D9DDD7"/>
              <w:right w:val="single" w:sz="6" w:space="0" w:color="D9DDD7"/>
            </w:tcBorders>
            <w:vAlign w:val="center"/>
          </w:tcPr>
          <w:p w14:paraId="5BD7DBC7" w14:textId="77777777" w:rsidR="000C6E40" w:rsidRDefault="00C90144">
            <w:pPr>
              <w:spacing w:before="40" w:after="40"/>
            </w:pPr>
            <w:r>
              <w:rPr>
                <w:color w:val="1A1A1A"/>
                <w:sz w:val="19"/>
              </w:rPr>
              <w:t>Out of scope for IRETP. The platform respects whatever update cadence DLD's Data Factory pipelines produce on Gold.</w:t>
            </w:r>
          </w:p>
        </w:tc>
        <w:tc>
          <w:tcPr>
            <w:tcW w:w="3888" w:type="dxa"/>
            <w:tcBorders>
              <w:top w:val="single" w:sz="6" w:space="0" w:color="D9DDD7"/>
              <w:left w:val="single" w:sz="6" w:space="0" w:color="D9DDD7"/>
              <w:bottom w:val="single" w:sz="6" w:space="0" w:color="D9DDD7"/>
              <w:right w:val="single" w:sz="6" w:space="0" w:color="D9DDD7"/>
            </w:tcBorders>
            <w:vAlign w:val="center"/>
          </w:tcPr>
          <w:p w14:paraId="0317384A" w14:textId="77777777" w:rsidR="000C6E40" w:rsidRDefault="00C90144">
            <w:pPr>
              <w:spacing w:before="40" w:after="40"/>
            </w:pPr>
            <w:r>
              <w:rPr>
                <w:color w:val="1A1A1A"/>
                <w:sz w:val="19"/>
              </w:rPr>
              <w:t>We add a freshness probe (the /healthz/sla endpoint) that warns DLD if Gold has not refreshed within the agreed cadence.</w:t>
            </w:r>
          </w:p>
        </w:tc>
      </w:tr>
      <w:tr w:rsidR="000C6E40" w14:paraId="1BA9B979" w14:textId="77777777">
        <w:tc>
          <w:tcPr>
            <w:tcW w:w="244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3A45CBA" w14:textId="77777777" w:rsidR="000C6E40" w:rsidRDefault="00C90144">
            <w:pPr>
              <w:spacing w:before="40" w:after="40"/>
            </w:pPr>
            <w:r>
              <w:rPr>
                <w:color w:val="1A1A1A"/>
                <w:sz w:val="19"/>
              </w:rPr>
              <w:t>Semantic models</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386228F" w14:textId="77777777" w:rsidR="000C6E40" w:rsidRDefault="00C90144">
            <w:pPr>
              <w:spacing w:before="40" w:after="40"/>
            </w:pPr>
            <w:r>
              <w:rPr>
                <w:color w:val="1A1A1A"/>
                <w:sz w:val="19"/>
              </w:rPr>
              <w:t xml:space="preserve">Power BI semantic models are reused unchanged for the Internal Platform dashboards (EWRS, Developer Performance, </w:t>
            </w:r>
            <w:r>
              <w:rPr>
                <w:color w:val="1A1A1A"/>
                <w:sz w:val="19"/>
              </w:rPr>
              <w:lastRenderedPageBreak/>
              <w:t>Escrow Monitoring).</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BE8C3BB" w14:textId="77777777" w:rsidR="000C6E40" w:rsidRDefault="00C90144">
            <w:pPr>
              <w:spacing w:before="40" w:after="40"/>
            </w:pPr>
            <w:r>
              <w:rPr>
                <w:color w:val="1A1A1A"/>
                <w:sz w:val="19"/>
              </w:rPr>
              <w:lastRenderedPageBreak/>
              <w:t>Internal Platform reports embed Power BI tiles via the standard report-server SDK.</w:t>
            </w:r>
          </w:p>
        </w:tc>
      </w:tr>
      <w:tr w:rsidR="000C6E40" w14:paraId="38CA79A2" w14:textId="77777777">
        <w:tc>
          <w:tcPr>
            <w:tcW w:w="2448" w:type="dxa"/>
            <w:tcBorders>
              <w:top w:val="single" w:sz="6" w:space="0" w:color="D9DDD7"/>
              <w:left w:val="single" w:sz="6" w:space="0" w:color="D9DDD7"/>
              <w:bottom w:val="single" w:sz="6" w:space="0" w:color="D9DDD7"/>
              <w:right w:val="single" w:sz="6" w:space="0" w:color="D9DDD7"/>
            </w:tcBorders>
            <w:vAlign w:val="center"/>
          </w:tcPr>
          <w:p w14:paraId="593D16F2" w14:textId="77777777" w:rsidR="000C6E40" w:rsidRDefault="00C90144">
            <w:pPr>
              <w:spacing w:before="40" w:after="40"/>
            </w:pPr>
            <w:r>
              <w:rPr>
                <w:color w:val="1A1A1A"/>
                <w:sz w:val="19"/>
              </w:rPr>
              <w:t>UAE-residency tagging</w:t>
            </w:r>
          </w:p>
        </w:tc>
        <w:tc>
          <w:tcPr>
            <w:tcW w:w="3744" w:type="dxa"/>
            <w:tcBorders>
              <w:top w:val="single" w:sz="6" w:space="0" w:color="D9DDD7"/>
              <w:left w:val="single" w:sz="6" w:space="0" w:color="D9DDD7"/>
              <w:bottom w:val="single" w:sz="6" w:space="0" w:color="D9DDD7"/>
              <w:right w:val="single" w:sz="6" w:space="0" w:color="D9DDD7"/>
            </w:tcBorders>
            <w:vAlign w:val="center"/>
          </w:tcPr>
          <w:p w14:paraId="17A62067" w14:textId="77777777" w:rsidR="000C6E40" w:rsidRDefault="00C90144">
            <w:pPr>
              <w:spacing w:before="40" w:after="40"/>
            </w:pPr>
            <w:r>
              <w:rPr>
                <w:color w:val="1A1A1A"/>
                <w:sz w:val="19"/>
              </w:rPr>
              <w:t>Every Gold-layer SQL query carries an explicit UAE-region tag in App Insights telemetry.</w:t>
            </w:r>
          </w:p>
        </w:tc>
        <w:tc>
          <w:tcPr>
            <w:tcW w:w="3888" w:type="dxa"/>
            <w:tcBorders>
              <w:top w:val="single" w:sz="6" w:space="0" w:color="D9DDD7"/>
              <w:left w:val="single" w:sz="6" w:space="0" w:color="D9DDD7"/>
              <w:bottom w:val="single" w:sz="6" w:space="0" w:color="D9DDD7"/>
              <w:right w:val="single" w:sz="6" w:space="0" w:color="D9DDD7"/>
            </w:tcBorders>
            <w:vAlign w:val="center"/>
          </w:tcPr>
          <w:p w14:paraId="5B35C4C4" w14:textId="77777777" w:rsidR="000C6E40" w:rsidRDefault="00C90144">
            <w:pPr>
              <w:spacing w:before="40" w:after="40"/>
            </w:pPr>
            <w:r>
              <w:rPr>
                <w:color w:val="1A1A1A"/>
                <w:sz w:val="19"/>
              </w:rPr>
              <w:t>We add SLO health checks that fail if any inference or data path leaves the UAE residency boundary.</w:t>
            </w:r>
          </w:p>
        </w:tc>
      </w:tr>
    </w:tbl>
    <w:p w14:paraId="4AA8FAF1" w14:textId="77777777" w:rsidR="000C6E40" w:rsidRDefault="000C6E40">
      <w:pPr>
        <w:spacing w:after="40"/>
      </w:pPr>
    </w:p>
    <w:p w14:paraId="4FAFC724" w14:textId="77777777" w:rsidR="000C6E40" w:rsidRDefault="00C90144">
      <w:pPr>
        <w:pStyle w:val="Heading2"/>
        <w:spacing w:after="80"/>
      </w:pPr>
      <w:r>
        <w:rPr>
          <w:rFonts w:ascii="Calibri" w:hAnsi="Calibri"/>
        </w:rPr>
        <w:t>3.3 External Public Portal — Visualisation Layer</w:t>
      </w:r>
    </w:p>
    <w:p w14:paraId="257796E2" w14:textId="77777777" w:rsidR="000C6E40" w:rsidRDefault="00C90144">
      <w:pPr>
        <w:spacing w:after="80"/>
      </w:pPr>
      <w:r>
        <w:rPr>
          <w:color w:val="1A1A1A"/>
        </w:rPr>
        <w:t>We agree with DLD's assessment in Section 11.4.2 that Power BI is not suitable as the primary visualisation engine for the External Public Portal at the projected anonymous-user volumes. The licensing model does not scale cost-effectively to 10,000+ concurrent anonymous users; embed-token management adds operational overhead; and the UX customisation surface is constrained.</w:t>
      </w:r>
    </w:p>
    <w:p w14:paraId="77E417AB" w14:textId="77777777" w:rsidR="000C6E40" w:rsidRDefault="00C90144">
      <w:pPr>
        <w:spacing w:after="80"/>
      </w:pPr>
      <w:r>
        <w:rPr>
          <w:color w:val="1A1A1A"/>
        </w:rPr>
        <w:t>Our External Portal visualisation strategy:</w:t>
      </w:r>
    </w:p>
    <w:p w14:paraId="046CE479" w14:textId="77777777" w:rsidR="000C6E40" w:rsidRDefault="00C90144">
      <w:pPr>
        <w:pStyle w:val="ListBullet"/>
        <w:spacing w:after="40"/>
        <w:ind w:left="283"/>
      </w:pPr>
      <w:r>
        <w:rPr>
          <w:color w:val="1A1A1A"/>
        </w:rPr>
        <w:t>Blazor Server frontend (IRETP.Web) consuming the public WebAPI via typed HttpClient services. Server-side rendering means initial paint is fast on low-bandwidth connections and the SEO posture for the public portal is preserved.</w:t>
      </w:r>
    </w:p>
    <w:p w14:paraId="6085B86B" w14:textId="77777777" w:rsidR="000C6E40" w:rsidRDefault="00C90144">
      <w:pPr>
        <w:pStyle w:val="ListBullet"/>
        <w:spacing w:after="40"/>
        <w:ind w:left="283"/>
      </w:pPr>
      <w:r>
        <w:rPr>
          <w:color w:val="1A1A1A"/>
        </w:rPr>
        <w:t>Chart.js for all interactive analytical charts (KPI cards, monthly volume line, transaction-type doughnut, top-zones bar, dual-axis PSF trend). Open-source, no per-tile licence, full RTL support.</w:t>
      </w:r>
    </w:p>
    <w:p w14:paraId="0500BF23" w14:textId="77777777" w:rsidR="000C6E40" w:rsidRDefault="00C90144">
      <w:pPr>
        <w:pStyle w:val="ListBullet"/>
        <w:spacing w:after="40"/>
        <w:ind w:left="283"/>
      </w:pPr>
      <w:r>
        <w:rPr>
          <w:color w:val="1A1A1A"/>
        </w:rPr>
        <w:t>MapLibre GL JS for the interactive GIS map: four heatmap modes (volume / price-per-sqft / yield / ESG coverage), 183 individual project pins colour-coded by status (FR-011), zoom-driven radius interpolation, official Dubai zone GeoJSON overlay, popup detail on pin click.</w:t>
      </w:r>
    </w:p>
    <w:p w14:paraId="08B1422A" w14:textId="77777777" w:rsidR="000C6E40" w:rsidRDefault="00C90144">
      <w:pPr>
        <w:pStyle w:val="ListBullet"/>
        <w:spacing w:after="40"/>
        <w:ind w:left="283"/>
      </w:pPr>
      <w:r>
        <w:rPr>
          <w:color w:val="1A1A1A"/>
        </w:rPr>
        <w:t>Shared Blazor components — ModuleBanner, Skeleton/SkeletonTable/SkeletonKpiGrid, NetworkError, EmptyState, BackToTop — provide a consistent loading-state and error-state experience across 29 retrofitted pages.</w:t>
      </w:r>
    </w:p>
    <w:p w14:paraId="1343EB53" w14:textId="77777777" w:rsidR="000C6E40" w:rsidRDefault="00C90144">
      <w:pPr>
        <w:pStyle w:val="ListBullet"/>
        <w:spacing w:after="40"/>
        <w:ind w:left="283"/>
      </w:pPr>
      <w:r>
        <w:rPr>
          <w:color w:val="1A1A1A"/>
        </w:rPr>
        <w:t>Public Open Data API surfaces machine-readable payloads (JSON, CSV) for institutional consumers; OpenAPI 3.0 dual specifications are published at /openapi/public.json and /openapi/v1.json; the interactive console at /api-docs allows registered investors to test calls in the browser.</w:t>
      </w:r>
    </w:p>
    <w:p w14:paraId="2FA78D1F" w14:textId="77777777" w:rsidR="000C6E40" w:rsidRDefault="00C90144">
      <w:pPr>
        <w:spacing w:after="80"/>
      </w:pPr>
      <w:r>
        <w:rPr>
          <w:color w:val="1A1A1A"/>
        </w:rPr>
        <w:t>Power BI is retained and recommended for all Internal Platform components — EWRS dashboards, Developer Performance dashboards, internal management reporting — where the named-user licensing model is cost-appropriate. This is a deliberate split, not a rejection of Power BI: the right tool for each audience.</w:t>
      </w:r>
    </w:p>
    <w:p w14:paraId="49DD9A0E" w14:textId="77777777" w:rsidR="000C6E40" w:rsidRDefault="00C90144">
      <w:pPr>
        <w:pStyle w:val="Heading2"/>
        <w:spacing w:after="80"/>
      </w:pPr>
      <w:r>
        <w:rPr>
          <w:rFonts w:ascii="Calibri" w:hAnsi="Calibri"/>
        </w:rPr>
        <w:t>3.4 Technology Stack Proposal</w:t>
      </w:r>
    </w:p>
    <w:p w14:paraId="556BE2FA" w14:textId="77777777" w:rsidR="000C6E40" w:rsidRDefault="00C90144">
      <w:pPr>
        <w:spacing w:after="80"/>
      </w:pPr>
      <w:r>
        <w:rPr>
          <w:color w:val="1A1A1A"/>
        </w:rPr>
        <w:t>The stack below reflects our recommended Option A: Azure UAE North hosting. Option B (on-premises at DLD's data centre) substitutes the corresponding on-prem equivalents; both options run an identical .NET application stack with no capability difference. Section 7.4 covers the hosting decision.</w:t>
      </w:r>
    </w:p>
    <w:tbl>
      <w:tblPr>
        <w:tblW w:w="0" w:type="auto"/>
        <w:tblLayout w:type="fixed"/>
        <w:tblLook w:val="04A0" w:firstRow="1" w:lastRow="0" w:firstColumn="1" w:lastColumn="0" w:noHBand="0" w:noVBand="1"/>
      </w:tblPr>
      <w:tblGrid>
        <w:gridCol w:w="2448"/>
        <w:gridCol w:w="3600"/>
        <w:gridCol w:w="4032"/>
      </w:tblGrid>
      <w:tr w:rsidR="000C6E40" w14:paraId="664FAF97" w14:textId="77777777">
        <w:tc>
          <w:tcPr>
            <w:tcW w:w="244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6EF6D22" w14:textId="77777777" w:rsidR="000C6E40" w:rsidRDefault="00C90144">
            <w:pPr>
              <w:spacing w:before="40" w:after="40"/>
            </w:pPr>
            <w:r>
              <w:rPr>
                <w:b/>
                <w:color w:val="FFFFFF"/>
                <w:sz w:val="20"/>
              </w:rPr>
              <w:t>Architectural Layer</w:t>
            </w:r>
          </w:p>
        </w:tc>
        <w:tc>
          <w:tcPr>
            <w:tcW w:w="360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A3A82CC" w14:textId="77777777" w:rsidR="000C6E40" w:rsidRDefault="00C90144">
            <w:pPr>
              <w:spacing w:before="40" w:after="40"/>
            </w:pPr>
            <w:r>
              <w:rPr>
                <w:b/>
                <w:color w:val="FFFFFF"/>
                <w:sz w:val="20"/>
              </w:rPr>
              <w:t>Proposed Technology</w:t>
            </w:r>
          </w:p>
        </w:tc>
        <w:tc>
          <w:tcPr>
            <w:tcW w:w="403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1B8B6F5" w14:textId="77777777" w:rsidR="000C6E40" w:rsidRDefault="00C90144">
            <w:pPr>
              <w:spacing w:before="40" w:after="40"/>
            </w:pPr>
            <w:r>
              <w:rPr>
                <w:b/>
                <w:color w:val="FFFFFF"/>
                <w:sz w:val="20"/>
              </w:rPr>
              <w:t>Justification / NFR Alignment</w:t>
            </w:r>
          </w:p>
        </w:tc>
      </w:tr>
      <w:tr w:rsidR="000C6E40" w14:paraId="00035EE3" w14:textId="77777777">
        <w:tc>
          <w:tcPr>
            <w:tcW w:w="2448" w:type="dxa"/>
            <w:tcBorders>
              <w:top w:val="single" w:sz="6" w:space="0" w:color="D9DDD7"/>
              <w:left w:val="single" w:sz="6" w:space="0" w:color="D9DDD7"/>
              <w:bottom w:val="single" w:sz="6" w:space="0" w:color="D9DDD7"/>
              <w:right w:val="single" w:sz="6" w:space="0" w:color="D9DDD7"/>
            </w:tcBorders>
            <w:vAlign w:val="center"/>
          </w:tcPr>
          <w:p w14:paraId="1A1024DA" w14:textId="77777777" w:rsidR="000C6E40" w:rsidRDefault="00C90144">
            <w:pPr>
              <w:spacing w:before="40" w:after="40"/>
            </w:pPr>
            <w:r>
              <w:rPr>
                <w:color w:val="1A1A1A"/>
                <w:sz w:val="19"/>
              </w:rPr>
              <w:t>Frontend / Presentation</w:t>
            </w:r>
          </w:p>
        </w:tc>
        <w:tc>
          <w:tcPr>
            <w:tcW w:w="3600" w:type="dxa"/>
            <w:tcBorders>
              <w:top w:val="single" w:sz="6" w:space="0" w:color="D9DDD7"/>
              <w:left w:val="single" w:sz="6" w:space="0" w:color="D9DDD7"/>
              <w:bottom w:val="single" w:sz="6" w:space="0" w:color="D9DDD7"/>
              <w:right w:val="single" w:sz="6" w:space="0" w:color="D9DDD7"/>
            </w:tcBorders>
            <w:vAlign w:val="center"/>
          </w:tcPr>
          <w:p w14:paraId="78626F5F" w14:textId="77777777" w:rsidR="000C6E40" w:rsidRDefault="00C90144">
            <w:pPr>
              <w:spacing w:before="40" w:after="40"/>
            </w:pPr>
            <w:r>
              <w:rPr>
                <w:color w:val="1A1A1A"/>
                <w:sz w:val="19"/>
              </w:rPr>
              <w:t>ASP.NET Core 9 + Blazor Server, MapLibre GL JS (GIS), Chart.js (analytics).</w:t>
            </w:r>
          </w:p>
        </w:tc>
        <w:tc>
          <w:tcPr>
            <w:tcW w:w="4032" w:type="dxa"/>
            <w:tcBorders>
              <w:top w:val="single" w:sz="6" w:space="0" w:color="D9DDD7"/>
              <w:left w:val="single" w:sz="6" w:space="0" w:color="D9DDD7"/>
              <w:bottom w:val="single" w:sz="6" w:space="0" w:color="D9DDD7"/>
              <w:right w:val="single" w:sz="6" w:space="0" w:color="D9DDD7"/>
            </w:tcBorders>
            <w:vAlign w:val="center"/>
          </w:tcPr>
          <w:p w14:paraId="735787D8" w14:textId="77777777" w:rsidR="000C6E40" w:rsidRDefault="00C90144">
            <w:pPr>
              <w:spacing w:before="40" w:after="40"/>
            </w:pPr>
            <w:r>
              <w:rPr>
                <w:color w:val="1A1A1A"/>
                <w:sz w:val="19"/>
              </w:rPr>
              <w:t>Native RTL/LTR; WCAG 2.1 AA on shared components; SSR posture good for low-bandwidth public; zero charting licence cost.</w:t>
            </w:r>
          </w:p>
        </w:tc>
      </w:tr>
      <w:tr w:rsidR="000C6E40" w14:paraId="79074B53" w14:textId="77777777">
        <w:tc>
          <w:tcPr>
            <w:tcW w:w="244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C5BCFDB" w14:textId="77777777" w:rsidR="000C6E40" w:rsidRDefault="00C90144">
            <w:pPr>
              <w:spacing w:before="40" w:after="40"/>
            </w:pPr>
            <w:r>
              <w:rPr>
                <w:color w:val="1A1A1A"/>
                <w:sz w:val="19"/>
              </w:rPr>
              <w:t>Backend API Layer</w:t>
            </w:r>
          </w:p>
        </w:tc>
        <w:tc>
          <w:tcPr>
            <w:tcW w:w="36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941D08A" w14:textId="77777777" w:rsidR="000C6E40" w:rsidRDefault="00C90144">
            <w:pPr>
              <w:spacing w:before="40" w:after="40"/>
            </w:pPr>
            <w:r>
              <w:rPr>
                <w:color w:val="1A1A1A"/>
                <w:sz w:val="19"/>
              </w:rPr>
              <w:t>ASP.NET Core 9 minimal-API / controllers, MediatR CQRS, FluentValidation, OpenAPI 3.0 (Swashbuckle).</w:t>
            </w:r>
          </w:p>
        </w:tc>
        <w:tc>
          <w:tcPr>
            <w:tcW w:w="403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CEA067A" w14:textId="77777777" w:rsidR="000C6E40" w:rsidRDefault="00C90144">
            <w:pPr>
              <w:spacing w:before="40" w:after="40"/>
            </w:pPr>
            <w:r>
              <w:rPr>
                <w:color w:val="1A1A1A"/>
                <w:sz w:val="19"/>
              </w:rPr>
              <w:t>P95 API response &lt; 500 ms under 10,000 concurrent sessions; partitioned rate limiting on Open Data; standard .NET tooling.</w:t>
            </w:r>
          </w:p>
        </w:tc>
      </w:tr>
      <w:tr w:rsidR="000C6E40" w14:paraId="684D23F8" w14:textId="77777777">
        <w:tc>
          <w:tcPr>
            <w:tcW w:w="2448" w:type="dxa"/>
            <w:tcBorders>
              <w:top w:val="single" w:sz="6" w:space="0" w:color="D9DDD7"/>
              <w:left w:val="single" w:sz="6" w:space="0" w:color="D9DDD7"/>
              <w:bottom w:val="single" w:sz="6" w:space="0" w:color="D9DDD7"/>
              <w:right w:val="single" w:sz="6" w:space="0" w:color="D9DDD7"/>
            </w:tcBorders>
            <w:vAlign w:val="center"/>
          </w:tcPr>
          <w:p w14:paraId="27E19EF2" w14:textId="77777777" w:rsidR="000C6E40" w:rsidRDefault="00C90144">
            <w:pPr>
              <w:spacing w:before="40" w:after="40"/>
            </w:pPr>
            <w:r>
              <w:rPr>
                <w:color w:val="1A1A1A"/>
                <w:sz w:val="19"/>
              </w:rPr>
              <w:t>AI / LLM Services</w:t>
            </w:r>
          </w:p>
        </w:tc>
        <w:tc>
          <w:tcPr>
            <w:tcW w:w="3600" w:type="dxa"/>
            <w:tcBorders>
              <w:top w:val="single" w:sz="6" w:space="0" w:color="D9DDD7"/>
              <w:left w:val="single" w:sz="6" w:space="0" w:color="D9DDD7"/>
              <w:bottom w:val="single" w:sz="6" w:space="0" w:color="D9DDD7"/>
              <w:right w:val="single" w:sz="6" w:space="0" w:color="D9DDD7"/>
            </w:tcBorders>
            <w:vAlign w:val="center"/>
          </w:tcPr>
          <w:p w14:paraId="159B840E" w14:textId="77777777" w:rsidR="000C6E40" w:rsidRDefault="00C90144">
            <w:pPr>
              <w:spacing w:before="40" w:after="40"/>
            </w:pPr>
            <w:r>
              <w:rPr>
                <w:color w:val="1A1A1A"/>
                <w:sz w:val="19"/>
              </w:rPr>
              <w:t>AIOrchestrator with four tiers (nav / analytics / primary / secondary). BYO-LLM via configuration. Azure OpenAI primary, secondary fallback to alternate UAE-resident provider.</w:t>
            </w:r>
          </w:p>
        </w:tc>
        <w:tc>
          <w:tcPr>
            <w:tcW w:w="4032" w:type="dxa"/>
            <w:tcBorders>
              <w:top w:val="single" w:sz="6" w:space="0" w:color="D9DDD7"/>
              <w:left w:val="single" w:sz="6" w:space="0" w:color="D9DDD7"/>
              <w:bottom w:val="single" w:sz="6" w:space="0" w:color="D9DDD7"/>
              <w:right w:val="single" w:sz="6" w:space="0" w:color="D9DDD7"/>
            </w:tcBorders>
            <w:vAlign w:val="center"/>
          </w:tcPr>
          <w:p w14:paraId="0A25D445" w14:textId="77777777" w:rsidR="000C6E40" w:rsidRDefault="00C90144">
            <w:pPr>
              <w:spacing w:before="40" w:after="40"/>
            </w:pPr>
            <w:r>
              <w:rPr>
                <w:color w:val="1A1A1A"/>
                <w:sz w:val="19"/>
              </w:rPr>
              <w:t>Multi-model orchestration; model swap via configuration (no redeployment); UAE residency metadata on every snapshot; accuracy harness.</w:t>
            </w:r>
          </w:p>
        </w:tc>
      </w:tr>
      <w:tr w:rsidR="000C6E40" w14:paraId="4EAA9695" w14:textId="77777777">
        <w:tc>
          <w:tcPr>
            <w:tcW w:w="244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269D72E" w14:textId="77777777" w:rsidR="000C6E40" w:rsidRDefault="00C90144">
            <w:pPr>
              <w:spacing w:before="40" w:after="40"/>
            </w:pPr>
            <w:r>
              <w:rPr>
                <w:color w:val="1A1A1A"/>
                <w:sz w:val="19"/>
              </w:rPr>
              <w:t>Database &amp; OLTP</w:t>
            </w:r>
          </w:p>
        </w:tc>
        <w:tc>
          <w:tcPr>
            <w:tcW w:w="36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170E3BD" w14:textId="77777777" w:rsidR="000C6E40" w:rsidRDefault="00C90144">
            <w:pPr>
              <w:spacing w:before="40" w:after="40"/>
            </w:pPr>
            <w:r>
              <w:rPr>
                <w:color w:val="1A1A1A"/>
                <w:sz w:val="19"/>
              </w:rPr>
              <w:t xml:space="preserve">Microsoft SQL Server (Azure SQL Database, </w:t>
            </w:r>
            <w:r>
              <w:rPr>
                <w:color w:val="1A1A1A"/>
                <w:sz w:val="19"/>
              </w:rPr>
              <w:lastRenderedPageBreak/>
              <w:t>elastic pool) for IRETP OLTP; EF Core 9 migrations.</w:t>
            </w:r>
          </w:p>
        </w:tc>
        <w:tc>
          <w:tcPr>
            <w:tcW w:w="403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2DDB662" w14:textId="77777777" w:rsidR="000C6E40" w:rsidRDefault="00C90144">
            <w:pPr>
              <w:spacing w:before="40" w:after="40"/>
            </w:pPr>
            <w:r>
              <w:rPr>
                <w:color w:val="1A1A1A"/>
                <w:sz w:val="19"/>
              </w:rPr>
              <w:lastRenderedPageBreak/>
              <w:t xml:space="preserve">Encryption at rest (TDE), Always Encrypted for </w:t>
            </w:r>
            <w:r>
              <w:rPr>
                <w:color w:val="1A1A1A"/>
                <w:sz w:val="19"/>
              </w:rPr>
              <w:lastRenderedPageBreak/>
              <w:t>PDPL-classified columns, geo-redundant backup, point-in-time restore.</w:t>
            </w:r>
          </w:p>
        </w:tc>
      </w:tr>
      <w:tr w:rsidR="000C6E40" w14:paraId="6E483A64" w14:textId="77777777">
        <w:tc>
          <w:tcPr>
            <w:tcW w:w="2448" w:type="dxa"/>
            <w:tcBorders>
              <w:top w:val="single" w:sz="6" w:space="0" w:color="D9DDD7"/>
              <w:left w:val="single" w:sz="6" w:space="0" w:color="D9DDD7"/>
              <w:bottom w:val="single" w:sz="6" w:space="0" w:color="D9DDD7"/>
              <w:right w:val="single" w:sz="6" w:space="0" w:color="D9DDD7"/>
            </w:tcBorders>
            <w:vAlign w:val="center"/>
          </w:tcPr>
          <w:p w14:paraId="015FA8D3" w14:textId="77777777" w:rsidR="000C6E40" w:rsidRDefault="00C90144">
            <w:pPr>
              <w:spacing w:before="40" w:after="40"/>
            </w:pPr>
            <w:r>
              <w:rPr>
                <w:color w:val="1A1A1A"/>
                <w:sz w:val="19"/>
              </w:rPr>
              <w:lastRenderedPageBreak/>
              <w:t>Analytical Source of Truth</w:t>
            </w:r>
          </w:p>
        </w:tc>
        <w:tc>
          <w:tcPr>
            <w:tcW w:w="3600" w:type="dxa"/>
            <w:tcBorders>
              <w:top w:val="single" w:sz="6" w:space="0" w:color="D9DDD7"/>
              <w:left w:val="single" w:sz="6" w:space="0" w:color="D9DDD7"/>
              <w:bottom w:val="single" w:sz="6" w:space="0" w:color="D9DDD7"/>
              <w:right w:val="single" w:sz="6" w:space="0" w:color="D9DDD7"/>
            </w:tcBorders>
            <w:vAlign w:val="center"/>
          </w:tcPr>
          <w:p w14:paraId="4DDC6032" w14:textId="77777777" w:rsidR="000C6E40" w:rsidRDefault="00C90144">
            <w:pPr>
              <w:spacing w:before="40" w:after="40"/>
            </w:pPr>
            <w:r>
              <w:rPr>
                <w:color w:val="1A1A1A"/>
                <w:sz w:val="19"/>
              </w:rPr>
              <w:t>Microsoft Fabric OneLake Gold layer via Fabric SQL endpoint.</w:t>
            </w:r>
          </w:p>
        </w:tc>
        <w:tc>
          <w:tcPr>
            <w:tcW w:w="4032" w:type="dxa"/>
            <w:tcBorders>
              <w:top w:val="single" w:sz="6" w:space="0" w:color="D9DDD7"/>
              <w:left w:val="single" w:sz="6" w:space="0" w:color="D9DDD7"/>
              <w:bottom w:val="single" w:sz="6" w:space="0" w:color="D9DDD7"/>
              <w:right w:val="single" w:sz="6" w:space="0" w:color="D9DDD7"/>
            </w:tcBorders>
            <w:vAlign w:val="center"/>
          </w:tcPr>
          <w:p w14:paraId="1A634B30" w14:textId="77777777" w:rsidR="000C6E40" w:rsidRDefault="00C90144">
            <w:pPr>
              <w:spacing w:before="40" w:after="40"/>
            </w:pPr>
            <w:r>
              <w:rPr>
                <w:color w:val="1A1A1A"/>
                <w:sz w:val="19"/>
              </w:rPr>
              <w:t>DLD's single source of truth, non-duplicated. P95 query budget enforced by the KPI snapshot cache.</w:t>
            </w:r>
          </w:p>
        </w:tc>
      </w:tr>
      <w:tr w:rsidR="000C6E40" w14:paraId="32F5FD38" w14:textId="77777777">
        <w:tc>
          <w:tcPr>
            <w:tcW w:w="244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3F4F2E1" w14:textId="77777777" w:rsidR="000C6E40" w:rsidRDefault="00C90144">
            <w:pPr>
              <w:spacing w:before="40" w:after="40"/>
            </w:pPr>
            <w:r>
              <w:rPr>
                <w:color w:val="1A1A1A"/>
                <w:sz w:val="19"/>
              </w:rPr>
              <w:t>GIS / Mapping</w:t>
            </w:r>
          </w:p>
        </w:tc>
        <w:tc>
          <w:tcPr>
            <w:tcW w:w="36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71698F3" w14:textId="77777777" w:rsidR="000C6E40" w:rsidRDefault="00C90144">
            <w:pPr>
              <w:spacing w:before="40" w:after="40"/>
            </w:pPr>
            <w:r>
              <w:rPr>
                <w:color w:val="1A1A1A"/>
                <w:sz w:val="19"/>
              </w:rPr>
              <w:t>MapLibre GL JS + official Dubai zone GeoJSON.</w:t>
            </w:r>
          </w:p>
        </w:tc>
        <w:tc>
          <w:tcPr>
            <w:tcW w:w="403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8F67BBE" w14:textId="77777777" w:rsidR="000C6E40" w:rsidRDefault="00C90144">
            <w:pPr>
              <w:spacing w:before="40" w:after="40"/>
            </w:pPr>
            <w:r>
              <w:rPr>
                <w:color w:val="1A1A1A"/>
                <w:sz w:val="19"/>
              </w:rPr>
              <w:t>Map initial load &lt; 5 s on 10 Mbps; four heatmap layers switch without page reload; zoom-based radius interpolation for 183 project pins.</w:t>
            </w:r>
          </w:p>
        </w:tc>
      </w:tr>
      <w:tr w:rsidR="000C6E40" w14:paraId="7D179664" w14:textId="77777777">
        <w:tc>
          <w:tcPr>
            <w:tcW w:w="2448" w:type="dxa"/>
            <w:tcBorders>
              <w:top w:val="single" w:sz="6" w:space="0" w:color="D9DDD7"/>
              <w:left w:val="single" w:sz="6" w:space="0" w:color="D9DDD7"/>
              <w:bottom w:val="single" w:sz="6" w:space="0" w:color="D9DDD7"/>
              <w:right w:val="single" w:sz="6" w:space="0" w:color="D9DDD7"/>
            </w:tcBorders>
            <w:vAlign w:val="center"/>
          </w:tcPr>
          <w:p w14:paraId="220014FA" w14:textId="77777777" w:rsidR="000C6E40" w:rsidRDefault="00C90144">
            <w:pPr>
              <w:spacing w:before="40" w:after="40"/>
            </w:pPr>
            <w:r>
              <w:rPr>
                <w:color w:val="1A1A1A"/>
                <w:sz w:val="19"/>
              </w:rPr>
              <w:t>CMS</w:t>
            </w:r>
          </w:p>
        </w:tc>
        <w:tc>
          <w:tcPr>
            <w:tcW w:w="3600" w:type="dxa"/>
            <w:tcBorders>
              <w:top w:val="single" w:sz="6" w:space="0" w:color="D9DDD7"/>
              <w:left w:val="single" w:sz="6" w:space="0" w:color="D9DDD7"/>
              <w:bottom w:val="single" w:sz="6" w:space="0" w:color="D9DDD7"/>
              <w:right w:val="single" w:sz="6" w:space="0" w:color="D9DDD7"/>
            </w:tcBorders>
            <w:vAlign w:val="center"/>
          </w:tcPr>
          <w:p w14:paraId="7831872B" w14:textId="77777777" w:rsidR="000C6E40" w:rsidRDefault="00C90144">
            <w:pPr>
              <w:spacing w:before="40" w:after="40"/>
            </w:pPr>
            <w:r>
              <w:rPr>
                <w:color w:val="1A1A1A"/>
                <w:sz w:val="19"/>
              </w:rPr>
              <w:t>ASP.NET Core minimal CMS surface inside IRETP.AdminAPI + Blazor admin pages.</w:t>
            </w:r>
          </w:p>
        </w:tc>
        <w:tc>
          <w:tcPr>
            <w:tcW w:w="4032" w:type="dxa"/>
            <w:tcBorders>
              <w:top w:val="single" w:sz="6" w:space="0" w:color="D9DDD7"/>
              <w:left w:val="single" w:sz="6" w:space="0" w:color="D9DDD7"/>
              <w:bottom w:val="single" w:sz="6" w:space="0" w:color="D9DDD7"/>
              <w:right w:val="single" w:sz="6" w:space="0" w:color="D9DDD7"/>
            </w:tcBorders>
            <w:vAlign w:val="center"/>
          </w:tcPr>
          <w:p w14:paraId="1F1B8059" w14:textId="77777777" w:rsidR="000C6E40" w:rsidRDefault="00C90144">
            <w:pPr>
              <w:spacing w:before="40" w:after="40"/>
            </w:pPr>
            <w:r>
              <w:rPr>
                <w:color w:val="1A1A1A"/>
                <w:sz w:val="19"/>
              </w:rPr>
              <w:t>Eliminates CMS licence cost; bilingual content storage; RBAC-gated publish.</w:t>
            </w:r>
          </w:p>
        </w:tc>
      </w:tr>
      <w:tr w:rsidR="000C6E40" w14:paraId="78784377" w14:textId="77777777">
        <w:tc>
          <w:tcPr>
            <w:tcW w:w="244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CF18626" w14:textId="77777777" w:rsidR="000C6E40" w:rsidRDefault="00C90144">
            <w:pPr>
              <w:spacing w:before="40" w:after="40"/>
            </w:pPr>
            <w:r>
              <w:rPr>
                <w:color w:val="1A1A1A"/>
                <w:sz w:val="19"/>
              </w:rPr>
              <w:t>Authentication &amp; Identity</w:t>
            </w:r>
          </w:p>
        </w:tc>
        <w:tc>
          <w:tcPr>
            <w:tcW w:w="36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8B4112F" w14:textId="77777777" w:rsidR="000C6E40" w:rsidRDefault="00C90144">
            <w:pPr>
              <w:spacing w:before="40" w:after="40"/>
            </w:pPr>
            <w:r>
              <w:rPr>
                <w:color w:val="1A1A1A"/>
                <w:sz w:val="19"/>
              </w:rPr>
              <w:t>ASP.NET Identity + JWT + TOTP MFA for DLD staff; UAE Pass OIDC federation for investors; refresh-token rotation; internal idle timeout 30 minutes (RFP §10.2.1).</w:t>
            </w:r>
          </w:p>
        </w:tc>
        <w:tc>
          <w:tcPr>
            <w:tcW w:w="403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F040674" w14:textId="77777777" w:rsidR="000C6E40" w:rsidRDefault="00C90144">
            <w:pPr>
              <w:spacing w:before="40" w:after="40"/>
            </w:pPr>
            <w:r>
              <w:rPr>
                <w:color w:val="1A1A1A"/>
                <w:sz w:val="19"/>
              </w:rPr>
              <w:t>Centralised identity; MFA mandatory at policy level; refresh-token reuse detection; no dependency on external identity cloud.</w:t>
            </w:r>
          </w:p>
        </w:tc>
      </w:tr>
      <w:tr w:rsidR="000C6E40" w14:paraId="633665F3" w14:textId="77777777">
        <w:tc>
          <w:tcPr>
            <w:tcW w:w="2448" w:type="dxa"/>
            <w:tcBorders>
              <w:top w:val="single" w:sz="6" w:space="0" w:color="D9DDD7"/>
              <w:left w:val="single" w:sz="6" w:space="0" w:color="D9DDD7"/>
              <w:bottom w:val="single" w:sz="6" w:space="0" w:color="D9DDD7"/>
              <w:right w:val="single" w:sz="6" w:space="0" w:color="D9DDD7"/>
            </w:tcBorders>
            <w:vAlign w:val="center"/>
          </w:tcPr>
          <w:p w14:paraId="38C11654" w14:textId="77777777" w:rsidR="000C6E40" w:rsidRDefault="00C90144">
            <w:pPr>
              <w:spacing w:before="40" w:after="40"/>
            </w:pPr>
            <w:r>
              <w:rPr>
                <w:color w:val="1A1A1A"/>
                <w:sz w:val="19"/>
              </w:rPr>
              <w:t>Job Orchestration</w:t>
            </w:r>
          </w:p>
        </w:tc>
        <w:tc>
          <w:tcPr>
            <w:tcW w:w="3600" w:type="dxa"/>
            <w:tcBorders>
              <w:top w:val="single" w:sz="6" w:space="0" w:color="D9DDD7"/>
              <w:left w:val="single" w:sz="6" w:space="0" w:color="D9DDD7"/>
              <w:bottom w:val="single" w:sz="6" w:space="0" w:color="D9DDD7"/>
              <w:right w:val="single" w:sz="6" w:space="0" w:color="D9DDD7"/>
            </w:tcBorders>
            <w:vAlign w:val="center"/>
          </w:tcPr>
          <w:p w14:paraId="62827625" w14:textId="77777777" w:rsidR="000C6E40" w:rsidRDefault="00C90144">
            <w:pPr>
              <w:spacing w:before="40" w:after="40"/>
            </w:pPr>
            <w:r>
              <w:rPr>
                <w:color w:val="1A1A1A"/>
                <w:sz w:val="19"/>
              </w:rPr>
              <w:t>Hangfire (open-source) — 9 scheduled jobs (KPI cache refresh, EWRS escalation, notification delivery, accuracy harness, knowledge index refresh).</w:t>
            </w:r>
          </w:p>
        </w:tc>
        <w:tc>
          <w:tcPr>
            <w:tcW w:w="4032" w:type="dxa"/>
            <w:tcBorders>
              <w:top w:val="single" w:sz="6" w:space="0" w:color="D9DDD7"/>
              <w:left w:val="single" w:sz="6" w:space="0" w:color="D9DDD7"/>
              <w:bottom w:val="single" w:sz="6" w:space="0" w:color="D9DDD7"/>
              <w:right w:val="single" w:sz="6" w:space="0" w:color="D9DDD7"/>
            </w:tcBorders>
            <w:vAlign w:val="center"/>
          </w:tcPr>
          <w:p w14:paraId="41FB5D48" w14:textId="77777777" w:rsidR="000C6E40" w:rsidRDefault="00C90144">
            <w:pPr>
              <w:spacing w:before="40" w:after="40"/>
            </w:pPr>
            <w:r>
              <w:rPr>
                <w:color w:val="1A1A1A"/>
                <w:sz w:val="19"/>
              </w:rPr>
              <w:t>Persisted job state in SQL Server; dashboard at /hangfire; durable retries; cron schedules.</w:t>
            </w:r>
          </w:p>
        </w:tc>
      </w:tr>
      <w:tr w:rsidR="000C6E40" w14:paraId="1DEECF33" w14:textId="77777777">
        <w:tc>
          <w:tcPr>
            <w:tcW w:w="244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8F21077" w14:textId="77777777" w:rsidR="000C6E40" w:rsidRDefault="00C90144">
            <w:pPr>
              <w:spacing w:before="40" w:after="40"/>
            </w:pPr>
            <w:r>
              <w:rPr>
                <w:color w:val="1A1A1A"/>
                <w:sz w:val="19"/>
              </w:rPr>
              <w:t>Real-Time Messaging</w:t>
            </w:r>
          </w:p>
        </w:tc>
        <w:tc>
          <w:tcPr>
            <w:tcW w:w="36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96E825E" w14:textId="77777777" w:rsidR="000C6E40" w:rsidRDefault="00C90144">
            <w:pPr>
              <w:spacing w:before="40" w:after="40"/>
            </w:pPr>
            <w:r>
              <w:rPr>
                <w:color w:val="1A1A1A"/>
                <w:sz w:val="19"/>
              </w:rPr>
              <w:t>SignalR over WebSocket (HTTPS fallback) inside the public WebAPI.</w:t>
            </w:r>
          </w:p>
        </w:tc>
        <w:tc>
          <w:tcPr>
            <w:tcW w:w="403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F8C2185" w14:textId="77777777" w:rsidR="000C6E40" w:rsidRDefault="00C90144">
            <w:pPr>
              <w:spacing w:before="40" w:after="40"/>
            </w:pPr>
            <w:r>
              <w:rPr>
                <w:color w:val="1A1A1A"/>
                <w:sz w:val="19"/>
              </w:rPr>
              <w:t>EWRS alert push to internal dashboards; investor notification ping; bandwidth-bounded.</w:t>
            </w:r>
          </w:p>
        </w:tc>
      </w:tr>
      <w:tr w:rsidR="000C6E40" w14:paraId="12C9F7AC" w14:textId="77777777">
        <w:tc>
          <w:tcPr>
            <w:tcW w:w="2448" w:type="dxa"/>
            <w:tcBorders>
              <w:top w:val="single" w:sz="6" w:space="0" w:color="D9DDD7"/>
              <w:left w:val="single" w:sz="6" w:space="0" w:color="D9DDD7"/>
              <w:bottom w:val="single" w:sz="6" w:space="0" w:color="D9DDD7"/>
              <w:right w:val="single" w:sz="6" w:space="0" w:color="D9DDD7"/>
            </w:tcBorders>
            <w:vAlign w:val="center"/>
          </w:tcPr>
          <w:p w14:paraId="6D8F8FDF" w14:textId="77777777" w:rsidR="000C6E40" w:rsidRDefault="00C90144">
            <w:pPr>
              <w:spacing w:before="40" w:after="40"/>
            </w:pPr>
            <w:r>
              <w:rPr>
                <w:color w:val="1A1A1A"/>
                <w:sz w:val="19"/>
              </w:rPr>
              <w:t>Infrastructure as Code</w:t>
            </w:r>
          </w:p>
        </w:tc>
        <w:tc>
          <w:tcPr>
            <w:tcW w:w="3600" w:type="dxa"/>
            <w:tcBorders>
              <w:top w:val="single" w:sz="6" w:space="0" w:color="D9DDD7"/>
              <w:left w:val="single" w:sz="6" w:space="0" w:color="D9DDD7"/>
              <w:bottom w:val="single" w:sz="6" w:space="0" w:color="D9DDD7"/>
              <w:right w:val="single" w:sz="6" w:space="0" w:color="D9DDD7"/>
            </w:tcBorders>
            <w:vAlign w:val="center"/>
          </w:tcPr>
          <w:p w14:paraId="378F4EA1" w14:textId="77777777" w:rsidR="000C6E40" w:rsidRDefault="00C90144">
            <w:pPr>
              <w:spacing w:before="40" w:after="40"/>
            </w:pPr>
            <w:r>
              <w:rPr>
                <w:color w:val="1A1A1A"/>
                <w:sz w:val="19"/>
              </w:rPr>
              <w:t>Bicep — main.bicep (subscription) + platform.bicep (platform components), all UAE North-pinned, MSI-enabled, Key Vault purge-protected.</w:t>
            </w:r>
          </w:p>
        </w:tc>
        <w:tc>
          <w:tcPr>
            <w:tcW w:w="4032" w:type="dxa"/>
            <w:tcBorders>
              <w:top w:val="single" w:sz="6" w:space="0" w:color="D9DDD7"/>
              <w:left w:val="single" w:sz="6" w:space="0" w:color="D9DDD7"/>
              <w:bottom w:val="single" w:sz="6" w:space="0" w:color="D9DDD7"/>
              <w:right w:val="single" w:sz="6" w:space="0" w:color="D9DDD7"/>
            </w:tcBorders>
            <w:vAlign w:val="center"/>
          </w:tcPr>
          <w:p w14:paraId="0FC850A1" w14:textId="77777777" w:rsidR="000C6E40" w:rsidRDefault="00C90144">
            <w:pPr>
              <w:spacing w:before="40" w:after="40"/>
            </w:pPr>
            <w:r>
              <w:rPr>
                <w:color w:val="1A1A1A"/>
                <w:sz w:val="19"/>
              </w:rPr>
              <w:t>Reproducible deployments; CI-tested; delivered to DLD on Day 1.</w:t>
            </w:r>
          </w:p>
        </w:tc>
      </w:tr>
      <w:tr w:rsidR="000C6E40" w14:paraId="237D0E66" w14:textId="77777777">
        <w:tc>
          <w:tcPr>
            <w:tcW w:w="244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92F4A63" w14:textId="77777777" w:rsidR="000C6E40" w:rsidRDefault="00C90144">
            <w:pPr>
              <w:spacing w:before="40" w:after="40"/>
            </w:pPr>
            <w:r>
              <w:rPr>
                <w:color w:val="1A1A1A"/>
                <w:sz w:val="19"/>
              </w:rPr>
              <w:t>Monitoring &amp; Observability</w:t>
            </w:r>
          </w:p>
        </w:tc>
        <w:tc>
          <w:tcPr>
            <w:tcW w:w="36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645AE0D" w14:textId="77777777" w:rsidR="000C6E40" w:rsidRDefault="00C90144">
            <w:pPr>
              <w:spacing w:before="40" w:after="40"/>
            </w:pPr>
            <w:r>
              <w:rPr>
                <w:color w:val="1A1A1A"/>
                <w:sz w:val="19"/>
              </w:rPr>
              <w:t>Azure Application Insights + Log Analytics Workspace. Health endpoints /healthz/live, /healthz/ready, /healthz/sla.</w:t>
            </w:r>
          </w:p>
        </w:tc>
        <w:tc>
          <w:tcPr>
            <w:tcW w:w="403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A330CC0" w14:textId="77777777" w:rsidR="000C6E40" w:rsidRDefault="00C90144">
            <w:pPr>
              <w:spacing w:before="40" w:after="40"/>
            </w:pPr>
            <w:r>
              <w:rPr>
                <w:color w:val="1A1A1A"/>
                <w:sz w:val="19"/>
              </w:rPr>
              <w:t>P95 latency, error rate, AI residency state, KPI freshness — all measured against §10.1 thresholds; SLA probe is the single source of truth.</w:t>
            </w:r>
          </w:p>
        </w:tc>
      </w:tr>
    </w:tbl>
    <w:p w14:paraId="0F9E2112" w14:textId="77777777" w:rsidR="000C6E40" w:rsidRDefault="000C6E40">
      <w:pPr>
        <w:spacing w:after="40"/>
      </w:pPr>
    </w:p>
    <w:p w14:paraId="406763FD" w14:textId="77777777" w:rsidR="000C6E40" w:rsidRDefault="00C90144">
      <w:pPr>
        <w:pStyle w:val="Heading2"/>
        <w:spacing w:after="80"/>
      </w:pPr>
      <w:r>
        <w:rPr>
          <w:rFonts w:ascii="Calibri" w:hAnsi="Calibri"/>
        </w:rPr>
        <w:t>3.5 Scalability &amp; Performance Targets</w:t>
      </w:r>
    </w:p>
    <w:p w14:paraId="5973C071" w14:textId="77777777" w:rsidR="000C6E40" w:rsidRDefault="00C90144">
      <w:pPr>
        <w:spacing w:after="80"/>
      </w:pPr>
      <w:r>
        <w:rPr>
          <w:color w:val="1A1A1A"/>
        </w:rPr>
        <w:t>IRETP is architected for horizontal scale from Day 1. Every application tier runs as a stateless ASP.NET Core host — additional capacity is added by deploying more instances, not by upgrading individual hosts. Scale-out does not require re-architecture at any user volume.</w:t>
      </w:r>
    </w:p>
    <w:p w14:paraId="48AA9F98" w14:textId="77777777" w:rsidR="000C6E40" w:rsidRDefault="00C90144">
      <w:pPr>
        <w:spacing w:after="80"/>
      </w:pPr>
      <w:r>
        <w:rPr>
          <w:color w:val="1A1A1A"/>
        </w:rPr>
        <w:t>The platform is sized for Year-1 projections of 5,000 registered investors and 98 internal DLD staff. It is designed and tested to handle 3× that volume — 15,000 concurrent registered users, 10,000+ peak anonymous sessions, and triple the API call volume — without infrastructure change. The Azure App Service Plan auto-scales on CPU and memory pressure; DLD does not intervene.</w:t>
      </w:r>
    </w:p>
    <w:p w14:paraId="54B95D50" w14:textId="77777777" w:rsidR="000C6E40" w:rsidRDefault="00C90144">
      <w:pPr>
        <w:spacing w:after="80"/>
      </w:pPr>
      <w:r>
        <w:rPr>
          <w:color w:val="1A1A1A"/>
        </w:rPr>
        <w:t>Mandatory performance thresholds (per §10.1), all of which are measured by the SLA probe:</w:t>
      </w:r>
    </w:p>
    <w:p w14:paraId="663DB0C2" w14:textId="77777777" w:rsidR="000C6E40" w:rsidRDefault="00C90144">
      <w:pPr>
        <w:pStyle w:val="ListBullet"/>
        <w:spacing w:after="40"/>
        <w:ind w:left="283"/>
      </w:pPr>
      <w:r>
        <w:rPr>
          <w:color w:val="1A1A1A"/>
        </w:rPr>
        <w:t>Public-tier availability: 99.9% measured quarterly.</w:t>
      </w:r>
    </w:p>
    <w:p w14:paraId="67B2F57D" w14:textId="77777777" w:rsidR="000C6E40" w:rsidRDefault="00C90144">
      <w:pPr>
        <w:pStyle w:val="ListBullet"/>
        <w:spacing w:after="40"/>
        <w:ind w:left="283"/>
      </w:pPr>
      <w:r>
        <w:rPr>
          <w:color w:val="1A1A1A"/>
        </w:rPr>
        <w:t>Internal-tier availability: 99.95% measured quarterly.</w:t>
      </w:r>
    </w:p>
    <w:p w14:paraId="5780B5A5" w14:textId="77777777" w:rsidR="000C6E40" w:rsidRDefault="00C90144">
      <w:pPr>
        <w:pStyle w:val="ListBullet"/>
        <w:spacing w:after="40"/>
        <w:ind w:left="283"/>
      </w:pPr>
      <w:r>
        <w:rPr>
          <w:color w:val="1A1A1A"/>
        </w:rPr>
        <w:t>P95 API response: &lt; 500 ms under 10,000 concurrent sessions.</w:t>
      </w:r>
    </w:p>
    <w:p w14:paraId="7FC550BB" w14:textId="77777777" w:rsidR="000C6E40" w:rsidRDefault="00C90144">
      <w:pPr>
        <w:pStyle w:val="ListBullet"/>
        <w:spacing w:after="40"/>
        <w:ind w:left="283"/>
      </w:pPr>
      <w:r>
        <w:rPr>
          <w:color w:val="1A1A1A"/>
        </w:rPr>
        <w:t>P90 AI text response: &lt; 8 seconds.</w:t>
      </w:r>
    </w:p>
    <w:p w14:paraId="4FB71550" w14:textId="77777777" w:rsidR="000C6E40" w:rsidRDefault="00C90144">
      <w:pPr>
        <w:pStyle w:val="ListBullet"/>
        <w:spacing w:after="40"/>
        <w:ind w:left="283"/>
      </w:pPr>
      <w:r>
        <w:rPr>
          <w:color w:val="1A1A1A"/>
        </w:rPr>
        <w:t>P95 AI chart response: &lt; 12 seconds.</w:t>
      </w:r>
    </w:p>
    <w:p w14:paraId="3DB96FCF" w14:textId="77777777" w:rsidR="000C6E40" w:rsidRDefault="00C90144">
      <w:pPr>
        <w:pStyle w:val="ListBullet"/>
        <w:spacing w:after="40"/>
        <w:ind w:left="283"/>
      </w:pPr>
      <w:r>
        <w:rPr>
          <w:color w:val="1A1A1A"/>
        </w:rPr>
        <w:t>KPI dashboard data freshness: ≤ 15 minutes (cache TTL, signalled to the UI via a freshness badge).</w:t>
      </w:r>
    </w:p>
    <w:p w14:paraId="0E03388F" w14:textId="77777777" w:rsidR="000C6E40" w:rsidRDefault="00C90144">
      <w:pPr>
        <w:pStyle w:val="ListBullet"/>
        <w:spacing w:after="40"/>
        <w:ind w:left="283"/>
      </w:pPr>
      <w:r>
        <w:rPr>
          <w:color w:val="1A1A1A"/>
        </w:rPr>
        <w:t>EWRS Level-1 alert delivery: &lt; 5 minutes (email/SMS/in-platform); L2 escalation if unacknowledged within 4 business hours; L3 within 1 business hour; L4 immediate.</w:t>
      </w:r>
    </w:p>
    <w:p w14:paraId="2C9D900E" w14:textId="77777777" w:rsidR="000C6E40" w:rsidRDefault="00C90144">
      <w:pPr>
        <w:spacing w:after="80"/>
      </w:pPr>
      <w:r>
        <w:rPr>
          <w:color w:val="1A1A1A"/>
        </w:rPr>
        <w:lastRenderedPageBreak/>
        <w:t>Load testing is a mandatory Phase 1 go-live acceptance criterion. Before the External Portal goes live, the platform must demonstrate every threshold above under simulated peak load. DLD signs off on the load test report as part of Phase 1 UAT acceptance. The same suite runs again before Phase 3 go-live to cover the expanded internal-platform load.</w:t>
      </w:r>
    </w:p>
    <w:p w14:paraId="33AC3537" w14:textId="77777777" w:rsidR="000C6E40" w:rsidRDefault="00C90144">
      <w:r>
        <w:br w:type="page"/>
      </w:r>
    </w:p>
    <w:p w14:paraId="7082476F" w14:textId="77777777" w:rsidR="000C6E40" w:rsidRDefault="00C90144">
      <w:pPr>
        <w:pStyle w:val="Heading1"/>
        <w:spacing w:before="280" w:after="120"/>
      </w:pPr>
      <w:r>
        <w:rPr>
          <w:rFonts w:ascii="Calibri" w:hAnsi="Calibri"/>
        </w:rPr>
        <w:lastRenderedPageBreak/>
        <w:t>4. Real Estate AI Agent — Architecture &amp; Design</w:t>
      </w:r>
    </w:p>
    <w:p w14:paraId="50FB5FF7" w14:textId="77777777" w:rsidR="000C6E40" w:rsidRDefault="00C90144">
      <w:pPr>
        <w:pStyle w:val="Heading2"/>
        <w:spacing w:after="80"/>
      </w:pPr>
      <w:r>
        <w:rPr>
          <w:rFonts w:ascii="Calibri" w:hAnsi="Calibri"/>
        </w:rPr>
        <w:t>4.1 Our Position on AI in This Platform</w:t>
      </w:r>
    </w:p>
    <w:p w14:paraId="569D5D46" w14:textId="77777777" w:rsidR="000C6E40" w:rsidRDefault="00C90144">
      <w:pPr>
        <w:spacing w:after="80"/>
      </w:pPr>
      <w:r>
        <w:rPr>
          <w:color w:val="1A1A1A"/>
        </w:rPr>
        <w:t>Artificial intelligence is among the most over-used terms in technology proposals. The distinction between a credible AI proposal and a marketing document rests not on the presence of AI, but on whether each AI capability has been placed where it creates demonstrable value — and whether the temptation to apply AI indiscriminately has been resisted.</w:t>
      </w:r>
    </w:p>
    <w:p w14:paraId="6E101866" w14:textId="77777777" w:rsidR="000C6E40" w:rsidRDefault="00C90144">
      <w:pPr>
        <w:spacing w:after="80"/>
      </w:pPr>
      <w:r>
        <w:rPr>
          <w:color w:val="1A1A1A"/>
        </w:rPr>
        <w:t>We make one commitment that we consider the most important in this entire proposal: the non-advisory constraint is non-negotiable, technically enforceable, and UAT-verified. The AI Agent will retrieve, present, and analyse DLD data. It will never recommend properties, forecast prices as facts, or provide investment guidance. This is not a policy choice we might revisit — it is a hard architectural constraint enforced at three independent layers and exercised by an automated accuracy harness on every release</w:t>
      </w:r>
      <w:r>
        <w:rPr>
          <w:color w:val="1A1A1A"/>
        </w:rPr>
        <w:t>.</w:t>
      </w:r>
    </w:p>
    <w:p w14:paraId="7A84F650" w14:textId="77777777" w:rsidR="000C6E40" w:rsidRDefault="00C90144">
      <w:pPr>
        <w:pStyle w:val="Heading2"/>
        <w:spacing w:after="80"/>
      </w:pPr>
      <w:r>
        <w:rPr>
          <w:rFonts w:ascii="Calibri" w:hAnsi="Calibri"/>
        </w:rPr>
        <w:t>4.2 Multi-Model Orchestration with Task-Aware Tier Routing</w:t>
      </w:r>
    </w:p>
    <w:p w14:paraId="59EA659B" w14:textId="77777777" w:rsidR="000C6E40" w:rsidRDefault="00C90144">
      <w:pPr>
        <w:spacing w:after="80"/>
      </w:pPr>
      <w:r>
        <w:rPr>
          <w:color w:val="1A1A1A"/>
        </w:rPr>
        <w:t>The AIOrchestrator routes each incoming query across four named tiers, allowing different model selections for different task profiles. Tier assignment is computed by a query-classifier that inspects the request text, the user context, and the conversational state; routing is auditable in every snapshot stored in the AI accuracy log.</w:t>
      </w:r>
    </w:p>
    <w:tbl>
      <w:tblPr>
        <w:tblW w:w="0" w:type="auto"/>
        <w:tblLayout w:type="fixed"/>
        <w:tblLook w:val="04A0" w:firstRow="1" w:lastRow="0" w:firstColumn="1" w:lastColumn="0" w:noHBand="0" w:noVBand="1"/>
      </w:tblPr>
      <w:tblGrid>
        <w:gridCol w:w="1296"/>
        <w:gridCol w:w="3744"/>
        <w:gridCol w:w="3600"/>
        <w:gridCol w:w="1440"/>
      </w:tblGrid>
      <w:tr w:rsidR="000C6E40" w14:paraId="10514B6B" w14:textId="77777777">
        <w:tc>
          <w:tcPr>
            <w:tcW w:w="129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048BF9B" w14:textId="77777777" w:rsidR="000C6E40" w:rsidRDefault="00C90144">
            <w:pPr>
              <w:spacing w:before="40" w:after="40"/>
            </w:pPr>
            <w:r>
              <w:rPr>
                <w:b/>
                <w:color w:val="FFFFFF"/>
                <w:sz w:val="20"/>
              </w:rPr>
              <w:t>Tier</w:t>
            </w:r>
          </w:p>
        </w:tc>
        <w:tc>
          <w:tcPr>
            <w:tcW w:w="374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1EB5E0C" w14:textId="77777777" w:rsidR="000C6E40" w:rsidRDefault="00C90144">
            <w:pPr>
              <w:spacing w:before="40" w:after="40"/>
            </w:pPr>
            <w:r>
              <w:rPr>
                <w:b/>
                <w:color w:val="FFFFFF"/>
                <w:sz w:val="20"/>
              </w:rPr>
              <w:t>Use Case</w:t>
            </w:r>
          </w:p>
        </w:tc>
        <w:tc>
          <w:tcPr>
            <w:tcW w:w="360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D83C9CD" w14:textId="77777777" w:rsidR="000C6E40" w:rsidRDefault="00C90144">
            <w:pPr>
              <w:spacing w:before="40" w:after="40"/>
            </w:pPr>
            <w:r>
              <w:rPr>
                <w:b/>
                <w:color w:val="FFFFFF"/>
                <w:sz w:val="20"/>
              </w:rPr>
              <w:t>Default Model Posture</w:t>
            </w:r>
          </w:p>
        </w:tc>
        <w:tc>
          <w:tcPr>
            <w:tcW w:w="144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3E19656" w14:textId="77777777" w:rsidR="000C6E40" w:rsidRDefault="00C90144">
            <w:pPr>
              <w:spacing w:before="40" w:after="40"/>
            </w:pPr>
            <w:r>
              <w:rPr>
                <w:b/>
                <w:color w:val="FFFFFF"/>
                <w:sz w:val="20"/>
              </w:rPr>
              <w:t>Latency Budget</w:t>
            </w:r>
          </w:p>
        </w:tc>
      </w:tr>
      <w:tr w:rsidR="000C6E40" w14:paraId="444E0D0D" w14:textId="77777777">
        <w:tc>
          <w:tcPr>
            <w:tcW w:w="1296" w:type="dxa"/>
            <w:tcBorders>
              <w:top w:val="single" w:sz="6" w:space="0" w:color="D9DDD7"/>
              <w:left w:val="single" w:sz="6" w:space="0" w:color="D9DDD7"/>
              <w:bottom w:val="single" w:sz="6" w:space="0" w:color="D9DDD7"/>
              <w:right w:val="single" w:sz="6" w:space="0" w:color="D9DDD7"/>
            </w:tcBorders>
            <w:vAlign w:val="center"/>
          </w:tcPr>
          <w:p w14:paraId="19C70A1C" w14:textId="77777777" w:rsidR="000C6E40" w:rsidRDefault="00C90144">
            <w:pPr>
              <w:spacing w:before="40" w:after="40"/>
            </w:pPr>
            <w:r>
              <w:rPr>
                <w:color w:val="1A1A1A"/>
                <w:sz w:val="19"/>
              </w:rPr>
              <w:t>nav</w:t>
            </w:r>
          </w:p>
        </w:tc>
        <w:tc>
          <w:tcPr>
            <w:tcW w:w="3744" w:type="dxa"/>
            <w:tcBorders>
              <w:top w:val="single" w:sz="6" w:space="0" w:color="D9DDD7"/>
              <w:left w:val="single" w:sz="6" w:space="0" w:color="D9DDD7"/>
              <w:bottom w:val="single" w:sz="6" w:space="0" w:color="D9DDD7"/>
              <w:right w:val="single" w:sz="6" w:space="0" w:color="D9DDD7"/>
            </w:tcBorders>
            <w:vAlign w:val="center"/>
          </w:tcPr>
          <w:p w14:paraId="03DB9D88" w14:textId="77777777" w:rsidR="000C6E40" w:rsidRDefault="00C90144">
            <w:pPr>
              <w:spacing w:before="40" w:after="40"/>
            </w:pPr>
            <w:r>
              <w:rPr>
                <w:color w:val="1A1A1A"/>
                <w:sz w:val="19"/>
              </w:rPr>
              <w:t>DLD service navigation ("How do I file a complaint?")</w:t>
            </w:r>
          </w:p>
        </w:tc>
        <w:tc>
          <w:tcPr>
            <w:tcW w:w="3600" w:type="dxa"/>
            <w:tcBorders>
              <w:top w:val="single" w:sz="6" w:space="0" w:color="D9DDD7"/>
              <w:left w:val="single" w:sz="6" w:space="0" w:color="D9DDD7"/>
              <w:bottom w:val="single" w:sz="6" w:space="0" w:color="D9DDD7"/>
              <w:right w:val="single" w:sz="6" w:space="0" w:color="D9DDD7"/>
            </w:tcBorders>
            <w:vAlign w:val="center"/>
          </w:tcPr>
          <w:p w14:paraId="1B371737" w14:textId="77777777" w:rsidR="000C6E40" w:rsidRDefault="00C90144">
            <w:pPr>
              <w:spacing w:before="40" w:after="40"/>
            </w:pPr>
            <w:r>
              <w:rPr>
                <w:color w:val="1A1A1A"/>
                <w:sz w:val="19"/>
              </w:rPr>
              <w:t>Lightweight, low-cost UAE-resident model</w:t>
            </w:r>
          </w:p>
        </w:tc>
        <w:tc>
          <w:tcPr>
            <w:tcW w:w="1440" w:type="dxa"/>
            <w:tcBorders>
              <w:top w:val="single" w:sz="6" w:space="0" w:color="D9DDD7"/>
              <w:left w:val="single" w:sz="6" w:space="0" w:color="D9DDD7"/>
              <w:bottom w:val="single" w:sz="6" w:space="0" w:color="D9DDD7"/>
              <w:right w:val="single" w:sz="6" w:space="0" w:color="D9DDD7"/>
            </w:tcBorders>
            <w:vAlign w:val="center"/>
          </w:tcPr>
          <w:p w14:paraId="2B826449" w14:textId="77777777" w:rsidR="000C6E40" w:rsidRDefault="00C90144">
            <w:pPr>
              <w:spacing w:before="40" w:after="40"/>
            </w:pPr>
            <w:r>
              <w:rPr>
                <w:color w:val="1A1A1A"/>
                <w:sz w:val="19"/>
              </w:rPr>
              <w:t>P95 &lt; 2 s</w:t>
            </w:r>
          </w:p>
        </w:tc>
      </w:tr>
      <w:tr w:rsidR="000C6E40" w14:paraId="23F47CF0" w14:textId="77777777">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1577EF9" w14:textId="77777777" w:rsidR="000C6E40" w:rsidRDefault="00C90144">
            <w:pPr>
              <w:spacing w:before="40" w:after="40"/>
            </w:pPr>
            <w:r>
              <w:rPr>
                <w:color w:val="1A1A1A"/>
                <w:sz w:val="19"/>
              </w:rPr>
              <w:t>analytics</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4AEC25E" w14:textId="77777777" w:rsidR="000C6E40" w:rsidRDefault="00C90144">
            <w:pPr>
              <w:spacing w:before="40" w:after="40"/>
            </w:pPr>
            <w:r>
              <w:rPr>
                <w:color w:val="1A1A1A"/>
                <w:sz w:val="19"/>
              </w:rPr>
              <w:t>Numerical or data-heavy retrieval ("Top 5 zones by yield in Q1?")</w:t>
            </w:r>
          </w:p>
        </w:tc>
        <w:tc>
          <w:tcPr>
            <w:tcW w:w="36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F635490" w14:textId="77777777" w:rsidR="000C6E40" w:rsidRDefault="00C90144">
            <w:pPr>
              <w:spacing w:before="40" w:after="40"/>
            </w:pPr>
            <w:r>
              <w:rPr>
                <w:color w:val="1A1A1A"/>
                <w:sz w:val="19"/>
              </w:rPr>
              <w:t>Higher-capability UAE-resident model + deterministic stats appended</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0AFD111" w14:textId="77777777" w:rsidR="000C6E40" w:rsidRDefault="00C90144">
            <w:pPr>
              <w:spacing w:before="40" w:after="40"/>
            </w:pPr>
            <w:r>
              <w:rPr>
                <w:color w:val="1A1A1A"/>
                <w:sz w:val="19"/>
              </w:rPr>
              <w:t>P95 &lt; 5 s</w:t>
            </w:r>
          </w:p>
        </w:tc>
      </w:tr>
      <w:tr w:rsidR="000C6E40" w14:paraId="49AF1CC9" w14:textId="77777777">
        <w:tc>
          <w:tcPr>
            <w:tcW w:w="1296" w:type="dxa"/>
            <w:tcBorders>
              <w:top w:val="single" w:sz="6" w:space="0" w:color="D9DDD7"/>
              <w:left w:val="single" w:sz="6" w:space="0" w:color="D9DDD7"/>
              <w:bottom w:val="single" w:sz="6" w:space="0" w:color="D9DDD7"/>
              <w:right w:val="single" w:sz="6" w:space="0" w:color="D9DDD7"/>
            </w:tcBorders>
            <w:vAlign w:val="center"/>
          </w:tcPr>
          <w:p w14:paraId="7569D9E0" w14:textId="77777777" w:rsidR="000C6E40" w:rsidRDefault="00C90144">
            <w:pPr>
              <w:spacing w:before="40" w:after="40"/>
            </w:pPr>
            <w:r>
              <w:rPr>
                <w:color w:val="1A1A1A"/>
                <w:sz w:val="19"/>
              </w:rPr>
              <w:t>primary</w:t>
            </w:r>
          </w:p>
        </w:tc>
        <w:tc>
          <w:tcPr>
            <w:tcW w:w="3744" w:type="dxa"/>
            <w:tcBorders>
              <w:top w:val="single" w:sz="6" w:space="0" w:color="D9DDD7"/>
              <w:left w:val="single" w:sz="6" w:space="0" w:color="D9DDD7"/>
              <w:bottom w:val="single" w:sz="6" w:space="0" w:color="D9DDD7"/>
              <w:right w:val="single" w:sz="6" w:space="0" w:color="D9DDD7"/>
            </w:tcBorders>
            <w:vAlign w:val="center"/>
          </w:tcPr>
          <w:p w14:paraId="78D86CA5" w14:textId="77777777" w:rsidR="000C6E40" w:rsidRDefault="00C90144">
            <w:pPr>
              <w:spacing w:before="40" w:after="40"/>
            </w:pPr>
            <w:r>
              <w:rPr>
                <w:color w:val="1A1A1A"/>
                <w:sz w:val="19"/>
              </w:rPr>
              <w:t>Open-ended bilingual conversation, RAG over Gold layer</w:t>
            </w:r>
          </w:p>
        </w:tc>
        <w:tc>
          <w:tcPr>
            <w:tcW w:w="3600" w:type="dxa"/>
            <w:tcBorders>
              <w:top w:val="single" w:sz="6" w:space="0" w:color="D9DDD7"/>
              <w:left w:val="single" w:sz="6" w:space="0" w:color="D9DDD7"/>
              <w:bottom w:val="single" w:sz="6" w:space="0" w:color="D9DDD7"/>
              <w:right w:val="single" w:sz="6" w:space="0" w:color="D9DDD7"/>
            </w:tcBorders>
            <w:vAlign w:val="center"/>
          </w:tcPr>
          <w:p w14:paraId="21CCE2F7" w14:textId="77777777" w:rsidR="000C6E40" w:rsidRDefault="00C90144">
            <w:pPr>
              <w:spacing w:before="40" w:after="40"/>
            </w:pPr>
            <w:r>
              <w:rPr>
                <w:color w:val="1A1A1A"/>
                <w:sz w:val="19"/>
              </w:rPr>
              <w:t>Top-tier UAE-resident model (Azure OpenAI)</w:t>
            </w:r>
          </w:p>
        </w:tc>
        <w:tc>
          <w:tcPr>
            <w:tcW w:w="1440" w:type="dxa"/>
            <w:tcBorders>
              <w:top w:val="single" w:sz="6" w:space="0" w:color="D9DDD7"/>
              <w:left w:val="single" w:sz="6" w:space="0" w:color="D9DDD7"/>
              <w:bottom w:val="single" w:sz="6" w:space="0" w:color="D9DDD7"/>
              <w:right w:val="single" w:sz="6" w:space="0" w:color="D9DDD7"/>
            </w:tcBorders>
            <w:vAlign w:val="center"/>
          </w:tcPr>
          <w:p w14:paraId="4C2BDC4C" w14:textId="77777777" w:rsidR="000C6E40" w:rsidRDefault="00C90144">
            <w:pPr>
              <w:spacing w:before="40" w:after="40"/>
            </w:pPr>
            <w:r>
              <w:rPr>
                <w:color w:val="1A1A1A"/>
                <w:sz w:val="19"/>
              </w:rPr>
              <w:t>P90 &lt; 8 s</w:t>
            </w:r>
          </w:p>
        </w:tc>
      </w:tr>
      <w:tr w:rsidR="000C6E40" w14:paraId="4A9D9D6E" w14:textId="77777777">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DF0284E" w14:textId="77777777" w:rsidR="000C6E40" w:rsidRDefault="00C90144">
            <w:pPr>
              <w:spacing w:before="40" w:after="40"/>
            </w:pPr>
            <w:r>
              <w:rPr>
                <w:color w:val="1A1A1A"/>
                <w:sz w:val="19"/>
              </w:rPr>
              <w:t>secondary</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14717A5" w14:textId="77777777" w:rsidR="000C6E40" w:rsidRDefault="00C90144">
            <w:pPr>
              <w:spacing w:before="40" w:after="40"/>
            </w:pPr>
            <w:r>
              <w:rPr>
                <w:color w:val="1A1A1A"/>
                <w:sz w:val="19"/>
              </w:rPr>
              <w:t>Fallback if primary fails</w:t>
            </w:r>
          </w:p>
        </w:tc>
        <w:tc>
          <w:tcPr>
            <w:tcW w:w="36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F62F093" w14:textId="77777777" w:rsidR="000C6E40" w:rsidRDefault="00C90144">
            <w:pPr>
              <w:spacing w:before="40" w:after="40"/>
            </w:pPr>
            <w:r>
              <w:rPr>
                <w:color w:val="1A1A1A"/>
                <w:sz w:val="19"/>
              </w:rPr>
              <w:t>Alternate UAE-resident provider</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1B43D3A" w14:textId="77777777" w:rsidR="000C6E40" w:rsidRDefault="00C90144">
            <w:pPr>
              <w:spacing w:before="40" w:after="40"/>
            </w:pPr>
            <w:r>
              <w:rPr>
                <w:color w:val="1A1A1A"/>
                <w:sz w:val="19"/>
              </w:rPr>
              <w:t>P90 &lt; 10 s</w:t>
            </w:r>
          </w:p>
        </w:tc>
      </w:tr>
    </w:tbl>
    <w:p w14:paraId="1BAD6A1E" w14:textId="77777777" w:rsidR="000C6E40" w:rsidRDefault="000C6E40">
      <w:pPr>
        <w:spacing w:after="40"/>
      </w:pPr>
    </w:p>
    <w:p w14:paraId="66CCBC9D" w14:textId="77777777" w:rsidR="000C6E40" w:rsidRDefault="00C90144">
      <w:pPr>
        <w:spacing w:after="80"/>
      </w:pPr>
      <w:r>
        <w:rPr>
          <w:color w:val="1A1A1A"/>
        </w:rPr>
        <w:t>Tier selection and model identity are configurable from the AI Model admin surface in IRETP.AdminAPI. Changing the active model on any tier is a configuration update — no redeployment, no code change, no vendor involvement. New model providers are added by adding a configuration entry plus a credential to Key Vault; the orchestrator picks them up at next session start.</w:t>
      </w:r>
    </w:p>
    <w:p w14:paraId="576CCA52" w14:textId="77777777" w:rsidR="000C6E40" w:rsidRDefault="00C90144">
      <w:pPr>
        <w:pStyle w:val="Heading2"/>
        <w:spacing w:after="80"/>
      </w:pPr>
      <w:r>
        <w:rPr>
          <w:rFonts w:ascii="Calibri" w:hAnsi="Calibri"/>
        </w:rPr>
        <w:t>4.3 RAG Architecture — Grounding Every Response in DLD Data</w:t>
      </w:r>
    </w:p>
    <w:p w14:paraId="039A8C3A" w14:textId="77777777" w:rsidR="000C6E40" w:rsidRDefault="00C90144">
      <w:pPr>
        <w:spacing w:after="80"/>
      </w:pPr>
      <w:r>
        <w:rPr>
          <w:color w:val="1A1A1A"/>
        </w:rPr>
        <w:t>Retrieval-Augmented Generation is mandatory for every response the AI Agent delivers. The Agent never generates an answer from general training data alone — every factual claim is grounded in retrieved, timestamped DLD data. The RAG pipeline:</w:t>
      </w:r>
    </w:p>
    <w:p w14:paraId="5B0237C7" w14:textId="77777777" w:rsidR="000C6E40" w:rsidRDefault="00C90144">
      <w:pPr>
        <w:pStyle w:val="ListBullet"/>
        <w:spacing w:after="40"/>
        <w:ind w:left="283"/>
      </w:pPr>
      <w:r>
        <w:rPr>
          <w:color w:val="1A1A1A"/>
        </w:rPr>
        <w:t>Step 1 — Query parsing. The natural-language input is classified (data query, service navigation, analytical request, comparative query) and routed to the appropriate tier.</w:t>
      </w:r>
    </w:p>
    <w:p w14:paraId="7F22BBA9" w14:textId="77777777" w:rsidR="000C6E40" w:rsidRDefault="00C90144">
      <w:pPr>
        <w:pStyle w:val="ListBullet"/>
        <w:spacing w:after="40"/>
        <w:ind w:left="283"/>
      </w:pPr>
      <w:r>
        <w:rPr>
          <w:color w:val="1A1A1A"/>
        </w:rPr>
        <w:t>Step 2 — Retrieval. The retrieval layer queries the Gold-layer projection (Microsoft Fabric SQL endpoint) for relevant transactions, projects, developer profiles, zone boundaries, RERA regulations, and DLD service procedures. Vector retrieval is layered over keyword retrieval for hybrid recall.</w:t>
      </w:r>
    </w:p>
    <w:p w14:paraId="72863196" w14:textId="77777777" w:rsidR="000C6E40" w:rsidRDefault="00C90144">
      <w:pPr>
        <w:pStyle w:val="ListBullet"/>
        <w:spacing w:after="40"/>
        <w:ind w:left="283"/>
      </w:pPr>
      <w:r>
        <w:rPr>
          <w:color w:val="1A1A1A"/>
        </w:rPr>
        <w:t>Step 3 — Deterministic statistics. For analytical queries, the deterministic TimeSeriesAnalyzer in IRETP.Infrastructure computes anomalies (z-score), trends (least-squares with R² and flat-threshold), and correlations (Pearson with no-variance guard). These statistics are appended to the RAG context so the LLM describes computed numbers, not approximated ones.</w:t>
      </w:r>
    </w:p>
    <w:p w14:paraId="2129369D" w14:textId="77777777" w:rsidR="000C6E40" w:rsidRDefault="00C90144">
      <w:pPr>
        <w:pStyle w:val="ListBullet"/>
        <w:spacing w:after="40"/>
        <w:ind w:left="283"/>
      </w:pPr>
      <w:r>
        <w:rPr>
          <w:color w:val="1A1A1A"/>
        </w:rPr>
        <w:lastRenderedPageBreak/>
        <w:t>Step 4 — Augmentation. Retrieved data + deterministic statistics are injected into the system prompt, which carries the non-advisory constraint and the citation requirement.</w:t>
      </w:r>
    </w:p>
    <w:p w14:paraId="4520E6E6" w14:textId="77777777" w:rsidR="000C6E40" w:rsidRDefault="00C90144">
      <w:pPr>
        <w:pStyle w:val="ListBullet"/>
        <w:spacing w:after="40"/>
        <w:ind w:left="283"/>
      </w:pPr>
      <w:r>
        <w:rPr>
          <w:color w:val="1A1A1A"/>
        </w:rPr>
        <w:t>Step 5 — Generation. The model produces a response grounded exclusively in the retrieved data. Every data point is cited with its source identifier and timestamp.</w:t>
      </w:r>
    </w:p>
    <w:p w14:paraId="1A46D26F" w14:textId="77777777" w:rsidR="000C6E40" w:rsidRDefault="00C90144">
      <w:pPr>
        <w:pStyle w:val="ListBullet"/>
        <w:spacing w:after="40"/>
        <w:ind w:left="283"/>
      </w:pPr>
      <w:r>
        <w:rPr>
          <w:color w:val="1A1A1A"/>
        </w:rPr>
        <w:t>Step 6 — Validation. A post-generation validation pass scans the response for investment-advisory language. Flagged responses are reformulated or declined with bilingual refusal copy.</w:t>
      </w:r>
    </w:p>
    <w:p w14:paraId="2A03ADBD" w14:textId="77777777" w:rsidR="000C6E40" w:rsidRDefault="00C90144">
      <w:pPr>
        <w:pStyle w:val="Heading2"/>
        <w:spacing w:after="80"/>
      </w:pPr>
      <w:r>
        <w:rPr>
          <w:rFonts w:ascii="Calibri" w:hAnsi="Calibri"/>
        </w:rPr>
        <w:t>4.4 Non-Advisory Guardrail — Three Independent Layers</w:t>
      </w:r>
    </w:p>
    <w:p w14:paraId="6A2CF516" w14:textId="77777777" w:rsidR="000C6E40" w:rsidRDefault="00C90144">
      <w:pPr>
        <w:spacing w:after="80"/>
      </w:pPr>
      <w:r>
        <w:rPr>
          <w:color w:val="1A1A1A"/>
        </w:rPr>
        <w:t>The non-advisory constraint is enforced by three independent layers, exactly because no single layer is sufficient.</w:t>
      </w:r>
    </w:p>
    <w:p w14:paraId="59C34D7E" w14:textId="77777777" w:rsidR="000C6E40" w:rsidRDefault="00C90144">
      <w:pPr>
        <w:pStyle w:val="ListBullet"/>
        <w:spacing w:after="40"/>
        <w:ind w:left="283"/>
      </w:pPr>
      <w:r>
        <w:rPr>
          <w:color w:val="1A1A1A"/>
        </w:rPr>
        <w:t>Layer 1 — System prompt. The orchestrator's system prompt explicitly forbids advisory language. The constraint is reinforced by example before every conversation begins.</w:t>
      </w:r>
    </w:p>
    <w:p w14:paraId="3480C852" w14:textId="77777777" w:rsidR="000C6E40" w:rsidRDefault="00C90144">
      <w:pPr>
        <w:pStyle w:val="ListBullet"/>
        <w:spacing w:after="40"/>
        <w:ind w:left="283"/>
      </w:pPr>
      <w:r>
        <w:rPr>
          <w:color w:val="1A1A1A"/>
        </w:rPr>
        <w:t>Layer 2 — Input filter (KeywordAdvisoryGuardrail). A bilingual keyword catalogue plus a regex catalogue blocks queries that explicitly request recommendations or forecasts ("recommend me a property in JVC", "will Dubai Hills prices rise in 2027?"). Historical framing ("appreciated 6% YoY") still passes. Tightened in Pass 19 of the development cycle to catch forward-looking patterns the narrow phrase list missed: "by 20XX prices will", "prices are expected to rise/climb/jump/grow", "yields are projected", "f</w:t>
      </w:r>
      <w:r>
        <w:rPr>
          <w:color w:val="1A1A1A"/>
        </w:rPr>
        <w:t>orecast of AED N".</w:t>
      </w:r>
    </w:p>
    <w:p w14:paraId="4B91BAB2" w14:textId="77777777" w:rsidR="000C6E40" w:rsidRDefault="00C90144">
      <w:pPr>
        <w:pStyle w:val="ListBullet"/>
        <w:spacing w:after="40"/>
        <w:ind w:left="283"/>
      </w:pPr>
      <w:r>
        <w:rPr>
          <w:color w:val="1A1A1A"/>
        </w:rPr>
        <w:t>Layer 3 — Output validation. The post-generation scan inspects the response text for advisory patterns even when the input passed the filter. Triggered responses are replaced with a bilingual refusal message and logged for audit.</w:t>
      </w:r>
    </w:p>
    <w:p w14:paraId="30B40E64" w14:textId="77777777" w:rsidR="000C6E40" w:rsidRDefault="00C90144">
      <w:pPr>
        <w:spacing w:after="80"/>
      </w:pPr>
      <w:r>
        <w:rPr>
          <w:color w:val="1A1A1A"/>
        </w:rPr>
        <w:t>All three layers are exercised by the accuracy harness on every release. The harness catalogue includes adversarial cases designed to probe the guardrail across English, Arabic, and Gulf-dialect phrasings.</w:t>
      </w:r>
    </w:p>
    <w:p w14:paraId="0698CFFF" w14:textId="77777777" w:rsidR="000C6E40" w:rsidRDefault="00C90144">
      <w:pPr>
        <w:pStyle w:val="Heading2"/>
        <w:spacing w:after="80"/>
      </w:pPr>
      <w:r>
        <w:rPr>
          <w:rFonts w:ascii="Calibri" w:hAnsi="Calibri"/>
        </w:rPr>
        <w:t>4.5 Arabic NLP Capability</w:t>
      </w:r>
    </w:p>
    <w:p w14:paraId="2F702FEC" w14:textId="77777777" w:rsidR="000C6E40" w:rsidRDefault="00C90144">
      <w:pPr>
        <w:spacing w:after="80"/>
      </w:pPr>
      <w:r>
        <w:rPr>
          <w:color w:val="1A1A1A"/>
        </w:rPr>
        <w:t>Phase 1 requires full conversational capability in both English and Arabic. Arabic NLP accuracy must be within 5% of English accuracy on the same standardised test set. Our approach:</w:t>
      </w:r>
    </w:p>
    <w:p w14:paraId="7DEB32BE" w14:textId="77777777" w:rsidR="000C6E40" w:rsidRDefault="00C90144">
      <w:pPr>
        <w:pStyle w:val="ListBullet"/>
        <w:spacing w:after="40"/>
        <w:ind w:left="283"/>
      </w:pPr>
      <w:r>
        <w:rPr>
          <w:color w:val="1A1A1A"/>
        </w:rPr>
        <w:t>Arabic NLP is a weighted criterion in the LLM evaluation framework run in Phase 0. Candidate models are assessed against a Gulf-Arabic real-estate test set before any model recommendation is finalised with DLD.</w:t>
      </w:r>
    </w:p>
    <w:p w14:paraId="4306A433" w14:textId="77777777" w:rsidR="000C6E40" w:rsidRDefault="00C90144">
      <w:pPr>
        <w:pStyle w:val="ListBullet"/>
        <w:spacing w:after="40"/>
        <w:ind w:left="283"/>
      </w:pPr>
      <w:r>
        <w:rPr>
          <w:color w:val="1A1A1A"/>
        </w:rPr>
        <w:t>A 100-question Arabic-language test catalogue is developed in parallel with the English catalogue, covering zone names, transaction types, developer names, RERA procedures, and comparative market queries.</w:t>
      </w:r>
    </w:p>
    <w:p w14:paraId="70D6180F" w14:textId="77777777" w:rsidR="000C6E40" w:rsidRDefault="00C90144">
      <w:pPr>
        <w:pStyle w:val="ListBullet"/>
        <w:spacing w:after="40"/>
        <w:ind w:left="283"/>
      </w:pPr>
      <w:r>
        <w:rPr>
          <w:color w:val="1A1A1A"/>
        </w:rPr>
        <w:t>Arabic zone names and developer names are validated against DLD's official records. The validator stores the canonical Arabic strings and rejects mismatches at retrieval time.</w:t>
      </w:r>
    </w:p>
    <w:p w14:paraId="6065E7FD" w14:textId="77777777" w:rsidR="000C6E40" w:rsidRDefault="00C90144">
      <w:pPr>
        <w:pStyle w:val="ListBullet"/>
        <w:spacing w:after="40"/>
        <w:ind w:left="283"/>
      </w:pPr>
      <w:r>
        <w:rPr>
          <w:color w:val="1A1A1A"/>
        </w:rPr>
        <w:t>All AI chat surfaces render RTL when the user's active language is Arabic: text alignment, axis labels on appended charts, citation chip order, and the Expand Insight / Retry controls all mirror correctly.</w:t>
      </w:r>
    </w:p>
    <w:p w14:paraId="4081CE85" w14:textId="77777777" w:rsidR="000C6E40" w:rsidRDefault="00C90144">
      <w:pPr>
        <w:pStyle w:val="Heading2"/>
        <w:spacing w:after="80"/>
      </w:pPr>
      <w:r>
        <w:rPr>
          <w:rFonts w:ascii="Calibri" w:hAnsi="Calibri"/>
        </w:rPr>
        <w:t>4.6 Accuracy Harness — Continuous Quality Measurement</w:t>
      </w:r>
    </w:p>
    <w:p w14:paraId="4EDC9696" w14:textId="77777777" w:rsidR="000C6E40" w:rsidRDefault="00C90144">
      <w:pPr>
        <w:spacing w:after="80"/>
      </w:pPr>
      <w:r>
        <w:rPr>
          <w:color w:val="1A1A1A"/>
        </w:rPr>
        <w:t>The platform ships with an automated accuracy harness (IAiAccuracyHarness + AiAccuracyHarness in IRETP.Infrastructure). The harness runs a seed catalogue of 14 questions on every release covering data retrieval, service navigation, adversarial guardrail probes, and bilingual variants. The catalogue is extensible — for DLD UAT, the seed is extended to the full 100-question DLD catalogue. Each run produces a structured report scored by expected-keyword match plus a manual review queue for ambiguous cases. The</w:t>
      </w:r>
      <w:r>
        <w:rPr>
          <w:color w:val="1A1A1A"/>
        </w:rPr>
        <w:t xml:space="preserve"> dashboard surfaces P95 latency, residency state, accuracy %, and tier-level breakdowns. The POST /api/admin/ai-models/accuracy-test endpoint is gated to SystemAdministrator.</w:t>
      </w:r>
    </w:p>
    <w:p w14:paraId="7F89E343" w14:textId="77777777" w:rsidR="000C6E40" w:rsidRDefault="00C90144">
      <w:pPr>
        <w:pStyle w:val="Heading2"/>
        <w:spacing w:after="80"/>
      </w:pPr>
      <w:r>
        <w:rPr>
          <w:rFonts w:ascii="Calibri" w:hAnsi="Calibri"/>
        </w:rPr>
        <w:t>4.7 Cross-Session Memory with Consent (AI-006)</w:t>
      </w:r>
    </w:p>
    <w:p w14:paraId="67E07B52" w14:textId="77777777" w:rsidR="000C6E40" w:rsidRDefault="00C90144">
      <w:pPr>
        <w:spacing w:after="80"/>
      </w:pPr>
      <w:r>
        <w:rPr>
          <w:color w:val="1A1A1A"/>
        </w:rPr>
        <w:t xml:space="preserve">AI-006 requires the AI Agent to remember a registered investor's preferences across sessions when the investor opts in. The platform implements this via a UserAiMemory entity (UserId + Kind [zone|topic] + Key + Frequency + LastUsedAt) with explicit consent capture at registration and at any point thereafter. When the investor </w:t>
      </w:r>
      <w:r>
        <w:rPr>
          <w:color w:val="1A1A1A"/>
        </w:rPr>
        <w:lastRenderedPageBreak/>
        <w:t>toggles AI memory off, every UserAiMemory row for the user is deleted in the same transaction (PDPL Article 19.2).</w:t>
      </w:r>
    </w:p>
    <w:p w14:paraId="29E7EDE7" w14:textId="77777777" w:rsidR="000C6E40" w:rsidRDefault="00C90144">
      <w:pPr>
        <w:spacing w:after="80"/>
      </w:pPr>
      <w:r>
        <w:rPr>
          <w:color w:val="1A1A1A"/>
        </w:rPr>
        <w:t>Cross-session context is prepended only when consent is granted: the user's top 5 zones and top 3 topics are injected into the RAG context. The orchestrator records every memory event (read, write, purge) in the central audit log for PDPL compliance.</w:t>
      </w:r>
    </w:p>
    <w:p w14:paraId="419E8D16" w14:textId="77777777" w:rsidR="000C6E40" w:rsidRDefault="00C90144">
      <w:r>
        <w:br w:type="page"/>
      </w:r>
    </w:p>
    <w:p w14:paraId="7A975A7B" w14:textId="77777777" w:rsidR="000C6E40" w:rsidRDefault="00C90144">
      <w:pPr>
        <w:pStyle w:val="Heading1"/>
        <w:spacing w:before="280" w:after="120"/>
      </w:pPr>
      <w:r>
        <w:rPr>
          <w:rFonts w:ascii="Calibri" w:hAnsi="Calibri"/>
        </w:rPr>
        <w:lastRenderedPageBreak/>
        <w:t>5. Internal Platform — EWRS &amp; Developer Performance</w:t>
      </w:r>
    </w:p>
    <w:p w14:paraId="1B772A8E" w14:textId="77777777" w:rsidR="000C6E40" w:rsidRDefault="00C90144">
      <w:pPr>
        <w:pStyle w:val="Heading2"/>
        <w:spacing w:after="80"/>
      </w:pPr>
      <w:r>
        <w:rPr>
          <w:rFonts w:ascii="Calibri" w:hAnsi="Calibri"/>
        </w:rPr>
        <w:t>5.1 EWRS — 10-Indicator Risk Engine</w:t>
      </w:r>
    </w:p>
    <w:p w14:paraId="45A84574" w14:textId="77777777" w:rsidR="000C6E40" w:rsidRDefault="00C90144">
      <w:pPr>
        <w:spacing w:after="80"/>
      </w:pPr>
      <w:r>
        <w:rPr>
          <w:color w:val="1A1A1A"/>
        </w:rPr>
        <w:t>The Early Warning Risk System is the intelligence core of the Internal Management Platform. The engine evaluates ten indicators across three scopes (project, zone, developer), each with admin-configurable thresholds and SLA-bound severity bands. The RiskEngineService runs as a Hangfire job and writes RiskAlert rows to the audit-immutable trail.</w:t>
      </w:r>
    </w:p>
    <w:tbl>
      <w:tblPr>
        <w:tblW w:w="0" w:type="auto"/>
        <w:tblLayout w:type="fixed"/>
        <w:tblLook w:val="04A0" w:firstRow="1" w:lastRow="0" w:firstColumn="1" w:lastColumn="0" w:noHBand="0" w:noVBand="1"/>
      </w:tblPr>
      <w:tblGrid>
        <w:gridCol w:w="2880"/>
        <w:gridCol w:w="2016"/>
        <w:gridCol w:w="1440"/>
        <w:gridCol w:w="3744"/>
      </w:tblGrid>
      <w:tr w:rsidR="000C6E40" w14:paraId="24918257" w14:textId="77777777">
        <w:tc>
          <w:tcPr>
            <w:tcW w:w="288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37D51FF" w14:textId="77777777" w:rsidR="000C6E40" w:rsidRDefault="00C90144">
            <w:pPr>
              <w:spacing w:before="40" w:after="40"/>
            </w:pPr>
            <w:r>
              <w:rPr>
                <w:b/>
                <w:color w:val="FFFFFF"/>
                <w:sz w:val="20"/>
              </w:rPr>
              <w:t>Indicator</w:t>
            </w:r>
          </w:p>
        </w:tc>
        <w:tc>
          <w:tcPr>
            <w:tcW w:w="201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9BFA230" w14:textId="77777777" w:rsidR="000C6E40" w:rsidRDefault="00C90144">
            <w:pPr>
              <w:spacing w:before="40" w:after="40"/>
            </w:pPr>
            <w:r>
              <w:rPr>
                <w:b/>
                <w:color w:val="FFFFFF"/>
                <w:sz w:val="20"/>
              </w:rPr>
              <w:t>Default Threshold</w:t>
            </w:r>
          </w:p>
        </w:tc>
        <w:tc>
          <w:tcPr>
            <w:tcW w:w="144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7BE03A0" w14:textId="77777777" w:rsidR="000C6E40" w:rsidRDefault="00C90144">
            <w:pPr>
              <w:spacing w:before="40" w:after="40"/>
            </w:pPr>
            <w:r>
              <w:rPr>
                <w:b/>
                <w:color w:val="FFFFFF"/>
                <w:sz w:val="20"/>
              </w:rPr>
              <w:t>Risk Level</w:t>
            </w:r>
          </w:p>
        </w:tc>
        <w:tc>
          <w:tcPr>
            <w:tcW w:w="374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F9DD217" w14:textId="77777777" w:rsidR="000C6E40" w:rsidRDefault="00C90144">
            <w:pPr>
              <w:spacing w:before="40" w:after="40"/>
            </w:pPr>
            <w:r>
              <w:rPr>
                <w:b/>
                <w:color w:val="FFFFFF"/>
                <w:sz w:val="20"/>
              </w:rPr>
              <w:t>Implementation</w:t>
            </w:r>
          </w:p>
        </w:tc>
      </w:tr>
      <w:tr w:rsidR="000C6E40" w14:paraId="78917715"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7D42101B" w14:textId="77777777" w:rsidR="000C6E40" w:rsidRDefault="00C90144">
            <w:pPr>
              <w:spacing w:before="40" w:after="40"/>
            </w:pPr>
            <w:r>
              <w:rPr>
                <w:color w:val="1A1A1A"/>
                <w:sz w:val="19"/>
              </w:rPr>
              <w:t>Project Delivery Delay (&gt;90 days vs original)</w:t>
            </w:r>
          </w:p>
        </w:tc>
        <w:tc>
          <w:tcPr>
            <w:tcW w:w="2016" w:type="dxa"/>
            <w:tcBorders>
              <w:top w:val="single" w:sz="6" w:space="0" w:color="D9DDD7"/>
              <w:left w:val="single" w:sz="6" w:space="0" w:color="D9DDD7"/>
              <w:bottom w:val="single" w:sz="6" w:space="0" w:color="D9DDD7"/>
              <w:right w:val="single" w:sz="6" w:space="0" w:color="D9DDD7"/>
            </w:tcBorders>
            <w:vAlign w:val="center"/>
          </w:tcPr>
          <w:p w14:paraId="6A70C71B" w14:textId="77777777" w:rsidR="000C6E40" w:rsidRDefault="00C90144">
            <w:pPr>
              <w:spacing w:before="40" w:after="40"/>
            </w:pPr>
            <w:r>
              <w:rPr>
                <w:color w:val="1A1A1A"/>
                <w:sz w:val="19"/>
              </w:rPr>
              <w:t>90 days</w:t>
            </w:r>
          </w:p>
        </w:tc>
        <w:tc>
          <w:tcPr>
            <w:tcW w:w="1440" w:type="dxa"/>
            <w:tcBorders>
              <w:top w:val="single" w:sz="6" w:space="0" w:color="D9DDD7"/>
              <w:left w:val="single" w:sz="6" w:space="0" w:color="D9DDD7"/>
              <w:bottom w:val="single" w:sz="6" w:space="0" w:color="D9DDD7"/>
              <w:right w:val="single" w:sz="6" w:space="0" w:color="D9DDD7"/>
            </w:tcBorders>
            <w:vAlign w:val="center"/>
          </w:tcPr>
          <w:p w14:paraId="039334D9" w14:textId="77777777" w:rsidR="000C6E40" w:rsidRDefault="00C90144">
            <w:pPr>
              <w:spacing w:before="40" w:after="40"/>
            </w:pPr>
            <w:r>
              <w:rPr>
                <w:color w:val="1A1A1A"/>
                <w:sz w:val="19"/>
              </w:rPr>
              <w:t>Critical → L3</w:t>
            </w:r>
          </w:p>
        </w:tc>
        <w:tc>
          <w:tcPr>
            <w:tcW w:w="3744" w:type="dxa"/>
            <w:tcBorders>
              <w:top w:val="single" w:sz="6" w:space="0" w:color="D9DDD7"/>
              <w:left w:val="single" w:sz="6" w:space="0" w:color="D9DDD7"/>
              <w:bottom w:val="single" w:sz="6" w:space="0" w:color="D9DDD7"/>
              <w:right w:val="single" w:sz="6" w:space="0" w:color="D9DDD7"/>
            </w:tcBorders>
            <w:vAlign w:val="center"/>
          </w:tcPr>
          <w:p w14:paraId="415F1ABC" w14:textId="77777777" w:rsidR="000C6E40" w:rsidRDefault="00C90144">
            <w:pPr>
              <w:spacing w:before="40" w:after="40"/>
            </w:pPr>
            <w:r>
              <w:rPr>
                <w:color w:val="1A1A1A"/>
                <w:sz w:val="19"/>
              </w:rPr>
              <w:t>RiskEngineService.EvaluateProjectDeliveryDelay</w:t>
            </w:r>
          </w:p>
        </w:tc>
      </w:tr>
      <w:tr w:rsidR="000C6E40" w14:paraId="53BAA29B" w14:textId="77777777">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F926A32" w14:textId="77777777" w:rsidR="000C6E40" w:rsidRDefault="00C90144">
            <w:pPr>
              <w:spacing w:before="40" w:after="40"/>
            </w:pPr>
            <w:r>
              <w:rPr>
                <w:color w:val="1A1A1A"/>
                <w:sz w:val="19"/>
              </w:rPr>
              <w:t>Escrow Shortfall (&gt;20% below required balance)</w:t>
            </w:r>
          </w:p>
        </w:tc>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F00ECE3" w14:textId="77777777" w:rsidR="000C6E40" w:rsidRDefault="00C90144">
            <w:pPr>
              <w:spacing w:before="40" w:after="40"/>
            </w:pPr>
            <w:r>
              <w:rPr>
                <w:color w:val="1A1A1A"/>
                <w:sz w:val="19"/>
              </w:rPr>
              <w:t>20%</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18C8985" w14:textId="77777777" w:rsidR="000C6E40" w:rsidRDefault="00C90144">
            <w:pPr>
              <w:spacing w:before="40" w:after="40"/>
            </w:pPr>
            <w:r>
              <w:rPr>
                <w:color w:val="1A1A1A"/>
                <w:sz w:val="19"/>
              </w:rPr>
              <w:t>Warning → L2</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78490FB" w14:textId="77777777" w:rsidR="000C6E40" w:rsidRDefault="00C90144">
            <w:pPr>
              <w:spacing w:before="40" w:after="40"/>
            </w:pPr>
            <w:r>
              <w:rPr>
                <w:color w:val="1A1A1A"/>
                <w:sz w:val="19"/>
              </w:rPr>
              <w:t>RiskEngineService.EvaluateEscrowShortfall</w:t>
            </w:r>
          </w:p>
        </w:tc>
      </w:tr>
      <w:tr w:rsidR="000C6E40" w14:paraId="655F991A"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39FD01B4" w14:textId="77777777" w:rsidR="000C6E40" w:rsidRDefault="00C90144">
            <w:pPr>
              <w:spacing w:before="40" w:after="40"/>
            </w:pPr>
            <w:r>
              <w:rPr>
                <w:color w:val="1A1A1A"/>
                <w:sz w:val="19"/>
              </w:rPr>
              <w:t>Construction Suspension</w:t>
            </w:r>
          </w:p>
        </w:tc>
        <w:tc>
          <w:tcPr>
            <w:tcW w:w="2016" w:type="dxa"/>
            <w:tcBorders>
              <w:top w:val="single" w:sz="6" w:space="0" w:color="D9DDD7"/>
              <w:left w:val="single" w:sz="6" w:space="0" w:color="D9DDD7"/>
              <w:bottom w:val="single" w:sz="6" w:space="0" w:color="D9DDD7"/>
              <w:right w:val="single" w:sz="6" w:space="0" w:color="D9DDD7"/>
            </w:tcBorders>
            <w:vAlign w:val="center"/>
          </w:tcPr>
          <w:p w14:paraId="3A3737B9" w14:textId="77777777" w:rsidR="000C6E40" w:rsidRDefault="00C90144">
            <w:pPr>
              <w:spacing w:before="40" w:after="40"/>
            </w:pPr>
            <w:r>
              <w:rPr>
                <w:color w:val="1A1A1A"/>
                <w:sz w:val="19"/>
              </w:rPr>
              <w:t>30 days inactivity → 1× threshold L2; 2× threshold L3</w:t>
            </w:r>
          </w:p>
        </w:tc>
        <w:tc>
          <w:tcPr>
            <w:tcW w:w="1440" w:type="dxa"/>
            <w:tcBorders>
              <w:top w:val="single" w:sz="6" w:space="0" w:color="D9DDD7"/>
              <w:left w:val="single" w:sz="6" w:space="0" w:color="D9DDD7"/>
              <w:bottom w:val="single" w:sz="6" w:space="0" w:color="D9DDD7"/>
              <w:right w:val="single" w:sz="6" w:space="0" w:color="D9DDD7"/>
            </w:tcBorders>
            <w:vAlign w:val="center"/>
          </w:tcPr>
          <w:p w14:paraId="73618C2C" w14:textId="77777777" w:rsidR="000C6E40" w:rsidRDefault="00C90144">
            <w:pPr>
              <w:spacing w:before="40" w:after="40"/>
            </w:pPr>
            <w:r>
              <w:rPr>
                <w:color w:val="1A1A1A"/>
                <w:sz w:val="19"/>
              </w:rPr>
              <w:t>L2/L3</w:t>
            </w:r>
          </w:p>
        </w:tc>
        <w:tc>
          <w:tcPr>
            <w:tcW w:w="3744" w:type="dxa"/>
            <w:tcBorders>
              <w:top w:val="single" w:sz="6" w:space="0" w:color="D9DDD7"/>
              <w:left w:val="single" w:sz="6" w:space="0" w:color="D9DDD7"/>
              <w:bottom w:val="single" w:sz="6" w:space="0" w:color="D9DDD7"/>
              <w:right w:val="single" w:sz="6" w:space="0" w:color="D9DDD7"/>
            </w:tcBorders>
            <w:vAlign w:val="center"/>
          </w:tcPr>
          <w:p w14:paraId="004B5745" w14:textId="77777777" w:rsidR="000C6E40" w:rsidRDefault="00C90144">
            <w:pPr>
              <w:spacing w:before="40" w:after="40"/>
            </w:pPr>
            <w:r>
              <w:rPr>
                <w:color w:val="1A1A1A"/>
                <w:sz w:val="19"/>
              </w:rPr>
              <w:t>RiskEngineService.EvaluateConstructionSuspension</w:t>
            </w:r>
          </w:p>
        </w:tc>
      </w:tr>
      <w:tr w:rsidR="000C6E40" w14:paraId="4AE10F26" w14:textId="77777777">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F816CA4" w14:textId="77777777" w:rsidR="000C6E40" w:rsidRDefault="00C90144">
            <w:pPr>
              <w:spacing w:before="40" w:after="40"/>
            </w:pPr>
            <w:r>
              <w:rPr>
                <w:color w:val="1A1A1A"/>
                <w:sz w:val="19"/>
              </w:rPr>
              <w:t>Transaction Volume Decline (zone-level)</w:t>
            </w:r>
          </w:p>
        </w:tc>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3318A8C" w14:textId="77777777" w:rsidR="000C6E40" w:rsidRDefault="00C90144">
            <w:pPr>
              <w:spacing w:before="40" w:after="40"/>
            </w:pPr>
            <w:r>
              <w:rPr>
                <w:color w:val="1A1A1A"/>
                <w:sz w:val="19"/>
              </w:rPr>
              <w:t>30-day count vs 12-month rolling avg, −40%</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E9CF4D3" w14:textId="77777777" w:rsidR="000C6E40" w:rsidRDefault="00C90144">
            <w:pPr>
              <w:spacing w:before="40" w:after="40"/>
            </w:pPr>
            <w:r>
              <w:rPr>
                <w:color w:val="1A1A1A"/>
                <w:sz w:val="19"/>
              </w:rPr>
              <w:t>L2</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66925EF" w14:textId="77777777" w:rsidR="000C6E40" w:rsidRDefault="00C90144">
            <w:pPr>
              <w:spacing w:before="40" w:after="40"/>
            </w:pPr>
            <w:r>
              <w:rPr>
                <w:color w:val="1A1A1A"/>
                <w:sz w:val="19"/>
              </w:rPr>
              <w:t>RiskEngineService.EvaluateTransactionVolumeDecline</w:t>
            </w:r>
          </w:p>
        </w:tc>
      </w:tr>
      <w:tr w:rsidR="000C6E40" w14:paraId="3CE9C403"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370F1007" w14:textId="77777777" w:rsidR="000C6E40" w:rsidRDefault="00C90144">
            <w:pPr>
              <w:spacing w:before="40" w:after="40"/>
            </w:pPr>
            <w:r>
              <w:rPr>
                <w:color w:val="1A1A1A"/>
                <w:sz w:val="19"/>
              </w:rPr>
              <w:t>Price Decline (PSF QoQ)</w:t>
            </w:r>
          </w:p>
        </w:tc>
        <w:tc>
          <w:tcPr>
            <w:tcW w:w="2016" w:type="dxa"/>
            <w:tcBorders>
              <w:top w:val="single" w:sz="6" w:space="0" w:color="D9DDD7"/>
              <w:left w:val="single" w:sz="6" w:space="0" w:color="D9DDD7"/>
              <w:bottom w:val="single" w:sz="6" w:space="0" w:color="D9DDD7"/>
              <w:right w:val="single" w:sz="6" w:space="0" w:color="D9DDD7"/>
            </w:tcBorders>
            <w:vAlign w:val="center"/>
          </w:tcPr>
          <w:p w14:paraId="57E6B39C" w14:textId="77777777" w:rsidR="000C6E40" w:rsidRDefault="00C90144">
            <w:pPr>
              <w:spacing w:before="40" w:after="40"/>
            </w:pPr>
            <w:r>
              <w:rPr>
                <w:color w:val="1A1A1A"/>
                <w:sz w:val="19"/>
              </w:rPr>
              <w:t>QoQ −15% with ≥5 transactions per bucket</w:t>
            </w:r>
          </w:p>
        </w:tc>
        <w:tc>
          <w:tcPr>
            <w:tcW w:w="1440" w:type="dxa"/>
            <w:tcBorders>
              <w:top w:val="single" w:sz="6" w:space="0" w:color="D9DDD7"/>
              <w:left w:val="single" w:sz="6" w:space="0" w:color="D9DDD7"/>
              <w:bottom w:val="single" w:sz="6" w:space="0" w:color="D9DDD7"/>
              <w:right w:val="single" w:sz="6" w:space="0" w:color="D9DDD7"/>
            </w:tcBorders>
            <w:vAlign w:val="center"/>
          </w:tcPr>
          <w:p w14:paraId="4885440F" w14:textId="77777777" w:rsidR="000C6E40" w:rsidRDefault="00C90144">
            <w:pPr>
              <w:spacing w:before="40" w:after="40"/>
            </w:pPr>
            <w:r>
              <w:rPr>
                <w:color w:val="1A1A1A"/>
                <w:sz w:val="19"/>
              </w:rPr>
              <w:t>L2/L3</w:t>
            </w:r>
          </w:p>
        </w:tc>
        <w:tc>
          <w:tcPr>
            <w:tcW w:w="3744" w:type="dxa"/>
            <w:tcBorders>
              <w:top w:val="single" w:sz="6" w:space="0" w:color="D9DDD7"/>
              <w:left w:val="single" w:sz="6" w:space="0" w:color="D9DDD7"/>
              <w:bottom w:val="single" w:sz="6" w:space="0" w:color="D9DDD7"/>
              <w:right w:val="single" w:sz="6" w:space="0" w:color="D9DDD7"/>
            </w:tcBorders>
            <w:vAlign w:val="center"/>
          </w:tcPr>
          <w:p w14:paraId="3B90CBDD" w14:textId="77777777" w:rsidR="000C6E40" w:rsidRDefault="00C90144">
            <w:pPr>
              <w:spacing w:before="40" w:after="40"/>
            </w:pPr>
            <w:r>
              <w:rPr>
                <w:color w:val="1A1A1A"/>
                <w:sz w:val="19"/>
              </w:rPr>
              <w:t>RiskEngineService.EvaluatePriceDecline</w:t>
            </w:r>
          </w:p>
        </w:tc>
      </w:tr>
      <w:tr w:rsidR="000C6E40" w14:paraId="0EF15B6E" w14:textId="77777777">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F11820D" w14:textId="77777777" w:rsidR="000C6E40" w:rsidRDefault="00C90144">
            <w:pPr>
              <w:spacing w:before="40" w:after="40"/>
            </w:pPr>
            <w:r>
              <w:rPr>
                <w:color w:val="1A1A1A"/>
                <w:sz w:val="19"/>
              </w:rPr>
              <w:t>Developer Score Deterioration</w:t>
            </w:r>
          </w:p>
        </w:tc>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DB71A32" w14:textId="77777777" w:rsidR="000C6E40" w:rsidRDefault="00C90144">
            <w:pPr>
              <w:spacing w:before="40" w:after="40"/>
            </w:pPr>
            <w:r>
              <w:rPr>
                <w:color w:val="1A1A1A"/>
                <w:sz w:val="19"/>
              </w:rPr>
              <w:t>QoQ composite drop &gt; 20 points</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474B22D" w14:textId="77777777" w:rsidR="000C6E40" w:rsidRDefault="00C90144">
            <w:pPr>
              <w:spacing w:before="40" w:after="40"/>
            </w:pPr>
            <w:r>
              <w:rPr>
                <w:color w:val="1A1A1A"/>
                <w:sz w:val="19"/>
              </w:rPr>
              <w:t>L2; L3 if new score &lt; 40</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BE44329" w14:textId="77777777" w:rsidR="000C6E40" w:rsidRDefault="00C90144">
            <w:pPr>
              <w:spacing w:before="40" w:after="40"/>
            </w:pPr>
            <w:r>
              <w:rPr>
                <w:color w:val="1A1A1A"/>
                <w:sz w:val="19"/>
              </w:rPr>
              <w:t>RiskEngineService.EvaluateDeveloperScore</w:t>
            </w:r>
          </w:p>
        </w:tc>
      </w:tr>
      <w:tr w:rsidR="000C6E40" w14:paraId="6DE240F0"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5C4D5523" w14:textId="77777777" w:rsidR="000C6E40" w:rsidRDefault="00C90144">
            <w:pPr>
              <w:spacing w:before="40" w:after="40"/>
            </w:pPr>
            <w:r>
              <w:rPr>
                <w:color w:val="1A1A1A"/>
                <w:sz w:val="19"/>
              </w:rPr>
              <w:t>High-Risk Concentration (developer-level)</w:t>
            </w:r>
          </w:p>
        </w:tc>
        <w:tc>
          <w:tcPr>
            <w:tcW w:w="2016" w:type="dxa"/>
            <w:tcBorders>
              <w:top w:val="single" w:sz="6" w:space="0" w:color="D9DDD7"/>
              <w:left w:val="single" w:sz="6" w:space="0" w:color="D9DDD7"/>
              <w:bottom w:val="single" w:sz="6" w:space="0" w:color="D9DDD7"/>
              <w:right w:val="single" w:sz="6" w:space="0" w:color="D9DDD7"/>
            </w:tcBorders>
            <w:vAlign w:val="center"/>
          </w:tcPr>
          <w:p w14:paraId="1DC8192D" w14:textId="77777777" w:rsidR="000C6E40" w:rsidRDefault="00C90144">
            <w:pPr>
              <w:spacing w:before="40" w:after="40"/>
            </w:pPr>
            <w:r>
              <w:rPr>
                <w:color w:val="1A1A1A"/>
                <w:sz w:val="19"/>
              </w:rPr>
              <w:t>≥ 3 active projects with open High alerts or Stalled</w:t>
            </w:r>
          </w:p>
        </w:tc>
        <w:tc>
          <w:tcPr>
            <w:tcW w:w="1440" w:type="dxa"/>
            <w:tcBorders>
              <w:top w:val="single" w:sz="6" w:space="0" w:color="D9DDD7"/>
              <w:left w:val="single" w:sz="6" w:space="0" w:color="D9DDD7"/>
              <w:bottom w:val="single" w:sz="6" w:space="0" w:color="D9DDD7"/>
              <w:right w:val="single" w:sz="6" w:space="0" w:color="D9DDD7"/>
            </w:tcBorders>
            <w:vAlign w:val="center"/>
          </w:tcPr>
          <w:p w14:paraId="207A97AF" w14:textId="77777777" w:rsidR="000C6E40" w:rsidRDefault="00C90144">
            <w:pPr>
              <w:spacing w:before="40" w:after="40"/>
            </w:pPr>
            <w:r>
              <w:rPr>
                <w:color w:val="1A1A1A"/>
                <w:sz w:val="19"/>
              </w:rPr>
              <w:t>L2</w:t>
            </w:r>
          </w:p>
        </w:tc>
        <w:tc>
          <w:tcPr>
            <w:tcW w:w="3744" w:type="dxa"/>
            <w:tcBorders>
              <w:top w:val="single" w:sz="6" w:space="0" w:color="D9DDD7"/>
              <w:left w:val="single" w:sz="6" w:space="0" w:color="D9DDD7"/>
              <w:bottom w:val="single" w:sz="6" w:space="0" w:color="D9DDD7"/>
              <w:right w:val="single" w:sz="6" w:space="0" w:color="D9DDD7"/>
            </w:tcBorders>
            <w:vAlign w:val="center"/>
          </w:tcPr>
          <w:p w14:paraId="1A19E13A" w14:textId="77777777" w:rsidR="000C6E40" w:rsidRDefault="00C90144">
            <w:pPr>
              <w:spacing w:before="40" w:after="40"/>
            </w:pPr>
            <w:r>
              <w:rPr>
                <w:color w:val="1A1A1A"/>
                <w:sz w:val="19"/>
              </w:rPr>
              <w:t>RiskEngineService.EvaluateHighRiskConcentration</w:t>
            </w:r>
          </w:p>
        </w:tc>
      </w:tr>
      <w:tr w:rsidR="000C6E40" w14:paraId="042BA59F" w14:textId="77777777">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BE23359" w14:textId="77777777" w:rsidR="000C6E40" w:rsidRDefault="00C90144">
            <w:pPr>
              <w:spacing w:before="40" w:after="40"/>
            </w:pPr>
            <w:r>
              <w:rPr>
                <w:color w:val="1A1A1A"/>
                <w:sz w:val="19"/>
              </w:rPr>
              <w:t>Severe Regulatory Violation</w:t>
            </w:r>
          </w:p>
        </w:tc>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FD8900F" w14:textId="77777777" w:rsidR="000C6E40" w:rsidRDefault="00C90144">
            <w:pPr>
              <w:spacing w:before="40" w:after="40"/>
            </w:pPr>
            <w:r>
              <w:rPr>
                <w:color w:val="1A1A1A"/>
                <w:sz w:val="19"/>
              </w:rPr>
              <w:t>Critical RERA violation within 90 days</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21B682A" w14:textId="77777777" w:rsidR="000C6E40" w:rsidRDefault="00C90144">
            <w:pPr>
              <w:spacing w:before="40" w:after="40"/>
            </w:pPr>
            <w:r>
              <w:rPr>
                <w:color w:val="1A1A1A"/>
                <w:sz w:val="19"/>
              </w:rPr>
              <w:t>L3</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077EF7F" w14:textId="77777777" w:rsidR="000C6E40" w:rsidRDefault="00C90144">
            <w:pPr>
              <w:spacing w:before="40" w:after="40"/>
            </w:pPr>
            <w:r>
              <w:rPr>
                <w:color w:val="1A1A1A"/>
                <w:sz w:val="19"/>
              </w:rPr>
              <w:t>RiskEngineService.EvaluateSevereRegulatoryViolation</w:t>
            </w:r>
          </w:p>
        </w:tc>
      </w:tr>
      <w:tr w:rsidR="000C6E40" w14:paraId="54C56480"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197D6702" w14:textId="77777777" w:rsidR="000C6E40" w:rsidRDefault="00C90144">
            <w:pPr>
              <w:spacing w:before="40" w:after="40"/>
            </w:pPr>
            <w:r>
              <w:rPr>
                <w:color w:val="1A1A1A"/>
                <w:sz w:val="19"/>
              </w:rPr>
              <w:t>Manual Flag (operator-triggered)</w:t>
            </w:r>
          </w:p>
        </w:tc>
        <w:tc>
          <w:tcPr>
            <w:tcW w:w="2016" w:type="dxa"/>
            <w:tcBorders>
              <w:top w:val="single" w:sz="6" w:space="0" w:color="D9DDD7"/>
              <w:left w:val="single" w:sz="6" w:space="0" w:color="D9DDD7"/>
              <w:bottom w:val="single" w:sz="6" w:space="0" w:color="D9DDD7"/>
              <w:right w:val="single" w:sz="6" w:space="0" w:color="D9DDD7"/>
            </w:tcBorders>
            <w:vAlign w:val="center"/>
          </w:tcPr>
          <w:p w14:paraId="7AE56B93" w14:textId="77777777" w:rsidR="000C6E40" w:rsidRDefault="00C90144">
            <w:pPr>
              <w:spacing w:before="40" w:after="40"/>
            </w:pPr>
            <w:r>
              <w:rPr>
                <w:color w:val="1A1A1A"/>
                <w:sz w:val="19"/>
              </w:rPr>
              <w:t>RBAC: DldSupervisor+</w:t>
            </w:r>
          </w:p>
        </w:tc>
        <w:tc>
          <w:tcPr>
            <w:tcW w:w="1440" w:type="dxa"/>
            <w:tcBorders>
              <w:top w:val="single" w:sz="6" w:space="0" w:color="D9DDD7"/>
              <w:left w:val="single" w:sz="6" w:space="0" w:color="D9DDD7"/>
              <w:bottom w:val="single" w:sz="6" w:space="0" w:color="D9DDD7"/>
              <w:right w:val="single" w:sz="6" w:space="0" w:color="D9DDD7"/>
            </w:tcBorders>
            <w:vAlign w:val="center"/>
          </w:tcPr>
          <w:p w14:paraId="4E5CDAEA" w14:textId="77777777" w:rsidR="000C6E40" w:rsidRDefault="00C90144">
            <w:pPr>
              <w:spacing w:before="40" w:after="40"/>
            </w:pPr>
            <w:r>
              <w:rPr>
                <w:color w:val="1A1A1A"/>
                <w:sz w:val="19"/>
              </w:rPr>
              <w:t>L1–L4 by operator</w:t>
            </w:r>
          </w:p>
        </w:tc>
        <w:tc>
          <w:tcPr>
            <w:tcW w:w="3744" w:type="dxa"/>
            <w:tcBorders>
              <w:top w:val="single" w:sz="6" w:space="0" w:color="D9DDD7"/>
              <w:left w:val="single" w:sz="6" w:space="0" w:color="D9DDD7"/>
              <w:bottom w:val="single" w:sz="6" w:space="0" w:color="D9DDD7"/>
              <w:right w:val="single" w:sz="6" w:space="0" w:color="D9DDD7"/>
            </w:tcBorders>
            <w:vAlign w:val="center"/>
          </w:tcPr>
          <w:p w14:paraId="5B472E3B" w14:textId="77777777" w:rsidR="000C6E40" w:rsidRDefault="00C90144">
            <w:pPr>
              <w:spacing w:before="40" w:after="40"/>
            </w:pPr>
            <w:r>
              <w:rPr>
                <w:color w:val="1A1A1A"/>
                <w:sz w:val="19"/>
              </w:rPr>
              <w:t>AlertController.RaiseManualAlert</w:t>
            </w:r>
          </w:p>
        </w:tc>
      </w:tr>
      <w:tr w:rsidR="000C6E40" w14:paraId="50C04D45" w14:textId="77777777">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3AD5EE3" w14:textId="77777777" w:rsidR="000C6E40" w:rsidRDefault="00C90144">
            <w:pPr>
              <w:spacing w:before="40" w:after="40"/>
            </w:pPr>
            <w:r>
              <w:rPr>
                <w:color w:val="1A1A1A"/>
                <w:sz w:val="19"/>
              </w:rPr>
              <w:t>Watchlist Trigger (investor-driven, internal echo)</w:t>
            </w:r>
          </w:p>
        </w:tc>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D1E02E2" w14:textId="77777777" w:rsidR="000C6E40" w:rsidRDefault="00C90144">
            <w:pPr>
              <w:spacing w:before="40" w:after="40"/>
            </w:pPr>
            <w:r>
              <w:rPr>
                <w:color w:val="1A1A1A"/>
                <w:sz w:val="19"/>
              </w:rPr>
              <w:t>Bulk watchlist activity</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3615878" w14:textId="77777777" w:rsidR="000C6E40" w:rsidRDefault="00C90144">
            <w:pPr>
              <w:spacing w:before="40" w:after="40"/>
            </w:pPr>
            <w:r>
              <w:rPr>
                <w:color w:val="1A1A1A"/>
                <w:sz w:val="19"/>
              </w:rPr>
              <w:t>L1</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88BA831" w14:textId="77777777" w:rsidR="000C6E40" w:rsidRDefault="00C90144">
            <w:pPr>
              <w:spacing w:before="40" w:after="40"/>
            </w:pPr>
            <w:r>
              <w:rPr>
                <w:color w:val="1A1A1A"/>
                <w:sz w:val="19"/>
              </w:rPr>
              <w:t>WatchlistService.EvaluateBulkInterest</w:t>
            </w:r>
          </w:p>
        </w:tc>
      </w:tr>
    </w:tbl>
    <w:p w14:paraId="7C61385D" w14:textId="77777777" w:rsidR="000C6E40" w:rsidRDefault="000C6E40">
      <w:pPr>
        <w:spacing w:after="40"/>
      </w:pPr>
    </w:p>
    <w:p w14:paraId="38BC41FE" w14:textId="77777777" w:rsidR="000C6E40" w:rsidRDefault="00C90144">
      <w:pPr>
        <w:spacing w:after="80"/>
      </w:pPr>
      <w:r>
        <w:rPr>
          <w:color w:val="1A1A1A"/>
        </w:rPr>
        <w:t>Every threshold value is configurable from the EWRS configuration panel by authorised administrators. Changes are written to the central audit-log on commit, with timestamp, actor identity, old value, and new value — a permanent configuration audit trail DLD can query at any time.</w:t>
      </w:r>
    </w:p>
    <w:p w14:paraId="293C9101" w14:textId="77777777" w:rsidR="000C6E40" w:rsidRDefault="00C90144">
      <w:pPr>
        <w:pStyle w:val="Heading2"/>
        <w:spacing w:after="80"/>
      </w:pPr>
      <w:r>
        <w:rPr>
          <w:rFonts w:ascii="Calibri" w:hAnsi="Calibri"/>
        </w:rPr>
        <w:t>5.2 SLA-Driven Auto-Escalation (L1 → L4)</w:t>
      </w:r>
    </w:p>
    <w:p w14:paraId="1393A424" w14:textId="77777777" w:rsidR="000C6E40" w:rsidRDefault="00C90144">
      <w:pPr>
        <w:spacing w:after="80"/>
      </w:pPr>
      <w:r>
        <w:rPr>
          <w:color w:val="1A1A1A"/>
        </w:rPr>
        <w:t>Multi-level escalation is automated, not manual. The AlertSla helper computes per-level deadlines using UAE business hours (Monday–Friday 08:00–16:00, UAE public holidays excluded) and the AlertEscalationService Hangfire job (cron */5 * * * *) runs every five minutes:</w:t>
      </w:r>
    </w:p>
    <w:p w14:paraId="220CA537" w14:textId="77777777" w:rsidR="000C6E40" w:rsidRDefault="00C90144">
      <w:pPr>
        <w:pStyle w:val="ListBullet"/>
        <w:spacing w:after="40"/>
        <w:ind w:left="283"/>
      </w:pPr>
      <w:r>
        <w:rPr>
          <w:color w:val="1A1A1A"/>
        </w:rPr>
        <w:t>Level 1 — initial alert. Deadline: 4 business hours.</w:t>
      </w:r>
    </w:p>
    <w:p w14:paraId="5A2AE1EE" w14:textId="77777777" w:rsidR="000C6E40" w:rsidRDefault="00C90144">
      <w:pPr>
        <w:pStyle w:val="ListBullet"/>
        <w:spacing w:after="40"/>
        <w:ind w:left="283"/>
      </w:pPr>
      <w:r>
        <w:rPr>
          <w:color w:val="1A1A1A"/>
        </w:rPr>
        <w:t>Level 2 — auto-escalated if L1 unacknowledged within 4 business hours. Deadline: 1 business hour.</w:t>
      </w:r>
    </w:p>
    <w:p w14:paraId="3A2A5515" w14:textId="77777777" w:rsidR="000C6E40" w:rsidRDefault="00C90144">
      <w:pPr>
        <w:pStyle w:val="ListBullet"/>
        <w:spacing w:after="40"/>
        <w:ind w:left="283"/>
      </w:pPr>
      <w:r>
        <w:rPr>
          <w:color w:val="1A1A1A"/>
        </w:rPr>
        <w:t>Level 3 — auto-escalated if L2 unacknowledged within 1 business hour. Deadline: immediate.</w:t>
      </w:r>
    </w:p>
    <w:p w14:paraId="050ED682" w14:textId="77777777" w:rsidR="000C6E40" w:rsidRDefault="00C90144">
      <w:pPr>
        <w:pStyle w:val="ListBullet"/>
        <w:spacing w:after="40"/>
        <w:ind w:left="283"/>
      </w:pPr>
      <w:r>
        <w:rPr>
          <w:color w:val="1A1A1A"/>
        </w:rPr>
        <w:t>Level 4 — auto-escalated immediately (RFP §8.3). Out-of-hours: paged to the on-call rota via the SMS provider.</w:t>
      </w:r>
    </w:p>
    <w:p w14:paraId="2547DE78" w14:textId="77777777" w:rsidR="000C6E40" w:rsidRDefault="00C90144">
      <w:pPr>
        <w:spacing w:after="80"/>
      </w:pPr>
      <w:r>
        <w:rPr>
          <w:color w:val="1A1A1A"/>
        </w:rPr>
        <w:lastRenderedPageBreak/>
        <w:t>On escalation, the alert is reset to Status=New, AutoEscalated=true, LastEscalatedAt is stamped, and the deadline is recomputed from the new level's SLA. Acknowledged alerts are not touched. Level-4 alerts never escalate further. Five xUnit tests in AlertEscalationServiceTests cover the regression cases.</w:t>
      </w:r>
    </w:p>
    <w:p w14:paraId="512E5FA2" w14:textId="77777777" w:rsidR="000C6E40" w:rsidRDefault="00C90144">
      <w:pPr>
        <w:pStyle w:val="Heading2"/>
        <w:spacing w:after="80"/>
      </w:pPr>
      <w:r>
        <w:rPr>
          <w:rFonts w:ascii="Calibri" w:hAnsi="Calibri"/>
        </w:rPr>
        <w:t>5.3 Developer Performance &amp; Rating Engine (Phase 3)</w:t>
      </w:r>
    </w:p>
    <w:p w14:paraId="7B17B2F9" w14:textId="77777777" w:rsidR="000C6E40" w:rsidRDefault="00C90144">
      <w:pPr>
        <w:spacing w:after="80"/>
      </w:pPr>
      <w:r>
        <w:rPr>
          <w:color w:val="1A1A1A"/>
        </w:rPr>
        <w:t>The Developer Performance &amp; Rating engine provides DLD with the transparent, data-driven accountability framework for real estate developers that directly addresses the GRETI Governance sub-index gap. The composite score is computed by a configurable weight matrix evaluated quarterly:</w:t>
      </w:r>
    </w:p>
    <w:tbl>
      <w:tblPr>
        <w:tblW w:w="0" w:type="auto"/>
        <w:tblLayout w:type="fixed"/>
        <w:tblLook w:val="04A0" w:firstRow="1" w:lastRow="0" w:firstColumn="1" w:lastColumn="0" w:noHBand="0" w:noVBand="1"/>
      </w:tblPr>
      <w:tblGrid>
        <w:gridCol w:w="4320"/>
        <w:gridCol w:w="5760"/>
      </w:tblGrid>
      <w:tr w:rsidR="000C6E40" w14:paraId="0D3E5F2B" w14:textId="77777777">
        <w:tc>
          <w:tcPr>
            <w:tcW w:w="43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739F497" w14:textId="77777777" w:rsidR="000C6E40" w:rsidRDefault="00C90144">
            <w:pPr>
              <w:spacing w:before="40" w:after="40"/>
            </w:pPr>
            <w:r>
              <w:rPr>
                <w:b/>
                <w:color w:val="FFFFFF"/>
                <w:sz w:val="20"/>
              </w:rPr>
              <w:t>Scoring Criterion (Default Weight)</w:t>
            </w:r>
          </w:p>
        </w:tc>
        <w:tc>
          <w:tcPr>
            <w:tcW w:w="576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56921B1" w14:textId="77777777" w:rsidR="000C6E40" w:rsidRDefault="00C90144">
            <w:pPr>
              <w:spacing w:before="40" w:after="40"/>
            </w:pPr>
            <w:r>
              <w:rPr>
                <w:b/>
                <w:color w:val="FFFFFF"/>
                <w:sz w:val="20"/>
              </w:rPr>
              <w:t>Source &amp; Calculation</w:t>
            </w:r>
          </w:p>
        </w:tc>
      </w:tr>
      <w:tr w:rsidR="000C6E40" w14:paraId="1EE1A2C8"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2CD59C42" w14:textId="77777777" w:rsidR="000C6E40" w:rsidRDefault="00C90144">
            <w:pPr>
              <w:spacing w:before="40" w:after="40"/>
            </w:pPr>
            <w:r>
              <w:rPr>
                <w:color w:val="1A1A1A"/>
                <w:sz w:val="19"/>
              </w:rPr>
              <w:t>On-Time Delivery (30%)</w:t>
            </w:r>
          </w:p>
        </w:tc>
        <w:tc>
          <w:tcPr>
            <w:tcW w:w="5760" w:type="dxa"/>
            <w:tcBorders>
              <w:top w:val="single" w:sz="6" w:space="0" w:color="D9DDD7"/>
              <w:left w:val="single" w:sz="6" w:space="0" w:color="D9DDD7"/>
              <w:bottom w:val="single" w:sz="6" w:space="0" w:color="D9DDD7"/>
              <w:right w:val="single" w:sz="6" w:space="0" w:color="D9DDD7"/>
            </w:tcBorders>
            <w:vAlign w:val="center"/>
          </w:tcPr>
          <w:p w14:paraId="19D86D31" w14:textId="77777777" w:rsidR="000C6E40" w:rsidRDefault="00C90144">
            <w:pPr>
              <w:spacing w:before="40" w:after="40"/>
            </w:pPr>
            <w:r>
              <w:rPr>
                <w:color w:val="1A1A1A"/>
                <w:sz w:val="19"/>
              </w:rPr>
              <w:t>Projects delivered on or before original completion date / total delivered projects, rolling 24 months.</w:t>
            </w:r>
          </w:p>
        </w:tc>
      </w:tr>
      <w:tr w:rsidR="000C6E40" w14:paraId="317BA4EF"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12E8C0D" w14:textId="77777777" w:rsidR="000C6E40" w:rsidRDefault="00C90144">
            <w:pPr>
              <w:spacing w:before="40" w:after="40"/>
            </w:pPr>
            <w:r>
              <w:rPr>
                <w:color w:val="1A1A1A"/>
                <w:sz w:val="19"/>
              </w:rPr>
              <w:t>RERA Compliance (25%)</w:t>
            </w:r>
          </w:p>
        </w:tc>
        <w:tc>
          <w:tcPr>
            <w:tcW w:w="57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1BFADD0" w14:textId="77777777" w:rsidR="000C6E40" w:rsidRDefault="00C90144">
            <w:pPr>
              <w:spacing w:before="40" w:after="40"/>
            </w:pPr>
            <w:r>
              <w:rPr>
                <w:color w:val="1A1A1A"/>
                <w:sz w:val="19"/>
              </w:rPr>
              <w:t>Inverse of weighted regulatory-violation count (Critical ×3, Major ×2, Minor ×1) within 24 months.</w:t>
            </w:r>
          </w:p>
        </w:tc>
      </w:tr>
      <w:tr w:rsidR="000C6E40" w14:paraId="580C3876"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6F732A48" w14:textId="77777777" w:rsidR="000C6E40" w:rsidRDefault="00C90144">
            <w:pPr>
              <w:spacing w:before="40" w:after="40"/>
            </w:pPr>
            <w:r>
              <w:rPr>
                <w:color w:val="1A1A1A"/>
                <w:sz w:val="19"/>
              </w:rPr>
              <w:t>Unit Delivery Volume (15%)</w:t>
            </w:r>
          </w:p>
        </w:tc>
        <w:tc>
          <w:tcPr>
            <w:tcW w:w="5760" w:type="dxa"/>
            <w:tcBorders>
              <w:top w:val="single" w:sz="6" w:space="0" w:color="D9DDD7"/>
              <w:left w:val="single" w:sz="6" w:space="0" w:color="D9DDD7"/>
              <w:bottom w:val="single" w:sz="6" w:space="0" w:color="D9DDD7"/>
              <w:right w:val="single" w:sz="6" w:space="0" w:color="D9DDD7"/>
            </w:tcBorders>
            <w:vAlign w:val="center"/>
          </w:tcPr>
          <w:p w14:paraId="302A0B9C" w14:textId="77777777" w:rsidR="000C6E40" w:rsidRDefault="00C90144">
            <w:pPr>
              <w:spacing w:before="40" w:after="40"/>
            </w:pPr>
            <w:r>
              <w:rPr>
                <w:color w:val="1A1A1A"/>
                <w:sz w:val="19"/>
              </w:rPr>
              <w:t>Normalised to peer cohort by registered project count.</w:t>
            </w:r>
          </w:p>
        </w:tc>
      </w:tr>
      <w:tr w:rsidR="000C6E40" w14:paraId="78255051"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7DEEA12" w14:textId="77777777" w:rsidR="000C6E40" w:rsidRDefault="00C90144">
            <w:pPr>
              <w:spacing w:before="40" w:after="40"/>
            </w:pPr>
            <w:r>
              <w:rPr>
                <w:color w:val="1A1A1A"/>
                <w:sz w:val="19"/>
              </w:rPr>
              <w:t>Escrow Compliance (15%)</w:t>
            </w:r>
          </w:p>
        </w:tc>
        <w:tc>
          <w:tcPr>
            <w:tcW w:w="57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DC6A142" w14:textId="77777777" w:rsidR="000C6E40" w:rsidRDefault="00C90144">
            <w:pPr>
              <w:spacing w:before="40" w:after="40"/>
            </w:pPr>
            <w:r>
              <w:rPr>
                <w:color w:val="1A1A1A"/>
                <w:sz w:val="19"/>
              </w:rPr>
              <w:t>Inverse of EWRS escrow-shortfall events, weighted by recency and severity.</w:t>
            </w:r>
          </w:p>
        </w:tc>
      </w:tr>
      <w:tr w:rsidR="000C6E40" w14:paraId="1A3B4788"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4A8730A1" w14:textId="77777777" w:rsidR="000C6E40" w:rsidRDefault="00C90144">
            <w:pPr>
              <w:spacing w:before="40" w:after="40"/>
            </w:pPr>
            <w:r>
              <w:rPr>
                <w:color w:val="1A1A1A"/>
                <w:sz w:val="19"/>
              </w:rPr>
              <w:t>Customer Complaint Rate (10%)</w:t>
            </w:r>
          </w:p>
        </w:tc>
        <w:tc>
          <w:tcPr>
            <w:tcW w:w="5760" w:type="dxa"/>
            <w:tcBorders>
              <w:top w:val="single" w:sz="6" w:space="0" w:color="D9DDD7"/>
              <w:left w:val="single" w:sz="6" w:space="0" w:color="D9DDD7"/>
              <w:bottom w:val="single" w:sz="6" w:space="0" w:color="D9DDD7"/>
              <w:right w:val="single" w:sz="6" w:space="0" w:color="D9DDD7"/>
            </w:tcBorders>
            <w:vAlign w:val="center"/>
          </w:tcPr>
          <w:p w14:paraId="3F617E69" w14:textId="77777777" w:rsidR="000C6E40" w:rsidRDefault="00C90144">
            <w:pPr>
              <w:spacing w:before="40" w:after="40"/>
            </w:pPr>
            <w:r>
              <w:rPr>
                <w:color w:val="1A1A1A"/>
                <w:sz w:val="19"/>
              </w:rPr>
              <w:t>Unique complaints / units delivered, normalised.</w:t>
            </w:r>
          </w:p>
        </w:tc>
      </w:tr>
      <w:tr w:rsidR="000C6E40" w14:paraId="5585602A"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F33E786" w14:textId="77777777" w:rsidR="000C6E40" w:rsidRDefault="00C90144">
            <w:pPr>
              <w:spacing w:before="40" w:after="40"/>
            </w:pPr>
            <w:r>
              <w:rPr>
                <w:color w:val="1A1A1A"/>
                <w:sz w:val="19"/>
              </w:rPr>
              <w:t>Beneficial Ownership Disclosure (5%)</w:t>
            </w:r>
          </w:p>
        </w:tc>
        <w:tc>
          <w:tcPr>
            <w:tcW w:w="57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545E595" w14:textId="77777777" w:rsidR="000C6E40" w:rsidRDefault="00C90144">
            <w:pPr>
              <w:spacing w:before="40" w:after="40"/>
            </w:pPr>
            <w:r>
              <w:rPr>
                <w:color w:val="1A1A1A"/>
                <w:sz w:val="19"/>
              </w:rPr>
              <w:t>Binary — disclosed vs not disclosed in DLD records.</w:t>
            </w:r>
          </w:p>
        </w:tc>
      </w:tr>
    </w:tbl>
    <w:p w14:paraId="78C71FB1" w14:textId="77777777" w:rsidR="000C6E40" w:rsidRDefault="000C6E40">
      <w:pPr>
        <w:spacing w:after="40"/>
      </w:pPr>
    </w:p>
    <w:p w14:paraId="0A17D3D9" w14:textId="77777777" w:rsidR="000C6E40" w:rsidRDefault="00C90144">
      <w:pPr>
        <w:spacing w:after="80"/>
      </w:pPr>
      <w:r>
        <w:rPr>
          <w:color w:val="1A1A1A"/>
        </w:rPr>
        <w:t>Weights are configurable from the Weight Configuration Panel by SystemAdministrator role only. Every weight change writes both a ModifiedBy/ModifiedAt stamp on the target row and an append-only AuditLog row (entityType, entityId, old JSON, new JSON, actor). Audit-log immutability is enforced at the IretpDbContext SaveChangesAsync layer — any attempt to modify or delete an AuditLog row throws InvalidOperationException. Three xUnit tests in AuditLogImmutabilityTests cover this.</w:t>
      </w:r>
    </w:p>
    <w:p w14:paraId="4F26D9C3" w14:textId="77777777" w:rsidR="000C6E40" w:rsidRDefault="00C90144">
      <w:pPr>
        <w:spacing w:after="80"/>
      </w:pPr>
      <w:r>
        <w:rPr>
          <w:color w:val="1A1A1A"/>
        </w:rPr>
        <w:t>The Public Developer Scorecard at /developers/scorecards displays a simplified view of each developer's rating: completed projects count, on-time delivery percentage, RERA compliance rating, total units delivered. Public-facing data is PII-free per RFP §19.2.</w:t>
      </w:r>
    </w:p>
    <w:p w14:paraId="207CF4F2" w14:textId="77777777" w:rsidR="000C6E40" w:rsidRDefault="00C90144">
      <w:pPr>
        <w:pStyle w:val="Heading2"/>
        <w:spacing w:after="80"/>
      </w:pPr>
      <w:r>
        <w:rPr>
          <w:rFonts w:ascii="Calibri" w:hAnsi="Calibri"/>
        </w:rPr>
        <w:t>5.4 Escrow Monitoring</w:t>
      </w:r>
    </w:p>
    <w:p w14:paraId="74CD98FD" w14:textId="77777777" w:rsidR="000C6E40" w:rsidRDefault="00C90144">
      <w:pPr>
        <w:spacing w:after="80"/>
      </w:pPr>
      <w:r>
        <w:rPr>
          <w:color w:val="1A1A1A"/>
        </w:rPr>
        <w:t>The Escrow Monitoring surface aggregates escrow account state per project: total deposited, developer-released, contractor-released, regulator-held, current balance, and last reconciliation timestamp. Shortfall events are computed against project disbursement schedules and feed the EWRS Escrow Shortfall indicator. The admin surface is RBAC-gated to EscrowMonitoringOfficer and DldSupervisor roles; export to CSV/PDF is RBAC-gated and writes an AuditLog row.</w:t>
      </w:r>
    </w:p>
    <w:p w14:paraId="0E732124" w14:textId="77777777" w:rsidR="000C6E40" w:rsidRDefault="00C90144">
      <w:r>
        <w:br w:type="page"/>
      </w:r>
    </w:p>
    <w:p w14:paraId="71CB2609" w14:textId="77777777" w:rsidR="000C6E40" w:rsidRDefault="00C90144">
      <w:pPr>
        <w:pStyle w:val="Heading1"/>
        <w:spacing w:before="280" w:after="120"/>
      </w:pPr>
      <w:r>
        <w:rPr>
          <w:rFonts w:ascii="Calibri" w:hAnsi="Calibri"/>
        </w:rPr>
        <w:lastRenderedPageBreak/>
        <w:t>6. Phased Delivery Plan</w:t>
      </w:r>
    </w:p>
    <w:p w14:paraId="197F1DCF" w14:textId="77777777" w:rsidR="000C6E40" w:rsidRDefault="00C90144">
      <w:pPr>
        <w:pStyle w:val="Heading2"/>
        <w:spacing w:after="80"/>
      </w:pPr>
      <w:r>
        <w:rPr>
          <w:rFonts w:ascii="Calibri" w:hAnsi="Calibri"/>
        </w:rPr>
        <w:t>6.1 Timeline Overview — 90 Calendar Days</w:t>
      </w:r>
    </w:p>
    <w:p w14:paraId="3CA74F76" w14:textId="77777777" w:rsidR="000C6E40" w:rsidRDefault="00C90144">
      <w:pPr>
        <w:spacing w:after="120"/>
      </w:pPr>
      <w:r>
        <w:rPr>
          <w:color w:val="1A1A1A"/>
        </w:rPr>
        <w:t>We commit to delivering all four phases within 90 calendar days from contract signing — 30 days ahead of the RFP maximum of 120 days. Phases are developed in parallel across dedicated team tracks; go-live sequencing follows the mandatory gate order. Each phase goes live only after its UAT is signed off by DLD.</w:t>
      </w:r>
    </w:p>
    <w:tbl>
      <w:tblPr>
        <w:tblW w:w="0" w:type="auto"/>
        <w:tblLayout w:type="fixed"/>
        <w:tblLook w:val="04A0" w:firstRow="1" w:lastRow="0" w:firstColumn="1" w:lastColumn="0" w:noHBand="0" w:noVBand="1"/>
      </w:tblPr>
      <w:tblGrid>
        <w:gridCol w:w="1152"/>
        <w:gridCol w:w="2448"/>
        <w:gridCol w:w="2448"/>
        <w:gridCol w:w="4032"/>
      </w:tblGrid>
      <w:tr w:rsidR="000C6E40" w14:paraId="60CB4ED7" w14:textId="77777777">
        <w:tc>
          <w:tcPr>
            <w:tcW w:w="115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9A043B8" w14:textId="77777777" w:rsidR="000C6E40" w:rsidRDefault="00C90144">
            <w:pPr>
              <w:spacing w:before="40" w:after="40"/>
            </w:pPr>
            <w:r>
              <w:rPr>
                <w:b/>
                <w:color w:val="FFFFFF"/>
                <w:sz w:val="20"/>
              </w:rPr>
              <w:t>Phase</w:t>
            </w:r>
          </w:p>
        </w:tc>
        <w:tc>
          <w:tcPr>
            <w:tcW w:w="244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452F297" w14:textId="77777777" w:rsidR="000C6E40" w:rsidRDefault="00C90144">
            <w:pPr>
              <w:spacing w:before="40" w:after="40"/>
            </w:pPr>
            <w:r>
              <w:rPr>
                <w:b/>
                <w:color w:val="FFFFFF"/>
                <w:sz w:val="20"/>
              </w:rPr>
              <w:t>Deliverable</w:t>
            </w:r>
          </w:p>
        </w:tc>
        <w:tc>
          <w:tcPr>
            <w:tcW w:w="244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D31515D" w14:textId="77777777" w:rsidR="000C6E40" w:rsidRDefault="00C90144">
            <w:pPr>
              <w:spacing w:before="40" w:after="40"/>
            </w:pPr>
            <w:r>
              <w:rPr>
                <w:b/>
                <w:color w:val="FFFFFF"/>
                <w:sz w:val="20"/>
              </w:rPr>
              <w:t>Development / Go-Live</w:t>
            </w:r>
          </w:p>
        </w:tc>
        <w:tc>
          <w:tcPr>
            <w:tcW w:w="403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80B33B3" w14:textId="77777777" w:rsidR="000C6E40" w:rsidRDefault="00C90144">
            <w:pPr>
              <w:spacing w:before="40" w:after="40"/>
            </w:pPr>
            <w:r>
              <w:rPr>
                <w:b/>
                <w:color w:val="FFFFFF"/>
                <w:sz w:val="20"/>
              </w:rPr>
              <w:t>Key Activities</w:t>
            </w:r>
          </w:p>
        </w:tc>
      </w:tr>
      <w:tr w:rsidR="000C6E40" w14:paraId="0574A2DF" w14:textId="77777777">
        <w:tc>
          <w:tcPr>
            <w:tcW w:w="1152" w:type="dxa"/>
            <w:tcBorders>
              <w:top w:val="single" w:sz="6" w:space="0" w:color="D9DDD7"/>
              <w:left w:val="single" w:sz="6" w:space="0" w:color="D9DDD7"/>
              <w:bottom w:val="single" w:sz="6" w:space="0" w:color="D9DDD7"/>
              <w:right w:val="single" w:sz="6" w:space="0" w:color="D9DDD7"/>
            </w:tcBorders>
            <w:vAlign w:val="center"/>
          </w:tcPr>
          <w:p w14:paraId="729C6ED6" w14:textId="77777777" w:rsidR="000C6E40" w:rsidRDefault="00C90144">
            <w:pPr>
              <w:spacing w:before="40" w:after="40"/>
            </w:pPr>
            <w:r>
              <w:rPr>
                <w:color w:val="1A1A1A"/>
                <w:sz w:val="19"/>
              </w:rPr>
              <w:t>Phase 0</w:t>
            </w:r>
          </w:p>
        </w:tc>
        <w:tc>
          <w:tcPr>
            <w:tcW w:w="2448" w:type="dxa"/>
            <w:tcBorders>
              <w:top w:val="single" w:sz="6" w:space="0" w:color="D9DDD7"/>
              <w:left w:val="single" w:sz="6" w:space="0" w:color="D9DDD7"/>
              <w:bottom w:val="single" w:sz="6" w:space="0" w:color="D9DDD7"/>
              <w:right w:val="single" w:sz="6" w:space="0" w:color="D9DDD7"/>
            </w:tcBorders>
            <w:vAlign w:val="center"/>
          </w:tcPr>
          <w:p w14:paraId="7654F4AF" w14:textId="77777777" w:rsidR="000C6E40" w:rsidRDefault="00C90144">
            <w:pPr>
              <w:spacing w:before="40" w:after="40"/>
            </w:pPr>
            <w:r>
              <w:rPr>
                <w:color w:val="1A1A1A"/>
                <w:sz w:val="19"/>
              </w:rPr>
              <w:t>Data Familiarisation &amp; Architecture Alignment</w:t>
            </w:r>
          </w:p>
        </w:tc>
        <w:tc>
          <w:tcPr>
            <w:tcW w:w="2448" w:type="dxa"/>
            <w:tcBorders>
              <w:top w:val="single" w:sz="6" w:space="0" w:color="D9DDD7"/>
              <w:left w:val="single" w:sz="6" w:space="0" w:color="D9DDD7"/>
              <w:bottom w:val="single" w:sz="6" w:space="0" w:color="D9DDD7"/>
              <w:right w:val="single" w:sz="6" w:space="0" w:color="D9DDD7"/>
            </w:tcBorders>
            <w:vAlign w:val="center"/>
          </w:tcPr>
          <w:p w14:paraId="343BE1F9" w14:textId="77777777" w:rsidR="000C6E40" w:rsidRDefault="00C90144">
            <w:pPr>
              <w:spacing w:before="40" w:after="40"/>
            </w:pPr>
            <w:r>
              <w:rPr>
                <w:color w:val="1A1A1A"/>
                <w:sz w:val="19"/>
              </w:rPr>
              <w:t>Days 1–14 (parallel with Phase 1)</w:t>
            </w:r>
          </w:p>
        </w:tc>
        <w:tc>
          <w:tcPr>
            <w:tcW w:w="4032" w:type="dxa"/>
            <w:tcBorders>
              <w:top w:val="single" w:sz="6" w:space="0" w:color="D9DDD7"/>
              <w:left w:val="single" w:sz="6" w:space="0" w:color="D9DDD7"/>
              <w:bottom w:val="single" w:sz="6" w:space="0" w:color="D9DDD7"/>
              <w:right w:val="single" w:sz="6" w:space="0" w:color="D9DDD7"/>
            </w:tcBorders>
            <w:vAlign w:val="center"/>
          </w:tcPr>
          <w:p w14:paraId="7858E5CB" w14:textId="77777777" w:rsidR="000C6E40" w:rsidRDefault="00C90144">
            <w:pPr>
              <w:spacing w:before="40" w:after="40"/>
            </w:pPr>
            <w:r>
              <w:rPr>
                <w:color w:val="1A1A1A"/>
                <w:sz w:val="19"/>
              </w:rPr>
              <w:t>Connect to OneLake Gold; map schema with DLD data liaison; configure derived-metric pipelines; finalise field mapping; LLM evaluation report Day 14.</w:t>
            </w:r>
          </w:p>
        </w:tc>
      </w:tr>
      <w:tr w:rsidR="000C6E40" w14:paraId="528E0A51" w14:textId="77777777">
        <w:tc>
          <w:tcPr>
            <w:tcW w:w="115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698FDE1" w14:textId="77777777" w:rsidR="000C6E40" w:rsidRDefault="00C90144">
            <w:pPr>
              <w:spacing w:before="40" w:after="40"/>
            </w:pPr>
            <w:r>
              <w:rPr>
                <w:color w:val="1A1A1A"/>
                <w:sz w:val="19"/>
              </w:rPr>
              <w:t>Phase 1</w:t>
            </w:r>
          </w:p>
        </w:tc>
        <w:tc>
          <w:tcPr>
            <w:tcW w:w="244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6509BC6" w14:textId="77777777" w:rsidR="000C6E40" w:rsidRDefault="00C90144">
            <w:pPr>
              <w:spacing w:before="40" w:after="40"/>
            </w:pPr>
            <w:r>
              <w:rPr>
                <w:color w:val="1A1A1A"/>
                <w:sz w:val="19"/>
              </w:rPr>
              <w:t>External Public Portal (English + Arabic)</w:t>
            </w:r>
          </w:p>
        </w:tc>
        <w:tc>
          <w:tcPr>
            <w:tcW w:w="244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D74B826" w14:textId="77777777" w:rsidR="000C6E40" w:rsidRDefault="00C90144">
            <w:pPr>
              <w:spacing w:before="40" w:after="40"/>
            </w:pPr>
            <w:r>
              <w:rPr>
                <w:color w:val="1A1A1A"/>
                <w:sz w:val="19"/>
              </w:rPr>
              <w:t>Dev: Days 1–28</w:t>
            </w:r>
            <w:r>
              <w:rPr>
                <w:color w:val="1A1A1A"/>
                <w:sz w:val="19"/>
              </w:rPr>
              <w:br/>
              <w:t>UAT: Days 28–35</w:t>
            </w:r>
            <w:r>
              <w:rPr>
                <w:color w:val="1A1A1A"/>
                <w:sz w:val="19"/>
              </w:rPr>
              <w:br/>
              <w:t>Go-Live: Day 35</w:t>
            </w:r>
          </w:p>
        </w:tc>
        <w:tc>
          <w:tcPr>
            <w:tcW w:w="403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1C94CA3" w14:textId="77777777" w:rsidR="000C6E40" w:rsidRDefault="00C90144">
            <w:pPr>
              <w:spacing w:before="40" w:after="40"/>
            </w:pPr>
            <w:r>
              <w:rPr>
                <w:color w:val="1A1A1A"/>
                <w:sz w:val="19"/>
              </w:rPr>
              <w:t>Portal hardening + DLD data integration + i18n. Pre-Publication Analytics Assessment gate Days 28–32. Load-test sign-off prerequisite.</w:t>
            </w:r>
          </w:p>
        </w:tc>
      </w:tr>
      <w:tr w:rsidR="000C6E40" w14:paraId="16EB3B50" w14:textId="77777777">
        <w:tc>
          <w:tcPr>
            <w:tcW w:w="1152" w:type="dxa"/>
            <w:tcBorders>
              <w:top w:val="single" w:sz="6" w:space="0" w:color="D9DDD7"/>
              <w:left w:val="single" w:sz="6" w:space="0" w:color="D9DDD7"/>
              <w:bottom w:val="single" w:sz="6" w:space="0" w:color="D9DDD7"/>
              <w:right w:val="single" w:sz="6" w:space="0" w:color="D9DDD7"/>
            </w:tcBorders>
            <w:vAlign w:val="center"/>
          </w:tcPr>
          <w:p w14:paraId="2E2E9E11" w14:textId="77777777" w:rsidR="000C6E40" w:rsidRDefault="00C90144">
            <w:pPr>
              <w:spacing w:before="40" w:after="40"/>
            </w:pPr>
            <w:r>
              <w:rPr>
                <w:color w:val="1A1A1A"/>
                <w:sz w:val="19"/>
              </w:rPr>
              <w:t>Phase 2</w:t>
            </w:r>
          </w:p>
        </w:tc>
        <w:tc>
          <w:tcPr>
            <w:tcW w:w="2448" w:type="dxa"/>
            <w:tcBorders>
              <w:top w:val="single" w:sz="6" w:space="0" w:color="D9DDD7"/>
              <w:left w:val="single" w:sz="6" w:space="0" w:color="D9DDD7"/>
              <w:bottom w:val="single" w:sz="6" w:space="0" w:color="D9DDD7"/>
              <w:right w:val="single" w:sz="6" w:space="0" w:color="D9DDD7"/>
            </w:tcBorders>
            <w:vAlign w:val="center"/>
          </w:tcPr>
          <w:p w14:paraId="4D72C772" w14:textId="77777777" w:rsidR="000C6E40" w:rsidRDefault="00C90144">
            <w:pPr>
              <w:spacing w:before="40" w:after="40"/>
            </w:pPr>
            <w:r>
              <w:rPr>
                <w:color w:val="1A1A1A"/>
                <w:sz w:val="19"/>
              </w:rPr>
              <w:t>Early Warning Risk System (EWRS)</w:t>
            </w:r>
          </w:p>
        </w:tc>
        <w:tc>
          <w:tcPr>
            <w:tcW w:w="2448" w:type="dxa"/>
            <w:tcBorders>
              <w:top w:val="single" w:sz="6" w:space="0" w:color="D9DDD7"/>
              <w:left w:val="single" w:sz="6" w:space="0" w:color="D9DDD7"/>
              <w:bottom w:val="single" w:sz="6" w:space="0" w:color="D9DDD7"/>
              <w:right w:val="single" w:sz="6" w:space="0" w:color="D9DDD7"/>
            </w:tcBorders>
            <w:vAlign w:val="center"/>
          </w:tcPr>
          <w:p w14:paraId="475A2F04" w14:textId="77777777" w:rsidR="000C6E40" w:rsidRDefault="00C90144">
            <w:pPr>
              <w:spacing w:before="40" w:after="40"/>
            </w:pPr>
            <w:r>
              <w:rPr>
                <w:color w:val="1A1A1A"/>
                <w:sz w:val="19"/>
              </w:rPr>
              <w:t>Dev: Days 14–48</w:t>
            </w:r>
            <w:r>
              <w:rPr>
                <w:color w:val="1A1A1A"/>
                <w:sz w:val="19"/>
              </w:rPr>
              <w:br/>
              <w:t>UAT: Days 48–55</w:t>
            </w:r>
            <w:r>
              <w:rPr>
                <w:color w:val="1A1A1A"/>
                <w:sz w:val="19"/>
              </w:rPr>
              <w:br/>
            </w:r>
            <w:r>
              <w:rPr>
                <w:color w:val="1A1A1A"/>
                <w:sz w:val="19"/>
              </w:rPr>
              <w:t>Go-Live: Day 56</w:t>
            </w:r>
          </w:p>
        </w:tc>
        <w:tc>
          <w:tcPr>
            <w:tcW w:w="4032" w:type="dxa"/>
            <w:tcBorders>
              <w:top w:val="single" w:sz="6" w:space="0" w:color="D9DDD7"/>
              <w:left w:val="single" w:sz="6" w:space="0" w:color="D9DDD7"/>
              <w:bottom w:val="single" w:sz="6" w:space="0" w:color="D9DDD7"/>
              <w:right w:val="single" w:sz="6" w:space="0" w:color="D9DDD7"/>
            </w:tcBorders>
            <w:vAlign w:val="center"/>
          </w:tcPr>
          <w:p w14:paraId="69CA74AF" w14:textId="77777777" w:rsidR="000C6E40" w:rsidRDefault="00C90144">
            <w:pPr>
              <w:spacing w:before="40" w:after="40"/>
            </w:pPr>
            <w:r>
              <w:rPr>
                <w:color w:val="1A1A1A"/>
                <w:sz w:val="19"/>
              </w:rPr>
              <w:t>EWRS 10-indicator engine integrated against DLD data, RBAC for 6 internal roles, Internal AI Agent, escrow monitoring, audit-log immutability sign-off.</w:t>
            </w:r>
          </w:p>
        </w:tc>
      </w:tr>
      <w:tr w:rsidR="000C6E40" w14:paraId="1AA1B146" w14:textId="77777777">
        <w:tc>
          <w:tcPr>
            <w:tcW w:w="115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94F2874" w14:textId="77777777" w:rsidR="000C6E40" w:rsidRDefault="00C90144">
            <w:pPr>
              <w:spacing w:before="40" w:after="40"/>
            </w:pPr>
            <w:r>
              <w:rPr>
                <w:color w:val="1A1A1A"/>
                <w:sz w:val="19"/>
              </w:rPr>
              <w:t>Phase 3</w:t>
            </w:r>
          </w:p>
        </w:tc>
        <w:tc>
          <w:tcPr>
            <w:tcW w:w="244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CCFD36A" w14:textId="77777777" w:rsidR="000C6E40" w:rsidRDefault="00C90144">
            <w:pPr>
              <w:spacing w:before="40" w:after="40"/>
            </w:pPr>
            <w:r>
              <w:rPr>
                <w:color w:val="1A1A1A"/>
                <w:sz w:val="19"/>
              </w:rPr>
              <w:t>Developer Performance &amp; Rating + VAPT</w:t>
            </w:r>
          </w:p>
        </w:tc>
        <w:tc>
          <w:tcPr>
            <w:tcW w:w="244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BEE6B37" w14:textId="77777777" w:rsidR="000C6E40" w:rsidRDefault="00C90144">
            <w:pPr>
              <w:spacing w:before="40" w:after="40"/>
            </w:pPr>
            <w:r>
              <w:rPr>
                <w:color w:val="1A1A1A"/>
                <w:sz w:val="19"/>
              </w:rPr>
              <w:t>Dev: Days 42–68</w:t>
            </w:r>
            <w:r>
              <w:rPr>
                <w:color w:val="1A1A1A"/>
                <w:sz w:val="19"/>
              </w:rPr>
              <w:br/>
              <w:t>VAPT: Days 56–68</w:t>
            </w:r>
            <w:r>
              <w:rPr>
                <w:color w:val="1A1A1A"/>
                <w:sz w:val="19"/>
              </w:rPr>
              <w:br/>
              <w:t>UAT: Days 65–75</w:t>
            </w:r>
            <w:r>
              <w:rPr>
                <w:color w:val="1A1A1A"/>
                <w:sz w:val="19"/>
              </w:rPr>
              <w:br/>
              <w:t>Go-Live: Day 78</w:t>
            </w:r>
          </w:p>
        </w:tc>
        <w:tc>
          <w:tcPr>
            <w:tcW w:w="403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493F16C" w14:textId="77777777" w:rsidR="000C6E40" w:rsidRDefault="00C90144">
            <w:pPr>
              <w:spacing w:before="40" w:after="40"/>
            </w:pPr>
            <w:r>
              <w:rPr>
                <w:color w:val="1A1A1A"/>
                <w:sz w:val="19"/>
              </w:rPr>
              <w:t>Developer Rating Engine integration, public scorecard data sign-off, VAPT external assessor engagement (pre-booked Day 1 for Day 56 slot).</w:t>
            </w:r>
          </w:p>
        </w:tc>
      </w:tr>
      <w:tr w:rsidR="000C6E40" w14:paraId="2C14B7A2" w14:textId="77777777">
        <w:tc>
          <w:tcPr>
            <w:tcW w:w="1152" w:type="dxa"/>
            <w:tcBorders>
              <w:top w:val="single" w:sz="6" w:space="0" w:color="D9DDD7"/>
              <w:left w:val="single" w:sz="6" w:space="0" w:color="D9DDD7"/>
              <w:bottom w:val="single" w:sz="6" w:space="0" w:color="D9DDD7"/>
              <w:right w:val="single" w:sz="6" w:space="0" w:color="D9DDD7"/>
            </w:tcBorders>
            <w:vAlign w:val="center"/>
          </w:tcPr>
          <w:p w14:paraId="481A99A1" w14:textId="77777777" w:rsidR="000C6E40" w:rsidRDefault="00C90144">
            <w:pPr>
              <w:spacing w:before="40" w:after="40"/>
            </w:pPr>
            <w:r>
              <w:rPr>
                <w:color w:val="1A1A1A"/>
                <w:sz w:val="19"/>
              </w:rPr>
              <w:t>Phase 4</w:t>
            </w:r>
          </w:p>
        </w:tc>
        <w:tc>
          <w:tcPr>
            <w:tcW w:w="2448" w:type="dxa"/>
            <w:tcBorders>
              <w:top w:val="single" w:sz="6" w:space="0" w:color="D9DDD7"/>
              <w:left w:val="single" w:sz="6" w:space="0" w:color="D9DDD7"/>
              <w:bottom w:val="single" w:sz="6" w:space="0" w:color="D9DDD7"/>
              <w:right w:val="single" w:sz="6" w:space="0" w:color="D9DDD7"/>
            </w:tcBorders>
            <w:vAlign w:val="center"/>
          </w:tcPr>
          <w:p w14:paraId="3F848F1A" w14:textId="77777777" w:rsidR="000C6E40" w:rsidRDefault="00C90144">
            <w:pPr>
              <w:spacing w:before="40" w:after="40"/>
            </w:pPr>
            <w:r>
              <w:rPr>
                <w:color w:val="1A1A1A"/>
                <w:sz w:val="19"/>
              </w:rPr>
              <w:t>Extended Languages + Supplementary Features</w:t>
            </w:r>
          </w:p>
        </w:tc>
        <w:tc>
          <w:tcPr>
            <w:tcW w:w="2448" w:type="dxa"/>
            <w:tcBorders>
              <w:top w:val="single" w:sz="6" w:space="0" w:color="D9DDD7"/>
              <w:left w:val="single" w:sz="6" w:space="0" w:color="D9DDD7"/>
              <w:bottom w:val="single" w:sz="6" w:space="0" w:color="D9DDD7"/>
              <w:right w:val="single" w:sz="6" w:space="0" w:color="D9DDD7"/>
            </w:tcBorders>
            <w:vAlign w:val="center"/>
          </w:tcPr>
          <w:p w14:paraId="5B72BB93" w14:textId="77777777" w:rsidR="000C6E40" w:rsidRDefault="00C90144">
            <w:pPr>
              <w:spacing w:before="40" w:after="40"/>
            </w:pPr>
            <w:r>
              <w:rPr>
                <w:color w:val="1A1A1A"/>
                <w:sz w:val="19"/>
              </w:rPr>
              <w:t>Dev: Days 60–85</w:t>
            </w:r>
            <w:r>
              <w:rPr>
                <w:color w:val="1A1A1A"/>
                <w:sz w:val="19"/>
              </w:rPr>
              <w:br/>
              <w:t>UAT: Days 80–88</w:t>
            </w:r>
            <w:r>
              <w:rPr>
                <w:color w:val="1A1A1A"/>
                <w:sz w:val="19"/>
              </w:rPr>
              <w:br/>
              <w:t>Final Go-Live: Day 90</w:t>
            </w:r>
          </w:p>
        </w:tc>
        <w:tc>
          <w:tcPr>
            <w:tcW w:w="4032" w:type="dxa"/>
            <w:tcBorders>
              <w:top w:val="single" w:sz="6" w:space="0" w:color="D9DDD7"/>
              <w:left w:val="single" w:sz="6" w:space="0" w:color="D9DDD7"/>
              <w:bottom w:val="single" w:sz="6" w:space="0" w:color="D9DDD7"/>
              <w:right w:val="single" w:sz="6" w:space="0" w:color="D9DDD7"/>
            </w:tcBorders>
            <w:vAlign w:val="center"/>
          </w:tcPr>
          <w:p w14:paraId="5B92DC27" w14:textId="77777777" w:rsidR="000C6E40" w:rsidRDefault="00C90144">
            <w:pPr>
              <w:spacing w:before="40" w:after="40"/>
            </w:pPr>
            <w:r>
              <w:rPr>
                <w:color w:val="1A1A1A"/>
                <w:sz w:val="19"/>
              </w:rPr>
              <w:t>Multilingual extension (ZH/RU/UR/FR/HI/DE), ESG enhancements, benchmarking, PDF generator, documentation finalisation, training, handover.</w:t>
            </w:r>
          </w:p>
        </w:tc>
      </w:tr>
    </w:tbl>
    <w:p w14:paraId="31D5982C" w14:textId="77777777" w:rsidR="000C6E40" w:rsidRDefault="000C6E40">
      <w:pPr>
        <w:spacing w:after="40"/>
      </w:pPr>
    </w:p>
    <w:p w14:paraId="6A3B8D0C" w14:textId="77777777" w:rsidR="000C6E40" w:rsidRDefault="00C90144">
      <w:pPr>
        <w:pStyle w:val="Heading2"/>
        <w:spacing w:after="80"/>
      </w:pPr>
      <w:r>
        <w:rPr>
          <w:rFonts w:ascii="Calibri" w:hAnsi="Calibri"/>
        </w:rPr>
        <w:t>6.2 Why 90 Days is Achievable from a Working Foundation</w:t>
      </w:r>
    </w:p>
    <w:p w14:paraId="099F06FD" w14:textId="77777777" w:rsidR="000C6E40" w:rsidRDefault="00C90144">
      <w:pPr>
        <w:spacing w:after="80"/>
      </w:pPr>
      <w:r>
        <w:rPr>
          <w:color w:val="1A1A1A"/>
        </w:rPr>
        <w:t>The 90-day commitment is grounded in four structural advantages, each of which produces measurable time savings versus a from-scratch build:</w:t>
      </w:r>
    </w:p>
    <w:p w14:paraId="34DBD487" w14:textId="77777777" w:rsidR="000C6E40" w:rsidRDefault="00C90144">
      <w:pPr>
        <w:pStyle w:val="ListBullet"/>
        <w:spacing w:after="40"/>
        <w:ind w:left="283"/>
      </w:pPr>
      <w:r>
        <w:rPr>
          <w:color w:val="1A1A1A"/>
        </w:rPr>
        <w:t>Phase 1 is integration, not construction. The External Portal codebase is in production-build state today. Phase 1 work is connecting the OneLake Gold layer, validating the field mapping, completing the Pre-Publication Analytics Assessment, and signing off UAT. This compresses Phase 1 to 35 days versus the RFP allowance of 60.</w:t>
      </w:r>
    </w:p>
    <w:p w14:paraId="707516DB" w14:textId="77777777" w:rsidR="000C6E40" w:rsidRDefault="00C90144">
      <w:pPr>
        <w:pStyle w:val="ListBullet"/>
        <w:spacing w:after="40"/>
        <w:ind w:left="283"/>
      </w:pPr>
      <w:r>
        <w:rPr>
          <w:color w:val="1A1A1A"/>
        </w:rPr>
        <w:t>Phase 2 EWRS is hardening, not building. The 10-indicator engine, L1–L4 auto-escalation, and central audit log are already operating in the reference build (verified by 10 xUnit tests in RiskEngineServiceTests + 5 in AlertEscalationServiceTests). Phase 2 work is integrating DLD-specific thresholds, finalising the playbook content with DLD, and UAT.</w:t>
      </w:r>
    </w:p>
    <w:p w14:paraId="56FACB44" w14:textId="77777777" w:rsidR="000C6E40" w:rsidRDefault="00C90144">
      <w:pPr>
        <w:pStyle w:val="ListBullet"/>
        <w:spacing w:after="40"/>
        <w:ind w:left="283"/>
      </w:pPr>
      <w:r>
        <w:rPr>
          <w:color w:val="1A1A1A"/>
        </w:rPr>
        <w:t>Parallel team tracks. Dedicated sub-teams own each phase. Phase 2 development starts Day 14 regardless of Phase 1 go-live status. Phase 3 starts Day 42. Phase 4 starts Day 60.</w:t>
      </w:r>
    </w:p>
    <w:p w14:paraId="6E54C558" w14:textId="77777777" w:rsidR="000C6E40" w:rsidRDefault="00C90144">
      <w:pPr>
        <w:pStyle w:val="ListBullet"/>
        <w:spacing w:after="40"/>
        <w:ind w:left="283"/>
      </w:pPr>
      <w:r>
        <w:rPr>
          <w:color w:val="1A1A1A"/>
        </w:rPr>
        <w:t>Phase 4 is configuration-dominant. Extended language support is primarily an i18n resource-file exercise — translating string files, validating RTL layout in non-Arabic RTL scripts, testing chart label rendering. Combined with the supplementary modules (ESG, benchmarking, PDF generator), Phase 4 is completable in three weeks by a focused team.</w:t>
      </w:r>
    </w:p>
    <w:p w14:paraId="4523B269" w14:textId="77777777" w:rsidR="000C6E40" w:rsidRDefault="00C90144">
      <w:pPr>
        <w:spacing w:after="80"/>
      </w:pPr>
      <w:r>
        <w:rPr>
          <w:color w:val="1A1A1A"/>
        </w:rPr>
        <w:t>The one constraint we flag transparently: the VAPT assessor must be pre-engaged at contract signing to secure the Day 56 testing slot. This is a coordination action initiated on Day 1.</w:t>
      </w:r>
    </w:p>
    <w:p w14:paraId="0580404A" w14:textId="77777777" w:rsidR="000C6E40" w:rsidRDefault="00C90144">
      <w:pPr>
        <w:pStyle w:val="Heading2"/>
        <w:spacing w:after="80"/>
      </w:pPr>
      <w:r>
        <w:rPr>
          <w:rFonts w:ascii="Calibri" w:hAnsi="Calibri"/>
        </w:rPr>
        <w:lastRenderedPageBreak/>
        <w:t>6.3 Pre-Publication Analytics Assessment — Hard Go-Live Gate</w:t>
      </w:r>
    </w:p>
    <w:p w14:paraId="242EF7B4" w14:textId="77777777" w:rsidR="000C6E40" w:rsidRDefault="00C90144">
      <w:pPr>
        <w:spacing w:after="80"/>
      </w:pPr>
      <w:r>
        <w:rPr>
          <w:color w:val="1A1A1A"/>
        </w:rPr>
        <w:t>Before any data goes live on the External Portal, the platform must pass a structured Pre-Publication Analytics Assessment. This is the RFP's required methodology, and it is a hard go-live gate — the portal does not launch until it passes and is signed off in writing by DLD's designated data liaison.</w:t>
      </w:r>
    </w:p>
    <w:p w14:paraId="38E17D4C" w14:textId="77777777" w:rsidR="000C6E40" w:rsidRDefault="00C90144">
      <w:pPr>
        <w:spacing w:after="80"/>
      </w:pPr>
      <w:r>
        <w:rPr>
          <w:color w:val="1A1A1A"/>
        </w:rPr>
        <w:t>The assessment covers three layers of analytical validation:</w:t>
      </w:r>
    </w:p>
    <w:p w14:paraId="3D909C55" w14:textId="77777777" w:rsidR="000C6E40" w:rsidRDefault="00C90144">
      <w:pPr>
        <w:pStyle w:val="ListBullet"/>
        <w:spacing w:after="40"/>
        <w:ind w:left="283"/>
      </w:pPr>
      <w:r>
        <w:rPr>
          <w:color w:val="1A1A1A"/>
        </w:rPr>
        <w:t>Raw data reconciliation. A random sample of transaction records is pulled from the Gold layer and compared against what the platform displays. Required match rate: 99.5% or above. Any field-level discrepancy is traced back to the pipeline and resolved before the gate can pass.</w:t>
      </w:r>
    </w:p>
    <w:p w14:paraId="6FCA4CE8" w14:textId="77777777" w:rsidR="000C6E40" w:rsidRDefault="00C90144">
      <w:pPr>
        <w:pStyle w:val="ListBullet"/>
        <w:spacing w:after="40"/>
        <w:ind w:left="283"/>
      </w:pPr>
      <w:r>
        <w:rPr>
          <w:color w:val="1A1A1A"/>
        </w:rPr>
        <w:t>Derived metric validation. Every computed metric — price per sqft, YoY %, zone aggregations, off-plan share, median values, rental yield — is independently recalculated from raw Gold-layer data and compared to platform output. Zero tolerance for calculation errors. Trend direction (arrows, %) is verified for correct direction and magnitude.</w:t>
      </w:r>
    </w:p>
    <w:p w14:paraId="3EF54CED" w14:textId="77777777" w:rsidR="000C6E40" w:rsidRDefault="00C90144">
      <w:pPr>
        <w:pStyle w:val="ListBullet"/>
        <w:spacing w:after="40"/>
        <w:ind w:left="283"/>
      </w:pPr>
      <w:r>
        <w:rPr>
          <w:color w:val="1A1A1A"/>
        </w:rPr>
        <w:t>Edge case review. Statistical outliers are identified, classified as legitimate extreme values or data entry errors, and handled by agreement with DLD before go-live. Any outlier that would materially mislead a public investor is flagged and either annotated or suppressed pending DLD instruction.</w:t>
      </w:r>
    </w:p>
    <w:p w14:paraId="6395089F" w14:textId="77777777" w:rsidR="000C6E40" w:rsidRDefault="00C90144">
      <w:pPr>
        <w:spacing w:after="80"/>
      </w:pPr>
      <w:r>
        <w:rPr>
          <w:color w:val="1A1A1A"/>
        </w:rPr>
        <w:t>The assessment is conducted jointly by [Vendor Legal Entity Name] and DLD's data liaison. Results are documented in a Pre-Publication Analytics Assessment Report, which becomes a permanent DLD data-governance artefact. DLD provides written sign-off before the platform goes live. If the assessment fails any threshold, the Phase 1 go-live date moves — this gate does not bend.</w:t>
      </w:r>
    </w:p>
    <w:p w14:paraId="6778A482" w14:textId="77777777" w:rsidR="000C6E40" w:rsidRDefault="00C90144">
      <w:r>
        <w:br w:type="page"/>
      </w:r>
    </w:p>
    <w:p w14:paraId="1A4C0CE2" w14:textId="77777777" w:rsidR="000C6E40" w:rsidRDefault="00C90144">
      <w:pPr>
        <w:pStyle w:val="Heading1"/>
        <w:spacing w:before="280" w:after="120"/>
      </w:pPr>
      <w:r>
        <w:rPr>
          <w:rFonts w:ascii="Calibri" w:hAnsi="Calibri"/>
        </w:rPr>
        <w:lastRenderedPageBreak/>
        <w:t>7. Security &amp; DESC Compliance</w:t>
      </w:r>
    </w:p>
    <w:p w14:paraId="72970507" w14:textId="77777777" w:rsidR="000C6E40" w:rsidRDefault="00C90144">
      <w:pPr>
        <w:pStyle w:val="Heading2"/>
        <w:spacing w:after="80"/>
      </w:pPr>
      <w:r>
        <w:rPr>
          <w:rFonts w:ascii="Calibri" w:hAnsi="Calibri"/>
        </w:rPr>
        <w:t>7.1 DESC ISR v3 Compliance Framework</w:t>
      </w:r>
    </w:p>
    <w:p w14:paraId="26A8CFF6" w14:textId="77777777" w:rsidR="000C6E40" w:rsidRDefault="00C90144">
      <w:pPr>
        <w:spacing w:after="80"/>
      </w:pPr>
      <w:r>
        <w:rPr>
          <w:color w:val="1A1A1A"/>
        </w:rPr>
        <w:t>Security and regulatory compliance are not a post-delivery audit. They are structural design constraints that shape every architectural decision from Day 1. Our DESC ISR v3 compliance roadmap is structured across the full project lifecycle and extends through the 12-month warranty period.</w:t>
      </w:r>
    </w:p>
    <w:tbl>
      <w:tblPr>
        <w:tblW w:w="0" w:type="auto"/>
        <w:tblLayout w:type="fixed"/>
        <w:tblLook w:val="04A0" w:firstRow="1" w:lastRow="0" w:firstColumn="1" w:lastColumn="0" w:noHBand="0" w:noVBand="1"/>
      </w:tblPr>
      <w:tblGrid>
        <w:gridCol w:w="2880"/>
        <w:gridCol w:w="7200"/>
      </w:tblGrid>
      <w:tr w:rsidR="000C6E40" w14:paraId="4C908CE9" w14:textId="77777777">
        <w:tc>
          <w:tcPr>
            <w:tcW w:w="288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53ED1EE" w14:textId="77777777" w:rsidR="000C6E40" w:rsidRDefault="00C90144">
            <w:pPr>
              <w:spacing w:before="40" w:after="40"/>
            </w:pPr>
            <w:r>
              <w:rPr>
                <w:b/>
                <w:color w:val="FFFFFF"/>
                <w:sz w:val="20"/>
              </w:rPr>
              <w:t>ISR v3 Control Domain</w:t>
            </w:r>
          </w:p>
        </w:tc>
        <w:tc>
          <w:tcPr>
            <w:tcW w:w="720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6086ED4" w14:textId="77777777" w:rsidR="000C6E40" w:rsidRDefault="00C90144">
            <w:pPr>
              <w:spacing w:before="40" w:after="40"/>
            </w:pPr>
            <w:r>
              <w:rPr>
                <w:b/>
                <w:color w:val="FFFFFF"/>
                <w:sz w:val="20"/>
              </w:rPr>
              <w:t>Our Compliance Approach</w:t>
            </w:r>
          </w:p>
        </w:tc>
      </w:tr>
      <w:tr w:rsidR="000C6E40" w14:paraId="60330662"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607AB4F0" w14:textId="77777777" w:rsidR="000C6E40" w:rsidRDefault="00C90144">
            <w:pPr>
              <w:spacing w:before="40" w:after="40"/>
            </w:pPr>
            <w:r>
              <w:rPr>
                <w:color w:val="1A1A1A"/>
                <w:sz w:val="19"/>
              </w:rPr>
              <w:t>Identity &amp; Access Management</w:t>
            </w:r>
          </w:p>
        </w:tc>
        <w:tc>
          <w:tcPr>
            <w:tcW w:w="7200" w:type="dxa"/>
            <w:tcBorders>
              <w:top w:val="single" w:sz="6" w:space="0" w:color="D9DDD7"/>
              <w:left w:val="single" w:sz="6" w:space="0" w:color="D9DDD7"/>
              <w:bottom w:val="single" w:sz="6" w:space="0" w:color="D9DDD7"/>
              <w:right w:val="single" w:sz="6" w:space="0" w:color="D9DDD7"/>
            </w:tcBorders>
            <w:vAlign w:val="center"/>
          </w:tcPr>
          <w:p w14:paraId="5E7C4369" w14:textId="77777777" w:rsidR="000C6E40" w:rsidRDefault="00C90144">
            <w:pPr>
              <w:spacing w:before="40" w:after="40"/>
            </w:pPr>
            <w:r>
              <w:rPr>
                <w:color w:val="1A1A1A"/>
                <w:sz w:val="19"/>
              </w:rPr>
              <w:t>ASP.NET Identity with mandatory TOTP MFA for internal users (enforced at policy level). Six-role RBAC policy registry in IRETP.Infrastructure/Identity/AuthorizationPolicies.cs. Internal idle timeout 30 minutes (RFP §10.2.1). Refresh-token rotation with reuse detection. UAE Pass OIDC federation for investors.</w:t>
            </w:r>
          </w:p>
        </w:tc>
      </w:tr>
      <w:tr w:rsidR="000C6E40" w14:paraId="0212F144" w14:textId="77777777">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088C561" w14:textId="77777777" w:rsidR="000C6E40" w:rsidRDefault="00C90144">
            <w:pPr>
              <w:spacing w:before="40" w:after="40"/>
            </w:pPr>
            <w:r>
              <w:rPr>
                <w:color w:val="1A1A1A"/>
                <w:sz w:val="19"/>
              </w:rPr>
              <w:t>Cryptography &amp; Data Protection</w:t>
            </w:r>
          </w:p>
        </w:tc>
        <w:tc>
          <w:tcPr>
            <w:tcW w:w="72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A08E3AB" w14:textId="77777777" w:rsidR="000C6E40" w:rsidRDefault="00C90144">
            <w:pPr>
              <w:spacing w:before="40" w:after="40"/>
            </w:pPr>
            <w:r>
              <w:rPr>
                <w:color w:val="1A1A1A"/>
                <w:sz w:val="19"/>
              </w:rPr>
              <w:t>TLS 1.2 minimum end-to-end. Azure SQL TDE at rest; Always Encrypted for PDPL-classified columns. Azure Key Vault stores all secrets (purge-protection on). Managed Service Identity from every host — no connection strings in app config. HMAC-SHA256 unsubscribe tokens with rotation-safe secret.</w:t>
            </w:r>
          </w:p>
        </w:tc>
      </w:tr>
      <w:tr w:rsidR="000C6E40" w14:paraId="5CBF7838"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2BBE5E86" w14:textId="77777777" w:rsidR="000C6E40" w:rsidRDefault="00C90144">
            <w:pPr>
              <w:spacing w:before="40" w:after="40"/>
            </w:pPr>
            <w:r>
              <w:rPr>
                <w:color w:val="1A1A1A"/>
                <w:sz w:val="19"/>
              </w:rPr>
              <w:t>Audit &amp; Logging</w:t>
            </w:r>
          </w:p>
        </w:tc>
        <w:tc>
          <w:tcPr>
            <w:tcW w:w="7200" w:type="dxa"/>
            <w:tcBorders>
              <w:top w:val="single" w:sz="6" w:space="0" w:color="D9DDD7"/>
              <w:left w:val="single" w:sz="6" w:space="0" w:color="D9DDD7"/>
              <w:bottom w:val="single" w:sz="6" w:space="0" w:color="D9DDD7"/>
              <w:right w:val="single" w:sz="6" w:space="0" w:color="D9DDD7"/>
            </w:tcBorders>
            <w:vAlign w:val="center"/>
          </w:tcPr>
          <w:p w14:paraId="413D0396" w14:textId="77777777" w:rsidR="000C6E40" w:rsidRDefault="00C90144">
            <w:pPr>
              <w:spacing w:before="40" w:after="40"/>
            </w:pPr>
            <w:r>
              <w:rPr>
                <w:color w:val="1A1A1A"/>
                <w:sz w:val="19"/>
              </w:rPr>
              <w:t>Append-only AuditLog enforced at the IretpDbContext SaveChangesAsync layer (any UPDATE or DELETE throws InvalidOperationException). Central audit trail on every threshold and weight change with actor identity, old/new JSON. App Insights captures every request, every AI inference, and every alert dispatch.</w:t>
            </w:r>
          </w:p>
        </w:tc>
      </w:tr>
      <w:tr w:rsidR="000C6E40" w14:paraId="5C199F22" w14:textId="77777777">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873D74F" w14:textId="77777777" w:rsidR="000C6E40" w:rsidRDefault="00C90144">
            <w:pPr>
              <w:spacing w:before="40" w:after="40"/>
            </w:pPr>
            <w:r>
              <w:rPr>
                <w:color w:val="1A1A1A"/>
                <w:sz w:val="19"/>
              </w:rPr>
              <w:t>Vulnerability Management</w:t>
            </w:r>
          </w:p>
        </w:tc>
        <w:tc>
          <w:tcPr>
            <w:tcW w:w="72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F17B8CE" w14:textId="77777777" w:rsidR="000C6E40" w:rsidRDefault="00C90144">
            <w:pPr>
              <w:spacing w:before="40" w:after="40"/>
            </w:pPr>
            <w:r>
              <w:rPr>
                <w:color w:val="1A1A1A"/>
                <w:sz w:val="19"/>
              </w:rPr>
              <w:t>Security CI (.github/workflows/security.yml): dotnet list package --vulnerable fails the build on Critical/High; OWASP ZAP baseline scan on every push to main; Bicep linting on every IaC change. Quarterly external VAPT in the warranty period.</w:t>
            </w:r>
          </w:p>
        </w:tc>
      </w:tr>
      <w:tr w:rsidR="000C6E40" w14:paraId="72D3AE1C"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5DFAD58F" w14:textId="77777777" w:rsidR="000C6E40" w:rsidRDefault="00C90144">
            <w:pPr>
              <w:spacing w:before="40" w:after="40"/>
            </w:pPr>
            <w:r>
              <w:rPr>
                <w:color w:val="1A1A1A"/>
                <w:sz w:val="19"/>
              </w:rPr>
              <w:t>Incident Response</w:t>
            </w:r>
          </w:p>
        </w:tc>
        <w:tc>
          <w:tcPr>
            <w:tcW w:w="7200" w:type="dxa"/>
            <w:tcBorders>
              <w:top w:val="single" w:sz="6" w:space="0" w:color="D9DDD7"/>
              <w:left w:val="single" w:sz="6" w:space="0" w:color="D9DDD7"/>
              <w:bottom w:val="single" w:sz="6" w:space="0" w:color="D9DDD7"/>
              <w:right w:val="single" w:sz="6" w:space="0" w:color="D9DDD7"/>
            </w:tcBorders>
            <w:vAlign w:val="center"/>
          </w:tcPr>
          <w:p w14:paraId="7ADFB29A" w14:textId="77777777" w:rsidR="000C6E40" w:rsidRDefault="00C90144">
            <w:pPr>
              <w:spacing w:before="40" w:after="40"/>
            </w:pPr>
            <w:r>
              <w:rPr>
                <w:color w:val="1A1A1A"/>
                <w:sz w:val="19"/>
              </w:rPr>
              <w:t>P1/P2/P3/P4 SLA defined in Section 13.2. Named Support Lead from Day 1 of warranty. Emergency out-of-hours escalation number for P1. RUNBOOK.md ships with the source on Day 1.</w:t>
            </w:r>
          </w:p>
        </w:tc>
      </w:tr>
      <w:tr w:rsidR="000C6E40" w14:paraId="2EADE0B7" w14:textId="77777777">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DCB653A" w14:textId="77777777" w:rsidR="000C6E40" w:rsidRDefault="00C90144">
            <w:pPr>
              <w:spacing w:before="40" w:after="40"/>
            </w:pPr>
            <w:r>
              <w:rPr>
                <w:color w:val="1A1A1A"/>
                <w:sz w:val="19"/>
              </w:rPr>
              <w:t>Data Residency &amp; Sovereignty</w:t>
            </w:r>
          </w:p>
        </w:tc>
        <w:tc>
          <w:tcPr>
            <w:tcW w:w="72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EF7420E" w14:textId="77777777" w:rsidR="000C6E40" w:rsidRDefault="00C90144">
            <w:pPr>
              <w:spacing w:before="40" w:after="40"/>
            </w:pPr>
            <w:r>
              <w:rPr>
                <w:color w:val="1A1A1A"/>
                <w:sz w:val="19"/>
              </w:rPr>
              <w:t>Bicep IaC pins every Azure resource to UAE North; DR replica is UAE Central. AI inference UAE-residency tagged on every snapshot — the /healthz/sla probe fails Unhealthy if residency drifts.</w:t>
            </w:r>
          </w:p>
        </w:tc>
      </w:tr>
    </w:tbl>
    <w:p w14:paraId="5F9286D9" w14:textId="77777777" w:rsidR="000C6E40" w:rsidRDefault="000C6E40">
      <w:pPr>
        <w:spacing w:after="40"/>
      </w:pPr>
    </w:p>
    <w:p w14:paraId="134C1FC8" w14:textId="77777777" w:rsidR="000C6E40" w:rsidRDefault="00C90144">
      <w:pPr>
        <w:pStyle w:val="Heading2"/>
        <w:spacing w:after="80"/>
      </w:pPr>
      <w:r>
        <w:rPr>
          <w:rFonts w:ascii="Calibri" w:hAnsi="Calibri"/>
        </w:rPr>
        <w:t>7.2 Security Testing Plan</w:t>
      </w:r>
    </w:p>
    <w:tbl>
      <w:tblPr>
        <w:tblW w:w="0" w:type="auto"/>
        <w:tblLayout w:type="fixed"/>
        <w:tblLook w:val="04A0" w:firstRow="1" w:lastRow="0" w:firstColumn="1" w:lastColumn="0" w:noHBand="0" w:noVBand="1"/>
      </w:tblPr>
      <w:tblGrid>
        <w:gridCol w:w="2304"/>
        <w:gridCol w:w="3888"/>
        <w:gridCol w:w="3888"/>
      </w:tblGrid>
      <w:tr w:rsidR="000C6E40" w14:paraId="203A6237" w14:textId="77777777">
        <w:tc>
          <w:tcPr>
            <w:tcW w:w="230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A6BF32D" w14:textId="77777777" w:rsidR="000C6E40" w:rsidRDefault="00C90144">
            <w:pPr>
              <w:spacing w:before="40" w:after="40"/>
            </w:pPr>
            <w:r>
              <w:rPr>
                <w:b/>
                <w:color w:val="FFFFFF"/>
                <w:sz w:val="20"/>
              </w:rPr>
              <w:t>Security Test Type</w:t>
            </w:r>
          </w:p>
        </w:tc>
        <w:tc>
          <w:tcPr>
            <w:tcW w:w="388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A5CF60A" w14:textId="77777777" w:rsidR="000C6E40" w:rsidRDefault="00C90144">
            <w:pPr>
              <w:spacing w:before="40" w:after="40"/>
            </w:pPr>
            <w:r>
              <w:rPr>
                <w:b/>
                <w:color w:val="FFFFFF"/>
                <w:sz w:val="20"/>
              </w:rPr>
              <w:t>Schedule &amp; Approach</w:t>
            </w:r>
          </w:p>
        </w:tc>
        <w:tc>
          <w:tcPr>
            <w:tcW w:w="388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B57BEAA" w14:textId="77777777" w:rsidR="000C6E40" w:rsidRDefault="00C90144">
            <w:pPr>
              <w:spacing w:before="40" w:after="40"/>
            </w:pPr>
            <w:r>
              <w:rPr>
                <w:b/>
                <w:color w:val="FFFFFF"/>
                <w:sz w:val="20"/>
              </w:rPr>
              <w:t>Remediation Commitment</w:t>
            </w:r>
          </w:p>
        </w:tc>
      </w:tr>
      <w:tr w:rsidR="000C6E40" w14:paraId="42832331" w14:textId="77777777">
        <w:tc>
          <w:tcPr>
            <w:tcW w:w="2304" w:type="dxa"/>
            <w:tcBorders>
              <w:top w:val="single" w:sz="6" w:space="0" w:color="D9DDD7"/>
              <w:left w:val="single" w:sz="6" w:space="0" w:color="D9DDD7"/>
              <w:bottom w:val="single" w:sz="6" w:space="0" w:color="D9DDD7"/>
              <w:right w:val="single" w:sz="6" w:space="0" w:color="D9DDD7"/>
            </w:tcBorders>
            <w:vAlign w:val="center"/>
          </w:tcPr>
          <w:p w14:paraId="7AD6A587" w14:textId="77777777" w:rsidR="000C6E40" w:rsidRDefault="00C90144">
            <w:pPr>
              <w:spacing w:before="40" w:after="40"/>
            </w:pPr>
            <w:r>
              <w:rPr>
                <w:color w:val="1A1A1A"/>
                <w:sz w:val="19"/>
              </w:rPr>
              <w:t>Static analysis (SAST)</w:t>
            </w:r>
          </w:p>
        </w:tc>
        <w:tc>
          <w:tcPr>
            <w:tcW w:w="3888" w:type="dxa"/>
            <w:tcBorders>
              <w:top w:val="single" w:sz="6" w:space="0" w:color="D9DDD7"/>
              <w:left w:val="single" w:sz="6" w:space="0" w:color="D9DDD7"/>
              <w:bottom w:val="single" w:sz="6" w:space="0" w:color="D9DDD7"/>
              <w:right w:val="single" w:sz="6" w:space="0" w:color="D9DDD7"/>
            </w:tcBorders>
            <w:vAlign w:val="center"/>
          </w:tcPr>
          <w:p w14:paraId="17992C2C" w14:textId="77777777" w:rsidR="000C6E40" w:rsidRDefault="00C90144">
            <w:pPr>
              <w:spacing w:before="40" w:after="40"/>
            </w:pPr>
            <w:r>
              <w:rPr>
                <w:color w:val="1A1A1A"/>
                <w:sz w:val="19"/>
              </w:rPr>
              <w:t>Every commit. CodeQL via GitHub Actions; .NET analysers enforced at solution level (TreatWarningsAsErrors).</w:t>
            </w:r>
          </w:p>
        </w:tc>
        <w:tc>
          <w:tcPr>
            <w:tcW w:w="3888" w:type="dxa"/>
            <w:tcBorders>
              <w:top w:val="single" w:sz="6" w:space="0" w:color="D9DDD7"/>
              <w:left w:val="single" w:sz="6" w:space="0" w:color="D9DDD7"/>
              <w:bottom w:val="single" w:sz="6" w:space="0" w:color="D9DDD7"/>
              <w:right w:val="single" w:sz="6" w:space="0" w:color="D9DDD7"/>
            </w:tcBorders>
            <w:vAlign w:val="center"/>
          </w:tcPr>
          <w:p w14:paraId="6A405ED6" w14:textId="77777777" w:rsidR="000C6E40" w:rsidRDefault="00C90144">
            <w:pPr>
              <w:spacing w:before="40" w:after="40"/>
            </w:pPr>
            <w:r>
              <w:rPr>
                <w:color w:val="1A1A1A"/>
                <w:sz w:val="19"/>
              </w:rPr>
              <w:t>Critical/High blocks the build.</w:t>
            </w:r>
          </w:p>
        </w:tc>
      </w:tr>
      <w:tr w:rsidR="000C6E40" w14:paraId="342E500F" w14:textId="77777777">
        <w:tc>
          <w:tcPr>
            <w:tcW w:w="23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BE9D469" w14:textId="77777777" w:rsidR="000C6E40" w:rsidRDefault="00C90144">
            <w:pPr>
              <w:spacing w:before="40" w:after="40"/>
            </w:pPr>
            <w:r>
              <w:rPr>
                <w:color w:val="1A1A1A"/>
                <w:sz w:val="19"/>
              </w:rPr>
              <w:t>Dependency vulnerability scan</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486902C" w14:textId="77777777" w:rsidR="000C6E40" w:rsidRDefault="00C90144">
            <w:pPr>
              <w:spacing w:before="40" w:after="40"/>
            </w:pPr>
            <w:r>
              <w:rPr>
                <w:color w:val="1A1A1A"/>
                <w:sz w:val="19"/>
              </w:rPr>
              <w:t>Every commit. dotnet list package --vulnerable run in CI; quarterly review of transitive dependencies.</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9559B2A" w14:textId="77777777" w:rsidR="000C6E40" w:rsidRDefault="00C90144">
            <w:pPr>
              <w:spacing w:before="40" w:after="40"/>
            </w:pPr>
            <w:r>
              <w:rPr>
                <w:color w:val="1A1A1A"/>
                <w:sz w:val="19"/>
              </w:rPr>
              <w:t>Critical/High blocks the build.</w:t>
            </w:r>
          </w:p>
        </w:tc>
      </w:tr>
      <w:tr w:rsidR="000C6E40" w14:paraId="5E627D9F" w14:textId="77777777">
        <w:tc>
          <w:tcPr>
            <w:tcW w:w="2304" w:type="dxa"/>
            <w:tcBorders>
              <w:top w:val="single" w:sz="6" w:space="0" w:color="D9DDD7"/>
              <w:left w:val="single" w:sz="6" w:space="0" w:color="D9DDD7"/>
              <w:bottom w:val="single" w:sz="6" w:space="0" w:color="D9DDD7"/>
              <w:right w:val="single" w:sz="6" w:space="0" w:color="D9DDD7"/>
            </w:tcBorders>
            <w:vAlign w:val="center"/>
          </w:tcPr>
          <w:p w14:paraId="6FC212F5" w14:textId="77777777" w:rsidR="000C6E40" w:rsidRDefault="00C90144">
            <w:pPr>
              <w:spacing w:before="40" w:after="40"/>
            </w:pPr>
            <w:r>
              <w:rPr>
                <w:color w:val="1A1A1A"/>
                <w:sz w:val="19"/>
              </w:rPr>
              <w:t>DAST baseline</w:t>
            </w:r>
          </w:p>
        </w:tc>
        <w:tc>
          <w:tcPr>
            <w:tcW w:w="3888" w:type="dxa"/>
            <w:tcBorders>
              <w:top w:val="single" w:sz="6" w:space="0" w:color="D9DDD7"/>
              <w:left w:val="single" w:sz="6" w:space="0" w:color="D9DDD7"/>
              <w:bottom w:val="single" w:sz="6" w:space="0" w:color="D9DDD7"/>
              <w:right w:val="single" w:sz="6" w:space="0" w:color="D9DDD7"/>
            </w:tcBorders>
            <w:vAlign w:val="center"/>
          </w:tcPr>
          <w:p w14:paraId="035E3419" w14:textId="77777777" w:rsidR="000C6E40" w:rsidRDefault="00C90144">
            <w:pPr>
              <w:spacing w:before="40" w:after="40"/>
            </w:pPr>
            <w:r>
              <w:rPr>
                <w:color w:val="1A1A1A"/>
                <w:sz w:val="19"/>
              </w:rPr>
              <w:t>Every push to main. OWASP ZAP baseline scan against the public surface in CI.</w:t>
            </w:r>
          </w:p>
        </w:tc>
        <w:tc>
          <w:tcPr>
            <w:tcW w:w="3888" w:type="dxa"/>
            <w:tcBorders>
              <w:top w:val="single" w:sz="6" w:space="0" w:color="D9DDD7"/>
              <w:left w:val="single" w:sz="6" w:space="0" w:color="D9DDD7"/>
              <w:bottom w:val="single" w:sz="6" w:space="0" w:color="D9DDD7"/>
              <w:right w:val="single" w:sz="6" w:space="0" w:color="D9DDD7"/>
            </w:tcBorders>
            <w:vAlign w:val="center"/>
          </w:tcPr>
          <w:p w14:paraId="5001568F" w14:textId="77777777" w:rsidR="000C6E40" w:rsidRDefault="00C90144">
            <w:pPr>
              <w:spacing w:before="40" w:after="40"/>
            </w:pPr>
            <w:r>
              <w:rPr>
                <w:color w:val="1A1A1A"/>
                <w:sz w:val="19"/>
              </w:rPr>
              <w:t>High triggers immediate remediation; medium logged for sprint review.</w:t>
            </w:r>
          </w:p>
        </w:tc>
      </w:tr>
      <w:tr w:rsidR="000C6E40" w14:paraId="0E5C1B78" w14:textId="77777777">
        <w:tc>
          <w:tcPr>
            <w:tcW w:w="23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37A1628" w14:textId="77777777" w:rsidR="000C6E40" w:rsidRDefault="00C90144">
            <w:pPr>
              <w:spacing w:before="40" w:after="40"/>
            </w:pPr>
            <w:r>
              <w:rPr>
                <w:color w:val="1A1A1A"/>
                <w:sz w:val="19"/>
              </w:rPr>
              <w:t>External VAPT</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DB0A464" w14:textId="77777777" w:rsidR="000C6E40" w:rsidRDefault="00C90144">
            <w:pPr>
              <w:spacing w:before="40" w:after="40"/>
            </w:pPr>
            <w:r>
              <w:rPr>
                <w:color w:val="1A1A1A"/>
                <w:sz w:val="19"/>
              </w:rPr>
              <w:t>Phase 3 (Days 56–68). DESC-approved external assessor pre-engaged on Day 1.</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C9F8271" w14:textId="77777777" w:rsidR="000C6E40" w:rsidRDefault="00C90144">
            <w:pPr>
              <w:spacing w:before="40" w:after="40"/>
            </w:pPr>
            <w:r>
              <w:rPr>
                <w:color w:val="1A1A1A"/>
                <w:sz w:val="19"/>
              </w:rPr>
              <w:t>Clean report mandatory before Phase 3 UAT sign-off.</w:t>
            </w:r>
          </w:p>
        </w:tc>
      </w:tr>
      <w:tr w:rsidR="000C6E40" w14:paraId="0E8267E4" w14:textId="77777777">
        <w:tc>
          <w:tcPr>
            <w:tcW w:w="2304" w:type="dxa"/>
            <w:tcBorders>
              <w:top w:val="single" w:sz="6" w:space="0" w:color="D9DDD7"/>
              <w:left w:val="single" w:sz="6" w:space="0" w:color="D9DDD7"/>
              <w:bottom w:val="single" w:sz="6" w:space="0" w:color="D9DDD7"/>
              <w:right w:val="single" w:sz="6" w:space="0" w:color="D9DDD7"/>
            </w:tcBorders>
            <w:vAlign w:val="center"/>
          </w:tcPr>
          <w:p w14:paraId="7E968C27" w14:textId="77777777" w:rsidR="000C6E40" w:rsidRDefault="00C90144">
            <w:pPr>
              <w:spacing w:before="40" w:after="40"/>
            </w:pPr>
            <w:r>
              <w:rPr>
                <w:color w:val="1A1A1A"/>
                <w:sz w:val="19"/>
              </w:rPr>
              <w:t>Re-VAPT in warranty</w:t>
            </w:r>
          </w:p>
        </w:tc>
        <w:tc>
          <w:tcPr>
            <w:tcW w:w="3888" w:type="dxa"/>
            <w:tcBorders>
              <w:top w:val="single" w:sz="6" w:space="0" w:color="D9DDD7"/>
              <w:left w:val="single" w:sz="6" w:space="0" w:color="D9DDD7"/>
              <w:bottom w:val="single" w:sz="6" w:space="0" w:color="D9DDD7"/>
              <w:right w:val="single" w:sz="6" w:space="0" w:color="D9DDD7"/>
            </w:tcBorders>
            <w:vAlign w:val="center"/>
          </w:tcPr>
          <w:p w14:paraId="708BB1E5" w14:textId="77777777" w:rsidR="000C6E40" w:rsidRDefault="00C90144">
            <w:pPr>
              <w:spacing w:before="40" w:after="40"/>
            </w:pPr>
            <w:r>
              <w:rPr>
                <w:color w:val="1A1A1A"/>
                <w:sz w:val="19"/>
              </w:rPr>
              <w:t>Annually plus on any major release.</w:t>
            </w:r>
          </w:p>
        </w:tc>
        <w:tc>
          <w:tcPr>
            <w:tcW w:w="3888" w:type="dxa"/>
            <w:tcBorders>
              <w:top w:val="single" w:sz="6" w:space="0" w:color="D9DDD7"/>
              <w:left w:val="single" w:sz="6" w:space="0" w:color="D9DDD7"/>
              <w:bottom w:val="single" w:sz="6" w:space="0" w:color="D9DDD7"/>
              <w:right w:val="single" w:sz="6" w:space="0" w:color="D9DDD7"/>
            </w:tcBorders>
            <w:vAlign w:val="center"/>
          </w:tcPr>
          <w:p w14:paraId="3A34969A" w14:textId="77777777" w:rsidR="000C6E40" w:rsidRDefault="00C90144">
            <w:pPr>
              <w:spacing w:before="40" w:after="40"/>
            </w:pPr>
            <w:r>
              <w:rPr>
                <w:color w:val="1A1A1A"/>
                <w:sz w:val="19"/>
              </w:rPr>
              <w:t>Clean report mandatory before any production deployment with security-affecting changes.</w:t>
            </w:r>
          </w:p>
        </w:tc>
      </w:tr>
    </w:tbl>
    <w:p w14:paraId="3BD8566B" w14:textId="77777777" w:rsidR="000C6E40" w:rsidRDefault="000C6E40">
      <w:pPr>
        <w:spacing w:after="40"/>
      </w:pPr>
    </w:p>
    <w:p w14:paraId="7578105F" w14:textId="77777777" w:rsidR="000C6E40" w:rsidRDefault="00C90144">
      <w:pPr>
        <w:pStyle w:val="Heading2"/>
        <w:spacing w:after="80"/>
      </w:pPr>
      <w:r>
        <w:rPr>
          <w:rFonts w:ascii="Calibri" w:hAnsi="Calibri"/>
        </w:rPr>
        <w:lastRenderedPageBreak/>
        <w:t>7.3 ISO 27001 Roadmap</w:t>
      </w:r>
    </w:p>
    <w:p w14:paraId="1A1913FC" w14:textId="77777777" w:rsidR="000C6E40" w:rsidRDefault="00C90144">
      <w:pPr>
        <w:spacing w:after="80"/>
      </w:pPr>
      <w:r>
        <w:rPr>
          <w:color w:val="1A1A1A"/>
        </w:rPr>
        <w:t>[Vendor Legal Entity Name] commits to completing an ISO 27001 gap assessment against the IRETP-specific platform configuration by Phase 3 (Day 78) and presenting a documented certification roadmap to DLD. We target full ISO 27001 certification for the IRETP environment within six months of final go-live. The certification scope covers the IRETP platform engineering, support operations, and the warranty team — bound to DLD's procurement contract.</w:t>
      </w:r>
    </w:p>
    <w:p w14:paraId="4F206D9B" w14:textId="77777777" w:rsidR="000C6E40" w:rsidRDefault="00C90144">
      <w:pPr>
        <w:pStyle w:val="Heading2"/>
        <w:spacing w:after="80"/>
      </w:pPr>
      <w:r>
        <w:rPr>
          <w:rFonts w:ascii="Calibri" w:hAnsi="Calibri"/>
        </w:rPr>
        <w:t>7.4 Hosting Recommendation — Azure UAE North</w:t>
      </w:r>
    </w:p>
    <w:p w14:paraId="2A19C2F4" w14:textId="77777777" w:rsidR="000C6E40" w:rsidRDefault="00C90144">
      <w:pPr>
        <w:spacing w:after="80"/>
      </w:pPr>
      <w:r>
        <w:rPr>
          <w:color w:val="1A1A1A"/>
        </w:rPr>
        <w:t>We recommend Option A: Azure UAE North hosting. This is not a default recommendation. It is the result of a deliberate analysis of DLD's specific requirements, our reference platform's cloud-native posture, and the five-year total cost of ownership. Both options deliver identical functionality; the infrastructure choice affects time to live, operational overhead, and TCO — all of which favour Azure UAE North for a platform of this scale.</w:t>
      </w:r>
    </w:p>
    <w:tbl>
      <w:tblPr>
        <w:tblW w:w="0" w:type="auto"/>
        <w:tblLayout w:type="fixed"/>
        <w:tblLook w:val="04A0" w:firstRow="1" w:lastRow="0" w:firstColumn="1" w:lastColumn="0" w:noHBand="0" w:noVBand="1"/>
      </w:tblPr>
      <w:tblGrid>
        <w:gridCol w:w="2448"/>
        <w:gridCol w:w="3888"/>
        <w:gridCol w:w="3744"/>
      </w:tblGrid>
      <w:tr w:rsidR="000C6E40" w14:paraId="2489C51A" w14:textId="77777777">
        <w:tc>
          <w:tcPr>
            <w:tcW w:w="244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958D6D8" w14:textId="77777777" w:rsidR="000C6E40" w:rsidRDefault="00C90144">
            <w:pPr>
              <w:spacing w:before="40" w:after="40"/>
            </w:pPr>
            <w:r>
              <w:rPr>
                <w:b/>
                <w:color w:val="FFFFFF"/>
                <w:sz w:val="20"/>
              </w:rPr>
              <w:t>Criterion</w:t>
            </w:r>
          </w:p>
        </w:tc>
        <w:tc>
          <w:tcPr>
            <w:tcW w:w="388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036EBE5" w14:textId="77777777" w:rsidR="000C6E40" w:rsidRDefault="00C90144">
            <w:pPr>
              <w:spacing w:before="40" w:after="40"/>
            </w:pPr>
            <w:r>
              <w:rPr>
                <w:b/>
                <w:color w:val="FFFFFF"/>
                <w:sz w:val="20"/>
              </w:rPr>
              <w:t>Option A — Azure UAE North (Recommended)</w:t>
            </w:r>
          </w:p>
        </w:tc>
        <w:tc>
          <w:tcPr>
            <w:tcW w:w="374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6047858" w14:textId="77777777" w:rsidR="000C6E40" w:rsidRDefault="00C90144">
            <w:pPr>
              <w:spacing w:before="40" w:after="40"/>
            </w:pPr>
            <w:r>
              <w:rPr>
                <w:b/>
                <w:color w:val="FFFFFF"/>
                <w:sz w:val="20"/>
              </w:rPr>
              <w:t>Option B — On-Premises</w:t>
            </w:r>
          </w:p>
        </w:tc>
      </w:tr>
      <w:tr w:rsidR="000C6E40" w14:paraId="16B090E6" w14:textId="77777777">
        <w:tc>
          <w:tcPr>
            <w:tcW w:w="2448" w:type="dxa"/>
            <w:tcBorders>
              <w:top w:val="single" w:sz="6" w:space="0" w:color="D9DDD7"/>
              <w:left w:val="single" w:sz="6" w:space="0" w:color="D9DDD7"/>
              <w:bottom w:val="single" w:sz="6" w:space="0" w:color="D9DDD7"/>
              <w:right w:val="single" w:sz="6" w:space="0" w:color="D9DDD7"/>
            </w:tcBorders>
            <w:vAlign w:val="center"/>
          </w:tcPr>
          <w:p w14:paraId="545B371C" w14:textId="77777777" w:rsidR="000C6E40" w:rsidRDefault="00C90144">
            <w:pPr>
              <w:spacing w:before="40" w:after="40"/>
            </w:pPr>
            <w:r>
              <w:rPr>
                <w:color w:val="1A1A1A"/>
                <w:sz w:val="19"/>
              </w:rPr>
              <w:t>Data residency</w:t>
            </w:r>
          </w:p>
        </w:tc>
        <w:tc>
          <w:tcPr>
            <w:tcW w:w="3888" w:type="dxa"/>
            <w:tcBorders>
              <w:top w:val="single" w:sz="6" w:space="0" w:color="D9DDD7"/>
              <w:left w:val="single" w:sz="6" w:space="0" w:color="D9DDD7"/>
              <w:bottom w:val="single" w:sz="6" w:space="0" w:color="D9DDD7"/>
              <w:right w:val="single" w:sz="6" w:space="0" w:color="D9DDD7"/>
            </w:tcBorders>
            <w:vAlign w:val="center"/>
          </w:tcPr>
          <w:p w14:paraId="4A5DFDA5" w14:textId="77777777" w:rsidR="000C6E40" w:rsidRDefault="00C90144">
            <w:pPr>
              <w:spacing w:before="40" w:after="40"/>
            </w:pPr>
            <w:r>
              <w:rPr>
                <w:color w:val="1A1A1A"/>
                <w:sz w:val="19"/>
              </w:rPr>
              <w:t>100% UAE; data within Microsoft's UAE North region; transits Microsoft sovereign infrastructure.</w:t>
            </w:r>
          </w:p>
        </w:tc>
        <w:tc>
          <w:tcPr>
            <w:tcW w:w="3744" w:type="dxa"/>
            <w:tcBorders>
              <w:top w:val="single" w:sz="6" w:space="0" w:color="D9DDD7"/>
              <w:left w:val="single" w:sz="6" w:space="0" w:color="D9DDD7"/>
              <w:bottom w:val="single" w:sz="6" w:space="0" w:color="D9DDD7"/>
              <w:right w:val="single" w:sz="6" w:space="0" w:color="D9DDD7"/>
            </w:tcBorders>
            <w:vAlign w:val="center"/>
          </w:tcPr>
          <w:p w14:paraId="12D87FEE" w14:textId="77777777" w:rsidR="000C6E40" w:rsidRDefault="00C90144">
            <w:pPr>
              <w:spacing w:before="40" w:after="40"/>
            </w:pPr>
            <w:r>
              <w:rPr>
                <w:color w:val="1A1A1A"/>
                <w:sz w:val="19"/>
              </w:rPr>
              <w:t>100% UAE; data within DLD's physical data centre.</w:t>
            </w:r>
          </w:p>
        </w:tc>
      </w:tr>
      <w:tr w:rsidR="000C6E40" w14:paraId="4421543B" w14:textId="77777777">
        <w:tc>
          <w:tcPr>
            <w:tcW w:w="244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EB38D51" w14:textId="77777777" w:rsidR="000C6E40" w:rsidRDefault="00C90144">
            <w:pPr>
              <w:spacing w:before="40" w:after="40"/>
            </w:pPr>
            <w:r>
              <w:rPr>
                <w:color w:val="1A1A1A"/>
                <w:sz w:val="19"/>
              </w:rPr>
              <w:t>Infrastructure</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9411406" w14:textId="77777777" w:rsidR="000C6E40" w:rsidRDefault="00C90144">
            <w:pPr>
              <w:spacing w:before="40" w:after="40"/>
            </w:pPr>
            <w:r>
              <w:rPr>
                <w:color w:val="1A1A1A"/>
                <w:sz w:val="19"/>
              </w:rPr>
              <w:t>Azure App Service Plan P1v3 (3 sites), Azure SQL elastic pool, Azure Cache for Redis, Front Door + WAF, App Insights, Log Analytics.</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0A9FB79" w14:textId="77777777" w:rsidR="000C6E40" w:rsidRDefault="00C90144">
            <w:pPr>
              <w:spacing w:before="40" w:after="40"/>
            </w:pPr>
            <w:r>
              <w:rPr>
                <w:color w:val="1A1A1A"/>
                <w:sz w:val="19"/>
              </w:rPr>
              <w:t>Kubernetes + SQL Server + Redis + open-source observability stack on DLD hardware.</w:t>
            </w:r>
          </w:p>
        </w:tc>
      </w:tr>
      <w:tr w:rsidR="000C6E40" w14:paraId="48918E60" w14:textId="77777777">
        <w:tc>
          <w:tcPr>
            <w:tcW w:w="2448" w:type="dxa"/>
            <w:tcBorders>
              <w:top w:val="single" w:sz="6" w:space="0" w:color="D9DDD7"/>
              <w:left w:val="single" w:sz="6" w:space="0" w:color="D9DDD7"/>
              <w:bottom w:val="single" w:sz="6" w:space="0" w:color="D9DDD7"/>
              <w:right w:val="single" w:sz="6" w:space="0" w:color="D9DDD7"/>
            </w:tcBorders>
            <w:vAlign w:val="center"/>
          </w:tcPr>
          <w:p w14:paraId="4DA93E43" w14:textId="77777777" w:rsidR="000C6E40" w:rsidRDefault="00C90144">
            <w:pPr>
              <w:spacing w:before="40" w:after="40"/>
            </w:pPr>
            <w:r>
              <w:rPr>
                <w:color w:val="1A1A1A"/>
                <w:sz w:val="19"/>
              </w:rPr>
              <w:t>DESC-CSP</w:t>
            </w:r>
          </w:p>
        </w:tc>
        <w:tc>
          <w:tcPr>
            <w:tcW w:w="3888" w:type="dxa"/>
            <w:tcBorders>
              <w:top w:val="single" w:sz="6" w:space="0" w:color="D9DDD7"/>
              <w:left w:val="single" w:sz="6" w:space="0" w:color="D9DDD7"/>
              <w:bottom w:val="single" w:sz="6" w:space="0" w:color="D9DDD7"/>
              <w:right w:val="single" w:sz="6" w:space="0" w:color="D9DDD7"/>
            </w:tcBorders>
            <w:vAlign w:val="center"/>
          </w:tcPr>
          <w:p w14:paraId="70C68094" w14:textId="77777777" w:rsidR="000C6E40" w:rsidRDefault="00C90144">
            <w:pPr>
              <w:spacing w:before="40" w:after="40"/>
            </w:pPr>
            <w:r>
              <w:rPr>
                <w:color w:val="1A1A1A"/>
                <w:sz w:val="19"/>
              </w:rPr>
              <w:t>Azure UAE North pre-certified for DESC-CSP. Administrative documentation only.</w:t>
            </w:r>
          </w:p>
        </w:tc>
        <w:tc>
          <w:tcPr>
            <w:tcW w:w="3744" w:type="dxa"/>
            <w:tcBorders>
              <w:top w:val="single" w:sz="6" w:space="0" w:color="D9DDD7"/>
              <w:left w:val="single" w:sz="6" w:space="0" w:color="D9DDD7"/>
              <w:bottom w:val="single" w:sz="6" w:space="0" w:color="D9DDD7"/>
              <w:right w:val="single" w:sz="6" w:space="0" w:color="D9DDD7"/>
            </w:tcBorders>
            <w:vAlign w:val="center"/>
          </w:tcPr>
          <w:p w14:paraId="0A3FB1B8" w14:textId="77777777" w:rsidR="000C6E40" w:rsidRDefault="00C90144">
            <w:pPr>
              <w:spacing w:before="40" w:after="40"/>
            </w:pPr>
            <w:r>
              <w:rPr>
                <w:color w:val="1A1A1A"/>
                <w:sz w:val="19"/>
              </w:rPr>
              <w:t>Full ISR v3 on-prem assessment required. Full DESC compliance boundary under DLD control.</w:t>
            </w:r>
          </w:p>
        </w:tc>
      </w:tr>
      <w:tr w:rsidR="000C6E40" w14:paraId="7F3C0C49" w14:textId="77777777">
        <w:tc>
          <w:tcPr>
            <w:tcW w:w="244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30FCB00" w14:textId="77777777" w:rsidR="000C6E40" w:rsidRDefault="00C90144">
            <w:pPr>
              <w:spacing w:before="40" w:after="40"/>
            </w:pPr>
            <w:r>
              <w:rPr>
                <w:color w:val="1A1A1A"/>
                <w:sz w:val="19"/>
              </w:rPr>
              <w:t>Time to live</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FEB7579" w14:textId="77777777" w:rsidR="000C6E40" w:rsidRDefault="00C90144">
            <w:pPr>
              <w:spacing w:before="40" w:after="40"/>
            </w:pPr>
            <w:r>
              <w:rPr>
                <w:color w:val="1A1A1A"/>
                <w:sz w:val="19"/>
              </w:rPr>
              <w:t>Foundation infrastructure live in 1 week via Bicep IaC.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7067ED1" w14:textId="77777777" w:rsidR="000C6E40" w:rsidRDefault="00C90144">
            <w:pPr>
              <w:spacing w:before="40" w:after="40"/>
            </w:pPr>
            <w:r>
              <w:rPr>
                <w:color w:val="1A1A1A"/>
                <w:sz w:val="19"/>
              </w:rPr>
              <w:t>4–8 weeks for hardware procurement, racking, and configuration.</w:t>
            </w:r>
          </w:p>
        </w:tc>
      </w:tr>
      <w:tr w:rsidR="000C6E40" w14:paraId="43745C57" w14:textId="77777777">
        <w:tc>
          <w:tcPr>
            <w:tcW w:w="2448" w:type="dxa"/>
            <w:tcBorders>
              <w:top w:val="single" w:sz="6" w:space="0" w:color="D9DDD7"/>
              <w:left w:val="single" w:sz="6" w:space="0" w:color="D9DDD7"/>
              <w:bottom w:val="single" w:sz="6" w:space="0" w:color="D9DDD7"/>
              <w:right w:val="single" w:sz="6" w:space="0" w:color="D9DDD7"/>
            </w:tcBorders>
            <w:vAlign w:val="center"/>
          </w:tcPr>
          <w:p w14:paraId="3DB05018" w14:textId="77777777" w:rsidR="000C6E40" w:rsidRDefault="00C90144">
            <w:pPr>
              <w:spacing w:before="40" w:after="40"/>
            </w:pPr>
            <w:r>
              <w:rPr>
                <w:color w:val="1A1A1A"/>
                <w:sz w:val="19"/>
              </w:rPr>
              <w:t>Operational overhead</w:t>
            </w:r>
          </w:p>
        </w:tc>
        <w:tc>
          <w:tcPr>
            <w:tcW w:w="3888" w:type="dxa"/>
            <w:tcBorders>
              <w:top w:val="single" w:sz="6" w:space="0" w:color="D9DDD7"/>
              <w:left w:val="single" w:sz="6" w:space="0" w:color="D9DDD7"/>
              <w:bottom w:val="single" w:sz="6" w:space="0" w:color="D9DDD7"/>
              <w:right w:val="single" w:sz="6" w:space="0" w:color="D9DDD7"/>
            </w:tcBorders>
            <w:vAlign w:val="center"/>
          </w:tcPr>
          <w:p w14:paraId="2FFD810F" w14:textId="77777777" w:rsidR="000C6E40" w:rsidRDefault="00C90144">
            <w:pPr>
              <w:spacing w:before="40" w:after="40"/>
            </w:pPr>
            <w:r>
              <w:rPr>
                <w:color w:val="1A1A1A"/>
                <w:sz w:val="19"/>
              </w:rPr>
              <w:t>Managed services minimise OS patching, DB tuning, failover testing.</w:t>
            </w:r>
          </w:p>
        </w:tc>
        <w:tc>
          <w:tcPr>
            <w:tcW w:w="3744" w:type="dxa"/>
            <w:tcBorders>
              <w:top w:val="single" w:sz="6" w:space="0" w:color="D9DDD7"/>
              <w:left w:val="single" w:sz="6" w:space="0" w:color="D9DDD7"/>
              <w:bottom w:val="single" w:sz="6" w:space="0" w:color="D9DDD7"/>
              <w:right w:val="single" w:sz="6" w:space="0" w:color="D9DDD7"/>
            </w:tcBorders>
            <w:vAlign w:val="center"/>
          </w:tcPr>
          <w:p w14:paraId="2B4CFC36" w14:textId="77777777" w:rsidR="000C6E40" w:rsidRDefault="00C90144">
            <w:pPr>
              <w:spacing w:before="40" w:after="40"/>
            </w:pPr>
            <w:r>
              <w:rPr>
                <w:color w:val="1A1A1A"/>
                <w:sz w:val="19"/>
              </w:rPr>
              <w:t>Full operational ownership: patching, backups, hardware life-cycle, capacity planning.</w:t>
            </w:r>
          </w:p>
        </w:tc>
      </w:tr>
      <w:tr w:rsidR="000C6E40" w14:paraId="0054F520" w14:textId="77777777">
        <w:tc>
          <w:tcPr>
            <w:tcW w:w="244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2073C56" w14:textId="77777777" w:rsidR="000C6E40" w:rsidRDefault="00C90144">
            <w:pPr>
              <w:spacing w:before="40" w:after="40"/>
            </w:pPr>
            <w:r>
              <w:rPr>
                <w:color w:val="1A1A1A"/>
                <w:sz w:val="19"/>
              </w:rPr>
              <w:t>5-year CAPEX</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AA29B10" w14:textId="77777777" w:rsidR="000C6E40" w:rsidRDefault="00C90144">
            <w:pPr>
              <w:spacing w:before="40" w:after="40"/>
            </w:pPr>
            <w:r>
              <w:rPr>
                <w:color w:val="1A1A1A"/>
                <w:sz w:val="19"/>
              </w:rPr>
              <w:t>AED 335,500 (setup, networking, certificates)</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B239D43" w14:textId="77777777" w:rsidR="000C6E40" w:rsidRDefault="00C90144">
            <w:pPr>
              <w:spacing w:before="40" w:after="40"/>
            </w:pPr>
            <w:r>
              <w:rPr>
                <w:color w:val="1A1A1A"/>
                <w:sz w:val="19"/>
              </w:rPr>
              <w:t>AED 1,414,500 (hardware BOM)</w:t>
            </w:r>
          </w:p>
        </w:tc>
      </w:tr>
      <w:tr w:rsidR="000C6E40" w14:paraId="5E988789" w14:textId="77777777">
        <w:tc>
          <w:tcPr>
            <w:tcW w:w="2448" w:type="dxa"/>
            <w:tcBorders>
              <w:top w:val="single" w:sz="6" w:space="0" w:color="D9DDD7"/>
              <w:left w:val="single" w:sz="6" w:space="0" w:color="D9DDD7"/>
              <w:bottom w:val="single" w:sz="6" w:space="0" w:color="D9DDD7"/>
              <w:right w:val="single" w:sz="6" w:space="0" w:color="D9DDD7"/>
            </w:tcBorders>
            <w:vAlign w:val="center"/>
          </w:tcPr>
          <w:p w14:paraId="564C81AC" w14:textId="77777777" w:rsidR="000C6E40" w:rsidRDefault="00C90144">
            <w:pPr>
              <w:spacing w:before="40" w:after="40"/>
            </w:pPr>
            <w:r>
              <w:rPr>
                <w:color w:val="1A1A1A"/>
                <w:sz w:val="19"/>
              </w:rPr>
              <w:t>5-year OPEX (annual)</w:t>
            </w:r>
          </w:p>
        </w:tc>
        <w:tc>
          <w:tcPr>
            <w:tcW w:w="3888" w:type="dxa"/>
            <w:tcBorders>
              <w:top w:val="single" w:sz="6" w:space="0" w:color="D9DDD7"/>
              <w:left w:val="single" w:sz="6" w:space="0" w:color="D9DDD7"/>
              <w:bottom w:val="single" w:sz="6" w:space="0" w:color="D9DDD7"/>
              <w:right w:val="single" w:sz="6" w:space="0" w:color="D9DDD7"/>
            </w:tcBorders>
            <w:vAlign w:val="center"/>
          </w:tcPr>
          <w:p w14:paraId="50179467" w14:textId="77777777" w:rsidR="000C6E40" w:rsidRDefault="00C90144">
            <w:pPr>
              <w:spacing w:before="40" w:after="40"/>
            </w:pPr>
            <w:r>
              <w:rPr>
                <w:color w:val="1A1A1A"/>
                <w:sz w:val="19"/>
              </w:rPr>
              <w:t>AED 629,200</w:t>
            </w:r>
          </w:p>
        </w:tc>
        <w:tc>
          <w:tcPr>
            <w:tcW w:w="3744" w:type="dxa"/>
            <w:tcBorders>
              <w:top w:val="single" w:sz="6" w:space="0" w:color="D9DDD7"/>
              <w:left w:val="single" w:sz="6" w:space="0" w:color="D9DDD7"/>
              <w:bottom w:val="single" w:sz="6" w:space="0" w:color="D9DDD7"/>
              <w:right w:val="single" w:sz="6" w:space="0" w:color="D9DDD7"/>
            </w:tcBorders>
            <w:vAlign w:val="center"/>
          </w:tcPr>
          <w:p w14:paraId="33A51161" w14:textId="77777777" w:rsidR="000C6E40" w:rsidRDefault="00C90144">
            <w:pPr>
              <w:spacing w:before="40" w:after="40"/>
            </w:pPr>
            <w:r>
              <w:rPr>
                <w:color w:val="1A1A1A"/>
                <w:sz w:val="19"/>
              </w:rPr>
              <w:t>AED 686,200</w:t>
            </w:r>
          </w:p>
        </w:tc>
      </w:tr>
      <w:tr w:rsidR="000C6E40" w14:paraId="35BA12F6" w14:textId="77777777">
        <w:tc>
          <w:tcPr>
            <w:tcW w:w="244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C946FAF" w14:textId="77777777" w:rsidR="000C6E40" w:rsidRDefault="00C90144">
            <w:pPr>
              <w:spacing w:before="40" w:after="40"/>
            </w:pPr>
            <w:r>
              <w:rPr>
                <w:color w:val="1A1A1A"/>
                <w:sz w:val="19"/>
              </w:rPr>
              <w:t>5-year TCO (UnifyApps-equivalent scope)</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58D490C" w14:textId="77777777" w:rsidR="000C6E40" w:rsidRDefault="00C90144">
            <w:pPr>
              <w:spacing w:before="40" w:after="40"/>
            </w:pPr>
            <w:r>
              <w:rPr>
                <w:color w:val="1A1A1A"/>
                <w:sz w:val="19"/>
              </w:rPr>
              <w:t>AED ≈ 5.72M</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837F4E1" w14:textId="77777777" w:rsidR="000C6E40" w:rsidRDefault="00C90144">
            <w:pPr>
              <w:spacing w:before="40" w:after="40"/>
            </w:pPr>
            <w:r>
              <w:rPr>
                <w:color w:val="1A1A1A"/>
                <w:sz w:val="19"/>
              </w:rPr>
              <w:t>AED ≈ 6.86M</w:t>
            </w:r>
          </w:p>
        </w:tc>
      </w:tr>
      <w:tr w:rsidR="000C6E40" w14:paraId="4F23EC0D" w14:textId="77777777">
        <w:tc>
          <w:tcPr>
            <w:tcW w:w="2448" w:type="dxa"/>
            <w:tcBorders>
              <w:top w:val="single" w:sz="6" w:space="0" w:color="D9DDD7"/>
              <w:left w:val="single" w:sz="6" w:space="0" w:color="D9DDD7"/>
              <w:bottom w:val="single" w:sz="6" w:space="0" w:color="D9DDD7"/>
              <w:right w:val="single" w:sz="6" w:space="0" w:color="D9DDD7"/>
            </w:tcBorders>
            <w:vAlign w:val="center"/>
          </w:tcPr>
          <w:p w14:paraId="3E763C30" w14:textId="77777777" w:rsidR="000C6E40" w:rsidRDefault="00C90144">
            <w:pPr>
              <w:spacing w:before="40" w:after="40"/>
            </w:pPr>
            <w:r>
              <w:rPr>
                <w:color w:val="1A1A1A"/>
                <w:sz w:val="19"/>
              </w:rPr>
              <w:t>Recommended for IRETP</w:t>
            </w:r>
          </w:p>
        </w:tc>
        <w:tc>
          <w:tcPr>
            <w:tcW w:w="3888" w:type="dxa"/>
            <w:tcBorders>
              <w:top w:val="single" w:sz="6" w:space="0" w:color="D9DDD7"/>
              <w:left w:val="single" w:sz="6" w:space="0" w:color="D9DDD7"/>
              <w:bottom w:val="single" w:sz="6" w:space="0" w:color="D9DDD7"/>
              <w:right w:val="single" w:sz="6" w:space="0" w:color="D9DDD7"/>
            </w:tcBorders>
            <w:vAlign w:val="center"/>
          </w:tcPr>
          <w:p w14:paraId="58EFC897" w14:textId="77777777" w:rsidR="000C6E40" w:rsidRDefault="00C90144">
            <w:pPr>
              <w:spacing w:before="40" w:after="40"/>
            </w:pPr>
            <w:r>
              <w:rPr>
                <w:color w:val="1A1A1A"/>
                <w:sz w:val="19"/>
              </w:rPr>
              <w:t>Yes</w:t>
            </w:r>
          </w:p>
        </w:tc>
        <w:tc>
          <w:tcPr>
            <w:tcW w:w="3744" w:type="dxa"/>
            <w:tcBorders>
              <w:top w:val="single" w:sz="6" w:space="0" w:color="D9DDD7"/>
              <w:left w:val="single" w:sz="6" w:space="0" w:color="D9DDD7"/>
              <w:bottom w:val="single" w:sz="6" w:space="0" w:color="D9DDD7"/>
              <w:right w:val="single" w:sz="6" w:space="0" w:color="D9DDD7"/>
            </w:tcBorders>
            <w:vAlign w:val="center"/>
          </w:tcPr>
          <w:p w14:paraId="01EF29D1" w14:textId="77777777" w:rsidR="000C6E40" w:rsidRDefault="00C90144">
            <w:pPr>
              <w:spacing w:before="40" w:after="40"/>
            </w:pPr>
            <w:r>
              <w:rPr>
                <w:color w:val="1A1A1A"/>
                <w:sz w:val="19"/>
              </w:rPr>
              <w:t>No</w:t>
            </w:r>
          </w:p>
        </w:tc>
      </w:tr>
    </w:tbl>
    <w:p w14:paraId="30238040" w14:textId="77777777" w:rsidR="000C6E40" w:rsidRDefault="000C6E40">
      <w:pPr>
        <w:spacing w:after="40"/>
      </w:pPr>
    </w:p>
    <w:p w14:paraId="5CFBD357" w14:textId="77777777" w:rsidR="000C6E40" w:rsidRDefault="00C90144">
      <w:pPr>
        <w:pStyle w:val="Heading2"/>
        <w:spacing w:after="80"/>
      </w:pPr>
      <w:r>
        <w:rPr>
          <w:rFonts w:ascii="Calibri" w:hAnsi="Calibri"/>
        </w:rPr>
        <w:t>7.5 Data Residency, IAM, Audit</w:t>
      </w:r>
    </w:p>
    <w:p w14:paraId="43E7A45F" w14:textId="77777777" w:rsidR="000C6E40" w:rsidRDefault="00C90144">
      <w:pPr>
        <w:pStyle w:val="ListBullet"/>
        <w:spacing w:after="40"/>
        <w:ind w:left="283"/>
      </w:pPr>
      <w:r>
        <w:rPr>
          <w:color w:val="1A1A1A"/>
        </w:rPr>
        <w:t>Data residency: every Bicep template under /infra/bicep/ pins resources to UAE North; DR is UAE Central. The SLA probe at /healthz/sla fails Unhealthy if any path drifts outside UAE.</w:t>
      </w:r>
    </w:p>
    <w:p w14:paraId="28999C57" w14:textId="77777777" w:rsidR="000C6E40" w:rsidRDefault="00C90144">
      <w:pPr>
        <w:pStyle w:val="ListBullet"/>
        <w:spacing w:after="40"/>
        <w:ind w:left="283"/>
      </w:pPr>
      <w:r>
        <w:rPr>
          <w:color w:val="1A1A1A"/>
        </w:rPr>
        <w:t>IAM: ASP.NET Identity backed by Azure SQL. MFA mandatory for internal users via TOTP. Federated OIDC scheme for UAE Pass investor sign-in. Six-role policy registry. Refresh-token rotation with reuse detection.</w:t>
      </w:r>
    </w:p>
    <w:p w14:paraId="280F888E" w14:textId="77777777" w:rsidR="000C6E40" w:rsidRDefault="00C90144">
      <w:pPr>
        <w:pStyle w:val="ListBullet"/>
        <w:spacing w:after="40"/>
        <w:ind w:left="283"/>
      </w:pPr>
      <w:r>
        <w:rPr>
          <w:color w:val="1A1A1A"/>
        </w:rPr>
        <w:t>Audit: every threshold change, weight change, and AI model swap writes an append-only AuditLog row with actor identity, timestamp, and full old/new JSON state. The AuditLog table is immutable at the DbContext layer.</w:t>
      </w:r>
    </w:p>
    <w:p w14:paraId="76F665FB" w14:textId="77777777" w:rsidR="000C6E40" w:rsidRDefault="00C90144">
      <w:pPr>
        <w:pStyle w:val="ListBullet"/>
        <w:spacing w:after="40"/>
        <w:ind w:left="283"/>
      </w:pPr>
      <w:r>
        <w:rPr>
          <w:color w:val="1A1A1A"/>
        </w:rPr>
        <w:t>Backups: daily automated encrypted backups, 30-day retention; PITR enabled on Azure SQL. Quarterly restoration test reported to DLD. DR RTO &lt; 4 hours, RPO &lt; 1 hour.</w:t>
      </w:r>
    </w:p>
    <w:p w14:paraId="65B34970" w14:textId="77777777" w:rsidR="000C6E40" w:rsidRDefault="00C90144">
      <w:pPr>
        <w:pStyle w:val="ListBullet"/>
        <w:spacing w:after="40"/>
        <w:ind w:left="283"/>
      </w:pPr>
      <w:r>
        <w:rPr>
          <w:color w:val="1A1A1A"/>
        </w:rPr>
        <w:t>IaC: 100% of infrastructure is defined in Bicep; all templates delivered to DLD on Day 1 of contract.</w:t>
      </w:r>
    </w:p>
    <w:p w14:paraId="2A154640" w14:textId="77777777" w:rsidR="000C6E40" w:rsidRDefault="00C90144">
      <w:r>
        <w:lastRenderedPageBreak/>
        <w:br w:type="page"/>
      </w:r>
    </w:p>
    <w:p w14:paraId="0D34C2B2" w14:textId="77777777" w:rsidR="000C6E40" w:rsidRDefault="00C90144">
      <w:pPr>
        <w:pStyle w:val="Heading1"/>
        <w:spacing w:before="280" w:after="120"/>
      </w:pPr>
      <w:r>
        <w:rPr>
          <w:rFonts w:ascii="Calibri" w:hAnsi="Calibri"/>
        </w:rPr>
        <w:lastRenderedPageBreak/>
        <w:t>8. Visualisation Strategy — Public and Internal</w:t>
      </w:r>
    </w:p>
    <w:p w14:paraId="3C1DD80B" w14:textId="77777777" w:rsidR="000C6E40" w:rsidRDefault="00C90144">
      <w:pPr>
        <w:pStyle w:val="Heading2"/>
        <w:spacing w:after="80"/>
      </w:pPr>
      <w:r>
        <w:rPr>
          <w:rFonts w:ascii="Calibri" w:hAnsi="Calibri"/>
        </w:rPr>
        <w:t>8.1 Public Portal — Blazor Server + Chart.js + MapLibre</w:t>
      </w:r>
    </w:p>
    <w:p w14:paraId="5FF5EC5F" w14:textId="77777777" w:rsidR="000C6E40" w:rsidRDefault="00C90144">
      <w:pPr>
        <w:spacing w:after="80"/>
      </w:pPr>
      <w:r>
        <w:rPr>
          <w:color w:val="1A1A1A"/>
        </w:rPr>
        <w:t>For the External Public Portal we use a Blazor Server frontend rendering Chart.js charts and MapLibre GL JS maps. This choice is informed by the projected anonymous-user volumes (10,000+ peak concurrent), the investor-grade UX requirement, and the long-term maintainability target.</w:t>
      </w:r>
    </w:p>
    <w:p w14:paraId="7879D233" w14:textId="77777777" w:rsidR="000C6E40" w:rsidRDefault="00C90144">
      <w:pPr>
        <w:spacing w:after="80"/>
      </w:pPr>
      <w:r>
        <w:rPr>
          <w:color w:val="1A1A1A"/>
        </w:rPr>
        <w:t>Specifically:</w:t>
      </w:r>
    </w:p>
    <w:p w14:paraId="7481D89F" w14:textId="77777777" w:rsidR="000C6E40" w:rsidRDefault="00C90144">
      <w:pPr>
        <w:pStyle w:val="ListBullet"/>
        <w:spacing w:after="40"/>
        <w:ind w:left="283"/>
      </w:pPr>
      <w:r>
        <w:rPr>
          <w:color w:val="1A1A1A"/>
        </w:rPr>
        <w:t>Zero per-user licensing cost at any public user volume. No embed-token management, no PPU/PPC fees.</w:t>
      </w:r>
    </w:p>
    <w:p w14:paraId="346053C2" w14:textId="77777777" w:rsidR="000C6E40" w:rsidRDefault="00C90144">
      <w:pPr>
        <w:pStyle w:val="ListBullet"/>
        <w:spacing w:after="40"/>
        <w:ind w:left="283"/>
      </w:pPr>
      <w:r>
        <w:rPr>
          <w:color w:val="1A1A1A"/>
        </w:rPr>
        <w:t>Full anonymous access with no licensing constraint.</w:t>
      </w:r>
    </w:p>
    <w:p w14:paraId="6E7A0706" w14:textId="77777777" w:rsidR="000C6E40" w:rsidRDefault="00C90144">
      <w:pPr>
        <w:pStyle w:val="ListBullet"/>
        <w:spacing w:after="40"/>
        <w:ind w:left="283"/>
      </w:pPr>
      <w:r>
        <w:rPr>
          <w:color w:val="1A1A1A"/>
        </w:rPr>
        <w:t>Unlimited UI/UX customisation, including full RTL layout, investor-grade typography, DLD brand alignment.</w:t>
      </w:r>
    </w:p>
    <w:p w14:paraId="5A6C714E" w14:textId="77777777" w:rsidR="000C6E40" w:rsidRDefault="00C90144">
      <w:pPr>
        <w:pStyle w:val="ListBullet"/>
        <w:spacing w:after="40"/>
        <w:ind w:left="283"/>
      </w:pPr>
      <w:r>
        <w:rPr>
          <w:color w:val="1A1A1A"/>
        </w:rPr>
        <w:t>Performance at scale: server-side data aggregation in the WebAPI means chart rendering is independent of dataset size. The KPI snapshot cache absorbs the majority of read requests before they reach SQL.</w:t>
      </w:r>
    </w:p>
    <w:p w14:paraId="0D43AE8E" w14:textId="77777777" w:rsidR="000C6E40" w:rsidRDefault="00C90144">
      <w:pPr>
        <w:pStyle w:val="ListBullet"/>
        <w:spacing w:after="40"/>
        <w:ind w:left="283"/>
      </w:pPr>
      <w:r>
        <w:rPr>
          <w:color w:val="1A1A1A"/>
        </w:rPr>
        <w:t>Full source control: Blazor Server + Chart.js + MapLibre are mature open-source projects with predictable release cadences and no single-vendor dependency.</w:t>
      </w:r>
    </w:p>
    <w:p w14:paraId="788C42AB" w14:textId="77777777" w:rsidR="000C6E40" w:rsidRDefault="00C90144">
      <w:pPr>
        <w:pStyle w:val="Heading2"/>
        <w:spacing w:after="80"/>
      </w:pPr>
      <w:r>
        <w:rPr>
          <w:rFonts w:ascii="Calibri" w:hAnsi="Calibri"/>
        </w:rPr>
        <w:t>8.2 Internal Platform — Power BI for Named-User Dashboards</w:t>
      </w:r>
    </w:p>
    <w:p w14:paraId="37E68618" w14:textId="77777777" w:rsidR="000C6E40" w:rsidRDefault="00C90144">
      <w:pPr>
        <w:spacing w:after="80"/>
      </w:pPr>
      <w:r>
        <w:rPr>
          <w:color w:val="1A1A1A"/>
        </w:rPr>
        <w:t>Power BI is retained and recommended for all Internal Platform components where named-user licensing is cost-appropriate: EWRS dashboards, Developer Rating dashboards, internal management reporting. We embed Power BI tiles via the standard report-server SDK; the Internal AI Agent can answer questions over the same semantic models. Authorised users see only the data their RBAC scope permits.</w:t>
      </w:r>
    </w:p>
    <w:p w14:paraId="21B316D2" w14:textId="77777777" w:rsidR="000C6E40" w:rsidRDefault="00C90144">
      <w:r>
        <w:br w:type="page"/>
      </w:r>
    </w:p>
    <w:p w14:paraId="6E7F306E" w14:textId="77777777" w:rsidR="000C6E40" w:rsidRDefault="00C90144">
      <w:pPr>
        <w:pStyle w:val="Heading1"/>
        <w:spacing w:before="280" w:after="120"/>
      </w:pPr>
      <w:r>
        <w:rPr>
          <w:rFonts w:ascii="Calibri" w:hAnsi="Calibri"/>
        </w:rPr>
        <w:lastRenderedPageBreak/>
        <w:t>9. Data Understanding &amp; Accuracy Methodology</w:t>
      </w:r>
    </w:p>
    <w:p w14:paraId="2071EA5E" w14:textId="77777777" w:rsidR="000C6E40" w:rsidRDefault="00C90144">
      <w:pPr>
        <w:pStyle w:val="Heading2"/>
        <w:spacing w:after="80"/>
      </w:pPr>
      <w:r>
        <w:rPr>
          <w:rFonts w:ascii="Calibri" w:hAnsi="Calibri"/>
        </w:rPr>
        <w:t>9.1 Connecting to DLD's Data Ecosystem</w:t>
      </w:r>
    </w:p>
    <w:p w14:paraId="4D38DC1C" w14:textId="77777777" w:rsidR="000C6E40" w:rsidRDefault="00C90144">
      <w:pPr>
        <w:spacing w:after="80"/>
      </w:pPr>
      <w:r>
        <w:rPr>
          <w:color w:val="1A1A1A"/>
        </w:rPr>
        <w:t>Phase 0 (Days 1–14) focuses on one thing: understanding DLD's Gold-layer structure well enough to configure correct pipelines. This involves:</w:t>
      </w:r>
    </w:p>
    <w:p w14:paraId="1960EE59" w14:textId="77777777" w:rsidR="000C6E40" w:rsidRDefault="00C90144">
      <w:pPr>
        <w:pStyle w:val="ListBullet"/>
        <w:spacing w:after="40"/>
        <w:ind w:left="283"/>
      </w:pPr>
      <w:r>
        <w:rPr>
          <w:color w:val="1A1A1A"/>
        </w:rPr>
        <w:t>Reading DLD's existing OneLake Gold-layer schema with DLD's designated data liaison: field names, data types, update cadence, known quality notes.</w:t>
      </w:r>
    </w:p>
    <w:p w14:paraId="36A48D72" w14:textId="77777777" w:rsidR="000C6E40" w:rsidRDefault="00C90144">
      <w:pPr>
        <w:pStyle w:val="ListBullet"/>
        <w:spacing w:after="40"/>
        <w:ind w:left="283"/>
      </w:pPr>
      <w:r>
        <w:rPr>
          <w:color w:val="1A1A1A"/>
        </w:rPr>
        <w:t>Configuring IRETP read-only access to the Gold layer via the Fabric SQL endpoint. No writes, no modifications to DLD's existing data infrastructure.</w:t>
      </w:r>
    </w:p>
    <w:p w14:paraId="61D32255" w14:textId="77777777" w:rsidR="000C6E40" w:rsidRDefault="00C90144">
      <w:pPr>
        <w:pStyle w:val="ListBullet"/>
        <w:spacing w:after="40"/>
        <w:ind w:left="283"/>
      </w:pPr>
      <w:r>
        <w:rPr>
          <w:color w:val="1A1A1A"/>
        </w:rPr>
        <w:t>Agreeing the calculation logic for all derived metrics in writing with DLD before any pipeline is wired: price per sqft, rental yield, EWRS risk indicators, developer composite score.</w:t>
      </w:r>
    </w:p>
    <w:p w14:paraId="7BD90180" w14:textId="77777777" w:rsidR="000C6E40" w:rsidRDefault="00C90144">
      <w:pPr>
        <w:pStyle w:val="ListBullet"/>
        <w:spacing w:after="40"/>
        <w:ind w:left="283"/>
      </w:pPr>
      <w:r>
        <w:rPr>
          <w:color w:val="1A1A1A"/>
        </w:rPr>
        <w:t>Documenting the field mapping between Gold-layer fields and IRETP display fields, formally approved by DLD before development begins. The field-mapping document becomes an annex to this contract.</w:t>
      </w:r>
    </w:p>
    <w:p w14:paraId="4F1B778C" w14:textId="77777777" w:rsidR="000C6E40" w:rsidRDefault="00C90144">
      <w:pPr>
        <w:pStyle w:val="Heading2"/>
        <w:spacing w:after="80"/>
      </w:pPr>
      <w:r>
        <w:rPr>
          <w:rFonts w:ascii="Calibri" w:hAnsi="Calibri"/>
        </w:rPr>
        <w:t>9.2 Pre-Publication Analytics Assessment Methodology</w:t>
      </w:r>
    </w:p>
    <w:p w14:paraId="6BC60D00" w14:textId="77777777" w:rsidR="000C6E40" w:rsidRDefault="00C90144">
      <w:pPr>
        <w:spacing w:after="80"/>
      </w:pPr>
      <w:r>
        <w:rPr>
          <w:color w:val="1A1A1A"/>
        </w:rPr>
        <w:t>Covered in detail in Section 6.3. The headline: a three-layer validation (raw data reconciliation at 99.5%, derived-metric validation at zero tolerance, edge-case review with DLD agreement) signed off in writing by DLD before any data is publicly visible. The gate does not bend.</w:t>
      </w:r>
    </w:p>
    <w:p w14:paraId="27ED9C5B" w14:textId="77777777" w:rsidR="000C6E40" w:rsidRDefault="00C90144">
      <w:pPr>
        <w:pStyle w:val="Heading2"/>
        <w:spacing w:after="80"/>
      </w:pPr>
      <w:r>
        <w:rPr>
          <w:rFonts w:ascii="Calibri" w:hAnsi="Calibri"/>
        </w:rPr>
        <w:t>9.3 Ongoing Data Accuracy Monitoring</w:t>
      </w:r>
    </w:p>
    <w:p w14:paraId="61942380" w14:textId="77777777" w:rsidR="000C6E40" w:rsidRDefault="00C90144">
      <w:pPr>
        <w:spacing w:after="80"/>
      </w:pPr>
      <w:r>
        <w:rPr>
          <w:color w:val="1A1A1A"/>
        </w:rPr>
        <w:t>DLD's Gold layer is the source of truth. If Gold contains an error, IRETP reflects that error — the platform connects faithfully. Our responsibility is to ensure the platform displays exactly what Gold contains, with no transformation errors and no pipeline-introduced discrepancies. Ongoing monitoring:</w:t>
      </w:r>
    </w:p>
    <w:p w14:paraId="0B22DA8B" w14:textId="77777777" w:rsidR="000C6E40" w:rsidRDefault="00C90144">
      <w:pPr>
        <w:pStyle w:val="ListBullet"/>
        <w:spacing w:after="40"/>
        <w:ind w:left="283"/>
      </w:pPr>
      <w:r>
        <w:rPr>
          <w:color w:val="1A1A1A"/>
        </w:rPr>
        <w:t>Freshness probe. The /healthz/sla endpoint reports the age of the last KPI snapshot vs the 15-minute TTL. Any drift beyond 30 minutes raises an alert.</w:t>
      </w:r>
    </w:p>
    <w:p w14:paraId="5326AF55" w14:textId="77777777" w:rsidR="000C6E40" w:rsidRDefault="00C90144">
      <w:pPr>
        <w:pStyle w:val="ListBullet"/>
        <w:spacing w:after="40"/>
        <w:ind w:left="283"/>
      </w:pPr>
      <w:r>
        <w:rPr>
          <w:color w:val="1A1A1A"/>
        </w:rPr>
        <w:t>Reconciliation sampler. A nightly Hangfire job samples 100 random transactions from Gold and compares to the cached snapshot. Discrepancies &gt; 0.5% raise a P2 incident.</w:t>
      </w:r>
    </w:p>
    <w:p w14:paraId="0E21297F" w14:textId="77777777" w:rsidR="000C6E40" w:rsidRDefault="00C90144">
      <w:pPr>
        <w:pStyle w:val="ListBullet"/>
        <w:spacing w:after="40"/>
        <w:ind w:left="283"/>
      </w:pPr>
      <w:r>
        <w:rPr>
          <w:color w:val="1A1A1A"/>
        </w:rPr>
        <w:t>Notification SLA probe. The notification-delivery health check samples the last hour of dispatched alerts and computes P95 latency per channel against §6.2 budgets (Email 5 min, SMS 3 min, In-Platform 30 s).</w:t>
      </w:r>
    </w:p>
    <w:p w14:paraId="2941A9E8" w14:textId="77777777" w:rsidR="000C6E40" w:rsidRDefault="00C90144">
      <w:pPr>
        <w:pStyle w:val="ListBullet"/>
        <w:spacing w:after="40"/>
        <w:ind w:left="283"/>
      </w:pPr>
      <w:r>
        <w:rPr>
          <w:color w:val="1A1A1A"/>
        </w:rPr>
        <w:t>AI residency probe. Every AI snapshot logs the inference region. The SLA endpoint computes the percentage of UAE-resident inferences in the trailing hour; any non-UAE inference fails the platform Unhealthy until investigated.</w:t>
      </w:r>
    </w:p>
    <w:p w14:paraId="571FE8AB" w14:textId="77777777" w:rsidR="000C6E40" w:rsidRDefault="00C90144">
      <w:r>
        <w:br w:type="page"/>
      </w:r>
    </w:p>
    <w:p w14:paraId="7E2DDB95" w14:textId="77777777" w:rsidR="000C6E40" w:rsidRDefault="00C90144">
      <w:pPr>
        <w:pStyle w:val="Heading1"/>
        <w:spacing w:before="280" w:after="120"/>
      </w:pPr>
      <w:r>
        <w:rPr>
          <w:rFonts w:ascii="Calibri" w:hAnsi="Calibri"/>
        </w:rPr>
        <w:lastRenderedPageBreak/>
        <w:t>10. Data Integration Reference Architecture</w:t>
      </w:r>
    </w:p>
    <w:p w14:paraId="404DDFCF" w14:textId="77777777" w:rsidR="000C6E40" w:rsidRDefault="00C90144">
      <w:pPr>
        <w:spacing w:after="80"/>
      </w:pPr>
      <w:r>
        <w:rPr>
          <w:color w:val="1A1A1A"/>
        </w:rPr>
        <w:t>We approach DLD's IRETP data integration with the architectural pattern proven to scale across regulated public-sector data platforms: a thin, read-only integration into the analytical source of truth, paired with a structured validation gate before any data reaches end users.</w:t>
      </w:r>
    </w:p>
    <w:p w14:paraId="068FEBA2" w14:textId="77777777" w:rsidR="000C6E40" w:rsidRDefault="00C90144">
      <w:pPr>
        <w:pStyle w:val="Heading2"/>
        <w:spacing w:after="80"/>
      </w:pPr>
      <w:r>
        <w:rPr>
          <w:rFonts w:ascii="Calibri" w:hAnsi="Calibri"/>
        </w:rPr>
        <w:t>10.1 Gold Layer as Single Source of Analytical Truth</w:t>
      </w:r>
    </w:p>
    <w:p w14:paraId="5A4F5AC0" w14:textId="77777777" w:rsidR="000C6E40" w:rsidRDefault="00C90144">
      <w:pPr>
        <w:spacing w:after="80"/>
      </w:pPr>
      <w:r>
        <w:rPr>
          <w:color w:val="1A1A1A"/>
        </w:rPr>
        <w:t>The IRETP service tier connects directly to OneLake Gold via the Fabric SQL endpoint. No intermediate data warehouse, no proprietary integration layer. Every derived metric the platform displays is computed from a Gold-layer query — there is no parallel data store to drift out of sync.</w:t>
      </w:r>
    </w:p>
    <w:p w14:paraId="31595ABB" w14:textId="77777777" w:rsidR="000C6E40" w:rsidRDefault="00C90144">
      <w:pPr>
        <w:pStyle w:val="Heading2"/>
        <w:spacing w:after="80"/>
      </w:pPr>
      <w:r>
        <w:rPr>
          <w:rFonts w:ascii="Calibri" w:hAnsi="Calibri"/>
        </w:rPr>
        <w:t>10.2 Validation Pipeline Architecture</w:t>
      </w:r>
    </w:p>
    <w:p w14:paraId="4BFA8FC0" w14:textId="77777777" w:rsidR="000C6E40" w:rsidRDefault="00C90144">
      <w:pPr>
        <w:spacing w:after="80"/>
      </w:pPr>
      <w:r>
        <w:rPr>
          <w:color w:val="1A1A1A"/>
        </w:rPr>
        <w:t>The validation pipeline operates at three points in the data lifecycle:</w:t>
      </w:r>
    </w:p>
    <w:p w14:paraId="66698E17" w14:textId="77777777" w:rsidR="000C6E40" w:rsidRDefault="00C90144">
      <w:pPr>
        <w:pStyle w:val="ListBullet"/>
        <w:spacing w:after="40"/>
        <w:ind w:left="283"/>
      </w:pPr>
      <w:r>
        <w:rPr>
          <w:color w:val="1A1A1A"/>
        </w:rPr>
        <w:t>On ingestion (Phase 0). The Pre-Publication Analytics Assessment validates the entire Gold-layer consumption end-to-end before public go-live. Signed off in writing by DLD.</w:t>
      </w:r>
    </w:p>
    <w:p w14:paraId="7A7D0449" w14:textId="77777777" w:rsidR="000C6E40" w:rsidRDefault="00C90144">
      <w:pPr>
        <w:pStyle w:val="ListBullet"/>
        <w:spacing w:after="40"/>
        <w:ind w:left="283"/>
      </w:pPr>
      <w:r>
        <w:rPr>
          <w:color w:val="1A1A1A"/>
        </w:rPr>
        <w:t>On display (runtime). Every KPI request goes through the cache layer; cache misses trigger a fresh Gold query whose result is reconciled against the prior snapshot before being served.</w:t>
      </w:r>
    </w:p>
    <w:p w14:paraId="291A4EFF" w14:textId="77777777" w:rsidR="000C6E40" w:rsidRDefault="00C90144">
      <w:pPr>
        <w:pStyle w:val="ListBullet"/>
        <w:spacing w:after="40"/>
        <w:ind w:left="283"/>
      </w:pPr>
      <w:r>
        <w:rPr>
          <w:color w:val="1A1A1A"/>
        </w:rPr>
        <w:t>On audit (continuous). The reconciliation sampler nightly job samples Gold-layer rows and compares to displayed data. Discrepancies &gt; 0.5% raise an incident.</w:t>
      </w:r>
    </w:p>
    <w:p w14:paraId="71554475" w14:textId="77777777" w:rsidR="000C6E40" w:rsidRDefault="00C90144">
      <w:pPr>
        <w:pStyle w:val="Heading2"/>
        <w:spacing w:after="80"/>
      </w:pPr>
      <w:r>
        <w:rPr>
          <w:rFonts w:ascii="Calibri" w:hAnsi="Calibri"/>
        </w:rPr>
        <w:t>10.3 Bilingual Data Handling</w:t>
      </w:r>
    </w:p>
    <w:p w14:paraId="6F3022B4" w14:textId="77777777" w:rsidR="000C6E40" w:rsidRDefault="00C90144">
      <w:pPr>
        <w:spacing w:after="80"/>
      </w:pPr>
      <w:r>
        <w:rPr>
          <w:color w:val="1A1A1A"/>
        </w:rPr>
        <w:t>Arabic field handling is first-class throughout the data layer. Zone names, developer names, owner names (for the Beneficial Ownership module), property categories, transaction types — all are stored and rendered in their native script. The Beneficial Ownership page already renders Arabic owner names under their English equivalents with proper RTL styling and lang="ar".</w:t>
      </w:r>
    </w:p>
    <w:p w14:paraId="24B04A4E" w14:textId="77777777" w:rsidR="000C6E40" w:rsidRDefault="00C90144">
      <w:r>
        <w:br w:type="page"/>
      </w:r>
    </w:p>
    <w:p w14:paraId="1A1F5001" w14:textId="77777777" w:rsidR="000C6E40" w:rsidRDefault="00C90144">
      <w:pPr>
        <w:pStyle w:val="Heading1"/>
        <w:spacing w:before="280" w:after="120"/>
      </w:pPr>
      <w:r>
        <w:rPr>
          <w:rFonts w:ascii="Calibri" w:hAnsi="Calibri"/>
        </w:rPr>
        <w:lastRenderedPageBreak/>
        <w:t>11. Project Team &amp; Qualifications</w:t>
      </w:r>
    </w:p>
    <w:p w14:paraId="3E4CFCA5" w14:textId="77777777" w:rsidR="000C6E40" w:rsidRDefault="00C90144">
      <w:pPr>
        <w:pStyle w:val="Heading2"/>
        <w:spacing w:after="80"/>
      </w:pPr>
      <w:r>
        <w:rPr>
          <w:rFonts w:ascii="Calibri" w:hAnsi="Calibri"/>
        </w:rPr>
        <w:t>11.1 Core Delivery Team</w:t>
      </w:r>
    </w:p>
    <w:p w14:paraId="2A852E51" w14:textId="77777777" w:rsidR="000C6E40" w:rsidRDefault="00C90144">
      <w:pPr>
        <w:spacing w:after="80"/>
      </w:pPr>
      <w:r>
        <w:rPr>
          <w:color w:val="1A1A1A"/>
        </w:rPr>
        <w:t>The IRETP delivery team uses standard professional-services profiles. Full per-phase cost breakdown is in Section 12.4.</w:t>
      </w:r>
    </w:p>
    <w:tbl>
      <w:tblPr>
        <w:tblW w:w="0" w:type="auto"/>
        <w:tblLayout w:type="fixed"/>
        <w:tblLook w:val="04A0" w:firstRow="1" w:lastRow="0" w:firstColumn="1" w:lastColumn="0" w:noHBand="0" w:noVBand="1"/>
      </w:tblPr>
      <w:tblGrid>
        <w:gridCol w:w="3168"/>
        <w:gridCol w:w="2880"/>
        <w:gridCol w:w="4320"/>
      </w:tblGrid>
      <w:tr w:rsidR="000C6E40" w14:paraId="09AFEE91" w14:textId="77777777">
        <w:tc>
          <w:tcPr>
            <w:tcW w:w="316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24EB43D" w14:textId="77777777" w:rsidR="000C6E40" w:rsidRDefault="00C90144">
            <w:pPr>
              <w:spacing w:before="40" w:after="40"/>
            </w:pPr>
            <w:r>
              <w:rPr>
                <w:b/>
                <w:color w:val="FFFFFF"/>
                <w:sz w:val="20"/>
              </w:rPr>
              <w:t>Role (Rate Card)</w:t>
            </w:r>
          </w:p>
        </w:tc>
        <w:tc>
          <w:tcPr>
            <w:tcW w:w="288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06567B2" w14:textId="77777777" w:rsidR="000C6E40" w:rsidRDefault="00C90144">
            <w:pPr>
              <w:spacing w:before="40" w:after="40"/>
            </w:pPr>
            <w:r>
              <w:rPr>
                <w:b/>
                <w:color w:val="FFFFFF"/>
                <w:sz w:val="20"/>
              </w:rPr>
              <w:t>Location</w:t>
            </w:r>
          </w:p>
        </w:tc>
        <w:tc>
          <w:tcPr>
            <w:tcW w:w="43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D47E1D8" w14:textId="77777777" w:rsidR="000C6E40" w:rsidRDefault="00C90144">
            <w:pPr>
              <w:spacing w:before="40" w:after="40"/>
            </w:pPr>
            <w:r>
              <w:rPr>
                <w:b/>
                <w:color w:val="FFFFFF"/>
                <w:sz w:val="20"/>
              </w:rPr>
              <w:t>IRETP Remit</w:t>
            </w:r>
          </w:p>
        </w:tc>
      </w:tr>
      <w:tr w:rsidR="000C6E40" w14:paraId="3982A5FC" w14:textId="77777777">
        <w:tc>
          <w:tcPr>
            <w:tcW w:w="3168" w:type="dxa"/>
            <w:tcBorders>
              <w:top w:val="single" w:sz="6" w:space="0" w:color="D9DDD7"/>
              <w:left w:val="single" w:sz="6" w:space="0" w:color="D9DDD7"/>
              <w:bottom w:val="single" w:sz="6" w:space="0" w:color="D9DDD7"/>
              <w:right w:val="single" w:sz="6" w:space="0" w:color="D9DDD7"/>
            </w:tcBorders>
            <w:vAlign w:val="center"/>
          </w:tcPr>
          <w:p w14:paraId="3D5FF503" w14:textId="77777777" w:rsidR="000C6E40" w:rsidRDefault="00C90144">
            <w:pPr>
              <w:spacing w:before="40" w:after="40"/>
            </w:pPr>
            <w:r>
              <w:rPr>
                <w:color w:val="1A1A1A"/>
                <w:sz w:val="19"/>
              </w:rPr>
              <w:t>Project Manager</w:t>
            </w:r>
          </w:p>
        </w:tc>
        <w:tc>
          <w:tcPr>
            <w:tcW w:w="2880" w:type="dxa"/>
            <w:tcBorders>
              <w:top w:val="single" w:sz="6" w:space="0" w:color="D9DDD7"/>
              <w:left w:val="single" w:sz="6" w:space="0" w:color="D9DDD7"/>
              <w:bottom w:val="single" w:sz="6" w:space="0" w:color="D9DDD7"/>
              <w:right w:val="single" w:sz="6" w:space="0" w:color="D9DDD7"/>
            </w:tcBorders>
            <w:vAlign w:val="center"/>
          </w:tcPr>
          <w:p w14:paraId="254740BE" w14:textId="77777777" w:rsidR="000C6E40" w:rsidRDefault="00C90144">
            <w:pPr>
              <w:spacing w:before="40" w:after="40"/>
            </w:pPr>
            <w:r>
              <w:rPr>
                <w:color w:val="1A1A1A"/>
                <w:sz w:val="19"/>
              </w:rPr>
              <w:t>Dubai, UAE</w:t>
            </w:r>
          </w:p>
        </w:tc>
        <w:tc>
          <w:tcPr>
            <w:tcW w:w="4320" w:type="dxa"/>
            <w:tcBorders>
              <w:top w:val="single" w:sz="6" w:space="0" w:color="D9DDD7"/>
              <w:left w:val="single" w:sz="6" w:space="0" w:color="D9DDD7"/>
              <w:bottom w:val="single" w:sz="6" w:space="0" w:color="D9DDD7"/>
              <w:right w:val="single" w:sz="6" w:space="0" w:color="D9DDD7"/>
            </w:tcBorders>
            <w:vAlign w:val="center"/>
          </w:tcPr>
          <w:p w14:paraId="398B8BE5" w14:textId="77777777" w:rsidR="000C6E40" w:rsidRDefault="00C90144">
            <w:pPr>
              <w:spacing w:before="40" w:after="40"/>
            </w:pPr>
            <w:r>
              <w:rPr>
                <w:color w:val="1A1A1A"/>
                <w:sz w:val="19"/>
              </w:rPr>
              <w:t>Single contracting point of accountability. Daily standup, weekly DLD status, gate-sign-off custody.</w:t>
            </w:r>
          </w:p>
        </w:tc>
      </w:tr>
      <w:tr w:rsidR="000C6E40" w14:paraId="457CE94E" w14:textId="77777777">
        <w:tc>
          <w:tcPr>
            <w:tcW w:w="316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4268D8F" w14:textId="77777777" w:rsidR="000C6E40" w:rsidRDefault="00C90144">
            <w:pPr>
              <w:spacing w:before="40" w:after="40"/>
            </w:pPr>
            <w:r>
              <w:rPr>
                <w:color w:val="1A1A1A"/>
                <w:sz w:val="19"/>
              </w:rPr>
              <w:t>Delivery / Technical Lead</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6119F0F" w14:textId="77777777" w:rsidR="000C6E40" w:rsidRDefault="00C90144">
            <w:pPr>
              <w:spacing w:before="40" w:after="40"/>
            </w:pPr>
            <w:r>
              <w:rPr>
                <w:color w:val="1A1A1A"/>
                <w:sz w:val="19"/>
              </w:rPr>
              <w:t>Dubai, UAE</w:t>
            </w:r>
          </w:p>
        </w:tc>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D0FE2CE" w14:textId="77777777" w:rsidR="000C6E40" w:rsidRDefault="00C90144">
            <w:pPr>
              <w:spacing w:before="40" w:after="40"/>
            </w:pPr>
            <w:r>
              <w:rPr>
                <w:color w:val="1A1A1A"/>
                <w:sz w:val="19"/>
              </w:rPr>
              <w:t>Architecture authority. Owns Clean-Architecture conformance, security posture, code-review gate.</w:t>
            </w:r>
          </w:p>
        </w:tc>
      </w:tr>
      <w:tr w:rsidR="000C6E40" w14:paraId="49DDFA5F" w14:textId="77777777">
        <w:tc>
          <w:tcPr>
            <w:tcW w:w="3168" w:type="dxa"/>
            <w:tcBorders>
              <w:top w:val="single" w:sz="6" w:space="0" w:color="D9DDD7"/>
              <w:left w:val="single" w:sz="6" w:space="0" w:color="D9DDD7"/>
              <w:bottom w:val="single" w:sz="6" w:space="0" w:color="D9DDD7"/>
              <w:right w:val="single" w:sz="6" w:space="0" w:color="D9DDD7"/>
            </w:tcBorders>
            <w:vAlign w:val="center"/>
          </w:tcPr>
          <w:p w14:paraId="640F2176" w14:textId="77777777" w:rsidR="000C6E40" w:rsidRDefault="00C90144">
            <w:pPr>
              <w:spacing w:before="40" w:after="40"/>
            </w:pPr>
            <w:r>
              <w:rPr>
                <w:color w:val="1A1A1A"/>
                <w:sz w:val="19"/>
              </w:rPr>
              <w:t>Senior .NET Developer × 2</w:t>
            </w:r>
          </w:p>
        </w:tc>
        <w:tc>
          <w:tcPr>
            <w:tcW w:w="2880" w:type="dxa"/>
            <w:tcBorders>
              <w:top w:val="single" w:sz="6" w:space="0" w:color="D9DDD7"/>
              <w:left w:val="single" w:sz="6" w:space="0" w:color="D9DDD7"/>
              <w:bottom w:val="single" w:sz="6" w:space="0" w:color="D9DDD7"/>
              <w:right w:val="single" w:sz="6" w:space="0" w:color="D9DDD7"/>
            </w:tcBorders>
            <w:vAlign w:val="center"/>
          </w:tcPr>
          <w:p w14:paraId="33839AB0" w14:textId="77777777" w:rsidR="000C6E40" w:rsidRDefault="00C90144">
            <w:pPr>
              <w:spacing w:before="40" w:after="40"/>
            </w:pPr>
            <w:r>
              <w:rPr>
                <w:color w:val="1A1A1A"/>
                <w:sz w:val="19"/>
              </w:rPr>
              <w:t>Dubai, UAE (onsite)</w:t>
            </w:r>
          </w:p>
        </w:tc>
        <w:tc>
          <w:tcPr>
            <w:tcW w:w="4320" w:type="dxa"/>
            <w:tcBorders>
              <w:top w:val="single" w:sz="6" w:space="0" w:color="D9DDD7"/>
              <w:left w:val="single" w:sz="6" w:space="0" w:color="D9DDD7"/>
              <w:bottom w:val="single" w:sz="6" w:space="0" w:color="D9DDD7"/>
              <w:right w:val="single" w:sz="6" w:space="0" w:color="D9DDD7"/>
            </w:tcBorders>
            <w:vAlign w:val="center"/>
          </w:tcPr>
          <w:p w14:paraId="5AD21E37" w14:textId="77777777" w:rsidR="000C6E40" w:rsidRDefault="00C90144">
            <w:pPr>
              <w:spacing w:before="40" w:after="40"/>
            </w:pPr>
            <w:r>
              <w:rPr>
                <w:color w:val="1A1A1A"/>
                <w:sz w:val="19"/>
              </w:rPr>
              <w:t>Phase 1–3 implementation lead. Owns WebAPI, AdminAPI, Hangfire jobs.</w:t>
            </w:r>
          </w:p>
        </w:tc>
      </w:tr>
      <w:tr w:rsidR="000C6E40" w14:paraId="6209522B" w14:textId="77777777">
        <w:tc>
          <w:tcPr>
            <w:tcW w:w="316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3DAF8E8" w14:textId="77777777" w:rsidR="000C6E40" w:rsidRDefault="00C90144">
            <w:pPr>
              <w:spacing w:before="40" w:after="40"/>
            </w:pPr>
            <w:r>
              <w:rPr>
                <w:color w:val="1A1A1A"/>
                <w:sz w:val="19"/>
              </w:rPr>
              <w:t>Mid .NET Developer × 2</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28BD9C9" w14:textId="77777777" w:rsidR="000C6E40" w:rsidRDefault="00C90144">
            <w:pPr>
              <w:spacing w:before="40" w:after="40"/>
            </w:pPr>
            <w:r>
              <w:rPr>
                <w:color w:val="1A1A1A"/>
                <w:sz w:val="19"/>
              </w:rPr>
              <w:t>Dubai, UAE / remote UAE timezone</w:t>
            </w:r>
          </w:p>
        </w:tc>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A2ED760" w14:textId="77777777" w:rsidR="000C6E40" w:rsidRDefault="00C90144">
            <w:pPr>
              <w:spacing w:before="40" w:after="40"/>
            </w:pPr>
            <w:r>
              <w:rPr>
                <w:color w:val="1A1A1A"/>
                <w:sz w:val="19"/>
              </w:rPr>
              <w:t>Feature implementation across phases. Owns Blazor surfaces and integration tests.</w:t>
            </w:r>
          </w:p>
        </w:tc>
      </w:tr>
      <w:tr w:rsidR="000C6E40" w14:paraId="7C214ACB" w14:textId="77777777">
        <w:tc>
          <w:tcPr>
            <w:tcW w:w="3168" w:type="dxa"/>
            <w:tcBorders>
              <w:top w:val="single" w:sz="6" w:space="0" w:color="D9DDD7"/>
              <w:left w:val="single" w:sz="6" w:space="0" w:color="D9DDD7"/>
              <w:bottom w:val="single" w:sz="6" w:space="0" w:color="D9DDD7"/>
              <w:right w:val="single" w:sz="6" w:space="0" w:color="D9DDD7"/>
            </w:tcBorders>
            <w:vAlign w:val="center"/>
          </w:tcPr>
          <w:p w14:paraId="1AA222BA" w14:textId="77777777" w:rsidR="000C6E40" w:rsidRDefault="00C90144">
            <w:pPr>
              <w:spacing w:before="40" w:after="40"/>
            </w:pPr>
            <w:r>
              <w:rPr>
                <w:color w:val="1A1A1A"/>
                <w:sz w:val="19"/>
              </w:rPr>
              <w:t>QA Engineer × 1</w:t>
            </w:r>
          </w:p>
        </w:tc>
        <w:tc>
          <w:tcPr>
            <w:tcW w:w="2880" w:type="dxa"/>
            <w:tcBorders>
              <w:top w:val="single" w:sz="6" w:space="0" w:color="D9DDD7"/>
              <w:left w:val="single" w:sz="6" w:space="0" w:color="D9DDD7"/>
              <w:bottom w:val="single" w:sz="6" w:space="0" w:color="D9DDD7"/>
              <w:right w:val="single" w:sz="6" w:space="0" w:color="D9DDD7"/>
            </w:tcBorders>
            <w:vAlign w:val="center"/>
          </w:tcPr>
          <w:p w14:paraId="591AEAA6" w14:textId="77777777" w:rsidR="000C6E40" w:rsidRDefault="00C90144">
            <w:pPr>
              <w:spacing w:before="40" w:after="40"/>
            </w:pPr>
            <w:r>
              <w:rPr>
                <w:color w:val="1A1A1A"/>
                <w:sz w:val="19"/>
              </w:rPr>
              <w:t>Dubai, UAE</w:t>
            </w:r>
          </w:p>
        </w:tc>
        <w:tc>
          <w:tcPr>
            <w:tcW w:w="4320" w:type="dxa"/>
            <w:tcBorders>
              <w:top w:val="single" w:sz="6" w:space="0" w:color="D9DDD7"/>
              <w:left w:val="single" w:sz="6" w:space="0" w:color="D9DDD7"/>
              <w:bottom w:val="single" w:sz="6" w:space="0" w:color="D9DDD7"/>
              <w:right w:val="single" w:sz="6" w:space="0" w:color="D9DDD7"/>
            </w:tcBorders>
            <w:vAlign w:val="center"/>
          </w:tcPr>
          <w:p w14:paraId="78A8BB2B" w14:textId="77777777" w:rsidR="000C6E40" w:rsidRDefault="00C90144">
            <w:pPr>
              <w:spacing w:before="40" w:after="40"/>
            </w:pPr>
            <w:r>
              <w:rPr>
                <w:color w:val="1A1A1A"/>
                <w:sz w:val="19"/>
              </w:rPr>
              <w:t>Test-plan authorship, UAT facilitation, automated regression suite extension.</w:t>
            </w:r>
          </w:p>
        </w:tc>
      </w:tr>
      <w:tr w:rsidR="000C6E40" w14:paraId="0644A392" w14:textId="77777777">
        <w:tc>
          <w:tcPr>
            <w:tcW w:w="316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43F366C" w14:textId="77777777" w:rsidR="000C6E40" w:rsidRDefault="00C90144">
            <w:pPr>
              <w:spacing w:before="40" w:after="40"/>
            </w:pPr>
            <w:r>
              <w:rPr>
                <w:color w:val="1A1A1A"/>
                <w:sz w:val="19"/>
              </w:rPr>
              <w:t>UI/UX Designer × 1</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8179DA2" w14:textId="77777777" w:rsidR="000C6E40" w:rsidRDefault="00C90144">
            <w:pPr>
              <w:spacing w:before="40" w:after="40"/>
            </w:pPr>
            <w:r>
              <w:rPr>
                <w:color w:val="1A1A1A"/>
                <w:sz w:val="19"/>
              </w:rPr>
              <w:t>Dubai, UAE</w:t>
            </w:r>
          </w:p>
        </w:tc>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D0725DF" w14:textId="77777777" w:rsidR="000C6E40" w:rsidRDefault="00C90144">
            <w:pPr>
              <w:spacing w:before="40" w:after="40"/>
            </w:pPr>
            <w:r>
              <w:rPr>
                <w:color w:val="1A1A1A"/>
                <w:sz w:val="19"/>
              </w:rPr>
              <w:t>Bilingual UX, RTL fidelity, design-system stewardship, ESG/GRETI display reviews.</w:t>
            </w:r>
          </w:p>
        </w:tc>
      </w:tr>
      <w:tr w:rsidR="000C6E40" w14:paraId="2A8A35A4" w14:textId="77777777">
        <w:tc>
          <w:tcPr>
            <w:tcW w:w="3168" w:type="dxa"/>
            <w:tcBorders>
              <w:top w:val="single" w:sz="6" w:space="0" w:color="D9DDD7"/>
              <w:left w:val="single" w:sz="6" w:space="0" w:color="D9DDD7"/>
              <w:bottom w:val="single" w:sz="6" w:space="0" w:color="D9DDD7"/>
              <w:right w:val="single" w:sz="6" w:space="0" w:color="D9DDD7"/>
            </w:tcBorders>
            <w:vAlign w:val="center"/>
          </w:tcPr>
          <w:p w14:paraId="1243DD6D" w14:textId="77777777" w:rsidR="000C6E40" w:rsidRDefault="00C90144">
            <w:pPr>
              <w:spacing w:before="40" w:after="40"/>
            </w:pPr>
            <w:r>
              <w:rPr>
                <w:color w:val="1A1A1A"/>
                <w:sz w:val="19"/>
              </w:rPr>
              <w:t>DevOps / DESC Liaison × 1</w:t>
            </w:r>
          </w:p>
        </w:tc>
        <w:tc>
          <w:tcPr>
            <w:tcW w:w="2880" w:type="dxa"/>
            <w:tcBorders>
              <w:top w:val="single" w:sz="6" w:space="0" w:color="D9DDD7"/>
              <w:left w:val="single" w:sz="6" w:space="0" w:color="D9DDD7"/>
              <w:bottom w:val="single" w:sz="6" w:space="0" w:color="D9DDD7"/>
              <w:right w:val="single" w:sz="6" w:space="0" w:color="D9DDD7"/>
            </w:tcBorders>
            <w:vAlign w:val="center"/>
          </w:tcPr>
          <w:p w14:paraId="509259B7" w14:textId="77777777" w:rsidR="000C6E40" w:rsidRDefault="00C90144">
            <w:pPr>
              <w:spacing w:before="40" w:after="40"/>
            </w:pPr>
            <w:r>
              <w:rPr>
                <w:color w:val="1A1A1A"/>
                <w:sz w:val="19"/>
              </w:rPr>
              <w:t>Dubai, UAE</w:t>
            </w:r>
          </w:p>
        </w:tc>
        <w:tc>
          <w:tcPr>
            <w:tcW w:w="4320" w:type="dxa"/>
            <w:tcBorders>
              <w:top w:val="single" w:sz="6" w:space="0" w:color="D9DDD7"/>
              <w:left w:val="single" w:sz="6" w:space="0" w:color="D9DDD7"/>
              <w:bottom w:val="single" w:sz="6" w:space="0" w:color="D9DDD7"/>
              <w:right w:val="single" w:sz="6" w:space="0" w:color="D9DDD7"/>
            </w:tcBorders>
            <w:vAlign w:val="center"/>
          </w:tcPr>
          <w:p w14:paraId="1988A763" w14:textId="77777777" w:rsidR="000C6E40" w:rsidRDefault="00C90144">
            <w:pPr>
              <w:spacing w:before="40" w:after="40"/>
            </w:pPr>
            <w:r>
              <w:rPr>
                <w:color w:val="1A1A1A"/>
                <w:sz w:val="19"/>
              </w:rPr>
              <w:t>Bicep IaC, Azure landing zone, DESC-CSP filings, VAPT coordination.</w:t>
            </w:r>
          </w:p>
        </w:tc>
      </w:tr>
    </w:tbl>
    <w:p w14:paraId="1338A2A8" w14:textId="77777777" w:rsidR="000C6E40" w:rsidRDefault="000C6E40">
      <w:pPr>
        <w:spacing w:after="40"/>
      </w:pPr>
    </w:p>
    <w:p w14:paraId="7EC4C4D8" w14:textId="77777777" w:rsidR="000C6E40" w:rsidRDefault="00C90144">
      <w:pPr>
        <w:pStyle w:val="Heading2"/>
        <w:spacing w:after="80"/>
      </w:pPr>
      <w:r>
        <w:rPr>
          <w:rFonts w:ascii="Calibri" w:hAnsi="Calibri"/>
        </w:rPr>
        <w:t>11.2 UAE Market Presence</w:t>
      </w:r>
    </w:p>
    <w:p w14:paraId="5DC08D0D" w14:textId="77777777" w:rsidR="000C6E40" w:rsidRDefault="00C90144">
      <w:pPr>
        <w:spacing w:after="80"/>
      </w:pPr>
      <w:r>
        <w:rPr>
          <w:color w:val="1A1A1A"/>
        </w:rPr>
        <w:t>[Vendor Legal Entity Name] operates a UAE-registered legal entity. The Project Manager, Delivery / Technical Lead, onsite Senior Developers, QA Engineer, UI/UX Designer, and DevOps/DESC Liaison are all UAE-resident. Remote developer roles are filled from the nearest UAE-time-aligned office. DLD can request in-person meetings at any point during delivery.</w:t>
      </w:r>
    </w:p>
    <w:p w14:paraId="3EF00BDB" w14:textId="77777777" w:rsidR="000C6E40" w:rsidRDefault="00C90144">
      <w:r>
        <w:br w:type="page"/>
      </w:r>
    </w:p>
    <w:p w14:paraId="1A03AC20" w14:textId="77777777" w:rsidR="000C6E40" w:rsidRDefault="00C90144">
      <w:pPr>
        <w:pStyle w:val="Heading1"/>
        <w:spacing w:before="280" w:after="120"/>
      </w:pPr>
      <w:r>
        <w:rPr>
          <w:rFonts w:ascii="Calibri" w:hAnsi="Calibri"/>
        </w:rPr>
        <w:lastRenderedPageBreak/>
        <w:t>12. Cost Structure</w:t>
      </w:r>
    </w:p>
    <w:p w14:paraId="19EEF9C1" w14:textId="77777777" w:rsidR="000C6E40" w:rsidRDefault="00C90144">
      <w:pPr>
        <w:pStyle w:val="Heading2"/>
        <w:spacing w:after="80"/>
      </w:pPr>
      <w:r>
        <w:rPr>
          <w:rFonts w:ascii="Calibri" w:hAnsi="Calibri"/>
        </w:rPr>
        <w:t>12.1 Cost Summary</w:t>
      </w:r>
    </w:p>
    <w:p w14:paraId="7FF02871" w14:textId="77777777" w:rsidR="000C6E40" w:rsidRDefault="00C90144">
      <w:pPr>
        <w:spacing w:after="80"/>
      </w:pPr>
      <w:r>
        <w:rPr>
          <w:i/>
          <w:color w:val="6A7280"/>
          <w:sz w:val="19"/>
        </w:rPr>
        <w:t>All amounts AED, exclusive of VAT. Option A (Azure UAE North) figures.</w:t>
      </w:r>
    </w:p>
    <w:tbl>
      <w:tblPr>
        <w:tblW w:w="0" w:type="auto"/>
        <w:tblLayout w:type="fixed"/>
        <w:tblLook w:val="04A0" w:firstRow="1" w:lastRow="0" w:firstColumn="1" w:lastColumn="0" w:noHBand="0" w:noVBand="1"/>
      </w:tblPr>
      <w:tblGrid>
        <w:gridCol w:w="4896"/>
        <w:gridCol w:w="2592"/>
        <w:gridCol w:w="2592"/>
      </w:tblGrid>
      <w:tr w:rsidR="000C6E40" w14:paraId="7CC339CC" w14:textId="77777777">
        <w:tc>
          <w:tcPr>
            <w:tcW w:w="489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B4C7442" w14:textId="77777777" w:rsidR="000C6E40" w:rsidRDefault="00C90144">
            <w:pPr>
              <w:spacing w:before="40" w:after="40"/>
            </w:pPr>
            <w:r>
              <w:rPr>
                <w:b/>
                <w:color w:val="FFFFFF"/>
                <w:sz w:val="20"/>
              </w:rPr>
              <w:t>Cost category</w:t>
            </w:r>
          </w:p>
        </w:tc>
        <w:tc>
          <w:tcPr>
            <w:tcW w:w="259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F14CF88" w14:textId="77777777" w:rsidR="000C6E40" w:rsidRDefault="00C90144">
            <w:pPr>
              <w:spacing w:before="40" w:after="40"/>
            </w:pPr>
            <w:r>
              <w:rPr>
                <w:b/>
                <w:color w:val="FFFFFF"/>
                <w:sz w:val="20"/>
              </w:rPr>
              <w:t>Amount (AED)</w:t>
            </w:r>
          </w:p>
        </w:tc>
        <w:tc>
          <w:tcPr>
            <w:tcW w:w="259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C6A8027" w14:textId="77777777" w:rsidR="000C6E40" w:rsidRDefault="00C90144">
            <w:pPr>
              <w:spacing w:before="40" w:after="40"/>
            </w:pPr>
            <w:r>
              <w:rPr>
                <w:b/>
                <w:color w:val="FFFFFF"/>
                <w:sz w:val="20"/>
              </w:rPr>
              <w:t>Type</w:t>
            </w:r>
          </w:p>
        </w:tc>
      </w:tr>
      <w:tr w:rsidR="000C6E40" w14:paraId="03F3427E"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688D3AF2" w14:textId="77777777" w:rsidR="000C6E40" w:rsidRDefault="00C90144">
            <w:pPr>
              <w:spacing w:before="40" w:after="40"/>
            </w:pPr>
            <w:r>
              <w:rPr>
                <w:color w:val="1A1A1A"/>
                <w:sz w:val="19"/>
              </w:rPr>
              <w:t>Infrastructure CAPEX</w:t>
            </w:r>
          </w:p>
        </w:tc>
        <w:tc>
          <w:tcPr>
            <w:tcW w:w="2592" w:type="dxa"/>
            <w:tcBorders>
              <w:top w:val="single" w:sz="6" w:space="0" w:color="D9DDD7"/>
              <w:left w:val="single" w:sz="6" w:space="0" w:color="D9DDD7"/>
              <w:bottom w:val="single" w:sz="6" w:space="0" w:color="D9DDD7"/>
              <w:right w:val="single" w:sz="6" w:space="0" w:color="D9DDD7"/>
            </w:tcBorders>
            <w:vAlign w:val="center"/>
          </w:tcPr>
          <w:p w14:paraId="0D1B4F3A" w14:textId="77777777" w:rsidR="000C6E40" w:rsidRDefault="00C90144">
            <w:pPr>
              <w:spacing w:before="40" w:after="40"/>
            </w:pPr>
            <w:r>
              <w:rPr>
                <w:color w:val="1A1A1A"/>
                <w:sz w:val="19"/>
              </w:rPr>
              <w:t>335,500</w:t>
            </w:r>
          </w:p>
        </w:tc>
        <w:tc>
          <w:tcPr>
            <w:tcW w:w="2592" w:type="dxa"/>
            <w:tcBorders>
              <w:top w:val="single" w:sz="6" w:space="0" w:color="D9DDD7"/>
              <w:left w:val="single" w:sz="6" w:space="0" w:color="D9DDD7"/>
              <w:bottom w:val="single" w:sz="6" w:space="0" w:color="D9DDD7"/>
              <w:right w:val="single" w:sz="6" w:space="0" w:color="D9DDD7"/>
            </w:tcBorders>
            <w:vAlign w:val="center"/>
          </w:tcPr>
          <w:p w14:paraId="6BBB1A77" w14:textId="77777777" w:rsidR="000C6E40" w:rsidRDefault="00C90144">
            <w:pPr>
              <w:spacing w:before="40" w:after="40"/>
            </w:pPr>
            <w:r>
              <w:rPr>
                <w:color w:val="1A1A1A"/>
                <w:sz w:val="19"/>
              </w:rPr>
              <w:t>One-time</w:t>
            </w:r>
          </w:p>
        </w:tc>
      </w:tr>
      <w:tr w:rsidR="000C6E40" w14:paraId="16E4132C"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64A879C" w14:textId="77777777" w:rsidR="000C6E40" w:rsidRDefault="00C90144">
            <w:pPr>
              <w:spacing w:before="40" w:after="40"/>
            </w:pPr>
            <w:r>
              <w:rPr>
                <w:color w:val="1A1A1A"/>
                <w:sz w:val="19"/>
              </w:rPr>
              <w:t>Software Licences (Year 1)</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441291E" w14:textId="77777777" w:rsidR="000C6E40" w:rsidRDefault="00C90144">
            <w:pPr>
              <w:spacing w:before="40" w:after="40"/>
            </w:pPr>
            <w:r>
              <w:rPr>
                <w:color w:val="1A1A1A"/>
                <w:sz w:val="19"/>
              </w:rPr>
              <w:t>235,200</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2D31547" w14:textId="77777777" w:rsidR="000C6E40" w:rsidRDefault="00C90144">
            <w:pPr>
              <w:spacing w:before="40" w:after="40"/>
            </w:pPr>
            <w:r>
              <w:rPr>
                <w:color w:val="1A1A1A"/>
                <w:sz w:val="19"/>
              </w:rPr>
              <w:t>One-time</w:t>
            </w:r>
          </w:p>
        </w:tc>
      </w:tr>
      <w:tr w:rsidR="000C6E40" w14:paraId="7803C77F"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46C0324F" w14:textId="77777777" w:rsidR="000C6E40" w:rsidRDefault="00C90144">
            <w:pPr>
              <w:spacing w:before="40" w:after="40"/>
            </w:pPr>
            <w:r>
              <w:rPr>
                <w:color w:val="1A1A1A"/>
                <w:sz w:val="19"/>
              </w:rPr>
              <w:t>Application Development (M1–M4)</w:t>
            </w:r>
          </w:p>
        </w:tc>
        <w:tc>
          <w:tcPr>
            <w:tcW w:w="2592" w:type="dxa"/>
            <w:tcBorders>
              <w:top w:val="single" w:sz="6" w:space="0" w:color="D9DDD7"/>
              <w:left w:val="single" w:sz="6" w:space="0" w:color="D9DDD7"/>
              <w:bottom w:val="single" w:sz="6" w:space="0" w:color="D9DDD7"/>
              <w:right w:val="single" w:sz="6" w:space="0" w:color="D9DDD7"/>
            </w:tcBorders>
            <w:vAlign w:val="center"/>
          </w:tcPr>
          <w:p w14:paraId="5656EACC" w14:textId="77777777" w:rsidR="000C6E40" w:rsidRDefault="00C90144">
            <w:pPr>
              <w:spacing w:before="40" w:after="40"/>
            </w:pPr>
            <w:r>
              <w:rPr>
                <w:color w:val="1A1A1A"/>
                <w:sz w:val="19"/>
              </w:rPr>
              <w:t>2,007,000</w:t>
            </w:r>
          </w:p>
        </w:tc>
        <w:tc>
          <w:tcPr>
            <w:tcW w:w="2592" w:type="dxa"/>
            <w:tcBorders>
              <w:top w:val="single" w:sz="6" w:space="0" w:color="D9DDD7"/>
              <w:left w:val="single" w:sz="6" w:space="0" w:color="D9DDD7"/>
              <w:bottom w:val="single" w:sz="6" w:space="0" w:color="D9DDD7"/>
              <w:right w:val="single" w:sz="6" w:space="0" w:color="D9DDD7"/>
            </w:tcBorders>
            <w:vAlign w:val="center"/>
          </w:tcPr>
          <w:p w14:paraId="5F7A75BD" w14:textId="77777777" w:rsidR="000C6E40" w:rsidRDefault="00C90144">
            <w:pPr>
              <w:spacing w:before="40" w:after="40"/>
            </w:pPr>
            <w:r>
              <w:rPr>
                <w:color w:val="1A1A1A"/>
                <w:sz w:val="19"/>
              </w:rPr>
              <w:t>One-time</w:t>
            </w:r>
          </w:p>
        </w:tc>
      </w:tr>
      <w:tr w:rsidR="000C6E40" w14:paraId="706DCB21"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4094C4C" w14:textId="77777777" w:rsidR="000C6E40" w:rsidRDefault="00C90144">
            <w:pPr>
              <w:spacing w:before="40" w:after="40"/>
            </w:pPr>
            <w:r>
              <w:rPr>
                <w:color w:val="1A1A1A"/>
                <w:sz w:val="19"/>
              </w:rPr>
              <w:t>Total one-time CAPEX</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3C0CE83" w14:textId="77777777" w:rsidR="000C6E40" w:rsidRDefault="00C90144">
            <w:pPr>
              <w:spacing w:before="40" w:after="40"/>
            </w:pPr>
            <w:r>
              <w:rPr>
                <w:color w:val="1A1A1A"/>
                <w:sz w:val="19"/>
              </w:rPr>
              <w:t>2,577,700</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6BF3556" w14:textId="77777777" w:rsidR="000C6E40" w:rsidRDefault="00C90144">
            <w:pPr>
              <w:spacing w:before="40" w:after="40"/>
            </w:pPr>
            <w:r>
              <w:rPr>
                <w:color w:val="1A1A1A"/>
                <w:sz w:val="19"/>
              </w:rPr>
              <w:t>—</w:t>
            </w:r>
          </w:p>
        </w:tc>
      </w:tr>
      <w:tr w:rsidR="000C6E40" w14:paraId="31CBF1B5"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3F16953E" w14:textId="77777777" w:rsidR="000C6E40" w:rsidRDefault="00C90144">
            <w:pPr>
              <w:spacing w:before="40" w:after="40"/>
            </w:pPr>
            <w:r>
              <w:rPr>
                <w:color w:val="1A1A1A"/>
                <w:sz w:val="19"/>
              </w:rPr>
              <w:t>Annual OPEX (Year 1, includes 12-month warranty)</w:t>
            </w:r>
          </w:p>
        </w:tc>
        <w:tc>
          <w:tcPr>
            <w:tcW w:w="2592" w:type="dxa"/>
            <w:tcBorders>
              <w:top w:val="single" w:sz="6" w:space="0" w:color="D9DDD7"/>
              <w:left w:val="single" w:sz="6" w:space="0" w:color="D9DDD7"/>
              <w:bottom w:val="single" w:sz="6" w:space="0" w:color="D9DDD7"/>
              <w:right w:val="single" w:sz="6" w:space="0" w:color="D9DDD7"/>
            </w:tcBorders>
            <w:vAlign w:val="center"/>
          </w:tcPr>
          <w:p w14:paraId="606846DC" w14:textId="77777777" w:rsidR="000C6E40" w:rsidRDefault="00C90144">
            <w:pPr>
              <w:spacing w:before="40" w:after="40"/>
            </w:pPr>
            <w:r>
              <w:rPr>
                <w:color w:val="1A1A1A"/>
                <w:sz w:val="19"/>
              </w:rPr>
              <w:t>629,200</w:t>
            </w:r>
          </w:p>
        </w:tc>
        <w:tc>
          <w:tcPr>
            <w:tcW w:w="2592" w:type="dxa"/>
            <w:tcBorders>
              <w:top w:val="single" w:sz="6" w:space="0" w:color="D9DDD7"/>
              <w:left w:val="single" w:sz="6" w:space="0" w:color="D9DDD7"/>
              <w:bottom w:val="single" w:sz="6" w:space="0" w:color="D9DDD7"/>
              <w:right w:val="single" w:sz="6" w:space="0" w:color="D9DDD7"/>
            </w:tcBorders>
            <w:vAlign w:val="center"/>
          </w:tcPr>
          <w:p w14:paraId="1B734FDF" w14:textId="77777777" w:rsidR="000C6E40" w:rsidRDefault="00C90144">
            <w:pPr>
              <w:spacing w:before="40" w:after="40"/>
            </w:pPr>
            <w:r>
              <w:rPr>
                <w:color w:val="1A1A1A"/>
                <w:sz w:val="19"/>
              </w:rPr>
              <w:t>Recurring</w:t>
            </w:r>
          </w:p>
        </w:tc>
      </w:tr>
    </w:tbl>
    <w:p w14:paraId="78048278" w14:textId="77777777" w:rsidR="000C6E40" w:rsidRDefault="000C6E40">
      <w:pPr>
        <w:spacing w:after="40"/>
      </w:pPr>
    </w:p>
    <w:p w14:paraId="600E2E00" w14:textId="77777777" w:rsidR="000C6E40" w:rsidRDefault="00C90144">
      <w:pPr>
        <w:pStyle w:val="Heading2"/>
        <w:spacing w:after="80"/>
      </w:pPr>
      <w:r>
        <w:rPr>
          <w:rFonts w:ascii="Calibri" w:hAnsi="Calibri"/>
        </w:rPr>
        <w:t>12.2 Infrastructure CAPEX (One-Time)</w:t>
      </w:r>
    </w:p>
    <w:tbl>
      <w:tblPr>
        <w:tblW w:w="0" w:type="auto"/>
        <w:tblLayout w:type="fixed"/>
        <w:tblLook w:val="04A0" w:firstRow="1" w:lastRow="0" w:firstColumn="1" w:lastColumn="0" w:noHBand="0" w:noVBand="1"/>
      </w:tblPr>
      <w:tblGrid>
        <w:gridCol w:w="4320"/>
        <w:gridCol w:w="2736"/>
        <w:gridCol w:w="3024"/>
      </w:tblGrid>
      <w:tr w:rsidR="000C6E40" w14:paraId="55082012" w14:textId="77777777">
        <w:tc>
          <w:tcPr>
            <w:tcW w:w="43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B07B24F" w14:textId="77777777" w:rsidR="000C6E40" w:rsidRDefault="00C90144">
            <w:pPr>
              <w:spacing w:before="40" w:after="40"/>
            </w:pPr>
            <w:r>
              <w:rPr>
                <w:b/>
                <w:color w:val="FFFFFF"/>
                <w:sz w:val="20"/>
              </w:rPr>
              <w:t>Infrastructure item</w:t>
            </w:r>
          </w:p>
        </w:tc>
        <w:tc>
          <w:tcPr>
            <w:tcW w:w="273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150414A" w14:textId="77777777" w:rsidR="000C6E40" w:rsidRDefault="00C90144">
            <w:pPr>
              <w:spacing w:before="40" w:after="40"/>
            </w:pPr>
            <w:r>
              <w:rPr>
                <w:b/>
                <w:color w:val="FFFFFF"/>
                <w:sz w:val="20"/>
              </w:rPr>
              <w:t>Option A — Azure UAE North</w:t>
            </w:r>
          </w:p>
        </w:tc>
        <w:tc>
          <w:tcPr>
            <w:tcW w:w="302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EE57D63" w14:textId="77777777" w:rsidR="000C6E40" w:rsidRDefault="00C90144">
            <w:pPr>
              <w:spacing w:before="40" w:after="40"/>
            </w:pPr>
            <w:r>
              <w:rPr>
                <w:b/>
                <w:color w:val="FFFFFF"/>
                <w:sz w:val="20"/>
              </w:rPr>
              <w:t>Option B — On-Premises</w:t>
            </w:r>
          </w:p>
        </w:tc>
      </w:tr>
      <w:tr w:rsidR="000C6E40" w14:paraId="219D0BAC"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33C33BF7" w14:textId="77777777" w:rsidR="000C6E40" w:rsidRDefault="00C90144">
            <w:pPr>
              <w:spacing w:before="40" w:after="40"/>
            </w:pPr>
            <w:r>
              <w:rPr>
                <w:color w:val="1A1A1A"/>
                <w:sz w:val="19"/>
              </w:rPr>
              <w:t>Compute · App Service / VMs</w:t>
            </w:r>
          </w:p>
        </w:tc>
        <w:tc>
          <w:tcPr>
            <w:tcW w:w="2736" w:type="dxa"/>
            <w:tcBorders>
              <w:top w:val="single" w:sz="6" w:space="0" w:color="D9DDD7"/>
              <w:left w:val="single" w:sz="6" w:space="0" w:color="D9DDD7"/>
              <w:bottom w:val="single" w:sz="6" w:space="0" w:color="D9DDD7"/>
              <w:right w:val="single" w:sz="6" w:space="0" w:color="D9DDD7"/>
            </w:tcBorders>
            <w:vAlign w:val="center"/>
          </w:tcPr>
          <w:p w14:paraId="63E03C02" w14:textId="77777777" w:rsidR="000C6E40" w:rsidRDefault="00C90144">
            <w:pPr>
              <w:spacing w:before="40" w:after="40"/>
            </w:pPr>
            <w:r>
              <w:rPr>
                <w:color w:val="1A1A1A"/>
                <w:sz w:val="19"/>
              </w:rPr>
              <w:t>48,000</w:t>
            </w:r>
          </w:p>
        </w:tc>
        <w:tc>
          <w:tcPr>
            <w:tcW w:w="3024" w:type="dxa"/>
            <w:tcBorders>
              <w:top w:val="single" w:sz="6" w:space="0" w:color="D9DDD7"/>
              <w:left w:val="single" w:sz="6" w:space="0" w:color="D9DDD7"/>
              <w:bottom w:val="single" w:sz="6" w:space="0" w:color="D9DDD7"/>
              <w:right w:val="single" w:sz="6" w:space="0" w:color="D9DDD7"/>
            </w:tcBorders>
            <w:vAlign w:val="center"/>
          </w:tcPr>
          <w:p w14:paraId="2C6B0B4B" w14:textId="77777777" w:rsidR="000C6E40" w:rsidRDefault="00C90144">
            <w:pPr>
              <w:spacing w:before="40" w:after="40"/>
            </w:pPr>
            <w:r>
              <w:rPr>
                <w:color w:val="1A1A1A"/>
                <w:sz w:val="19"/>
              </w:rPr>
              <w:t>320,000</w:t>
            </w:r>
          </w:p>
        </w:tc>
      </w:tr>
      <w:tr w:rsidR="000C6E40" w14:paraId="09E1405F"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0D58DA4" w14:textId="77777777" w:rsidR="000C6E40" w:rsidRDefault="00C90144">
            <w:pPr>
              <w:spacing w:before="40" w:after="40"/>
            </w:pPr>
            <w:r>
              <w:rPr>
                <w:color w:val="1A1A1A"/>
                <w:sz w:val="19"/>
              </w:rPr>
              <w:t>SQL Server (managed / licensed)</w:t>
            </w:r>
          </w:p>
        </w:tc>
        <w:tc>
          <w:tcPr>
            <w:tcW w:w="273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BA7A358" w14:textId="77777777" w:rsidR="000C6E40" w:rsidRDefault="00C90144">
            <w:pPr>
              <w:spacing w:before="40" w:after="40"/>
            </w:pPr>
            <w:r>
              <w:rPr>
                <w:color w:val="1A1A1A"/>
                <w:sz w:val="19"/>
              </w:rPr>
              <w:t>36,000</w:t>
            </w:r>
          </w:p>
        </w:tc>
        <w:tc>
          <w:tcPr>
            <w:tcW w:w="302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9324DD9" w14:textId="77777777" w:rsidR="000C6E40" w:rsidRDefault="00C90144">
            <w:pPr>
              <w:spacing w:before="40" w:after="40"/>
            </w:pPr>
            <w:r>
              <w:rPr>
                <w:color w:val="1A1A1A"/>
                <w:sz w:val="19"/>
              </w:rPr>
              <w:t>180,000</w:t>
            </w:r>
          </w:p>
        </w:tc>
      </w:tr>
      <w:tr w:rsidR="000C6E40" w14:paraId="39AD725D"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216F3B61" w14:textId="77777777" w:rsidR="000C6E40" w:rsidRDefault="00C90144">
            <w:pPr>
              <w:spacing w:before="40" w:after="40"/>
            </w:pPr>
            <w:r>
              <w:rPr>
                <w:color w:val="1A1A1A"/>
                <w:sz w:val="19"/>
              </w:rPr>
              <w:t>Redis cache cluster</w:t>
            </w:r>
          </w:p>
        </w:tc>
        <w:tc>
          <w:tcPr>
            <w:tcW w:w="2736" w:type="dxa"/>
            <w:tcBorders>
              <w:top w:val="single" w:sz="6" w:space="0" w:color="D9DDD7"/>
              <w:left w:val="single" w:sz="6" w:space="0" w:color="D9DDD7"/>
              <w:bottom w:val="single" w:sz="6" w:space="0" w:color="D9DDD7"/>
              <w:right w:val="single" w:sz="6" w:space="0" w:color="D9DDD7"/>
            </w:tcBorders>
            <w:vAlign w:val="center"/>
          </w:tcPr>
          <w:p w14:paraId="4345BAED" w14:textId="77777777" w:rsidR="000C6E40" w:rsidRDefault="00C90144">
            <w:pPr>
              <w:spacing w:before="40" w:after="40"/>
            </w:pPr>
            <w:r>
              <w:rPr>
                <w:color w:val="1A1A1A"/>
                <w:sz w:val="19"/>
              </w:rPr>
              <w:t>18,000</w:t>
            </w:r>
          </w:p>
        </w:tc>
        <w:tc>
          <w:tcPr>
            <w:tcW w:w="3024" w:type="dxa"/>
            <w:tcBorders>
              <w:top w:val="single" w:sz="6" w:space="0" w:color="D9DDD7"/>
              <w:left w:val="single" w:sz="6" w:space="0" w:color="D9DDD7"/>
              <w:bottom w:val="single" w:sz="6" w:space="0" w:color="D9DDD7"/>
              <w:right w:val="single" w:sz="6" w:space="0" w:color="D9DDD7"/>
            </w:tcBorders>
            <w:vAlign w:val="center"/>
          </w:tcPr>
          <w:p w14:paraId="6520E2E6" w14:textId="77777777" w:rsidR="000C6E40" w:rsidRDefault="00C90144">
            <w:pPr>
              <w:spacing w:before="40" w:after="40"/>
            </w:pPr>
            <w:r>
              <w:rPr>
                <w:color w:val="1A1A1A"/>
                <w:sz w:val="19"/>
              </w:rPr>
              <w:t>85,000</w:t>
            </w:r>
          </w:p>
        </w:tc>
      </w:tr>
      <w:tr w:rsidR="000C6E40" w14:paraId="7CACDC78"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E092756" w14:textId="77777777" w:rsidR="000C6E40" w:rsidRDefault="00C90144">
            <w:pPr>
              <w:spacing w:before="40" w:after="40"/>
            </w:pPr>
            <w:r>
              <w:rPr>
                <w:color w:val="1A1A1A"/>
                <w:sz w:val="19"/>
              </w:rPr>
              <w:t>Azure AI Search / vector index</w:t>
            </w:r>
          </w:p>
        </w:tc>
        <w:tc>
          <w:tcPr>
            <w:tcW w:w="273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036E801" w14:textId="77777777" w:rsidR="000C6E40" w:rsidRDefault="00C90144">
            <w:pPr>
              <w:spacing w:before="40" w:after="40"/>
            </w:pPr>
            <w:r>
              <w:rPr>
                <w:color w:val="1A1A1A"/>
                <w:sz w:val="19"/>
              </w:rPr>
              <w:t>24,000</w:t>
            </w:r>
          </w:p>
        </w:tc>
        <w:tc>
          <w:tcPr>
            <w:tcW w:w="302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56F5F6E" w14:textId="77777777" w:rsidR="000C6E40" w:rsidRDefault="00C90144">
            <w:pPr>
              <w:spacing w:before="40" w:after="40"/>
            </w:pPr>
            <w:r>
              <w:rPr>
                <w:color w:val="1A1A1A"/>
                <w:sz w:val="19"/>
              </w:rPr>
              <w:t>65,000</w:t>
            </w:r>
          </w:p>
        </w:tc>
      </w:tr>
      <w:tr w:rsidR="000C6E40" w14:paraId="5FDB6C08"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0E92DBD0" w14:textId="77777777" w:rsidR="000C6E40" w:rsidRDefault="00C90144">
            <w:pPr>
              <w:spacing w:before="40" w:after="40"/>
            </w:pPr>
            <w:r>
              <w:rPr>
                <w:color w:val="1A1A1A"/>
                <w:sz w:val="19"/>
              </w:rPr>
              <w:t>Microsoft Fabric / OneLake lakehouse</w:t>
            </w:r>
          </w:p>
        </w:tc>
        <w:tc>
          <w:tcPr>
            <w:tcW w:w="2736" w:type="dxa"/>
            <w:tcBorders>
              <w:top w:val="single" w:sz="6" w:space="0" w:color="D9DDD7"/>
              <w:left w:val="single" w:sz="6" w:space="0" w:color="D9DDD7"/>
              <w:bottom w:val="single" w:sz="6" w:space="0" w:color="D9DDD7"/>
              <w:right w:val="single" w:sz="6" w:space="0" w:color="D9DDD7"/>
            </w:tcBorders>
            <w:vAlign w:val="center"/>
          </w:tcPr>
          <w:p w14:paraId="3307638D" w14:textId="77777777" w:rsidR="000C6E40" w:rsidRDefault="00C90144">
            <w:pPr>
              <w:spacing w:before="40" w:after="40"/>
            </w:pPr>
            <w:r>
              <w:rPr>
                <w:color w:val="1A1A1A"/>
                <w:sz w:val="19"/>
              </w:rPr>
              <w:t>42,000</w:t>
            </w:r>
          </w:p>
        </w:tc>
        <w:tc>
          <w:tcPr>
            <w:tcW w:w="3024" w:type="dxa"/>
            <w:tcBorders>
              <w:top w:val="single" w:sz="6" w:space="0" w:color="D9DDD7"/>
              <w:left w:val="single" w:sz="6" w:space="0" w:color="D9DDD7"/>
              <w:bottom w:val="single" w:sz="6" w:space="0" w:color="D9DDD7"/>
              <w:right w:val="single" w:sz="6" w:space="0" w:color="D9DDD7"/>
            </w:tcBorders>
            <w:vAlign w:val="center"/>
          </w:tcPr>
          <w:p w14:paraId="3D82D969" w14:textId="77777777" w:rsidR="000C6E40" w:rsidRDefault="00C90144">
            <w:pPr>
              <w:spacing w:before="40" w:after="40"/>
            </w:pPr>
            <w:r>
              <w:rPr>
                <w:color w:val="1A1A1A"/>
                <w:sz w:val="19"/>
              </w:rPr>
              <w:t>200,000</w:t>
            </w:r>
          </w:p>
        </w:tc>
      </w:tr>
      <w:tr w:rsidR="000C6E40" w14:paraId="04D0B179"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FCC5568" w14:textId="77777777" w:rsidR="000C6E40" w:rsidRDefault="00C90144">
            <w:pPr>
              <w:spacing w:before="40" w:after="40"/>
            </w:pPr>
            <w:r>
              <w:rPr>
                <w:color w:val="1A1A1A"/>
                <w:sz w:val="19"/>
              </w:rPr>
              <w:t>Blob Storage / on-prem NAS</w:t>
            </w:r>
          </w:p>
        </w:tc>
        <w:tc>
          <w:tcPr>
            <w:tcW w:w="273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CF56333" w14:textId="77777777" w:rsidR="000C6E40" w:rsidRDefault="00C90144">
            <w:pPr>
              <w:spacing w:before="40" w:after="40"/>
            </w:pPr>
            <w:r>
              <w:rPr>
                <w:color w:val="1A1A1A"/>
                <w:sz w:val="19"/>
              </w:rPr>
              <w:t>12,000</w:t>
            </w:r>
          </w:p>
        </w:tc>
        <w:tc>
          <w:tcPr>
            <w:tcW w:w="302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CEB956F" w14:textId="77777777" w:rsidR="000C6E40" w:rsidRDefault="00C90144">
            <w:pPr>
              <w:spacing w:before="40" w:after="40"/>
            </w:pPr>
            <w:r>
              <w:rPr>
                <w:color w:val="1A1A1A"/>
                <w:sz w:val="19"/>
              </w:rPr>
              <w:t>55,000</w:t>
            </w:r>
          </w:p>
        </w:tc>
      </w:tr>
      <w:tr w:rsidR="000C6E40" w14:paraId="2C648110"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553522E2" w14:textId="77777777" w:rsidR="000C6E40" w:rsidRDefault="00C90144">
            <w:pPr>
              <w:spacing w:before="40" w:after="40"/>
            </w:pPr>
            <w:r>
              <w:rPr>
                <w:color w:val="1A1A1A"/>
                <w:sz w:val="19"/>
              </w:rPr>
              <w:t>WAF + Front Door / on-prem F5</w:t>
            </w:r>
          </w:p>
        </w:tc>
        <w:tc>
          <w:tcPr>
            <w:tcW w:w="2736" w:type="dxa"/>
            <w:tcBorders>
              <w:top w:val="single" w:sz="6" w:space="0" w:color="D9DDD7"/>
              <w:left w:val="single" w:sz="6" w:space="0" w:color="D9DDD7"/>
              <w:bottom w:val="single" w:sz="6" w:space="0" w:color="D9DDD7"/>
              <w:right w:val="single" w:sz="6" w:space="0" w:color="D9DDD7"/>
            </w:tcBorders>
            <w:vAlign w:val="center"/>
          </w:tcPr>
          <w:p w14:paraId="72880D38" w14:textId="77777777" w:rsidR="000C6E40" w:rsidRDefault="00C90144">
            <w:pPr>
              <w:spacing w:before="40" w:after="40"/>
            </w:pPr>
            <w:r>
              <w:rPr>
                <w:color w:val="1A1A1A"/>
                <w:sz w:val="19"/>
              </w:rPr>
              <w:t>30,000</w:t>
            </w:r>
          </w:p>
        </w:tc>
        <w:tc>
          <w:tcPr>
            <w:tcW w:w="3024" w:type="dxa"/>
            <w:tcBorders>
              <w:top w:val="single" w:sz="6" w:space="0" w:color="D9DDD7"/>
              <w:left w:val="single" w:sz="6" w:space="0" w:color="D9DDD7"/>
              <w:bottom w:val="single" w:sz="6" w:space="0" w:color="D9DDD7"/>
              <w:right w:val="single" w:sz="6" w:space="0" w:color="D9DDD7"/>
            </w:tcBorders>
            <w:vAlign w:val="center"/>
          </w:tcPr>
          <w:p w14:paraId="6870045E" w14:textId="77777777" w:rsidR="000C6E40" w:rsidRDefault="00C90144">
            <w:pPr>
              <w:spacing w:before="40" w:after="40"/>
            </w:pPr>
            <w:r>
              <w:rPr>
                <w:color w:val="1A1A1A"/>
                <w:sz w:val="19"/>
              </w:rPr>
              <w:t>140,000</w:t>
            </w:r>
          </w:p>
        </w:tc>
      </w:tr>
      <w:tr w:rsidR="000C6E40" w14:paraId="046B266C"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6B80068" w14:textId="77777777" w:rsidR="000C6E40" w:rsidRDefault="00C90144">
            <w:pPr>
              <w:spacing w:before="40" w:after="40"/>
            </w:pPr>
            <w:r>
              <w:rPr>
                <w:color w:val="1A1A1A"/>
                <w:sz w:val="19"/>
              </w:rPr>
              <w:t>CDN (public static assets)</w:t>
            </w:r>
          </w:p>
        </w:tc>
        <w:tc>
          <w:tcPr>
            <w:tcW w:w="273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BF45518" w14:textId="77777777" w:rsidR="000C6E40" w:rsidRDefault="00C90144">
            <w:pPr>
              <w:spacing w:before="40" w:after="40"/>
            </w:pPr>
            <w:r>
              <w:rPr>
                <w:color w:val="1A1A1A"/>
                <w:sz w:val="19"/>
              </w:rPr>
              <w:t>8,000</w:t>
            </w:r>
          </w:p>
        </w:tc>
        <w:tc>
          <w:tcPr>
            <w:tcW w:w="302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7716636" w14:textId="77777777" w:rsidR="000C6E40" w:rsidRDefault="00C90144">
            <w:pPr>
              <w:spacing w:before="40" w:after="40"/>
            </w:pPr>
            <w:r>
              <w:rPr>
                <w:color w:val="1A1A1A"/>
                <w:sz w:val="19"/>
              </w:rPr>
              <w:t>25,000</w:t>
            </w:r>
          </w:p>
        </w:tc>
      </w:tr>
      <w:tr w:rsidR="000C6E40" w14:paraId="604C6818"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1DADB9EE" w14:textId="77777777" w:rsidR="000C6E40" w:rsidRDefault="00C90144">
            <w:pPr>
              <w:spacing w:before="40" w:after="40"/>
            </w:pPr>
            <w:r>
              <w:rPr>
                <w:color w:val="1A1A1A"/>
                <w:sz w:val="19"/>
              </w:rPr>
              <w:t>Private endpoints + site-to-site network</w:t>
            </w:r>
          </w:p>
        </w:tc>
        <w:tc>
          <w:tcPr>
            <w:tcW w:w="2736" w:type="dxa"/>
            <w:tcBorders>
              <w:top w:val="single" w:sz="6" w:space="0" w:color="D9DDD7"/>
              <w:left w:val="single" w:sz="6" w:space="0" w:color="D9DDD7"/>
              <w:bottom w:val="single" w:sz="6" w:space="0" w:color="D9DDD7"/>
              <w:right w:val="single" w:sz="6" w:space="0" w:color="D9DDD7"/>
            </w:tcBorders>
            <w:vAlign w:val="center"/>
          </w:tcPr>
          <w:p w14:paraId="2CC297E2" w14:textId="77777777" w:rsidR="000C6E40" w:rsidRDefault="00C90144">
            <w:pPr>
              <w:spacing w:before="40" w:after="40"/>
            </w:pPr>
            <w:r>
              <w:rPr>
                <w:color w:val="1A1A1A"/>
                <w:sz w:val="19"/>
              </w:rPr>
              <w:t>14,000</w:t>
            </w:r>
          </w:p>
        </w:tc>
        <w:tc>
          <w:tcPr>
            <w:tcW w:w="3024" w:type="dxa"/>
            <w:tcBorders>
              <w:top w:val="single" w:sz="6" w:space="0" w:color="D9DDD7"/>
              <w:left w:val="single" w:sz="6" w:space="0" w:color="D9DDD7"/>
              <w:bottom w:val="single" w:sz="6" w:space="0" w:color="D9DDD7"/>
              <w:right w:val="single" w:sz="6" w:space="0" w:color="D9DDD7"/>
            </w:tcBorders>
            <w:vAlign w:val="center"/>
          </w:tcPr>
          <w:p w14:paraId="40498A53" w14:textId="77777777" w:rsidR="000C6E40" w:rsidRDefault="00C90144">
            <w:pPr>
              <w:spacing w:before="40" w:after="40"/>
            </w:pPr>
            <w:r>
              <w:rPr>
                <w:color w:val="1A1A1A"/>
                <w:sz w:val="19"/>
              </w:rPr>
              <w:t>60,000</w:t>
            </w:r>
          </w:p>
        </w:tc>
      </w:tr>
      <w:tr w:rsidR="000C6E40" w14:paraId="7442CBD2"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E4247AB" w14:textId="77777777" w:rsidR="000C6E40" w:rsidRDefault="00C90144">
            <w:pPr>
              <w:spacing w:before="40" w:after="40"/>
            </w:pPr>
            <w:r>
              <w:rPr>
                <w:color w:val="1A1A1A"/>
                <w:sz w:val="19"/>
              </w:rPr>
              <w:t>DR · cross-region replication (≤ 4 h RPO)</w:t>
            </w:r>
          </w:p>
        </w:tc>
        <w:tc>
          <w:tcPr>
            <w:tcW w:w="273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FC45AFC" w14:textId="77777777" w:rsidR="000C6E40" w:rsidRDefault="00C90144">
            <w:pPr>
              <w:spacing w:before="40" w:after="40"/>
            </w:pPr>
            <w:r>
              <w:rPr>
                <w:color w:val="1A1A1A"/>
                <w:sz w:val="19"/>
              </w:rPr>
              <w:t>28,000</w:t>
            </w:r>
          </w:p>
        </w:tc>
        <w:tc>
          <w:tcPr>
            <w:tcW w:w="302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AE37D18" w14:textId="77777777" w:rsidR="000C6E40" w:rsidRDefault="00C90144">
            <w:pPr>
              <w:spacing w:before="40" w:after="40"/>
            </w:pPr>
            <w:r>
              <w:rPr>
                <w:color w:val="1A1A1A"/>
                <w:sz w:val="19"/>
              </w:rPr>
              <w:t>180,000</w:t>
            </w:r>
          </w:p>
        </w:tc>
      </w:tr>
      <w:tr w:rsidR="000C6E40" w14:paraId="22AF6BF5"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419229C8" w14:textId="77777777" w:rsidR="000C6E40" w:rsidRDefault="00C90144">
            <w:pPr>
              <w:spacing w:before="40" w:after="40"/>
            </w:pPr>
            <w:r>
              <w:rPr>
                <w:color w:val="1A1A1A"/>
                <w:sz w:val="19"/>
              </w:rPr>
              <w:t>SSL certificates (wildcard, 3-year)</w:t>
            </w:r>
          </w:p>
        </w:tc>
        <w:tc>
          <w:tcPr>
            <w:tcW w:w="2736" w:type="dxa"/>
            <w:tcBorders>
              <w:top w:val="single" w:sz="6" w:space="0" w:color="D9DDD7"/>
              <w:left w:val="single" w:sz="6" w:space="0" w:color="D9DDD7"/>
              <w:bottom w:val="single" w:sz="6" w:space="0" w:color="D9DDD7"/>
              <w:right w:val="single" w:sz="6" w:space="0" w:color="D9DDD7"/>
            </w:tcBorders>
            <w:vAlign w:val="center"/>
          </w:tcPr>
          <w:p w14:paraId="1F59A61D" w14:textId="77777777" w:rsidR="000C6E40" w:rsidRDefault="00C90144">
            <w:pPr>
              <w:spacing w:before="40" w:after="40"/>
            </w:pPr>
            <w:r>
              <w:rPr>
                <w:color w:val="1A1A1A"/>
                <w:sz w:val="19"/>
              </w:rPr>
              <w:t>4,500</w:t>
            </w:r>
          </w:p>
        </w:tc>
        <w:tc>
          <w:tcPr>
            <w:tcW w:w="3024" w:type="dxa"/>
            <w:tcBorders>
              <w:top w:val="single" w:sz="6" w:space="0" w:color="D9DDD7"/>
              <w:left w:val="single" w:sz="6" w:space="0" w:color="D9DDD7"/>
              <w:bottom w:val="single" w:sz="6" w:space="0" w:color="D9DDD7"/>
              <w:right w:val="single" w:sz="6" w:space="0" w:color="D9DDD7"/>
            </w:tcBorders>
            <w:vAlign w:val="center"/>
          </w:tcPr>
          <w:p w14:paraId="4D4672D0" w14:textId="77777777" w:rsidR="000C6E40" w:rsidRDefault="00C90144">
            <w:pPr>
              <w:spacing w:before="40" w:after="40"/>
            </w:pPr>
            <w:r>
              <w:rPr>
                <w:color w:val="1A1A1A"/>
                <w:sz w:val="19"/>
              </w:rPr>
              <w:t>4,500</w:t>
            </w:r>
          </w:p>
        </w:tc>
      </w:tr>
      <w:tr w:rsidR="000C6E40" w14:paraId="1ED9FFD1"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ECD5A0A" w14:textId="77777777" w:rsidR="000C6E40" w:rsidRDefault="00C90144">
            <w:pPr>
              <w:spacing w:before="40" w:after="40"/>
            </w:pPr>
            <w:r>
              <w:rPr>
                <w:color w:val="1A1A1A"/>
                <w:sz w:val="19"/>
              </w:rPr>
              <w:t>Monitoring · telemetry (App Insights / Seq)</w:t>
            </w:r>
          </w:p>
        </w:tc>
        <w:tc>
          <w:tcPr>
            <w:tcW w:w="273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70408C6" w14:textId="77777777" w:rsidR="000C6E40" w:rsidRDefault="00C90144">
            <w:pPr>
              <w:spacing w:before="40" w:after="40"/>
            </w:pPr>
            <w:r>
              <w:rPr>
                <w:color w:val="1A1A1A"/>
                <w:sz w:val="19"/>
              </w:rPr>
              <w:t>16,000</w:t>
            </w:r>
          </w:p>
        </w:tc>
        <w:tc>
          <w:tcPr>
            <w:tcW w:w="302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0D17749" w14:textId="77777777" w:rsidR="000C6E40" w:rsidRDefault="00C90144">
            <w:pPr>
              <w:spacing w:before="40" w:after="40"/>
            </w:pPr>
            <w:r>
              <w:rPr>
                <w:color w:val="1A1A1A"/>
                <w:sz w:val="19"/>
              </w:rPr>
              <w:t>45,000</w:t>
            </w:r>
          </w:p>
        </w:tc>
      </w:tr>
      <w:tr w:rsidR="000C6E40" w14:paraId="177C71A7"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2C37B5AA" w14:textId="77777777" w:rsidR="000C6E40" w:rsidRDefault="00C90144">
            <w:pPr>
              <w:spacing w:before="40" w:after="40"/>
            </w:pPr>
            <w:r>
              <w:rPr>
                <w:color w:val="1A1A1A"/>
                <w:sz w:val="19"/>
              </w:rPr>
              <w:t>Initial security hardening + pen-test</w:t>
            </w:r>
          </w:p>
        </w:tc>
        <w:tc>
          <w:tcPr>
            <w:tcW w:w="2736" w:type="dxa"/>
            <w:tcBorders>
              <w:top w:val="single" w:sz="6" w:space="0" w:color="D9DDD7"/>
              <w:left w:val="single" w:sz="6" w:space="0" w:color="D9DDD7"/>
              <w:bottom w:val="single" w:sz="6" w:space="0" w:color="D9DDD7"/>
              <w:right w:val="single" w:sz="6" w:space="0" w:color="D9DDD7"/>
            </w:tcBorders>
            <w:vAlign w:val="center"/>
          </w:tcPr>
          <w:p w14:paraId="70411232" w14:textId="77777777" w:rsidR="000C6E40" w:rsidRDefault="00C90144">
            <w:pPr>
              <w:spacing w:before="40" w:after="40"/>
            </w:pPr>
            <w:r>
              <w:rPr>
                <w:color w:val="1A1A1A"/>
                <w:sz w:val="19"/>
              </w:rPr>
              <w:t>55,000</w:t>
            </w:r>
          </w:p>
        </w:tc>
        <w:tc>
          <w:tcPr>
            <w:tcW w:w="3024" w:type="dxa"/>
            <w:tcBorders>
              <w:top w:val="single" w:sz="6" w:space="0" w:color="D9DDD7"/>
              <w:left w:val="single" w:sz="6" w:space="0" w:color="D9DDD7"/>
              <w:bottom w:val="single" w:sz="6" w:space="0" w:color="D9DDD7"/>
              <w:right w:val="single" w:sz="6" w:space="0" w:color="D9DDD7"/>
            </w:tcBorders>
            <w:vAlign w:val="center"/>
          </w:tcPr>
          <w:p w14:paraId="0B640765" w14:textId="77777777" w:rsidR="000C6E40" w:rsidRDefault="00C90144">
            <w:pPr>
              <w:spacing w:before="40" w:after="40"/>
            </w:pPr>
            <w:r>
              <w:rPr>
                <w:color w:val="1A1A1A"/>
                <w:sz w:val="19"/>
              </w:rPr>
              <w:t>55,000</w:t>
            </w:r>
          </w:p>
        </w:tc>
      </w:tr>
      <w:tr w:rsidR="000C6E40" w14:paraId="4D1104FB"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C20E3D8" w14:textId="77777777" w:rsidR="000C6E40" w:rsidRDefault="00C90144">
            <w:pPr>
              <w:spacing w:before="40" w:after="40"/>
            </w:pPr>
            <w:r>
              <w:rPr>
                <w:color w:val="1A1A1A"/>
                <w:sz w:val="19"/>
              </w:rPr>
              <w:t>Subtotal (AED)</w:t>
            </w:r>
          </w:p>
        </w:tc>
        <w:tc>
          <w:tcPr>
            <w:tcW w:w="273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4D19695" w14:textId="77777777" w:rsidR="000C6E40" w:rsidRDefault="00C90144">
            <w:pPr>
              <w:spacing w:before="40" w:after="40"/>
            </w:pPr>
            <w:r>
              <w:rPr>
                <w:color w:val="1A1A1A"/>
                <w:sz w:val="19"/>
              </w:rPr>
              <w:t>335,500</w:t>
            </w:r>
          </w:p>
        </w:tc>
        <w:tc>
          <w:tcPr>
            <w:tcW w:w="302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78AA60C" w14:textId="77777777" w:rsidR="000C6E40" w:rsidRDefault="00C90144">
            <w:pPr>
              <w:spacing w:before="40" w:after="40"/>
            </w:pPr>
            <w:r>
              <w:rPr>
                <w:color w:val="1A1A1A"/>
                <w:sz w:val="19"/>
              </w:rPr>
              <w:t>1,414,500</w:t>
            </w:r>
          </w:p>
        </w:tc>
      </w:tr>
    </w:tbl>
    <w:p w14:paraId="20F8FD3B" w14:textId="77777777" w:rsidR="000C6E40" w:rsidRDefault="000C6E40">
      <w:pPr>
        <w:spacing w:after="40"/>
      </w:pPr>
    </w:p>
    <w:p w14:paraId="0B17976E" w14:textId="77777777" w:rsidR="000C6E40" w:rsidRDefault="00C90144">
      <w:pPr>
        <w:pStyle w:val="Heading2"/>
        <w:spacing w:after="80"/>
      </w:pPr>
      <w:r>
        <w:rPr>
          <w:rFonts w:ascii="Calibri" w:hAnsi="Calibri"/>
        </w:rPr>
        <w:t>12.3 Software Licences (Year 1, Open-Source Excluded)</w:t>
      </w:r>
    </w:p>
    <w:tbl>
      <w:tblPr>
        <w:tblW w:w="0" w:type="auto"/>
        <w:tblLayout w:type="fixed"/>
        <w:tblLook w:val="04A0" w:firstRow="1" w:lastRow="0" w:firstColumn="1" w:lastColumn="0" w:noHBand="0" w:noVBand="1"/>
      </w:tblPr>
      <w:tblGrid>
        <w:gridCol w:w="4320"/>
        <w:gridCol w:w="3168"/>
        <w:gridCol w:w="2592"/>
      </w:tblGrid>
      <w:tr w:rsidR="000C6E40" w14:paraId="2D8B73D3" w14:textId="77777777">
        <w:tc>
          <w:tcPr>
            <w:tcW w:w="43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3190605" w14:textId="77777777" w:rsidR="000C6E40" w:rsidRDefault="00C90144">
            <w:pPr>
              <w:spacing w:before="40" w:after="40"/>
            </w:pPr>
            <w:r>
              <w:rPr>
                <w:b/>
                <w:color w:val="FFFFFF"/>
                <w:sz w:val="20"/>
              </w:rPr>
              <w:t>Licence / Subscription</w:t>
            </w:r>
          </w:p>
        </w:tc>
        <w:tc>
          <w:tcPr>
            <w:tcW w:w="316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208A3FE" w14:textId="77777777" w:rsidR="000C6E40" w:rsidRDefault="00C90144">
            <w:pPr>
              <w:spacing w:before="40" w:after="40"/>
            </w:pPr>
            <w:r>
              <w:rPr>
                <w:b/>
                <w:color w:val="FFFFFF"/>
                <w:sz w:val="20"/>
              </w:rPr>
              <w:t>Vendor</w:t>
            </w:r>
          </w:p>
        </w:tc>
        <w:tc>
          <w:tcPr>
            <w:tcW w:w="259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0880742" w14:textId="77777777" w:rsidR="000C6E40" w:rsidRDefault="00C90144">
            <w:pPr>
              <w:spacing w:before="40" w:after="40"/>
            </w:pPr>
            <w:r>
              <w:rPr>
                <w:b/>
                <w:color w:val="FFFFFF"/>
                <w:sz w:val="20"/>
              </w:rPr>
              <w:t>Annual (AED)</w:t>
            </w:r>
          </w:p>
        </w:tc>
      </w:tr>
      <w:tr w:rsidR="000C6E40" w14:paraId="53E60E55"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59E74170" w14:textId="77777777" w:rsidR="000C6E40" w:rsidRDefault="00C90144">
            <w:pPr>
              <w:spacing w:before="40" w:after="40"/>
            </w:pPr>
            <w:r>
              <w:rPr>
                <w:color w:val="1A1A1A"/>
                <w:sz w:val="19"/>
              </w:rPr>
              <w:t>.NET 9 runtime + ASP.NET Core</w:t>
            </w:r>
          </w:p>
        </w:tc>
        <w:tc>
          <w:tcPr>
            <w:tcW w:w="3168" w:type="dxa"/>
            <w:tcBorders>
              <w:top w:val="single" w:sz="6" w:space="0" w:color="D9DDD7"/>
              <w:left w:val="single" w:sz="6" w:space="0" w:color="D9DDD7"/>
              <w:bottom w:val="single" w:sz="6" w:space="0" w:color="D9DDD7"/>
              <w:right w:val="single" w:sz="6" w:space="0" w:color="D9DDD7"/>
            </w:tcBorders>
            <w:vAlign w:val="center"/>
          </w:tcPr>
          <w:p w14:paraId="17C65316" w14:textId="77777777" w:rsidR="000C6E40" w:rsidRDefault="00C90144">
            <w:pPr>
              <w:spacing w:before="40" w:after="40"/>
            </w:pPr>
            <w:r>
              <w:rPr>
                <w:color w:val="1A1A1A"/>
                <w:sz w:val="19"/>
              </w:rPr>
              <w:t>Microsoft (open-source)</w:t>
            </w:r>
          </w:p>
        </w:tc>
        <w:tc>
          <w:tcPr>
            <w:tcW w:w="2592" w:type="dxa"/>
            <w:tcBorders>
              <w:top w:val="single" w:sz="6" w:space="0" w:color="D9DDD7"/>
              <w:left w:val="single" w:sz="6" w:space="0" w:color="D9DDD7"/>
              <w:bottom w:val="single" w:sz="6" w:space="0" w:color="D9DDD7"/>
              <w:right w:val="single" w:sz="6" w:space="0" w:color="D9DDD7"/>
            </w:tcBorders>
            <w:vAlign w:val="center"/>
          </w:tcPr>
          <w:p w14:paraId="2E6E2DF6" w14:textId="77777777" w:rsidR="000C6E40" w:rsidRDefault="00C90144">
            <w:pPr>
              <w:spacing w:before="40" w:after="40"/>
            </w:pPr>
            <w:r>
              <w:rPr>
                <w:color w:val="1A1A1A"/>
                <w:sz w:val="19"/>
              </w:rPr>
              <w:t>0</w:t>
            </w:r>
          </w:p>
        </w:tc>
      </w:tr>
      <w:tr w:rsidR="000C6E40" w14:paraId="2317D4D2"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BC0B629" w14:textId="77777777" w:rsidR="000C6E40" w:rsidRDefault="00C90144">
            <w:pPr>
              <w:spacing w:before="40" w:after="40"/>
            </w:pPr>
            <w:r>
              <w:rPr>
                <w:color w:val="1A1A1A"/>
                <w:sz w:val="19"/>
              </w:rPr>
              <w:t>Visual Studio Enterprise (5 seats)</w:t>
            </w:r>
          </w:p>
        </w:tc>
        <w:tc>
          <w:tcPr>
            <w:tcW w:w="316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B191038" w14:textId="77777777" w:rsidR="000C6E40" w:rsidRDefault="00C90144">
            <w:pPr>
              <w:spacing w:before="40" w:after="40"/>
            </w:pPr>
            <w:r>
              <w:rPr>
                <w:color w:val="1A1A1A"/>
                <w:sz w:val="19"/>
              </w:rPr>
              <w:t>Microsoft</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B901F91" w14:textId="77777777" w:rsidR="000C6E40" w:rsidRDefault="00C90144">
            <w:pPr>
              <w:spacing w:before="40" w:after="40"/>
            </w:pPr>
            <w:r>
              <w:rPr>
                <w:color w:val="1A1A1A"/>
                <w:sz w:val="19"/>
              </w:rPr>
              <w:t>64,000</w:t>
            </w:r>
          </w:p>
        </w:tc>
      </w:tr>
      <w:tr w:rsidR="000C6E40" w14:paraId="0263142F"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644C3947" w14:textId="77777777" w:rsidR="000C6E40" w:rsidRDefault="00C90144">
            <w:pPr>
              <w:spacing w:before="40" w:after="40"/>
            </w:pPr>
            <w:r>
              <w:rPr>
                <w:color w:val="1A1A1A"/>
                <w:sz w:val="19"/>
              </w:rPr>
              <w:t>Hangfire Pro (2 servers)</w:t>
            </w:r>
          </w:p>
        </w:tc>
        <w:tc>
          <w:tcPr>
            <w:tcW w:w="3168" w:type="dxa"/>
            <w:tcBorders>
              <w:top w:val="single" w:sz="6" w:space="0" w:color="D9DDD7"/>
              <w:left w:val="single" w:sz="6" w:space="0" w:color="D9DDD7"/>
              <w:bottom w:val="single" w:sz="6" w:space="0" w:color="D9DDD7"/>
              <w:right w:val="single" w:sz="6" w:space="0" w:color="D9DDD7"/>
            </w:tcBorders>
            <w:vAlign w:val="center"/>
          </w:tcPr>
          <w:p w14:paraId="5B3E5373" w14:textId="77777777" w:rsidR="000C6E40" w:rsidRDefault="00C90144">
            <w:pPr>
              <w:spacing w:before="40" w:after="40"/>
            </w:pPr>
            <w:r>
              <w:rPr>
                <w:color w:val="1A1A1A"/>
                <w:sz w:val="19"/>
              </w:rPr>
              <w:t>HangfireIO</w:t>
            </w:r>
          </w:p>
        </w:tc>
        <w:tc>
          <w:tcPr>
            <w:tcW w:w="2592" w:type="dxa"/>
            <w:tcBorders>
              <w:top w:val="single" w:sz="6" w:space="0" w:color="D9DDD7"/>
              <w:left w:val="single" w:sz="6" w:space="0" w:color="D9DDD7"/>
              <w:bottom w:val="single" w:sz="6" w:space="0" w:color="D9DDD7"/>
              <w:right w:val="single" w:sz="6" w:space="0" w:color="D9DDD7"/>
            </w:tcBorders>
            <w:vAlign w:val="center"/>
          </w:tcPr>
          <w:p w14:paraId="011449E2" w14:textId="77777777" w:rsidR="000C6E40" w:rsidRDefault="00C90144">
            <w:pPr>
              <w:spacing w:before="40" w:after="40"/>
            </w:pPr>
            <w:r>
              <w:rPr>
                <w:color w:val="1A1A1A"/>
                <w:sz w:val="19"/>
              </w:rPr>
              <w:t>14,400</w:t>
            </w:r>
          </w:p>
        </w:tc>
      </w:tr>
      <w:tr w:rsidR="000C6E40" w14:paraId="357A63AD"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E0A0194" w14:textId="77777777" w:rsidR="000C6E40" w:rsidRDefault="00C90144">
            <w:pPr>
              <w:spacing w:before="40" w:after="40"/>
            </w:pPr>
            <w:r>
              <w:rPr>
                <w:color w:val="1A1A1A"/>
                <w:sz w:val="19"/>
              </w:rPr>
              <w:t>Azure OpenAI Service (tokens, Y1 est.)</w:t>
            </w:r>
          </w:p>
        </w:tc>
        <w:tc>
          <w:tcPr>
            <w:tcW w:w="316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0EB5A13" w14:textId="77777777" w:rsidR="000C6E40" w:rsidRDefault="00C90144">
            <w:pPr>
              <w:spacing w:before="40" w:after="40"/>
            </w:pPr>
            <w:r>
              <w:rPr>
                <w:color w:val="1A1A1A"/>
                <w:sz w:val="19"/>
              </w:rPr>
              <w:t>Microsoft</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FEB6B25" w14:textId="77777777" w:rsidR="000C6E40" w:rsidRDefault="00C90144">
            <w:pPr>
              <w:spacing w:before="40" w:after="40"/>
            </w:pPr>
            <w:r>
              <w:rPr>
                <w:color w:val="1A1A1A"/>
                <w:sz w:val="19"/>
              </w:rPr>
              <w:t>90,000</w:t>
            </w:r>
          </w:p>
        </w:tc>
      </w:tr>
      <w:tr w:rsidR="000C6E40" w14:paraId="47782592"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334EB9CB" w14:textId="77777777" w:rsidR="000C6E40" w:rsidRDefault="00C90144">
            <w:pPr>
              <w:spacing w:before="40" w:after="40"/>
            </w:pPr>
            <w:r>
              <w:rPr>
                <w:color w:val="1A1A1A"/>
                <w:sz w:val="19"/>
              </w:rPr>
              <w:t>AI fallback model (UAE-resident provider)</w:t>
            </w:r>
          </w:p>
        </w:tc>
        <w:tc>
          <w:tcPr>
            <w:tcW w:w="3168" w:type="dxa"/>
            <w:tcBorders>
              <w:top w:val="single" w:sz="6" w:space="0" w:color="D9DDD7"/>
              <w:left w:val="single" w:sz="6" w:space="0" w:color="D9DDD7"/>
              <w:bottom w:val="single" w:sz="6" w:space="0" w:color="D9DDD7"/>
              <w:right w:val="single" w:sz="6" w:space="0" w:color="D9DDD7"/>
            </w:tcBorders>
            <w:vAlign w:val="center"/>
          </w:tcPr>
          <w:p w14:paraId="6E3A6155" w14:textId="77777777" w:rsidR="000C6E40" w:rsidRDefault="00C90144">
            <w:pPr>
              <w:spacing w:before="40" w:after="40"/>
            </w:pPr>
            <w:r>
              <w:rPr>
                <w:color w:val="1A1A1A"/>
                <w:sz w:val="19"/>
              </w:rPr>
              <w:t>Selected provider</w:t>
            </w:r>
          </w:p>
        </w:tc>
        <w:tc>
          <w:tcPr>
            <w:tcW w:w="2592" w:type="dxa"/>
            <w:tcBorders>
              <w:top w:val="single" w:sz="6" w:space="0" w:color="D9DDD7"/>
              <w:left w:val="single" w:sz="6" w:space="0" w:color="D9DDD7"/>
              <w:bottom w:val="single" w:sz="6" w:space="0" w:color="D9DDD7"/>
              <w:right w:val="single" w:sz="6" w:space="0" w:color="D9DDD7"/>
            </w:tcBorders>
            <w:vAlign w:val="center"/>
          </w:tcPr>
          <w:p w14:paraId="50B4E9BF" w14:textId="77777777" w:rsidR="000C6E40" w:rsidRDefault="00C90144">
            <w:pPr>
              <w:spacing w:before="40" w:after="40"/>
            </w:pPr>
            <w:r>
              <w:rPr>
                <w:color w:val="1A1A1A"/>
                <w:sz w:val="19"/>
              </w:rPr>
              <w:t>40,000</w:t>
            </w:r>
          </w:p>
        </w:tc>
      </w:tr>
      <w:tr w:rsidR="000C6E40" w14:paraId="2B60C436"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7461C11" w14:textId="77777777" w:rsidR="000C6E40" w:rsidRDefault="00C90144">
            <w:pPr>
              <w:spacing w:before="40" w:after="40"/>
            </w:pPr>
            <w:r>
              <w:rPr>
                <w:color w:val="1A1A1A"/>
                <w:sz w:val="19"/>
              </w:rPr>
              <w:t>SMTP relay (SendGrid / Postmark)</w:t>
            </w:r>
          </w:p>
        </w:tc>
        <w:tc>
          <w:tcPr>
            <w:tcW w:w="316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7AFA3B4" w14:textId="77777777" w:rsidR="000C6E40" w:rsidRDefault="00C90144">
            <w:pPr>
              <w:spacing w:before="40" w:after="40"/>
            </w:pPr>
            <w:r>
              <w:rPr>
                <w:color w:val="1A1A1A"/>
                <w:sz w:val="19"/>
              </w:rPr>
              <w:t>Twilio / Postmark</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827D69A" w14:textId="77777777" w:rsidR="000C6E40" w:rsidRDefault="00C90144">
            <w:pPr>
              <w:spacing w:before="40" w:after="40"/>
            </w:pPr>
            <w:r>
              <w:rPr>
                <w:color w:val="1A1A1A"/>
                <w:sz w:val="19"/>
              </w:rPr>
              <w:t>2,400</w:t>
            </w:r>
          </w:p>
        </w:tc>
      </w:tr>
      <w:tr w:rsidR="000C6E40" w14:paraId="191CFF4B"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3A54259B" w14:textId="77777777" w:rsidR="000C6E40" w:rsidRDefault="00C90144">
            <w:pPr>
              <w:spacing w:before="40" w:after="40"/>
            </w:pPr>
            <w:r>
              <w:rPr>
                <w:color w:val="1A1A1A"/>
                <w:sz w:val="19"/>
              </w:rPr>
              <w:t>SMS gateway (UAE operator)</w:t>
            </w:r>
          </w:p>
        </w:tc>
        <w:tc>
          <w:tcPr>
            <w:tcW w:w="3168" w:type="dxa"/>
            <w:tcBorders>
              <w:top w:val="single" w:sz="6" w:space="0" w:color="D9DDD7"/>
              <w:left w:val="single" w:sz="6" w:space="0" w:color="D9DDD7"/>
              <w:bottom w:val="single" w:sz="6" w:space="0" w:color="D9DDD7"/>
              <w:right w:val="single" w:sz="6" w:space="0" w:color="D9DDD7"/>
            </w:tcBorders>
            <w:vAlign w:val="center"/>
          </w:tcPr>
          <w:p w14:paraId="49338AEB" w14:textId="77777777" w:rsidR="000C6E40" w:rsidRDefault="00C90144">
            <w:pPr>
              <w:spacing w:before="40" w:after="40"/>
            </w:pPr>
            <w:r>
              <w:rPr>
                <w:color w:val="1A1A1A"/>
                <w:sz w:val="19"/>
              </w:rPr>
              <w:t>UAE operator</w:t>
            </w:r>
          </w:p>
        </w:tc>
        <w:tc>
          <w:tcPr>
            <w:tcW w:w="2592" w:type="dxa"/>
            <w:tcBorders>
              <w:top w:val="single" w:sz="6" w:space="0" w:color="D9DDD7"/>
              <w:left w:val="single" w:sz="6" w:space="0" w:color="D9DDD7"/>
              <w:bottom w:val="single" w:sz="6" w:space="0" w:color="D9DDD7"/>
              <w:right w:val="single" w:sz="6" w:space="0" w:color="D9DDD7"/>
            </w:tcBorders>
            <w:vAlign w:val="center"/>
          </w:tcPr>
          <w:p w14:paraId="59652A84" w14:textId="77777777" w:rsidR="000C6E40" w:rsidRDefault="00C90144">
            <w:pPr>
              <w:spacing w:before="40" w:after="40"/>
            </w:pPr>
            <w:r>
              <w:rPr>
                <w:color w:val="1A1A1A"/>
                <w:sz w:val="19"/>
              </w:rPr>
              <w:t>18,000</w:t>
            </w:r>
          </w:p>
        </w:tc>
      </w:tr>
      <w:tr w:rsidR="000C6E40" w14:paraId="2805B4DA"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87AA4F6" w14:textId="77777777" w:rsidR="000C6E40" w:rsidRDefault="00C90144">
            <w:pPr>
              <w:spacing w:before="40" w:after="40"/>
            </w:pPr>
            <w:r>
              <w:rPr>
                <w:color w:val="1A1A1A"/>
                <w:sz w:val="19"/>
              </w:rPr>
              <w:t>PDF generation (QuestPDF)</w:t>
            </w:r>
          </w:p>
        </w:tc>
        <w:tc>
          <w:tcPr>
            <w:tcW w:w="316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4171422" w14:textId="77777777" w:rsidR="000C6E40" w:rsidRDefault="00C90144">
            <w:pPr>
              <w:spacing w:before="40" w:after="40"/>
            </w:pPr>
            <w:r>
              <w:rPr>
                <w:color w:val="1A1A1A"/>
                <w:sz w:val="19"/>
              </w:rPr>
              <w:t>QuestPDF</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46C40FA" w14:textId="77777777" w:rsidR="000C6E40" w:rsidRDefault="00C90144">
            <w:pPr>
              <w:spacing w:before="40" w:after="40"/>
            </w:pPr>
            <w:r>
              <w:rPr>
                <w:color w:val="1A1A1A"/>
                <w:sz w:val="19"/>
              </w:rPr>
              <w:t>2,800</w:t>
            </w:r>
          </w:p>
        </w:tc>
      </w:tr>
      <w:tr w:rsidR="000C6E40" w14:paraId="4D29BEE5"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7DF7D699" w14:textId="77777777" w:rsidR="000C6E40" w:rsidRDefault="00C90144">
            <w:pPr>
              <w:spacing w:before="40" w:after="40"/>
            </w:pPr>
            <w:r>
              <w:rPr>
                <w:color w:val="1A1A1A"/>
                <w:sz w:val="19"/>
              </w:rPr>
              <w:lastRenderedPageBreak/>
              <w:t>Seq log server (cloud)</w:t>
            </w:r>
          </w:p>
        </w:tc>
        <w:tc>
          <w:tcPr>
            <w:tcW w:w="3168" w:type="dxa"/>
            <w:tcBorders>
              <w:top w:val="single" w:sz="6" w:space="0" w:color="D9DDD7"/>
              <w:left w:val="single" w:sz="6" w:space="0" w:color="D9DDD7"/>
              <w:bottom w:val="single" w:sz="6" w:space="0" w:color="D9DDD7"/>
              <w:right w:val="single" w:sz="6" w:space="0" w:color="D9DDD7"/>
            </w:tcBorders>
            <w:vAlign w:val="center"/>
          </w:tcPr>
          <w:p w14:paraId="27F0AFC2" w14:textId="77777777" w:rsidR="000C6E40" w:rsidRDefault="00C90144">
            <w:pPr>
              <w:spacing w:before="40" w:after="40"/>
            </w:pPr>
            <w:r>
              <w:rPr>
                <w:color w:val="1A1A1A"/>
                <w:sz w:val="19"/>
              </w:rPr>
              <w:t>Datalust</w:t>
            </w:r>
          </w:p>
        </w:tc>
        <w:tc>
          <w:tcPr>
            <w:tcW w:w="2592" w:type="dxa"/>
            <w:tcBorders>
              <w:top w:val="single" w:sz="6" w:space="0" w:color="D9DDD7"/>
              <w:left w:val="single" w:sz="6" w:space="0" w:color="D9DDD7"/>
              <w:bottom w:val="single" w:sz="6" w:space="0" w:color="D9DDD7"/>
              <w:right w:val="single" w:sz="6" w:space="0" w:color="D9DDD7"/>
            </w:tcBorders>
            <w:vAlign w:val="center"/>
          </w:tcPr>
          <w:p w14:paraId="579368D6" w14:textId="77777777" w:rsidR="000C6E40" w:rsidRDefault="00C90144">
            <w:pPr>
              <w:spacing w:before="40" w:after="40"/>
            </w:pPr>
            <w:r>
              <w:rPr>
                <w:color w:val="1A1A1A"/>
                <w:sz w:val="19"/>
              </w:rPr>
              <w:t>3,600</w:t>
            </w:r>
          </w:p>
        </w:tc>
      </w:tr>
      <w:tr w:rsidR="000C6E40" w14:paraId="049FE711"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58D3946" w14:textId="77777777" w:rsidR="000C6E40" w:rsidRDefault="00C90144">
            <w:pPr>
              <w:spacing w:before="40" w:after="40"/>
            </w:pPr>
            <w:r>
              <w:rPr>
                <w:color w:val="1A1A1A"/>
                <w:sz w:val="19"/>
              </w:rPr>
              <w:t>Subtotal (Year 1)</w:t>
            </w:r>
          </w:p>
        </w:tc>
        <w:tc>
          <w:tcPr>
            <w:tcW w:w="316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5DB035B" w14:textId="77777777" w:rsidR="000C6E40" w:rsidRDefault="00C90144">
            <w:pPr>
              <w:spacing w:before="40" w:after="40"/>
            </w:pPr>
            <w:r>
              <w:rPr>
                <w:color w:val="1A1A1A"/>
                <w:sz w:val="19"/>
              </w:rPr>
              <w:t>—</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E1C7420" w14:textId="77777777" w:rsidR="000C6E40" w:rsidRDefault="00C90144">
            <w:pPr>
              <w:spacing w:before="40" w:after="40"/>
            </w:pPr>
            <w:r>
              <w:rPr>
                <w:color w:val="1A1A1A"/>
                <w:sz w:val="19"/>
              </w:rPr>
              <w:t>235,200</w:t>
            </w:r>
          </w:p>
        </w:tc>
      </w:tr>
    </w:tbl>
    <w:p w14:paraId="057018D3" w14:textId="77777777" w:rsidR="000C6E40" w:rsidRDefault="000C6E40">
      <w:pPr>
        <w:spacing w:after="40"/>
      </w:pPr>
    </w:p>
    <w:p w14:paraId="3874F91F" w14:textId="77777777" w:rsidR="000C6E40" w:rsidRDefault="00C90144">
      <w:pPr>
        <w:pStyle w:val="Heading2"/>
        <w:spacing w:after="80"/>
      </w:pPr>
      <w:r>
        <w:rPr>
          <w:rFonts w:ascii="Calibri" w:hAnsi="Calibri"/>
        </w:rPr>
        <w:t>12.4 Application Development (M1–M4)</w:t>
      </w:r>
    </w:p>
    <w:tbl>
      <w:tblPr>
        <w:tblW w:w="0" w:type="auto"/>
        <w:tblLayout w:type="fixed"/>
        <w:tblLook w:val="04A0" w:firstRow="1" w:lastRow="0" w:firstColumn="1" w:lastColumn="0" w:noHBand="0" w:noVBand="1"/>
      </w:tblPr>
      <w:tblGrid>
        <w:gridCol w:w="4896"/>
        <w:gridCol w:w="1296"/>
        <w:gridCol w:w="1440"/>
        <w:gridCol w:w="1872"/>
      </w:tblGrid>
      <w:tr w:rsidR="000C6E40" w14:paraId="0276F173" w14:textId="77777777">
        <w:tc>
          <w:tcPr>
            <w:tcW w:w="489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A85E304" w14:textId="77777777" w:rsidR="000C6E40" w:rsidRDefault="00C90144">
            <w:pPr>
              <w:spacing w:before="40" w:after="40"/>
            </w:pPr>
            <w:r>
              <w:rPr>
                <w:b/>
                <w:color w:val="FFFFFF"/>
                <w:sz w:val="20"/>
              </w:rPr>
              <w:t>Deliverable</w:t>
            </w:r>
          </w:p>
        </w:tc>
        <w:tc>
          <w:tcPr>
            <w:tcW w:w="129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D62F89A" w14:textId="77777777" w:rsidR="000C6E40" w:rsidRDefault="00C90144">
            <w:pPr>
              <w:spacing w:before="40" w:after="40"/>
            </w:pPr>
            <w:r>
              <w:rPr>
                <w:b/>
                <w:color w:val="FFFFFF"/>
                <w:sz w:val="20"/>
              </w:rPr>
              <w:t>Month</w:t>
            </w:r>
          </w:p>
        </w:tc>
        <w:tc>
          <w:tcPr>
            <w:tcW w:w="144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8E8185E" w14:textId="77777777" w:rsidR="000C6E40" w:rsidRDefault="00C90144">
            <w:pPr>
              <w:spacing w:before="40" w:after="40"/>
            </w:pPr>
            <w:r>
              <w:rPr>
                <w:b/>
                <w:color w:val="FFFFFF"/>
                <w:sz w:val="20"/>
              </w:rPr>
              <w:t>Effort (PD)</w:t>
            </w:r>
          </w:p>
        </w:tc>
        <w:tc>
          <w:tcPr>
            <w:tcW w:w="187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AFBA1B1" w14:textId="77777777" w:rsidR="000C6E40" w:rsidRDefault="00C90144">
            <w:pPr>
              <w:spacing w:before="40" w:after="40"/>
            </w:pPr>
            <w:r>
              <w:rPr>
                <w:b/>
                <w:color w:val="FFFFFF"/>
                <w:sz w:val="20"/>
              </w:rPr>
              <w:t>Cost (AED)</w:t>
            </w:r>
          </w:p>
        </w:tc>
      </w:tr>
      <w:tr w:rsidR="000C6E40" w14:paraId="44FCAF27"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28197CB4" w14:textId="77777777" w:rsidR="000C6E40" w:rsidRDefault="00C90144">
            <w:pPr>
              <w:spacing w:before="40" w:after="40"/>
            </w:pPr>
            <w:r>
              <w:rPr>
                <w:color w:val="1A1A1A"/>
                <w:sz w:val="19"/>
              </w:rPr>
              <w:t>External Public Portal (CMS · Dashboard · Transactions · Map · Indices)</w:t>
            </w:r>
          </w:p>
        </w:tc>
        <w:tc>
          <w:tcPr>
            <w:tcW w:w="1296" w:type="dxa"/>
            <w:tcBorders>
              <w:top w:val="single" w:sz="6" w:space="0" w:color="D9DDD7"/>
              <w:left w:val="single" w:sz="6" w:space="0" w:color="D9DDD7"/>
              <w:bottom w:val="single" w:sz="6" w:space="0" w:color="D9DDD7"/>
              <w:right w:val="single" w:sz="6" w:space="0" w:color="D9DDD7"/>
            </w:tcBorders>
            <w:vAlign w:val="center"/>
          </w:tcPr>
          <w:p w14:paraId="74D1DA82" w14:textId="77777777" w:rsidR="000C6E40" w:rsidRDefault="00C90144">
            <w:pPr>
              <w:spacing w:before="40" w:after="40"/>
            </w:pPr>
            <w:r>
              <w:rPr>
                <w:color w:val="1A1A1A"/>
                <w:sz w:val="19"/>
              </w:rPr>
              <w:t>M1 · P1</w:t>
            </w:r>
          </w:p>
        </w:tc>
        <w:tc>
          <w:tcPr>
            <w:tcW w:w="1440" w:type="dxa"/>
            <w:tcBorders>
              <w:top w:val="single" w:sz="6" w:space="0" w:color="D9DDD7"/>
              <w:left w:val="single" w:sz="6" w:space="0" w:color="D9DDD7"/>
              <w:bottom w:val="single" w:sz="6" w:space="0" w:color="D9DDD7"/>
              <w:right w:val="single" w:sz="6" w:space="0" w:color="D9DDD7"/>
            </w:tcBorders>
            <w:vAlign w:val="center"/>
          </w:tcPr>
          <w:p w14:paraId="31B8AB42" w14:textId="77777777" w:rsidR="000C6E40" w:rsidRDefault="00C90144">
            <w:pPr>
              <w:spacing w:before="40" w:after="40"/>
            </w:pPr>
            <w:r>
              <w:rPr>
                <w:color w:val="1A1A1A"/>
                <w:sz w:val="19"/>
              </w:rPr>
              <w:t>120</w:t>
            </w:r>
          </w:p>
        </w:tc>
        <w:tc>
          <w:tcPr>
            <w:tcW w:w="1872" w:type="dxa"/>
            <w:tcBorders>
              <w:top w:val="single" w:sz="6" w:space="0" w:color="D9DDD7"/>
              <w:left w:val="single" w:sz="6" w:space="0" w:color="D9DDD7"/>
              <w:bottom w:val="single" w:sz="6" w:space="0" w:color="D9DDD7"/>
              <w:right w:val="single" w:sz="6" w:space="0" w:color="D9DDD7"/>
            </w:tcBorders>
            <w:vAlign w:val="center"/>
          </w:tcPr>
          <w:p w14:paraId="148ECA89" w14:textId="77777777" w:rsidR="000C6E40" w:rsidRDefault="00C90144">
            <w:pPr>
              <w:spacing w:before="40" w:after="40"/>
            </w:pPr>
            <w:r>
              <w:rPr>
                <w:color w:val="1A1A1A"/>
                <w:sz w:val="19"/>
              </w:rPr>
              <w:t>216,000</w:t>
            </w:r>
          </w:p>
        </w:tc>
      </w:tr>
      <w:tr w:rsidR="000C6E40" w14:paraId="35FE4E78"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CD84CA7" w14:textId="77777777" w:rsidR="000C6E40" w:rsidRDefault="00C90144">
            <w:pPr>
              <w:spacing w:before="40" w:after="40"/>
            </w:pPr>
            <w:r>
              <w:rPr>
                <w:color w:val="1A1A1A"/>
                <w:sz w:val="19"/>
              </w:rPr>
              <w:t>Bilingual EN/AR · RTL · i18n pipeline</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1016236" w14:textId="77777777" w:rsidR="000C6E40" w:rsidRDefault="00C90144">
            <w:pPr>
              <w:spacing w:before="40" w:after="40"/>
            </w:pPr>
            <w:r>
              <w:rPr>
                <w:color w:val="1A1A1A"/>
                <w:sz w:val="19"/>
              </w:rPr>
              <w:t>M1 · P1</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D21664B" w14:textId="77777777" w:rsidR="000C6E40" w:rsidRDefault="00C90144">
            <w:pPr>
              <w:spacing w:before="40" w:after="40"/>
            </w:pPr>
            <w:r>
              <w:rPr>
                <w:color w:val="1A1A1A"/>
                <w:sz w:val="19"/>
              </w:rPr>
              <w:t>40</w:t>
            </w:r>
          </w:p>
        </w:tc>
        <w:tc>
          <w:tcPr>
            <w:tcW w:w="187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55E1952" w14:textId="77777777" w:rsidR="000C6E40" w:rsidRDefault="00C90144">
            <w:pPr>
              <w:spacing w:before="40" w:after="40"/>
            </w:pPr>
            <w:r>
              <w:rPr>
                <w:color w:val="1A1A1A"/>
                <w:sz w:val="19"/>
              </w:rPr>
              <w:t>72,000</w:t>
            </w:r>
          </w:p>
        </w:tc>
      </w:tr>
      <w:tr w:rsidR="000C6E40" w14:paraId="641D1056"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78153492" w14:textId="77777777" w:rsidR="000C6E40" w:rsidRDefault="00C90144">
            <w:pPr>
              <w:spacing w:before="40" w:after="40"/>
            </w:pPr>
            <w:r>
              <w:rPr>
                <w:color w:val="1A1A1A"/>
                <w:sz w:val="19"/>
              </w:rPr>
              <w:t>Slice &amp; Dice Analytics engine</w:t>
            </w:r>
          </w:p>
        </w:tc>
        <w:tc>
          <w:tcPr>
            <w:tcW w:w="1296" w:type="dxa"/>
            <w:tcBorders>
              <w:top w:val="single" w:sz="6" w:space="0" w:color="D9DDD7"/>
              <w:left w:val="single" w:sz="6" w:space="0" w:color="D9DDD7"/>
              <w:bottom w:val="single" w:sz="6" w:space="0" w:color="D9DDD7"/>
              <w:right w:val="single" w:sz="6" w:space="0" w:color="D9DDD7"/>
            </w:tcBorders>
            <w:vAlign w:val="center"/>
          </w:tcPr>
          <w:p w14:paraId="608EC337" w14:textId="77777777" w:rsidR="000C6E40" w:rsidRDefault="00C90144">
            <w:pPr>
              <w:spacing w:before="40" w:after="40"/>
            </w:pPr>
            <w:r>
              <w:rPr>
                <w:color w:val="1A1A1A"/>
                <w:sz w:val="19"/>
              </w:rPr>
              <w:t>M1 · P1</w:t>
            </w:r>
          </w:p>
        </w:tc>
        <w:tc>
          <w:tcPr>
            <w:tcW w:w="1440" w:type="dxa"/>
            <w:tcBorders>
              <w:top w:val="single" w:sz="6" w:space="0" w:color="D9DDD7"/>
              <w:left w:val="single" w:sz="6" w:space="0" w:color="D9DDD7"/>
              <w:bottom w:val="single" w:sz="6" w:space="0" w:color="D9DDD7"/>
              <w:right w:val="single" w:sz="6" w:space="0" w:color="D9DDD7"/>
            </w:tcBorders>
            <w:vAlign w:val="center"/>
          </w:tcPr>
          <w:p w14:paraId="5FE410AF" w14:textId="77777777" w:rsidR="000C6E40" w:rsidRDefault="00C90144">
            <w:pPr>
              <w:spacing w:before="40" w:after="40"/>
            </w:pPr>
            <w:r>
              <w:rPr>
                <w:color w:val="1A1A1A"/>
                <w:sz w:val="19"/>
              </w:rPr>
              <w:t>60</w:t>
            </w:r>
          </w:p>
        </w:tc>
        <w:tc>
          <w:tcPr>
            <w:tcW w:w="1872" w:type="dxa"/>
            <w:tcBorders>
              <w:top w:val="single" w:sz="6" w:space="0" w:color="D9DDD7"/>
              <w:left w:val="single" w:sz="6" w:space="0" w:color="D9DDD7"/>
              <w:bottom w:val="single" w:sz="6" w:space="0" w:color="D9DDD7"/>
              <w:right w:val="single" w:sz="6" w:space="0" w:color="D9DDD7"/>
            </w:tcBorders>
            <w:vAlign w:val="center"/>
          </w:tcPr>
          <w:p w14:paraId="4B610581" w14:textId="77777777" w:rsidR="000C6E40" w:rsidRDefault="00C90144">
            <w:pPr>
              <w:spacing w:before="40" w:after="40"/>
            </w:pPr>
            <w:r>
              <w:rPr>
                <w:color w:val="1A1A1A"/>
                <w:sz w:val="19"/>
              </w:rPr>
              <w:t>108,000</w:t>
            </w:r>
          </w:p>
        </w:tc>
      </w:tr>
      <w:tr w:rsidR="000C6E40" w14:paraId="2102E3E1"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A08915A" w14:textId="77777777" w:rsidR="000C6E40" w:rsidRDefault="00C90144">
            <w:pPr>
              <w:spacing w:before="40" w:after="40"/>
            </w:pPr>
            <w:r>
              <w:rPr>
                <w:color w:val="1A1A1A"/>
                <w:sz w:val="19"/>
              </w:rPr>
              <w:t>Real Estate AI Agent (Orchestrator · RAG · guardrails)</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5BD08EE" w14:textId="77777777" w:rsidR="000C6E40" w:rsidRDefault="00C90144">
            <w:pPr>
              <w:spacing w:before="40" w:after="40"/>
            </w:pPr>
            <w:r>
              <w:rPr>
                <w:color w:val="1A1A1A"/>
                <w:sz w:val="19"/>
              </w:rPr>
              <w:t>M1 · P1</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00C6722" w14:textId="77777777" w:rsidR="000C6E40" w:rsidRDefault="00C90144">
            <w:pPr>
              <w:spacing w:before="40" w:after="40"/>
            </w:pPr>
            <w:r>
              <w:rPr>
                <w:color w:val="1A1A1A"/>
                <w:sz w:val="19"/>
              </w:rPr>
              <w:t>100</w:t>
            </w:r>
          </w:p>
        </w:tc>
        <w:tc>
          <w:tcPr>
            <w:tcW w:w="187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6DD4091" w14:textId="77777777" w:rsidR="000C6E40" w:rsidRDefault="00C90144">
            <w:pPr>
              <w:spacing w:before="40" w:after="40"/>
            </w:pPr>
            <w:r>
              <w:rPr>
                <w:color w:val="1A1A1A"/>
                <w:sz w:val="19"/>
              </w:rPr>
              <w:t>180,000</w:t>
            </w:r>
          </w:p>
        </w:tc>
      </w:tr>
      <w:tr w:rsidR="000C6E40" w14:paraId="344202ED"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06ECF0E7" w14:textId="77777777" w:rsidR="000C6E40" w:rsidRDefault="00C90144">
            <w:pPr>
              <w:spacing w:before="40" w:after="40"/>
            </w:pPr>
            <w:r>
              <w:rPr>
                <w:color w:val="1A1A1A"/>
                <w:sz w:val="19"/>
              </w:rPr>
              <w:t>Investor Notifications (email / SMS / in-platform)</w:t>
            </w:r>
          </w:p>
        </w:tc>
        <w:tc>
          <w:tcPr>
            <w:tcW w:w="1296" w:type="dxa"/>
            <w:tcBorders>
              <w:top w:val="single" w:sz="6" w:space="0" w:color="D9DDD7"/>
              <w:left w:val="single" w:sz="6" w:space="0" w:color="D9DDD7"/>
              <w:bottom w:val="single" w:sz="6" w:space="0" w:color="D9DDD7"/>
              <w:right w:val="single" w:sz="6" w:space="0" w:color="D9DDD7"/>
            </w:tcBorders>
            <w:vAlign w:val="center"/>
          </w:tcPr>
          <w:p w14:paraId="4AE2904E" w14:textId="77777777" w:rsidR="000C6E40" w:rsidRDefault="00C90144">
            <w:pPr>
              <w:spacing w:before="40" w:after="40"/>
            </w:pPr>
            <w:r>
              <w:rPr>
                <w:color w:val="1A1A1A"/>
                <w:sz w:val="19"/>
              </w:rPr>
              <w:t>M1 · P1</w:t>
            </w:r>
          </w:p>
        </w:tc>
        <w:tc>
          <w:tcPr>
            <w:tcW w:w="1440" w:type="dxa"/>
            <w:tcBorders>
              <w:top w:val="single" w:sz="6" w:space="0" w:color="D9DDD7"/>
              <w:left w:val="single" w:sz="6" w:space="0" w:color="D9DDD7"/>
              <w:bottom w:val="single" w:sz="6" w:space="0" w:color="D9DDD7"/>
              <w:right w:val="single" w:sz="6" w:space="0" w:color="D9DDD7"/>
            </w:tcBorders>
            <w:vAlign w:val="center"/>
          </w:tcPr>
          <w:p w14:paraId="70C6D7A0" w14:textId="77777777" w:rsidR="000C6E40" w:rsidRDefault="00C90144">
            <w:pPr>
              <w:spacing w:before="40" w:after="40"/>
            </w:pPr>
            <w:r>
              <w:rPr>
                <w:color w:val="1A1A1A"/>
                <w:sz w:val="19"/>
              </w:rPr>
              <w:t>60</w:t>
            </w:r>
          </w:p>
        </w:tc>
        <w:tc>
          <w:tcPr>
            <w:tcW w:w="1872" w:type="dxa"/>
            <w:tcBorders>
              <w:top w:val="single" w:sz="6" w:space="0" w:color="D9DDD7"/>
              <w:left w:val="single" w:sz="6" w:space="0" w:color="D9DDD7"/>
              <w:bottom w:val="single" w:sz="6" w:space="0" w:color="D9DDD7"/>
              <w:right w:val="single" w:sz="6" w:space="0" w:color="D9DDD7"/>
            </w:tcBorders>
            <w:vAlign w:val="center"/>
          </w:tcPr>
          <w:p w14:paraId="174B066B" w14:textId="77777777" w:rsidR="000C6E40" w:rsidRDefault="00C90144">
            <w:pPr>
              <w:spacing w:before="40" w:after="40"/>
            </w:pPr>
            <w:r>
              <w:rPr>
                <w:color w:val="1A1A1A"/>
                <w:sz w:val="19"/>
              </w:rPr>
              <w:t>108,000</w:t>
            </w:r>
          </w:p>
        </w:tc>
      </w:tr>
      <w:tr w:rsidR="000C6E40" w14:paraId="4AFEFEB6"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376FF95" w14:textId="77777777" w:rsidR="000C6E40" w:rsidRDefault="00C90144">
            <w:pPr>
              <w:spacing w:before="40" w:after="40"/>
            </w:pPr>
            <w:r>
              <w:rPr>
                <w:color w:val="1A1A1A"/>
                <w:sz w:val="19"/>
              </w:rPr>
              <w:t>Open Data API · Developer Portal · API-key management</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737EDE3" w14:textId="77777777" w:rsidR="000C6E40" w:rsidRDefault="00C90144">
            <w:pPr>
              <w:spacing w:before="40" w:after="40"/>
            </w:pPr>
            <w:r>
              <w:rPr>
                <w:color w:val="1A1A1A"/>
                <w:sz w:val="19"/>
              </w:rPr>
              <w:t>M1 · P1</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7AE19D8" w14:textId="77777777" w:rsidR="000C6E40" w:rsidRDefault="00C90144">
            <w:pPr>
              <w:spacing w:before="40" w:after="40"/>
            </w:pPr>
            <w:r>
              <w:rPr>
                <w:color w:val="1A1A1A"/>
                <w:sz w:val="19"/>
              </w:rPr>
              <w:t>50</w:t>
            </w:r>
          </w:p>
        </w:tc>
        <w:tc>
          <w:tcPr>
            <w:tcW w:w="187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D226164" w14:textId="77777777" w:rsidR="000C6E40" w:rsidRDefault="00C90144">
            <w:pPr>
              <w:spacing w:before="40" w:after="40"/>
            </w:pPr>
            <w:r>
              <w:rPr>
                <w:color w:val="1A1A1A"/>
                <w:sz w:val="19"/>
              </w:rPr>
              <w:t>90,000</w:t>
            </w:r>
          </w:p>
        </w:tc>
      </w:tr>
      <w:tr w:rsidR="000C6E40" w14:paraId="5AC0EE5B"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337E6D9A" w14:textId="77777777" w:rsidR="000C6E40" w:rsidRDefault="00C90144">
            <w:pPr>
              <w:spacing w:before="40" w:after="40"/>
            </w:pPr>
            <w:r>
              <w:rPr>
                <w:color w:val="1A1A1A"/>
                <w:sz w:val="19"/>
              </w:rPr>
              <w:t>Perf hardening · Redis cache · EF tuning</w:t>
            </w:r>
          </w:p>
        </w:tc>
        <w:tc>
          <w:tcPr>
            <w:tcW w:w="1296" w:type="dxa"/>
            <w:tcBorders>
              <w:top w:val="single" w:sz="6" w:space="0" w:color="D9DDD7"/>
              <w:left w:val="single" w:sz="6" w:space="0" w:color="D9DDD7"/>
              <w:bottom w:val="single" w:sz="6" w:space="0" w:color="D9DDD7"/>
              <w:right w:val="single" w:sz="6" w:space="0" w:color="D9DDD7"/>
            </w:tcBorders>
            <w:vAlign w:val="center"/>
          </w:tcPr>
          <w:p w14:paraId="143F6C7D" w14:textId="77777777" w:rsidR="000C6E40" w:rsidRDefault="00C90144">
            <w:pPr>
              <w:spacing w:before="40" w:after="40"/>
            </w:pPr>
            <w:r>
              <w:rPr>
                <w:color w:val="1A1A1A"/>
                <w:sz w:val="19"/>
              </w:rPr>
              <w:t>M1 · P1</w:t>
            </w:r>
          </w:p>
        </w:tc>
        <w:tc>
          <w:tcPr>
            <w:tcW w:w="1440" w:type="dxa"/>
            <w:tcBorders>
              <w:top w:val="single" w:sz="6" w:space="0" w:color="D9DDD7"/>
              <w:left w:val="single" w:sz="6" w:space="0" w:color="D9DDD7"/>
              <w:bottom w:val="single" w:sz="6" w:space="0" w:color="D9DDD7"/>
              <w:right w:val="single" w:sz="6" w:space="0" w:color="D9DDD7"/>
            </w:tcBorders>
            <w:vAlign w:val="center"/>
          </w:tcPr>
          <w:p w14:paraId="6031AC15" w14:textId="77777777" w:rsidR="000C6E40" w:rsidRDefault="00C90144">
            <w:pPr>
              <w:spacing w:before="40" w:after="40"/>
            </w:pPr>
            <w:r>
              <w:rPr>
                <w:color w:val="1A1A1A"/>
                <w:sz w:val="19"/>
              </w:rPr>
              <w:t>30</w:t>
            </w:r>
          </w:p>
        </w:tc>
        <w:tc>
          <w:tcPr>
            <w:tcW w:w="1872" w:type="dxa"/>
            <w:tcBorders>
              <w:top w:val="single" w:sz="6" w:space="0" w:color="D9DDD7"/>
              <w:left w:val="single" w:sz="6" w:space="0" w:color="D9DDD7"/>
              <w:bottom w:val="single" w:sz="6" w:space="0" w:color="D9DDD7"/>
              <w:right w:val="single" w:sz="6" w:space="0" w:color="D9DDD7"/>
            </w:tcBorders>
            <w:vAlign w:val="center"/>
          </w:tcPr>
          <w:p w14:paraId="6CA39611" w14:textId="77777777" w:rsidR="000C6E40" w:rsidRDefault="00C90144">
            <w:pPr>
              <w:spacing w:before="40" w:after="40"/>
            </w:pPr>
            <w:r>
              <w:rPr>
                <w:color w:val="1A1A1A"/>
                <w:sz w:val="19"/>
              </w:rPr>
              <w:t>54,000</w:t>
            </w:r>
          </w:p>
        </w:tc>
      </w:tr>
      <w:tr w:rsidR="000C6E40" w14:paraId="15DAE52B"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684ED5B" w14:textId="77777777" w:rsidR="000C6E40" w:rsidRDefault="00C90144">
            <w:pPr>
              <w:spacing w:before="40" w:after="40"/>
            </w:pPr>
            <w:r>
              <w:rPr>
                <w:color w:val="1A1A1A"/>
                <w:sz w:val="19"/>
              </w:rPr>
              <w:t>Phase 1 QA · UAT support</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4927CCC" w14:textId="77777777" w:rsidR="000C6E40" w:rsidRDefault="00C90144">
            <w:pPr>
              <w:spacing w:before="40" w:after="40"/>
            </w:pPr>
            <w:r>
              <w:rPr>
                <w:color w:val="1A1A1A"/>
                <w:sz w:val="19"/>
              </w:rPr>
              <w:t>M1 · P1</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2CA758E" w14:textId="77777777" w:rsidR="000C6E40" w:rsidRDefault="00C90144">
            <w:pPr>
              <w:spacing w:before="40" w:after="40"/>
            </w:pPr>
            <w:r>
              <w:rPr>
                <w:color w:val="1A1A1A"/>
                <w:sz w:val="19"/>
              </w:rPr>
              <w:t>30</w:t>
            </w:r>
          </w:p>
        </w:tc>
        <w:tc>
          <w:tcPr>
            <w:tcW w:w="187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C0C7B16" w14:textId="77777777" w:rsidR="000C6E40" w:rsidRDefault="00C90144">
            <w:pPr>
              <w:spacing w:before="40" w:after="40"/>
            </w:pPr>
            <w:r>
              <w:rPr>
                <w:color w:val="1A1A1A"/>
                <w:sz w:val="19"/>
              </w:rPr>
              <w:t>54,000</w:t>
            </w:r>
          </w:p>
        </w:tc>
      </w:tr>
      <w:tr w:rsidR="000C6E40" w14:paraId="321A63E0"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099664DD" w14:textId="77777777" w:rsidR="000C6E40" w:rsidRDefault="00C90144">
            <w:pPr>
              <w:spacing w:before="40" w:after="40"/>
            </w:pPr>
            <w:r>
              <w:rPr>
                <w:color w:val="1A1A1A"/>
                <w:sz w:val="19"/>
              </w:rPr>
              <w:t>Phase 1 subtotal</w:t>
            </w:r>
          </w:p>
        </w:tc>
        <w:tc>
          <w:tcPr>
            <w:tcW w:w="1296" w:type="dxa"/>
            <w:tcBorders>
              <w:top w:val="single" w:sz="6" w:space="0" w:color="D9DDD7"/>
              <w:left w:val="single" w:sz="6" w:space="0" w:color="D9DDD7"/>
              <w:bottom w:val="single" w:sz="6" w:space="0" w:color="D9DDD7"/>
              <w:right w:val="single" w:sz="6" w:space="0" w:color="D9DDD7"/>
            </w:tcBorders>
            <w:vAlign w:val="center"/>
          </w:tcPr>
          <w:p w14:paraId="69A81546" w14:textId="77777777" w:rsidR="000C6E40" w:rsidRDefault="00C90144">
            <w:pPr>
              <w:spacing w:before="40" w:after="40"/>
            </w:pPr>
            <w:r>
              <w:rPr>
                <w:color w:val="1A1A1A"/>
                <w:sz w:val="19"/>
              </w:rPr>
              <w:t>M1</w:t>
            </w:r>
          </w:p>
        </w:tc>
        <w:tc>
          <w:tcPr>
            <w:tcW w:w="1440" w:type="dxa"/>
            <w:tcBorders>
              <w:top w:val="single" w:sz="6" w:space="0" w:color="D9DDD7"/>
              <w:left w:val="single" w:sz="6" w:space="0" w:color="D9DDD7"/>
              <w:bottom w:val="single" w:sz="6" w:space="0" w:color="D9DDD7"/>
              <w:right w:val="single" w:sz="6" w:space="0" w:color="D9DDD7"/>
            </w:tcBorders>
            <w:vAlign w:val="center"/>
          </w:tcPr>
          <w:p w14:paraId="704517F6" w14:textId="77777777" w:rsidR="000C6E40" w:rsidRDefault="00C90144">
            <w:pPr>
              <w:spacing w:before="40" w:after="40"/>
            </w:pPr>
            <w:r>
              <w:rPr>
                <w:color w:val="1A1A1A"/>
                <w:sz w:val="19"/>
              </w:rPr>
              <w:t>490</w:t>
            </w:r>
          </w:p>
        </w:tc>
        <w:tc>
          <w:tcPr>
            <w:tcW w:w="1872" w:type="dxa"/>
            <w:tcBorders>
              <w:top w:val="single" w:sz="6" w:space="0" w:color="D9DDD7"/>
              <w:left w:val="single" w:sz="6" w:space="0" w:color="D9DDD7"/>
              <w:bottom w:val="single" w:sz="6" w:space="0" w:color="D9DDD7"/>
              <w:right w:val="single" w:sz="6" w:space="0" w:color="D9DDD7"/>
            </w:tcBorders>
            <w:vAlign w:val="center"/>
          </w:tcPr>
          <w:p w14:paraId="25B52A09" w14:textId="77777777" w:rsidR="000C6E40" w:rsidRDefault="00C90144">
            <w:pPr>
              <w:spacing w:before="40" w:after="40"/>
            </w:pPr>
            <w:r>
              <w:rPr>
                <w:color w:val="1A1A1A"/>
                <w:sz w:val="19"/>
              </w:rPr>
              <w:t>882,000</w:t>
            </w:r>
          </w:p>
        </w:tc>
      </w:tr>
      <w:tr w:rsidR="000C6E40" w14:paraId="5702D372"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9766297" w14:textId="77777777" w:rsidR="000C6E40" w:rsidRDefault="00C90144">
            <w:pPr>
              <w:spacing w:before="40" w:after="40"/>
            </w:pPr>
            <w:r>
              <w:rPr>
                <w:color w:val="1A1A1A"/>
                <w:sz w:val="19"/>
              </w:rPr>
              <w:t>Watchlist v2 · ESG · GRETI sub-index tracker</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DB10902" w14:textId="77777777" w:rsidR="000C6E40" w:rsidRDefault="00C90144">
            <w:pPr>
              <w:spacing w:before="40" w:after="40"/>
            </w:pPr>
            <w:r>
              <w:rPr>
                <w:color w:val="1A1A1A"/>
                <w:sz w:val="19"/>
              </w:rPr>
              <w:t>M2 · P2</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BB35682" w14:textId="77777777" w:rsidR="000C6E40" w:rsidRDefault="00C90144">
            <w:pPr>
              <w:spacing w:before="40" w:after="40"/>
            </w:pPr>
            <w:r>
              <w:rPr>
                <w:color w:val="1A1A1A"/>
                <w:sz w:val="19"/>
              </w:rPr>
              <w:t>80</w:t>
            </w:r>
          </w:p>
        </w:tc>
        <w:tc>
          <w:tcPr>
            <w:tcW w:w="187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A0AAFB1" w14:textId="77777777" w:rsidR="000C6E40" w:rsidRDefault="00C90144">
            <w:pPr>
              <w:spacing w:before="40" w:after="40"/>
            </w:pPr>
            <w:r>
              <w:rPr>
                <w:color w:val="1A1A1A"/>
                <w:sz w:val="19"/>
              </w:rPr>
              <w:t>144,000</w:t>
            </w:r>
          </w:p>
        </w:tc>
      </w:tr>
      <w:tr w:rsidR="000C6E40" w14:paraId="5B24EFE8"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22769475" w14:textId="77777777" w:rsidR="000C6E40" w:rsidRDefault="00C90144">
            <w:pPr>
              <w:spacing w:before="40" w:after="40"/>
            </w:pPr>
            <w:r>
              <w:rPr>
                <w:color w:val="1A1A1A"/>
                <w:sz w:val="19"/>
              </w:rPr>
              <w:t>Analytics enhancements · saved views · embed</w:t>
            </w:r>
          </w:p>
        </w:tc>
        <w:tc>
          <w:tcPr>
            <w:tcW w:w="1296" w:type="dxa"/>
            <w:tcBorders>
              <w:top w:val="single" w:sz="6" w:space="0" w:color="D9DDD7"/>
              <w:left w:val="single" w:sz="6" w:space="0" w:color="D9DDD7"/>
              <w:bottom w:val="single" w:sz="6" w:space="0" w:color="D9DDD7"/>
              <w:right w:val="single" w:sz="6" w:space="0" w:color="D9DDD7"/>
            </w:tcBorders>
            <w:vAlign w:val="center"/>
          </w:tcPr>
          <w:p w14:paraId="3A2A1064" w14:textId="77777777" w:rsidR="000C6E40" w:rsidRDefault="00C90144">
            <w:pPr>
              <w:spacing w:before="40" w:after="40"/>
            </w:pPr>
            <w:r>
              <w:rPr>
                <w:color w:val="1A1A1A"/>
                <w:sz w:val="19"/>
              </w:rPr>
              <w:t>M2 · P2</w:t>
            </w:r>
          </w:p>
        </w:tc>
        <w:tc>
          <w:tcPr>
            <w:tcW w:w="1440" w:type="dxa"/>
            <w:tcBorders>
              <w:top w:val="single" w:sz="6" w:space="0" w:color="D9DDD7"/>
              <w:left w:val="single" w:sz="6" w:space="0" w:color="D9DDD7"/>
              <w:bottom w:val="single" w:sz="6" w:space="0" w:color="D9DDD7"/>
              <w:right w:val="single" w:sz="6" w:space="0" w:color="D9DDD7"/>
            </w:tcBorders>
            <w:vAlign w:val="center"/>
          </w:tcPr>
          <w:p w14:paraId="7AC39588" w14:textId="77777777" w:rsidR="000C6E40" w:rsidRDefault="00C90144">
            <w:pPr>
              <w:spacing w:before="40" w:after="40"/>
            </w:pPr>
            <w:r>
              <w:rPr>
                <w:color w:val="1A1A1A"/>
                <w:sz w:val="19"/>
              </w:rPr>
              <w:t>40</w:t>
            </w:r>
          </w:p>
        </w:tc>
        <w:tc>
          <w:tcPr>
            <w:tcW w:w="1872" w:type="dxa"/>
            <w:tcBorders>
              <w:top w:val="single" w:sz="6" w:space="0" w:color="D9DDD7"/>
              <w:left w:val="single" w:sz="6" w:space="0" w:color="D9DDD7"/>
              <w:bottom w:val="single" w:sz="6" w:space="0" w:color="D9DDD7"/>
              <w:right w:val="single" w:sz="6" w:space="0" w:color="D9DDD7"/>
            </w:tcBorders>
            <w:vAlign w:val="center"/>
          </w:tcPr>
          <w:p w14:paraId="3C4C6E01" w14:textId="77777777" w:rsidR="000C6E40" w:rsidRDefault="00C90144">
            <w:pPr>
              <w:spacing w:before="40" w:after="40"/>
            </w:pPr>
            <w:r>
              <w:rPr>
                <w:color w:val="1A1A1A"/>
                <w:sz w:val="19"/>
              </w:rPr>
              <w:t>72,000</w:t>
            </w:r>
          </w:p>
        </w:tc>
      </w:tr>
      <w:tr w:rsidR="000C6E40" w14:paraId="2D2C1F01"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314856D" w14:textId="77777777" w:rsidR="000C6E40" w:rsidRDefault="00C90144">
            <w:pPr>
              <w:spacing w:before="40" w:after="40"/>
            </w:pPr>
            <w:r>
              <w:rPr>
                <w:color w:val="1A1A1A"/>
                <w:sz w:val="19"/>
              </w:rPr>
              <w:t>Performance hardening · OpenTelemetry · load-test sign-off</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54F80E3" w14:textId="77777777" w:rsidR="000C6E40" w:rsidRDefault="00C90144">
            <w:pPr>
              <w:spacing w:before="40" w:after="40"/>
            </w:pPr>
            <w:r>
              <w:rPr>
                <w:color w:val="1A1A1A"/>
                <w:sz w:val="19"/>
              </w:rPr>
              <w:t>M2 · P2</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6105995" w14:textId="77777777" w:rsidR="000C6E40" w:rsidRDefault="00C90144">
            <w:pPr>
              <w:spacing w:before="40" w:after="40"/>
            </w:pPr>
            <w:r>
              <w:rPr>
                <w:color w:val="1A1A1A"/>
                <w:sz w:val="19"/>
              </w:rPr>
              <w:t>30</w:t>
            </w:r>
          </w:p>
        </w:tc>
        <w:tc>
          <w:tcPr>
            <w:tcW w:w="187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C499027" w14:textId="77777777" w:rsidR="000C6E40" w:rsidRDefault="00C90144">
            <w:pPr>
              <w:spacing w:before="40" w:after="40"/>
            </w:pPr>
            <w:r>
              <w:rPr>
                <w:color w:val="1A1A1A"/>
                <w:sz w:val="19"/>
              </w:rPr>
              <w:t>54,000</w:t>
            </w:r>
          </w:p>
        </w:tc>
      </w:tr>
      <w:tr w:rsidR="000C6E40" w14:paraId="5FC81C63"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10AE4681" w14:textId="77777777" w:rsidR="000C6E40" w:rsidRDefault="00C90144">
            <w:pPr>
              <w:spacing w:before="40" w:after="40"/>
            </w:pPr>
            <w:r>
              <w:rPr>
                <w:color w:val="1A1A1A"/>
                <w:sz w:val="19"/>
              </w:rPr>
              <w:t>Phase 2 QA · UAT</w:t>
            </w:r>
          </w:p>
        </w:tc>
        <w:tc>
          <w:tcPr>
            <w:tcW w:w="1296" w:type="dxa"/>
            <w:tcBorders>
              <w:top w:val="single" w:sz="6" w:space="0" w:color="D9DDD7"/>
              <w:left w:val="single" w:sz="6" w:space="0" w:color="D9DDD7"/>
              <w:bottom w:val="single" w:sz="6" w:space="0" w:color="D9DDD7"/>
              <w:right w:val="single" w:sz="6" w:space="0" w:color="D9DDD7"/>
            </w:tcBorders>
            <w:vAlign w:val="center"/>
          </w:tcPr>
          <w:p w14:paraId="08D36DE0" w14:textId="77777777" w:rsidR="000C6E40" w:rsidRDefault="00C90144">
            <w:pPr>
              <w:spacing w:before="40" w:after="40"/>
            </w:pPr>
            <w:r>
              <w:rPr>
                <w:color w:val="1A1A1A"/>
                <w:sz w:val="19"/>
              </w:rPr>
              <w:t>M2 · P2</w:t>
            </w:r>
          </w:p>
        </w:tc>
        <w:tc>
          <w:tcPr>
            <w:tcW w:w="1440" w:type="dxa"/>
            <w:tcBorders>
              <w:top w:val="single" w:sz="6" w:space="0" w:color="D9DDD7"/>
              <w:left w:val="single" w:sz="6" w:space="0" w:color="D9DDD7"/>
              <w:bottom w:val="single" w:sz="6" w:space="0" w:color="D9DDD7"/>
              <w:right w:val="single" w:sz="6" w:space="0" w:color="D9DDD7"/>
            </w:tcBorders>
            <w:vAlign w:val="center"/>
          </w:tcPr>
          <w:p w14:paraId="322AE7E4" w14:textId="77777777" w:rsidR="000C6E40" w:rsidRDefault="00C90144">
            <w:pPr>
              <w:spacing w:before="40" w:after="40"/>
            </w:pPr>
            <w:r>
              <w:rPr>
                <w:color w:val="1A1A1A"/>
                <w:sz w:val="19"/>
              </w:rPr>
              <w:t>20</w:t>
            </w:r>
          </w:p>
        </w:tc>
        <w:tc>
          <w:tcPr>
            <w:tcW w:w="1872" w:type="dxa"/>
            <w:tcBorders>
              <w:top w:val="single" w:sz="6" w:space="0" w:color="D9DDD7"/>
              <w:left w:val="single" w:sz="6" w:space="0" w:color="D9DDD7"/>
              <w:bottom w:val="single" w:sz="6" w:space="0" w:color="D9DDD7"/>
              <w:right w:val="single" w:sz="6" w:space="0" w:color="D9DDD7"/>
            </w:tcBorders>
            <w:vAlign w:val="center"/>
          </w:tcPr>
          <w:p w14:paraId="330EF48A" w14:textId="77777777" w:rsidR="000C6E40" w:rsidRDefault="00C90144">
            <w:pPr>
              <w:spacing w:before="40" w:after="40"/>
            </w:pPr>
            <w:r>
              <w:rPr>
                <w:color w:val="1A1A1A"/>
                <w:sz w:val="19"/>
              </w:rPr>
              <w:t>36,000</w:t>
            </w:r>
          </w:p>
        </w:tc>
      </w:tr>
      <w:tr w:rsidR="000C6E40" w14:paraId="531F29FC"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AF5DC08" w14:textId="77777777" w:rsidR="000C6E40" w:rsidRDefault="00C90144">
            <w:pPr>
              <w:spacing w:before="40" w:after="40"/>
            </w:pPr>
            <w:r>
              <w:rPr>
                <w:color w:val="1A1A1A"/>
                <w:sz w:val="19"/>
              </w:rPr>
              <w:t>Phase 2 subtotal</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506DF1E" w14:textId="77777777" w:rsidR="000C6E40" w:rsidRDefault="00C90144">
            <w:pPr>
              <w:spacing w:before="40" w:after="40"/>
            </w:pPr>
            <w:r>
              <w:rPr>
                <w:color w:val="1A1A1A"/>
                <w:sz w:val="19"/>
              </w:rPr>
              <w:t>M2</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3AA754A" w14:textId="77777777" w:rsidR="000C6E40" w:rsidRDefault="00C90144">
            <w:pPr>
              <w:spacing w:before="40" w:after="40"/>
            </w:pPr>
            <w:r>
              <w:rPr>
                <w:color w:val="1A1A1A"/>
                <w:sz w:val="19"/>
              </w:rPr>
              <w:t>170</w:t>
            </w:r>
          </w:p>
        </w:tc>
        <w:tc>
          <w:tcPr>
            <w:tcW w:w="187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D62673B" w14:textId="77777777" w:rsidR="000C6E40" w:rsidRDefault="00C90144">
            <w:pPr>
              <w:spacing w:before="40" w:after="40"/>
            </w:pPr>
            <w:r>
              <w:rPr>
                <w:color w:val="1A1A1A"/>
                <w:sz w:val="19"/>
              </w:rPr>
              <w:t>306,000</w:t>
            </w:r>
          </w:p>
        </w:tc>
      </w:tr>
      <w:tr w:rsidR="000C6E40" w14:paraId="689A5DB0"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6D9A836F" w14:textId="77777777" w:rsidR="000C6E40" w:rsidRDefault="00C90144">
            <w:pPr>
              <w:spacing w:before="40" w:after="40"/>
            </w:pPr>
            <w:r>
              <w:rPr>
                <w:color w:val="1A1A1A"/>
                <w:sz w:val="19"/>
              </w:rPr>
              <w:t>EWRS (risk engine · L1–L4 escalation · dashboard · playbooks)</w:t>
            </w:r>
          </w:p>
        </w:tc>
        <w:tc>
          <w:tcPr>
            <w:tcW w:w="1296" w:type="dxa"/>
            <w:tcBorders>
              <w:top w:val="single" w:sz="6" w:space="0" w:color="D9DDD7"/>
              <w:left w:val="single" w:sz="6" w:space="0" w:color="D9DDD7"/>
              <w:bottom w:val="single" w:sz="6" w:space="0" w:color="D9DDD7"/>
              <w:right w:val="single" w:sz="6" w:space="0" w:color="D9DDD7"/>
            </w:tcBorders>
            <w:vAlign w:val="center"/>
          </w:tcPr>
          <w:p w14:paraId="5BB11FD3" w14:textId="77777777" w:rsidR="000C6E40" w:rsidRDefault="00C90144">
            <w:pPr>
              <w:spacing w:before="40" w:after="40"/>
            </w:pPr>
            <w:r>
              <w:rPr>
                <w:color w:val="1A1A1A"/>
                <w:sz w:val="19"/>
              </w:rPr>
              <w:t>M3 · P3</w:t>
            </w:r>
          </w:p>
        </w:tc>
        <w:tc>
          <w:tcPr>
            <w:tcW w:w="1440" w:type="dxa"/>
            <w:tcBorders>
              <w:top w:val="single" w:sz="6" w:space="0" w:color="D9DDD7"/>
              <w:left w:val="single" w:sz="6" w:space="0" w:color="D9DDD7"/>
              <w:bottom w:val="single" w:sz="6" w:space="0" w:color="D9DDD7"/>
              <w:right w:val="single" w:sz="6" w:space="0" w:color="D9DDD7"/>
            </w:tcBorders>
            <w:vAlign w:val="center"/>
          </w:tcPr>
          <w:p w14:paraId="351ECE13" w14:textId="77777777" w:rsidR="000C6E40" w:rsidRDefault="00C90144">
            <w:pPr>
              <w:spacing w:before="40" w:after="40"/>
            </w:pPr>
            <w:r>
              <w:rPr>
                <w:color w:val="1A1A1A"/>
                <w:sz w:val="19"/>
              </w:rPr>
              <w:t>100</w:t>
            </w:r>
          </w:p>
        </w:tc>
        <w:tc>
          <w:tcPr>
            <w:tcW w:w="1872" w:type="dxa"/>
            <w:tcBorders>
              <w:top w:val="single" w:sz="6" w:space="0" w:color="D9DDD7"/>
              <w:left w:val="single" w:sz="6" w:space="0" w:color="D9DDD7"/>
              <w:bottom w:val="single" w:sz="6" w:space="0" w:color="D9DDD7"/>
              <w:right w:val="single" w:sz="6" w:space="0" w:color="D9DDD7"/>
            </w:tcBorders>
            <w:vAlign w:val="center"/>
          </w:tcPr>
          <w:p w14:paraId="79D4825F" w14:textId="77777777" w:rsidR="000C6E40" w:rsidRDefault="00C90144">
            <w:pPr>
              <w:spacing w:before="40" w:after="40"/>
            </w:pPr>
            <w:r>
              <w:rPr>
                <w:color w:val="1A1A1A"/>
                <w:sz w:val="19"/>
              </w:rPr>
              <w:t>180,000</w:t>
            </w:r>
          </w:p>
        </w:tc>
      </w:tr>
      <w:tr w:rsidR="000C6E40" w14:paraId="5C21CD0A"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509076D" w14:textId="77777777" w:rsidR="000C6E40" w:rsidRDefault="00C90144">
            <w:pPr>
              <w:spacing w:before="40" w:after="40"/>
            </w:pPr>
            <w:r>
              <w:rPr>
                <w:color w:val="1A1A1A"/>
                <w:sz w:val="19"/>
              </w:rPr>
              <w:t>Developer Performance &amp; Rating + Escrow Monitoring</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66E95F2" w14:textId="77777777" w:rsidR="000C6E40" w:rsidRDefault="00C90144">
            <w:pPr>
              <w:spacing w:before="40" w:after="40"/>
            </w:pPr>
            <w:r>
              <w:rPr>
                <w:color w:val="1A1A1A"/>
                <w:sz w:val="19"/>
              </w:rPr>
              <w:t>M3 · P3</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B7B4B58" w14:textId="77777777" w:rsidR="000C6E40" w:rsidRDefault="00C90144">
            <w:pPr>
              <w:spacing w:before="40" w:after="40"/>
            </w:pPr>
            <w:r>
              <w:rPr>
                <w:color w:val="1A1A1A"/>
                <w:sz w:val="19"/>
              </w:rPr>
              <w:t>80</w:t>
            </w:r>
          </w:p>
        </w:tc>
        <w:tc>
          <w:tcPr>
            <w:tcW w:w="187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4062E0E" w14:textId="77777777" w:rsidR="000C6E40" w:rsidRDefault="00C90144">
            <w:pPr>
              <w:spacing w:before="40" w:after="40"/>
            </w:pPr>
            <w:r>
              <w:rPr>
                <w:color w:val="1A1A1A"/>
                <w:sz w:val="19"/>
              </w:rPr>
              <w:t>144,000</w:t>
            </w:r>
          </w:p>
        </w:tc>
      </w:tr>
      <w:tr w:rsidR="000C6E40" w14:paraId="2F335D65"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17C3DF70" w14:textId="77777777" w:rsidR="000C6E40" w:rsidRDefault="00C90144">
            <w:pPr>
              <w:spacing w:before="40" w:after="40"/>
            </w:pPr>
            <w:r>
              <w:rPr>
                <w:color w:val="1A1A1A"/>
                <w:sz w:val="19"/>
              </w:rPr>
              <w:t>Beneficial Ownership · Mortgage analytics · Name Validation</w:t>
            </w:r>
          </w:p>
        </w:tc>
        <w:tc>
          <w:tcPr>
            <w:tcW w:w="1296" w:type="dxa"/>
            <w:tcBorders>
              <w:top w:val="single" w:sz="6" w:space="0" w:color="D9DDD7"/>
              <w:left w:val="single" w:sz="6" w:space="0" w:color="D9DDD7"/>
              <w:bottom w:val="single" w:sz="6" w:space="0" w:color="D9DDD7"/>
              <w:right w:val="single" w:sz="6" w:space="0" w:color="D9DDD7"/>
            </w:tcBorders>
            <w:vAlign w:val="center"/>
          </w:tcPr>
          <w:p w14:paraId="505F8741" w14:textId="77777777" w:rsidR="000C6E40" w:rsidRDefault="00C90144">
            <w:pPr>
              <w:spacing w:before="40" w:after="40"/>
            </w:pPr>
            <w:r>
              <w:rPr>
                <w:color w:val="1A1A1A"/>
                <w:sz w:val="19"/>
              </w:rPr>
              <w:t>M3 · P3</w:t>
            </w:r>
          </w:p>
        </w:tc>
        <w:tc>
          <w:tcPr>
            <w:tcW w:w="1440" w:type="dxa"/>
            <w:tcBorders>
              <w:top w:val="single" w:sz="6" w:space="0" w:color="D9DDD7"/>
              <w:left w:val="single" w:sz="6" w:space="0" w:color="D9DDD7"/>
              <w:bottom w:val="single" w:sz="6" w:space="0" w:color="D9DDD7"/>
              <w:right w:val="single" w:sz="6" w:space="0" w:color="D9DDD7"/>
            </w:tcBorders>
            <w:vAlign w:val="center"/>
          </w:tcPr>
          <w:p w14:paraId="7BD4B1F6" w14:textId="77777777" w:rsidR="000C6E40" w:rsidRDefault="00C90144">
            <w:pPr>
              <w:spacing w:before="40" w:after="40"/>
            </w:pPr>
            <w:r>
              <w:rPr>
                <w:color w:val="1A1A1A"/>
                <w:sz w:val="19"/>
              </w:rPr>
              <w:t>40</w:t>
            </w:r>
          </w:p>
        </w:tc>
        <w:tc>
          <w:tcPr>
            <w:tcW w:w="1872" w:type="dxa"/>
            <w:tcBorders>
              <w:top w:val="single" w:sz="6" w:space="0" w:color="D9DDD7"/>
              <w:left w:val="single" w:sz="6" w:space="0" w:color="D9DDD7"/>
              <w:bottom w:val="single" w:sz="6" w:space="0" w:color="D9DDD7"/>
              <w:right w:val="single" w:sz="6" w:space="0" w:color="D9DDD7"/>
            </w:tcBorders>
            <w:vAlign w:val="center"/>
          </w:tcPr>
          <w:p w14:paraId="29BC130B" w14:textId="77777777" w:rsidR="000C6E40" w:rsidRDefault="00C90144">
            <w:pPr>
              <w:spacing w:before="40" w:after="40"/>
            </w:pPr>
            <w:r>
              <w:rPr>
                <w:color w:val="1A1A1A"/>
                <w:sz w:val="19"/>
              </w:rPr>
              <w:t>72,000</w:t>
            </w:r>
          </w:p>
        </w:tc>
      </w:tr>
      <w:tr w:rsidR="000C6E40" w14:paraId="689C22A6"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092C1B5" w14:textId="77777777" w:rsidR="000C6E40" w:rsidRDefault="00C90144">
            <w:pPr>
              <w:spacing w:before="40" w:after="40"/>
            </w:pPr>
            <w:r>
              <w:rPr>
                <w:color w:val="1A1A1A"/>
                <w:sz w:val="19"/>
              </w:rPr>
              <w:t>DESC ISR v3 hardening + VAPT (external consultant)</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91E2AAC" w14:textId="77777777" w:rsidR="000C6E40" w:rsidRDefault="00C90144">
            <w:pPr>
              <w:spacing w:before="40" w:after="40"/>
            </w:pPr>
            <w:r>
              <w:rPr>
                <w:color w:val="1A1A1A"/>
                <w:sz w:val="19"/>
              </w:rPr>
              <w:t>M3 · P3</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557F43C" w14:textId="77777777" w:rsidR="000C6E40" w:rsidRDefault="00C90144">
            <w:pPr>
              <w:spacing w:before="40" w:after="40"/>
            </w:pPr>
            <w:r>
              <w:rPr>
                <w:color w:val="1A1A1A"/>
                <w:sz w:val="19"/>
              </w:rPr>
              <w:t>30</w:t>
            </w:r>
          </w:p>
        </w:tc>
        <w:tc>
          <w:tcPr>
            <w:tcW w:w="187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A415D10" w14:textId="77777777" w:rsidR="000C6E40" w:rsidRDefault="00C90144">
            <w:pPr>
              <w:spacing w:before="40" w:after="40"/>
            </w:pPr>
            <w:r>
              <w:rPr>
                <w:color w:val="1A1A1A"/>
                <w:sz w:val="19"/>
              </w:rPr>
              <w:t>90,000</w:t>
            </w:r>
          </w:p>
        </w:tc>
      </w:tr>
      <w:tr w:rsidR="000C6E40" w14:paraId="37494C25"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48EA3377" w14:textId="77777777" w:rsidR="000C6E40" w:rsidRDefault="00C90144">
            <w:pPr>
              <w:spacing w:before="40" w:after="40"/>
            </w:pPr>
            <w:r>
              <w:rPr>
                <w:color w:val="1A1A1A"/>
                <w:sz w:val="19"/>
              </w:rPr>
              <w:t>Phase 3 QA · UAT · security acceptance</w:t>
            </w:r>
          </w:p>
        </w:tc>
        <w:tc>
          <w:tcPr>
            <w:tcW w:w="1296" w:type="dxa"/>
            <w:tcBorders>
              <w:top w:val="single" w:sz="6" w:space="0" w:color="D9DDD7"/>
              <w:left w:val="single" w:sz="6" w:space="0" w:color="D9DDD7"/>
              <w:bottom w:val="single" w:sz="6" w:space="0" w:color="D9DDD7"/>
              <w:right w:val="single" w:sz="6" w:space="0" w:color="D9DDD7"/>
            </w:tcBorders>
            <w:vAlign w:val="center"/>
          </w:tcPr>
          <w:p w14:paraId="5BC52B0E" w14:textId="77777777" w:rsidR="000C6E40" w:rsidRDefault="00C90144">
            <w:pPr>
              <w:spacing w:before="40" w:after="40"/>
            </w:pPr>
            <w:r>
              <w:rPr>
                <w:color w:val="1A1A1A"/>
                <w:sz w:val="19"/>
              </w:rPr>
              <w:t>M3 · P3</w:t>
            </w:r>
          </w:p>
        </w:tc>
        <w:tc>
          <w:tcPr>
            <w:tcW w:w="1440" w:type="dxa"/>
            <w:tcBorders>
              <w:top w:val="single" w:sz="6" w:space="0" w:color="D9DDD7"/>
              <w:left w:val="single" w:sz="6" w:space="0" w:color="D9DDD7"/>
              <w:bottom w:val="single" w:sz="6" w:space="0" w:color="D9DDD7"/>
              <w:right w:val="single" w:sz="6" w:space="0" w:color="D9DDD7"/>
            </w:tcBorders>
            <w:vAlign w:val="center"/>
          </w:tcPr>
          <w:p w14:paraId="36119539" w14:textId="77777777" w:rsidR="000C6E40" w:rsidRDefault="00C90144">
            <w:pPr>
              <w:spacing w:before="40" w:after="40"/>
            </w:pPr>
            <w:r>
              <w:rPr>
                <w:color w:val="1A1A1A"/>
                <w:sz w:val="19"/>
              </w:rPr>
              <w:t>25</w:t>
            </w:r>
          </w:p>
        </w:tc>
        <w:tc>
          <w:tcPr>
            <w:tcW w:w="1872" w:type="dxa"/>
            <w:tcBorders>
              <w:top w:val="single" w:sz="6" w:space="0" w:color="D9DDD7"/>
              <w:left w:val="single" w:sz="6" w:space="0" w:color="D9DDD7"/>
              <w:bottom w:val="single" w:sz="6" w:space="0" w:color="D9DDD7"/>
              <w:right w:val="single" w:sz="6" w:space="0" w:color="D9DDD7"/>
            </w:tcBorders>
            <w:vAlign w:val="center"/>
          </w:tcPr>
          <w:p w14:paraId="5B967D14" w14:textId="77777777" w:rsidR="000C6E40" w:rsidRDefault="00C90144">
            <w:pPr>
              <w:spacing w:before="40" w:after="40"/>
            </w:pPr>
            <w:r>
              <w:rPr>
                <w:color w:val="1A1A1A"/>
                <w:sz w:val="19"/>
              </w:rPr>
              <w:t>45,000</w:t>
            </w:r>
          </w:p>
        </w:tc>
      </w:tr>
      <w:tr w:rsidR="000C6E40" w14:paraId="079B0178"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1FB0627" w14:textId="77777777" w:rsidR="000C6E40" w:rsidRDefault="00C90144">
            <w:pPr>
              <w:spacing w:before="40" w:after="40"/>
            </w:pPr>
            <w:r>
              <w:rPr>
                <w:color w:val="1A1A1A"/>
                <w:sz w:val="19"/>
              </w:rPr>
              <w:t>Phase 3 subtotal</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627D06B" w14:textId="77777777" w:rsidR="000C6E40" w:rsidRDefault="00C90144">
            <w:pPr>
              <w:spacing w:before="40" w:after="40"/>
            </w:pPr>
            <w:r>
              <w:rPr>
                <w:color w:val="1A1A1A"/>
                <w:sz w:val="19"/>
              </w:rPr>
              <w:t>M3</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073994D" w14:textId="77777777" w:rsidR="000C6E40" w:rsidRDefault="00C90144">
            <w:pPr>
              <w:spacing w:before="40" w:after="40"/>
            </w:pPr>
            <w:r>
              <w:rPr>
                <w:color w:val="1A1A1A"/>
                <w:sz w:val="19"/>
              </w:rPr>
              <w:t>275</w:t>
            </w:r>
          </w:p>
        </w:tc>
        <w:tc>
          <w:tcPr>
            <w:tcW w:w="187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DCCDF31" w14:textId="77777777" w:rsidR="000C6E40" w:rsidRDefault="00C90144">
            <w:pPr>
              <w:spacing w:before="40" w:after="40"/>
            </w:pPr>
            <w:r>
              <w:rPr>
                <w:color w:val="1A1A1A"/>
                <w:sz w:val="19"/>
              </w:rPr>
              <w:t>531,000</w:t>
            </w:r>
          </w:p>
        </w:tc>
      </w:tr>
      <w:tr w:rsidR="000C6E40" w14:paraId="25579FBC"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60940194" w14:textId="77777777" w:rsidR="000C6E40" w:rsidRDefault="00C90144">
            <w:pPr>
              <w:spacing w:before="40" w:after="40"/>
            </w:pPr>
            <w:r>
              <w:rPr>
                <w:color w:val="1A1A1A"/>
                <w:sz w:val="19"/>
              </w:rPr>
              <w:t>Multilingual extension (ZH · RU · UR · FR · HI · DE) + AI multi-language</w:t>
            </w:r>
          </w:p>
        </w:tc>
        <w:tc>
          <w:tcPr>
            <w:tcW w:w="1296" w:type="dxa"/>
            <w:tcBorders>
              <w:top w:val="single" w:sz="6" w:space="0" w:color="D9DDD7"/>
              <w:left w:val="single" w:sz="6" w:space="0" w:color="D9DDD7"/>
              <w:bottom w:val="single" w:sz="6" w:space="0" w:color="D9DDD7"/>
              <w:right w:val="single" w:sz="6" w:space="0" w:color="D9DDD7"/>
            </w:tcBorders>
            <w:vAlign w:val="center"/>
          </w:tcPr>
          <w:p w14:paraId="290D7251" w14:textId="77777777" w:rsidR="000C6E40" w:rsidRDefault="00C90144">
            <w:pPr>
              <w:spacing w:before="40" w:after="40"/>
            </w:pPr>
            <w:r>
              <w:rPr>
                <w:color w:val="1A1A1A"/>
                <w:sz w:val="19"/>
              </w:rPr>
              <w:t>M4 · P4</w:t>
            </w:r>
          </w:p>
        </w:tc>
        <w:tc>
          <w:tcPr>
            <w:tcW w:w="1440" w:type="dxa"/>
            <w:tcBorders>
              <w:top w:val="single" w:sz="6" w:space="0" w:color="D9DDD7"/>
              <w:left w:val="single" w:sz="6" w:space="0" w:color="D9DDD7"/>
              <w:bottom w:val="single" w:sz="6" w:space="0" w:color="D9DDD7"/>
              <w:right w:val="single" w:sz="6" w:space="0" w:color="D9DDD7"/>
            </w:tcBorders>
            <w:vAlign w:val="center"/>
          </w:tcPr>
          <w:p w14:paraId="03E76851" w14:textId="77777777" w:rsidR="000C6E40" w:rsidRDefault="00C90144">
            <w:pPr>
              <w:spacing w:before="40" w:after="40"/>
            </w:pPr>
            <w:r>
              <w:rPr>
                <w:color w:val="1A1A1A"/>
                <w:sz w:val="19"/>
              </w:rPr>
              <w:t>90</w:t>
            </w:r>
          </w:p>
        </w:tc>
        <w:tc>
          <w:tcPr>
            <w:tcW w:w="1872" w:type="dxa"/>
            <w:tcBorders>
              <w:top w:val="single" w:sz="6" w:space="0" w:color="D9DDD7"/>
              <w:left w:val="single" w:sz="6" w:space="0" w:color="D9DDD7"/>
              <w:bottom w:val="single" w:sz="6" w:space="0" w:color="D9DDD7"/>
              <w:right w:val="single" w:sz="6" w:space="0" w:color="D9DDD7"/>
            </w:tcBorders>
            <w:vAlign w:val="center"/>
          </w:tcPr>
          <w:p w14:paraId="5F99AB90" w14:textId="77777777" w:rsidR="000C6E40" w:rsidRDefault="00C90144">
            <w:pPr>
              <w:spacing w:before="40" w:after="40"/>
            </w:pPr>
            <w:r>
              <w:rPr>
                <w:color w:val="1A1A1A"/>
                <w:sz w:val="19"/>
              </w:rPr>
              <w:t>162,000</w:t>
            </w:r>
          </w:p>
        </w:tc>
      </w:tr>
      <w:tr w:rsidR="000C6E40" w14:paraId="35A516E9"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D97C2C5" w14:textId="77777777" w:rsidR="000C6E40" w:rsidRDefault="00C90144">
            <w:pPr>
              <w:spacing w:before="40" w:after="40"/>
            </w:pPr>
            <w:r>
              <w:rPr>
                <w:color w:val="1A1A1A"/>
                <w:sz w:val="19"/>
              </w:rPr>
              <w:t>Advanced analytics · AI fine-tuning pipeline</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217C061" w14:textId="77777777" w:rsidR="000C6E40" w:rsidRDefault="00C90144">
            <w:pPr>
              <w:spacing w:before="40" w:after="40"/>
            </w:pPr>
            <w:r>
              <w:rPr>
                <w:color w:val="1A1A1A"/>
                <w:sz w:val="19"/>
              </w:rPr>
              <w:t>M4 · P4</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43C27A6" w14:textId="77777777" w:rsidR="000C6E40" w:rsidRDefault="00C90144">
            <w:pPr>
              <w:spacing w:before="40" w:after="40"/>
            </w:pPr>
            <w:r>
              <w:rPr>
                <w:color w:val="1A1A1A"/>
                <w:sz w:val="19"/>
              </w:rPr>
              <w:t>50</w:t>
            </w:r>
          </w:p>
        </w:tc>
        <w:tc>
          <w:tcPr>
            <w:tcW w:w="187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2C9E00D" w14:textId="77777777" w:rsidR="000C6E40" w:rsidRDefault="00C90144">
            <w:pPr>
              <w:spacing w:before="40" w:after="40"/>
            </w:pPr>
            <w:r>
              <w:rPr>
                <w:color w:val="1A1A1A"/>
                <w:sz w:val="19"/>
              </w:rPr>
              <w:t>90,000</w:t>
            </w:r>
          </w:p>
        </w:tc>
      </w:tr>
      <w:tr w:rsidR="000C6E40" w14:paraId="72714E39"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196CA75D" w14:textId="77777777" w:rsidR="000C6E40" w:rsidRDefault="00C90144">
            <w:pPr>
              <w:spacing w:before="40" w:after="40"/>
            </w:pPr>
            <w:r>
              <w:rPr>
                <w:color w:val="1A1A1A"/>
                <w:sz w:val="19"/>
              </w:rPr>
              <w:t>Phase 4 QA · UAT · language acceptance</w:t>
            </w:r>
          </w:p>
        </w:tc>
        <w:tc>
          <w:tcPr>
            <w:tcW w:w="1296" w:type="dxa"/>
            <w:tcBorders>
              <w:top w:val="single" w:sz="6" w:space="0" w:color="D9DDD7"/>
              <w:left w:val="single" w:sz="6" w:space="0" w:color="D9DDD7"/>
              <w:bottom w:val="single" w:sz="6" w:space="0" w:color="D9DDD7"/>
              <w:right w:val="single" w:sz="6" w:space="0" w:color="D9DDD7"/>
            </w:tcBorders>
            <w:vAlign w:val="center"/>
          </w:tcPr>
          <w:p w14:paraId="785D4F88" w14:textId="77777777" w:rsidR="000C6E40" w:rsidRDefault="00C90144">
            <w:pPr>
              <w:spacing w:before="40" w:after="40"/>
            </w:pPr>
            <w:r>
              <w:rPr>
                <w:color w:val="1A1A1A"/>
                <w:sz w:val="19"/>
              </w:rPr>
              <w:t>M4 · P4</w:t>
            </w:r>
          </w:p>
        </w:tc>
        <w:tc>
          <w:tcPr>
            <w:tcW w:w="1440" w:type="dxa"/>
            <w:tcBorders>
              <w:top w:val="single" w:sz="6" w:space="0" w:color="D9DDD7"/>
              <w:left w:val="single" w:sz="6" w:space="0" w:color="D9DDD7"/>
              <w:bottom w:val="single" w:sz="6" w:space="0" w:color="D9DDD7"/>
              <w:right w:val="single" w:sz="6" w:space="0" w:color="D9DDD7"/>
            </w:tcBorders>
            <w:vAlign w:val="center"/>
          </w:tcPr>
          <w:p w14:paraId="2EC10FD1" w14:textId="77777777" w:rsidR="000C6E40" w:rsidRDefault="00C90144">
            <w:pPr>
              <w:spacing w:before="40" w:after="40"/>
            </w:pPr>
            <w:r>
              <w:rPr>
                <w:color w:val="1A1A1A"/>
                <w:sz w:val="19"/>
              </w:rPr>
              <w:t>20</w:t>
            </w:r>
          </w:p>
        </w:tc>
        <w:tc>
          <w:tcPr>
            <w:tcW w:w="1872" w:type="dxa"/>
            <w:tcBorders>
              <w:top w:val="single" w:sz="6" w:space="0" w:color="D9DDD7"/>
              <w:left w:val="single" w:sz="6" w:space="0" w:color="D9DDD7"/>
              <w:bottom w:val="single" w:sz="6" w:space="0" w:color="D9DDD7"/>
              <w:right w:val="single" w:sz="6" w:space="0" w:color="D9DDD7"/>
            </w:tcBorders>
            <w:vAlign w:val="center"/>
          </w:tcPr>
          <w:p w14:paraId="3F887EB2" w14:textId="77777777" w:rsidR="000C6E40" w:rsidRDefault="00C90144">
            <w:pPr>
              <w:spacing w:before="40" w:after="40"/>
            </w:pPr>
            <w:r>
              <w:rPr>
                <w:color w:val="1A1A1A"/>
                <w:sz w:val="19"/>
              </w:rPr>
              <w:t>36,000</w:t>
            </w:r>
          </w:p>
        </w:tc>
      </w:tr>
      <w:tr w:rsidR="000C6E40" w14:paraId="37DF415F"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FD2DF8F" w14:textId="77777777" w:rsidR="000C6E40" w:rsidRDefault="00C90144">
            <w:pPr>
              <w:spacing w:before="40" w:after="40"/>
            </w:pPr>
            <w:r>
              <w:rPr>
                <w:color w:val="1A1A1A"/>
                <w:sz w:val="19"/>
              </w:rPr>
              <w:t>Phase 4 subtotal</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7D75EB8" w14:textId="77777777" w:rsidR="000C6E40" w:rsidRDefault="00C90144">
            <w:pPr>
              <w:spacing w:before="40" w:after="40"/>
            </w:pPr>
            <w:r>
              <w:rPr>
                <w:color w:val="1A1A1A"/>
                <w:sz w:val="19"/>
              </w:rPr>
              <w:t>M4</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C5996BA" w14:textId="77777777" w:rsidR="000C6E40" w:rsidRDefault="00C90144">
            <w:pPr>
              <w:spacing w:before="40" w:after="40"/>
            </w:pPr>
            <w:r>
              <w:rPr>
                <w:color w:val="1A1A1A"/>
                <w:sz w:val="19"/>
              </w:rPr>
              <w:t>160</w:t>
            </w:r>
          </w:p>
        </w:tc>
        <w:tc>
          <w:tcPr>
            <w:tcW w:w="187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3F84E44" w14:textId="77777777" w:rsidR="000C6E40" w:rsidRDefault="00C90144">
            <w:pPr>
              <w:spacing w:before="40" w:after="40"/>
            </w:pPr>
            <w:r>
              <w:rPr>
                <w:color w:val="1A1A1A"/>
                <w:sz w:val="19"/>
              </w:rPr>
              <w:t>288,000</w:t>
            </w:r>
          </w:p>
        </w:tc>
      </w:tr>
      <w:tr w:rsidR="000C6E40" w14:paraId="655BB09B"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0ADBBBF9" w14:textId="77777777" w:rsidR="000C6E40" w:rsidRDefault="00C90144">
            <w:pPr>
              <w:spacing w:before="40" w:after="40"/>
            </w:pPr>
            <w:r>
              <w:rPr>
                <w:color w:val="1A1A1A"/>
                <w:sz w:val="19"/>
              </w:rPr>
              <w:t>Total application development (M1–M4)</w:t>
            </w:r>
          </w:p>
        </w:tc>
        <w:tc>
          <w:tcPr>
            <w:tcW w:w="1296" w:type="dxa"/>
            <w:tcBorders>
              <w:top w:val="single" w:sz="6" w:space="0" w:color="D9DDD7"/>
              <w:left w:val="single" w:sz="6" w:space="0" w:color="D9DDD7"/>
              <w:bottom w:val="single" w:sz="6" w:space="0" w:color="D9DDD7"/>
              <w:right w:val="single" w:sz="6" w:space="0" w:color="D9DDD7"/>
            </w:tcBorders>
            <w:vAlign w:val="center"/>
          </w:tcPr>
          <w:p w14:paraId="2AC6E67F" w14:textId="77777777" w:rsidR="000C6E40" w:rsidRDefault="00C90144">
            <w:pPr>
              <w:spacing w:before="40" w:after="40"/>
            </w:pPr>
            <w:r>
              <w:rPr>
                <w:color w:val="1A1A1A"/>
                <w:sz w:val="19"/>
              </w:rPr>
              <w:t>M1–M4</w:t>
            </w:r>
          </w:p>
        </w:tc>
        <w:tc>
          <w:tcPr>
            <w:tcW w:w="1440" w:type="dxa"/>
            <w:tcBorders>
              <w:top w:val="single" w:sz="6" w:space="0" w:color="D9DDD7"/>
              <w:left w:val="single" w:sz="6" w:space="0" w:color="D9DDD7"/>
              <w:bottom w:val="single" w:sz="6" w:space="0" w:color="D9DDD7"/>
              <w:right w:val="single" w:sz="6" w:space="0" w:color="D9DDD7"/>
            </w:tcBorders>
            <w:vAlign w:val="center"/>
          </w:tcPr>
          <w:p w14:paraId="2B8561F7" w14:textId="77777777" w:rsidR="000C6E40" w:rsidRDefault="00C90144">
            <w:pPr>
              <w:spacing w:before="40" w:after="40"/>
            </w:pPr>
            <w:r>
              <w:rPr>
                <w:color w:val="1A1A1A"/>
                <w:sz w:val="19"/>
              </w:rPr>
              <w:t>1,095</w:t>
            </w:r>
          </w:p>
        </w:tc>
        <w:tc>
          <w:tcPr>
            <w:tcW w:w="1872" w:type="dxa"/>
            <w:tcBorders>
              <w:top w:val="single" w:sz="6" w:space="0" w:color="D9DDD7"/>
              <w:left w:val="single" w:sz="6" w:space="0" w:color="D9DDD7"/>
              <w:bottom w:val="single" w:sz="6" w:space="0" w:color="D9DDD7"/>
              <w:right w:val="single" w:sz="6" w:space="0" w:color="D9DDD7"/>
            </w:tcBorders>
            <w:vAlign w:val="center"/>
          </w:tcPr>
          <w:p w14:paraId="370C13AD" w14:textId="77777777" w:rsidR="000C6E40" w:rsidRDefault="00C90144">
            <w:pPr>
              <w:spacing w:before="40" w:after="40"/>
            </w:pPr>
            <w:r>
              <w:rPr>
                <w:color w:val="1A1A1A"/>
                <w:sz w:val="19"/>
              </w:rPr>
              <w:t>2,007,000</w:t>
            </w:r>
          </w:p>
        </w:tc>
      </w:tr>
    </w:tbl>
    <w:p w14:paraId="09932592" w14:textId="77777777" w:rsidR="000C6E40" w:rsidRDefault="000C6E40">
      <w:pPr>
        <w:spacing w:after="40"/>
      </w:pPr>
    </w:p>
    <w:p w14:paraId="6D14FDCB" w14:textId="77777777" w:rsidR="000C6E40" w:rsidRDefault="00C90144">
      <w:pPr>
        <w:spacing w:after="80"/>
      </w:pPr>
      <w:r>
        <w:rPr>
          <w:i/>
          <w:color w:val="6A7280"/>
          <w:sz w:val="19"/>
        </w:rPr>
        <w:t>Blended day rates: Architect AED 2,200 · Senior Developer 1,800 · Mid Developer 1,500 · QA / DevOps 1,400.</w:t>
      </w:r>
    </w:p>
    <w:p w14:paraId="595957F2" w14:textId="77777777" w:rsidR="000C6E40" w:rsidRDefault="00C90144">
      <w:pPr>
        <w:pStyle w:val="Heading2"/>
        <w:spacing w:after="80"/>
      </w:pPr>
      <w:r>
        <w:rPr>
          <w:rFonts w:ascii="Calibri" w:hAnsi="Calibri"/>
        </w:rPr>
        <w:t>12.5 Annual OPEX (Year-1 Recurring)</w:t>
      </w:r>
    </w:p>
    <w:tbl>
      <w:tblPr>
        <w:tblW w:w="0" w:type="auto"/>
        <w:tblLayout w:type="fixed"/>
        <w:tblLook w:val="04A0" w:firstRow="1" w:lastRow="0" w:firstColumn="1" w:lastColumn="0" w:noHBand="0" w:noVBand="1"/>
      </w:tblPr>
      <w:tblGrid>
        <w:gridCol w:w="4320"/>
        <w:gridCol w:w="2736"/>
        <w:gridCol w:w="3024"/>
      </w:tblGrid>
      <w:tr w:rsidR="000C6E40" w14:paraId="6FBE650B" w14:textId="77777777">
        <w:tc>
          <w:tcPr>
            <w:tcW w:w="43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38FBADA" w14:textId="77777777" w:rsidR="000C6E40" w:rsidRDefault="00C90144">
            <w:pPr>
              <w:spacing w:before="40" w:after="40"/>
            </w:pPr>
            <w:r>
              <w:rPr>
                <w:b/>
                <w:color w:val="FFFFFF"/>
                <w:sz w:val="20"/>
              </w:rPr>
              <w:t>OPEX item</w:t>
            </w:r>
          </w:p>
        </w:tc>
        <w:tc>
          <w:tcPr>
            <w:tcW w:w="273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C00122A" w14:textId="77777777" w:rsidR="000C6E40" w:rsidRDefault="00C90144">
            <w:pPr>
              <w:spacing w:before="40" w:after="40"/>
            </w:pPr>
            <w:r>
              <w:rPr>
                <w:b/>
                <w:color w:val="FFFFFF"/>
                <w:sz w:val="20"/>
              </w:rPr>
              <w:t>Option A — Azure UAE North</w:t>
            </w:r>
          </w:p>
        </w:tc>
        <w:tc>
          <w:tcPr>
            <w:tcW w:w="302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9C5AE59" w14:textId="77777777" w:rsidR="000C6E40" w:rsidRDefault="00C90144">
            <w:pPr>
              <w:spacing w:before="40" w:after="40"/>
            </w:pPr>
            <w:r>
              <w:rPr>
                <w:b/>
                <w:color w:val="FFFFFF"/>
                <w:sz w:val="20"/>
              </w:rPr>
              <w:t>Option B — On-Premises</w:t>
            </w:r>
          </w:p>
        </w:tc>
      </w:tr>
      <w:tr w:rsidR="000C6E40" w14:paraId="7C3E17D8"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76375998" w14:textId="77777777" w:rsidR="000C6E40" w:rsidRDefault="00C90144">
            <w:pPr>
              <w:spacing w:before="40" w:after="40"/>
            </w:pPr>
            <w:r>
              <w:rPr>
                <w:color w:val="1A1A1A"/>
                <w:sz w:val="19"/>
              </w:rPr>
              <w:t>Compute · VM · App Service</w:t>
            </w:r>
          </w:p>
        </w:tc>
        <w:tc>
          <w:tcPr>
            <w:tcW w:w="2736" w:type="dxa"/>
            <w:tcBorders>
              <w:top w:val="single" w:sz="6" w:space="0" w:color="D9DDD7"/>
              <w:left w:val="single" w:sz="6" w:space="0" w:color="D9DDD7"/>
              <w:bottom w:val="single" w:sz="6" w:space="0" w:color="D9DDD7"/>
              <w:right w:val="single" w:sz="6" w:space="0" w:color="D9DDD7"/>
            </w:tcBorders>
            <w:vAlign w:val="center"/>
          </w:tcPr>
          <w:p w14:paraId="44750D23" w14:textId="77777777" w:rsidR="000C6E40" w:rsidRDefault="00C90144">
            <w:pPr>
              <w:spacing w:before="40" w:after="40"/>
            </w:pPr>
            <w:r>
              <w:rPr>
                <w:color w:val="1A1A1A"/>
                <w:sz w:val="19"/>
              </w:rPr>
              <w:t>48,000</w:t>
            </w:r>
          </w:p>
        </w:tc>
        <w:tc>
          <w:tcPr>
            <w:tcW w:w="3024" w:type="dxa"/>
            <w:tcBorders>
              <w:top w:val="single" w:sz="6" w:space="0" w:color="D9DDD7"/>
              <w:left w:val="single" w:sz="6" w:space="0" w:color="D9DDD7"/>
              <w:bottom w:val="single" w:sz="6" w:space="0" w:color="D9DDD7"/>
              <w:right w:val="single" w:sz="6" w:space="0" w:color="D9DDD7"/>
            </w:tcBorders>
            <w:vAlign w:val="center"/>
          </w:tcPr>
          <w:p w14:paraId="5985C75D" w14:textId="77777777" w:rsidR="000C6E40" w:rsidRDefault="00C90144">
            <w:pPr>
              <w:spacing w:before="40" w:after="40"/>
            </w:pPr>
            <w:r>
              <w:rPr>
                <w:color w:val="1A1A1A"/>
                <w:sz w:val="19"/>
              </w:rPr>
              <w:t>85,000</w:t>
            </w:r>
          </w:p>
        </w:tc>
      </w:tr>
      <w:tr w:rsidR="000C6E40" w14:paraId="789CFBF3"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525AA3C" w14:textId="77777777" w:rsidR="000C6E40" w:rsidRDefault="00C90144">
            <w:pPr>
              <w:spacing w:before="40" w:after="40"/>
            </w:pPr>
            <w:r>
              <w:rPr>
                <w:color w:val="1A1A1A"/>
                <w:sz w:val="19"/>
              </w:rPr>
              <w:t>SQL Server (managed annual)</w:t>
            </w:r>
          </w:p>
        </w:tc>
        <w:tc>
          <w:tcPr>
            <w:tcW w:w="273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100A7DF" w14:textId="77777777" w:rsidR="000C6E40" w:rsidRDefault="00C90144">
            <w:pPr>
              <w:spacing w:before="40" w:after="40"/>
            </w:pPr>
            <w:r>
              <w:rPr>
                <w:color w:val="1A1A1A"/>
                <w:sz w:val="19"/>
              </w:rPr>
              <w:t>36,000</w:t>
            </w:r>
          </w:p>
        </w:tc>
        <w:tc>
          <w:tcPr>
            <w:tcW w:w="302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134FB64" w14:textId="77777777" w:rsidR="000C6E40" w:rsidRDefault="00C90144">
            <w:pPr>
              <w:spacing w:before="40" w:after="40"/>
            </w:pPr>
            <w:r>
              <w:rPr>
                <w:color w:val="1A1A1A"/>
                <w:sz w:val="19"/>
              </w:rPr>
              <w:t>24,000</w:t>
            </w:r>
          </w:p>
        </w:tc>
      </w:tr>
      <w:tr w:rsidR="000C6E40" w14:paraId="4778C34F"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397A8433" w14:textId="77777777" w:rsidR="000C6E40" w:rsidRDefault="00C90144">
            <w:pPr>
              <w:spacing w:before="40" w:after="40"/>
            </w:pPr>
            <w:r>
              <w:rPr>
                <w:color w:val="1A1A1A"/>
                <w:sz w:val="19"/>
              </w:rPr>
              <w:lastRenderedPageBreak/>
              <w:t>Redis · caching annual</w:t>
            </w:r>
          </w:p>
        </w:tc>
        <w:tc>
          <w:tcPr>
            <w:tcW w:w="2736" w:type="dxa"/>
            <w:tcBorders>
              <w:top w:val="single" w:sz="6" w:space="0" w:color="D9DDD7"/>
              <w:left w:val="single" w:sz="6" w:space="0" w:color="D9DDD7"/>
              <w:bottom w:val="single" w:sz="6" w:space="0" w:color="D9DDD7"/>
              <w:right w:val="single" w:sz="6" w:space="0" w:color="D9DDD7"/>
            </w:tcBorders>
            <w:vAlign w:val="center"/>
          </w:tcPr>
          <w:p w14:paraId="2C2E7A29" w14:textId="77777777" w:rsidR="000C6E40" w:rsidRDefault="00C90144">
            <w:pPr>
              <w:spacing w:before="40" w:after="40"/>
            </w:pPr>
            <w:r>
              <w:rPr>
                <w:color w:val="1A1A1A"/>
                <w:sz w:val="19"/>
              </w:rPr>
              <w:t>18,000</w:t>
            </w:r>
          </w:p>
        </w:tc>
        <w:tc>
          <w:tcPr>
            <w:tcW w:w="3024" w:type="dxa"/>
            <w:tcBorders>
              <w:top w:val="single" w:sz="6" w:space="0" w:color="D9DDD7"/>
              <w:left w:val="single" w:sz="6" w:space="0" w:color="D9DDD7"/>
              <w:bottom w:val="single" w:sz="6" w:space="0" w:color="D9DDD7"/>
              <w:right w:val="single" w:sz="6" w:space="0" w:color="D9DDD7"/>
            </w:tcBorders>
            <w:vAlign w:val="center"/>
          </w:tcPr>
          <w:p w14:paraId="0E114460" w14:textId="77777777" w:rsidR="000C6E40" w:rsidRDefault="00C90144">
            <w:pPr>
              <w:spacing w:before="40" w:after="40"/>
            </w:pPr>
            <w:r>
              <w:rPr>
                <w:color w:val="1A1A1A"/>
                <w:sz w:val="19"/>
              </w:rPr>
              <w:t>12,000</w:t>
            </w:r>
          </w:p>
        </w:tc>
      </w:tr>
      <w:tr w:rsidR="000C6E40" w14:paraId="0C8F835D"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EE97C85" w14:textId="77777777" w:rsidR="000C6E40" w:rsidRDefault="00C90144">
            <w:pPr>
              <w:spacing w:before="40" w:after="40"/>
            </w:pPr>
            <w:r>
              <w:rPr>
                <w:color w:val="1A1A1A"/>
                <w:sz w:val="19"/>
              </w:rPr>
              <w:t>AI model API consumption (annual est.)</w:t>
            </w:r>
          </w:p>
        </w:tc>
        <w:tc>
          <w:tcPr>
            <w:tcW w:w="273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E5AFDD0" w14:textId="77777777" w:rsidR="000C6E40" w:rsidRDefault="00C90144">
            <w:pPr>
              <w:spacing w:before="40" w:after="40"/>
            </w:pPr>
            <w:r>
              <w:rPr>
                <w:color w:val="1A1A1A"/>
                <w:sz w:val="19"/>
              </w:rPr>
              <w:t>130,000</w:t>
            </w:r>
          </w:p>
        </w:tc>
        <w:tc>
          <w:tcPr>
            <w:tcW w:w="302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3C80C5F" w14:textId="77777777" w:rsidR="000C6E40" w:rsidRDefault="00C90144">
            <w:pPr>
              <w:spacing w:before="40" w:after="40"/>
            </w:pPr>
            <w:r>
              <w:rPr>
                <w:color w:val="1A1A1A"/>
                <w:sz w:val="19"/>
              </w:rPr>
              <w:t>130,000</w:t>
            </w:r>
          </w:p>
        </w:tc>
      </w:tr>
      <w:tr w:rsidR="000C6E40" w14:paraId="6151D902"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78AF3B02" w14:textId="77777777" w:rsidR="000C6E40" w:rsidRDefault="00C90144">
            <w:pPr>
              <w:spacing w:before="40" w:after="40"/>
            </w:pPr>
            <w:r>
              <w:rPr>
                <w:color w:val="1A1A1A"/>
                <w:sz w:val="19"/>
              </w:rPr>
              <w:t>OneLake · Fabric storage &amp; compute</w:t>
            </w:r>
          </w:p>
        </w:tc>
        <w:tc>
          <w:tcPr>
            <w:tcW w:w="2736" w:type="dxa"/>
            <w:tcBorders>
              <w:top w:val="single" w:sz="6" w:space="0" w:color="D9DDD7"/>
              <w:left w:val="single" w:sz="6" w:space="0" w:color="D9DDD7"/>
              <w:bottom w:val="single" w:sz="6" w:space="0" w:color="D9DDD7"/>
              <w:right w:val="single" w:sz="6" w:space="0" w:color="D9DDD7"/>
            </w:tcBorders>
            <w:vAlign w:val="center"/>
          </w:tcPr>
          <w:p w14:paraId="7577ACB7" w14:textId="77777777" w:rsidR="000C6E40" w:rsidRDefault="00C90144">
            <w:pPr>
              <w:spacing w:before="40" w:after="40"/>
            </w:pPr>
            <w:r>
              <w:rPr>
                <w:color w:val="1A1A1A"/>
                <w:sz w:val="19"/>
              </w:rPr>
              <w:t>42,000</w:t>
            </w:r>
          </w:p>
        </w:tc>
        <w:tc>
          <w:tcPr>
            <w:tcW w:w="3024" w:type="dxa"/>
            <w:tcBorders>
              <w:top w:val="single" w:sz="6" w:space="0" w:color="D9DDD7"/>
              <w:left w:val="single" w:sz="6" w:space="0" w:color="D9DDD7"/>
              <w:bottom w:val="single" w:sz="6" w:space="0" w:color="D9DDD7"/>
              <w:right w:val="single" w:sz="6" w:space="0" w:color="D9DDD7"/>
            </w:tcBorders>
            <w:vAlign w:val="center"/>
          </w:tcPr>
          <w:p w14:paraId="0B29E564" w14:textId="77777777" w:rsidR="000C6E40" w:rsidRDefault="00C90144">
            <w:pPr>
              <w:spacing w:before="40" w:after="40"/>
            </w:pPr>
            <w:r>
              <w:rPr>
                <w:color w:val="1A1A1A"/>
                <w:sz w:val="19"/>
              </w:rPr>
              <w:t>68,000</w:t>
            </w:r>
          </w:p>
        </w:tc>
      </w:tr>
      <w:tr w:rsidR="000C6E40" w14:paraId="25083A81"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BFF1DF6" w14:textId="77777777" w:rsidR="000C6E40" w:rsidRDefault="00C90144">
            <w:pPr>
              <w:spacing w:before="40" w:after="40"/>
            </w:pPr>
            <w:r>
              <w:rPr>
                <w:color w:val="1A1A1A"/>
                <w:sz w:val="19"/>
              </w:rPr>
              <w:t>Monitoring &amp; SIEM</w:t>
            </w:r>
          </w:p>
        </w:tc>
        <w:tc>
          <w:tcPr>
            <w:tcW w:w="273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52D1FFD" w14:textId="77777777" w:rsidR="000C6E40" w:rsidRDefault="00C90144">
            <w:pPr>
              <w:spacing w:before="40" w:after="40"/>
            </w:pPr>
            <w:r>
              <w:rPr>
                <w:color w:val="1A1A1A"/>
                <w:sz w:val="19"/>
              </w:rPr>
              <w:t>16,000</w:t>
            </w:r>
          </w:p>
        </w:tc>
        <w:tc>
          <w:tcPr>
            <w:tcW w:w="302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F30FA89" w14:textId="77777777" w:rsidR="000C6E40" w:rsidRDefault="00C90144">
            <w:pPr>
              <w:spacing w:before="40" w:after="40"/>
            </w:pPr>
            <w:r>
              <w:rPr>
                <w:color w:val="1A1A1A"/>
                <w:sz w:val="19"/>
              </w:rPr>
              <w:t>28,000</w:t>
            </w:r>
          </w:p>
        </w:tc>
      </w:tr>
      <w:tr w:rsidR="000C6E40" w14:paraId="6C179B01"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47B92D72" w14:textId="77777777" w:rsidR="000C6E40" w:rsidRDefault="00C90144">
            <w:pPr>
              <w:spacing w:before="40" w:after="40"/>
            </w:pPr>
            <w:r>
              <w:rPr>
                <w:color w:val="1A1A1A"/>
                <w:sz w:val="19"/>
              </w:rPr>
              <w:t>SMTP · SMS channels</w:t>
            </w:r>
          </w:p>
        </w:tc>
        <w:tc>
          <w:tcPr>
            <w:tcW w:w="2736" w:type="dxa"/>
            <w:tcBorders>
              <w:top w:val="single" w:sz="6" w:space="0" w:color="D9DDD7"/>
              <w:left w:val="single" w:sz="6" w:space="0" w:color="D9DDD7"/>
              <w:bottom w:val="single" w:sz="6" w:space="0" w:color="D9DDD7"/>
              <w:right w:val="single" w:sz="6" w:space="0" w:color="D9DDD7"/>
            </w:tcBorders>
            <w:vAlign w:val="center"/>
          </w:tcPr>
          <w:p w14:paraId="26114C4D" w14:textId="77777777" w:rsidR="000C6E40" w:rsidRDefault="00C90144">
            <w:pPr>
              <w:spacing w:before="40" w:after="40"/>
            </w:pPr>
            <w:r>
              <w:rPr>
                <w:color w:val="1A1A1A"/>
                <w:sz w:val="19"/>
              </w:rPr>
              <w:t>20,400</w:t>
            </w:r>
          </w:p>
        </w:tc>
        <w:tc>
          <w:tcPr>
            <w:tcW w:w="3024" w:type="dxa"/>
            <w:tcBorders>
              <w:top w:val="single" w:sz="6" w:space="0" w:color="D9DDD7"/>
              <w:left w:val="single" w:sz="6" w:space="0" w:color="D9DDD7"/>
              <w:bottom w:val="single" w:sz="6" w:space="0" w:color="D9DDD7"/>
              <w:right w:val="single" w:sz="6" w:space="0" w:color="D9DDD7"/>
            </w:tcBorders>
            <w:vAlign w:val="center"/>
          </w:tcPr>
          <w:p w14:paraId="00A8F04E" w14:textId="77777777" w:rsidR="000C6E40" w:rsidRDefault="00C90144">
            <w:pPr>
              <w:spacing w:before="40" w:after="40"/>
            </w:pPr>
            <w:r>
              <w:rPr>
                <w:color w:val="1A1A1A"/>
                <w:sz w:val="19"/>
              </w:rPr>
              <w:t>20,400</w:t>
            </w:r>
          </w:p>
        </w:tc>
      </w:tr>
      <w:tr w:rsidR="000C6E40" w14:paraId="10B92219"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0A257D2" w14:textId="77777777" w:rsidR="000C6E40" w:rsidRDefault="00C90144">
            <w:pPr>
              <w:spacing w:before="40" w:after="40"/>
            </w:pPr>
            <w:r>
              <w:rPr>
                <w:color w:val="1A1A1A"/>
                <w:sz w:val="19"/>
              </w:rPr>
              <w:t>Software licences (annual renewal)</w:t>
            </w:r>
          </w:p>
        </w:tc>
        <w:tc>
          <w:tcPr>
            <w:tcW w:w="273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F0FEC3A" w14:textId="77777777" w:rsidR="000C6E40" w:rsidRDefault="00C90144">
            <w:pPr>
              <w:spacing w:before="40" w:after="40"/>
            </w:pPr>
            <w:r>
              <w:rPr>
                <w:color w:val="1A1A1A"/>
                <w:sz w:val="19"/>
              </w:rPr>
              <w:t>84,800</w:t>
            </w:r>
          </w:p>
        </w:tc>
        <w:tc>
          <w:tcPr>
            <w:tcW w:w="302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0E65E37" w14:textId="77777777" w:rsidR="000C6E40" w:rsidRDefault="00C90144">
            <w:pPr>
              <w:spacing w:before="40" w:after="40"/>
            </w:pPr>
            <w:r>
              <w:rPr>
                <w:color w:val="1A1A1A"/>
                <w:sz w:val="19"/>
              </w:rPr>
              <w:t>84,800</w:t>
            </w:r>
          </w:p>
        </w:tc>
      </w:tr>
      <w:tr w:rsidR="000C6E40" w14:paraId="0E37FE9E"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295DE2D0" w14:textId="77777777" w:rsidR="000C6E40" w:rsidRDefault="00C90144">
            <w:pPr>
              <w:spacing w:before="40" w:after="40"/>
            </w:pPr>
            <w:r>
              <w:rPr>
                <w:color w:val="1A1A1A"/>
                <w:sz w:val="19"/>
              </w:rPr>
              <w:t>Warranty &amp; support (12-mo post go-live)</w:t>
            </w:r>
          </w:p>
        </w:tc>
        <w:tc>
          <w:tcPr>
            <w:tcW w:w="2736" w:type="dxa"/>
            <w:tcBorders>
              <w:top w:val="single" w:sz="6" w:space="0" w:color="D9DDD7"/>
              <w:left w:val="single" w:sz="6" w:space="0" w:color="D9DDD7"/>
              <w:bottom w:val="single" w:sz="6" w:space="0" w:color="D9DDD7"/>
              <w:right w:val="single" w:sz="6" w:space="0" w:color="D9DDD7"/>
            </w:tcBorders>
            <w:vAlign w:val="center"/>
          </w:tcPr>
          <w:p w14:paraId="11D31537" w14:textId="77777777" w:rsidR="000C6E40" w:rsidRDefault="00C90144">
            <w:pPr>
              <w:spacing w:before="40" w:after="40"/>
            </w:pPr>
            <w:r>
              <w:rPr>
                <w:color w:val="1A1A1A"/>
                <w:sz w:val="19"/>
              </w:rPr>
              <w:t>180,000</w:t>
            </w:r>
          </w:p>
        </w:tc>
        <w:tc>
          <w:tcPr>
            <w:tcW w:w="3024" w:type="dxa"/>
            <w:tcBorders>
              <w:top w:val="single" w:sz="6" w:space="0" w:color="D9DDD7"/>
              <w:left w:val="single" w:sz="6" w:space="0" w:color="D9DDD7"/>
              <w:bottom w:val="single" w:sz="6" w:space="0" w:color="D9DDD7"/>
              <w:right w:val="single" w:sz="6" w:space="0" w:color="D9DDD7"/>
            </w:tcBorders>
            <w:vAlign w:val="center"/>
          </w:tcPr>
          <w:p w14:paraId="69E195AD" w14:textId="77777777" w:rsidR="000C6E40" w:rsidRDefault="00C90144">
            <w:pPr>
              <w:spacing w:before="40" w:after="40"/>
            </w:pPr>
            <w:r>
              <w:rPr>
                <w:color w:val="1A1A1A"/>
                <w:sz w:val="19"/>
              </w:rPr>
              <w:t>180,000</w:t>
            </w:r>
          </w:p>
        </w:tc>
      </w:tr>
      <w:tr w:rsidR="000C6E40" w14:paraId="7471B44C"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52FB50A" w14:textId="77777777" w:rsidR="000C6E40" w:rsidRDefault="00C90144">
            <w:pPr>
              <w:spacing w:before="40" w:after="40"/>
            </w:pPr>
            <w:r>
              <w:rPr>
                <w:color w:val="1A1A1A"/>
                <w:sz w:val="19"/>
              </w:rPr>
              <w:t>Security patching · monthly scans</w:t>
            </w:r>
          </w:p>
        </w:tc>
        <w:tc>
          <w:tcPr>
            <w:tcW w:w="273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240F89A" w14:textId="77777777" w:rsidR="000C6E40" w:rsidRDefault="00C90144">
            <w:pPr>
              <w:spacing w:before="40" w:after="40"/>
            </w:pPr>
            <w:r>
              <w:rPr>
                <w:color w:val="1A1A1A"/>
                <w:sz w:val="19"/>
              </w:rPr>
              <w:t>36,000</w:t>
            </w:r>
          </w:p>
        </w:tc>
        <w:tc>
          <w:tcPr>
            <w:tcW w:w="302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18E2015" w14:textId="77777777" w:rsidR="000C6E40" w:rsidRDefault="00C90144">
            <w:pPr>
              <w:spacing w:before="40" w:after="40"/>
            </w:pPr>
            <w:r>
              <w:rPr>
                <w:color w:val="1A1A1A"/>
                <w:sz w:val="19"/>
              </w:rPr>
              <w:t>36,000</w:t>
            </w:r>
          </w:p>
        </w:tc>
      </w:tr>
      <w:tr w:rsidR="000C6E40" w14:paraId="777D6256"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491EAC63" w14:textId="77777777" w:rsidR="000C6E40" w:rsidRDefault="00C90144">
            <w:pPr>
              <w:spacing w:before="40" w:after="40"/>
            </w:pPr>
            <w:r>
              <w:rPr>
                <w:color w:val="1A1A1A"/>
                <w:sz w:val="19"/>
              </w:rPr>
              <w:t>Data quality · reconciliation tooling</w:t>
            </w:r>
          </w:p>
        </w:tc>
        <w:tc>
          <w:tcPr>
            <w:tcW w:w="2736" w:type="dxa"/>
            <w:tcBorders>
              <w:top w:val="single" w:sz="6" w:space="0" w:color="D9DDD7"/>
              <w:left w:val="single" w:sz="6" w:space="0" w:color="D9DDD7"/>
              <w:bottom w:val="single" w:sz="6" w:space="0" w:color="D9DDD7"/>
              <w:right w:val="single" w:sz="6" w:space="0" w:color="D9DDD7"/>
            </w:tcBorders>
            <w:vAlign w:val="center"/>
          </w:tcPr>
          <w:p w14:paraId="38C837A5" w14:textId="77777777" w:rsidR="000C6E40" w:rsidRDefault="00C90144">
            <w:pPr>
              <w:spacing w:before="40" w:after="40"/>
            </w:pPr>
            <w:r>
              <w:rPr>
                <w:color w:val="1A1A1A"/>
                <w:sz w:val="19"/>
              </w:rPr>
              <w:t>18,000</w:t>
            </w:r>
          </w:p>
        </w:tc>
        <w:tc>
          <w:tcPr>
            <w:tcW w:w="3024" w:type="dxa"/>
            <w:tcBorders>
              <w:top w:val="single" w:sz="6" w:space="0" w:color="D9DDD7"/>
              <w:left w:val="single" w:sz="6" w:space="0" w:color="D9DDD7"/>
              <w:bottom w:val="single" w:sz="6" w:space="0" w:color="D9DDD7"/>
              <w:right w:val="single" w:sz="6" w:space="0" w:color="D9DDD7"/>
            </w:tcBorders>
            <w:vAlign w:val="center"/>
          </w:tcPr>
          <w:p w14:paraId="740B7B12" w14:textId="77777777" w:rsidR="000C6E40" w:rsidRDefault="00C90144">
            <w:pPr>
              <w:spacing w:before="40" w:after="40"/>
            </w:pPr>
            <w:r>
              <w:rPr>
                <w:color w:val="1A1A1A"/>
                <w:sz w:val="19"/>
              </w:rPr>
              <w:t>18,000</w:t>
            </w:r>
          </w:p>
        </w:tc>
      </w:tr>
      <w:tr w:rsidR="000C6E40" w14:paraId="2D5E01DD"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03286BD" w14:textId="77777777" w:rsidR="000C6E40" w:rsidRDefault="00C90144">
            <w:pPr>
              <w:spacing w:before="40" w:after="40"/>
            </w:pPr>
            <w:r>
              <w:rPr>
                <w:color w:val="1A1A1A"/>
                <w:sz w:val="19"/>
              </w:rPr>
              <w:t>Annual OPEX (Year 1)</w:t>
            </w:r>
          </w:p>
        </w:tc>
        <w:tc>
          <w:tcPr>
            <w:tcW w:w="273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D67C020" w14:textId="77777777" w:rsidR="000C6E40" w:rsidRDefault="00C90144">
            <w:pPr>
              <w:spacing w:before="40" w:after="40"/>
            </w:pPr>
            <w:r>
              <w:rPr>
                <w:color w:val="1A1A1A"/>
                <w:sz w:val="19"/>
              </w:rPr>
              <w:t>629,200</w:t>
            </w:r>
          </w:p>
        </w:tc>
        <w:tc>
          <w:tcPr>
            <w:tcW w:w="302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0425FB2" w14:textId="77777777" w:rsidR="000C6E40" w:rsidRDefault="00C90144">
            <w:pPr>
              <w:spacing w:before="40" w:after="40"/>
            </w:pPr>
            <w:r>
              <w:rPr>
                <w:color w:val="1A1A1A"/>
                <w:sz w:val="19"/>
              </w:rPr>
              <w:t>686,200</w:t>
            </w:r>
          </w:p>
        </w:tc>
      </w:tr>
    </w:tbl>
    <w:p w14:paraId="0A7A38BB" w14:textId="77777777" w:rsidR="000C6E40" w:rsidRDefault="000C6E40">
      <w:pPr>
        <w:spacing w:after="40"/>
      </w:pPr>
    </w:p>
    <w:p w14:paraId="0DDF0F51" w14:textId="77777777" w:rsidR="000C6E40" w:rsidRDefault="00C90144">
      <w:pPr>
        <w:pStyle w:val="Heading2"/>
        <w:spacing w:after="80"/>
      </w:pPr>
      <w:r>
        <w:rPr>
          <w:rFonts w:ascii="Calibri" w:hAnsi="Calibri"/>
        </w:rPr>
        <w:t>12.6 Payment Milestones</w:t>
      </w:r>
    </w:p>
    <w:p w14:paraId="415B3E70" w14:textId="77777777" w:rsidR="000C6E40" w:rsidRDefault="00C90144">
      <w:pPr>
        <w:spacing w:after="80"/>
      </w:pPr>
      <w:r>
        <w:rPr>
          <w:i/>
          <w:color w:val="6A7280"/>
          <w:sz w:val="20"/>
        </w:rPr>
        <w:t>Pay on UAT sign-off. 6 gates across 4 months.</w:t>
      </w:r>
    </w:p>
    <w:tbl>
      <w:tblPr>
        <w:tblW w:w="0" w:type="auto"/>
        <w:tblLayout w:type="fixed"/>
        <w:tblLook w:val="04A0" w:firstRow="1" w:lastRow="0" w:firstColumn="1" w:lastColumn="0" w:noHBand="0" w:noVBand="1"/>
      </w:tblPr>
      <w:tblGrid>
        <w:gridCol w:w="1008"/>
        <w:gridCol w:w="5760"/>
        <w:gridCol w:w="864"/>
        <w:gridCol w:w="2592"/>
      </w:tblGrid>
      <w:tr w:rsidR="000C6E40" w14:paraId="0609072E" w14:textId="77777777">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4772860" w14:textId="77777777" w:rsidR="000C6E40" w:rsidRDefault="00C90144">
            <w:pPr>
              <w:spacing w:before="40" w:after="40"/>
            </w:pPr>
            <w:r>
              <w:rPr>
                <w:b/>
                <w:color w:val="FFFFFF"/>
                <w:sz w:val="20"/>
              </w:rPr>
              <w:t>Milestone</w:t>
            </w:r>
          </w:p>
        </w:tc>
        <w:tc>
          <w:tcPr>
            <w:tcW w:w="576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A54D4F9" w14:textId="77777777" w:rsidR="000C6E40" w:rsidRDefault="00C90144">
            <w:pPr>
              <w:spacing w:before="40" w:after="40"/>
            </w:pPr>
            <w:r>
              <w:rPr>
                <w:b/>
                <w:color w:val="FFFFFF"/>
                <w:sz w:val="20"/>
              </w:rPr>
              <w:t>Trigger</w:t>
            </w:r>
          </w:p>
        </w:tc>
        <w:tc>
          <w:tcPr>
            <w:tcW w:w="86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37B3617" w14:textId="77777777" w:rsidR="000C6E40" w:rsidRDefault="00C90144">
            <w:pPr>
              <w:spacing w:before="40" w:after="40"/>
            </w:pPr>
            <w:r>
              <w:rPr>
                <w:b/>
                <w:color w:val="FFFFFF"/>
                <w:sz w:val="20"/>
              </w:rPr>
              <w:t>%</w:t>
            </w:r>
          </w:p>
        </w:tc>
        <w:tc>
          <w:tcPr>
            <w:tcW w:w="259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8D6DDD6" w14:textId="77777777" w:rsidR="000C6E40" w:rsidRDefault="00C90144">
            <w:pPr>
              <w:spacing w:before="40" w:after="40"/>
            </w:pPr>
            <w:r>
              <w:rPr>
                <w:b/>
                <w:color w:val="FFFFFF"/>
                <w:sz w:val="20"/>
              </w:rPr>
              <w:t>Amount (AED)</w:t>
            </w:r>
          </w:p>
        </w:tc>
      </w:tr>
      <w:tr w:rsidR="000C6E40" w14:paraId="66B86D62"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2365182D" w14:textId="77777777" w:rsidR="000C6E40" w:rsidRDefault="00C90144">
            <w:pPr>
              <w:spacing w:before="40" w:after="40"/>
            </w:pPr>
            <w:r>
              <w:rPr>
                <w:color w:val="1A1A1A"/>
                <w:sz w:val="19"/>
              </w:rPr>
              <w:t>M0</w:t>
            </w:r>
          </w:p>
        </w:tc>
        <w:tc>
          <w:tcPr>
            <w:tcW w:w="5760" w:type="dxa"/>
            <w:tcBorders>
              <w:top w:val="single" w:sz="6" w:space="0" w:color="D9DDD7"/>
              <w:left w:val="single" w:sz="6" w:space="0" w:color="D9DDD7"/>
              <w:bottom w:val="single" w:sz="6" w:space="0" w:color="D9DDD7"/>
              <w:right w:val="single" w:sz="6" w:space="0" w:color="D9DDD7"/>
            </w:tcBorders>
            <w:vAlign w:val="center"/>
          </w:tcPr>
          <w:p w14:paraId="785D2D1E" w14:textId="77777777" w:rsidR="000C6E40" w:rsidRDefault="00C90144">
            <w:pPr>
              <w:spacing w:before="40" w:after="40"/>
            </w:pPr>
            <w:r>
              <w:rPr>
                <w:color w:val="1A1A1A"/>
                <w:sz w:val="19"/>
              </w:rPr>
              <w:t>Contract signature</w:t>
            </w:r>
          </w:p>
        </w:tc>
        <w:tc>
          <w:tcPr>
            <w:tcW w:w="864" w:type="dxa"/>
            <w:tcBorders>
              <w:top w:val="single" w:sz="6" w:space="0" w:color="D9DDD7"/>
              <w:left w:val="single" w:sz="6" w:space="0" w:color="D9DDD7"/>
              <w:bottom w:val="single" w:sz="6" w:space="0" w:color="D9DDD7"/>
              <w:right w:val="single" w:sz="6" w:space="0" w:color="D9DDD7"/>
            </w:tcBorders>
            <w:vAlign w:val="center"/>
          </w:tcPr>
          <w:p w14:paraId="2998CFA3" w14:textId="77777777" w:rsidR="000C6E40" w:rsidRDefault="00C90144">
            <w:pPr>
              <w:spacing w:before="40" w:after="40"/>
            </w:pPr>
            <w:r>
              <w:rPr>
                <w:color w:val="1A1A1A"/>
                <w:sz w:val="19"/>
              </w:rPr>
              <w:t>10%</w:t>
            </w:r>
          </w:p>
        </w:tc>
        <w:tc>
          <w:tcPr>
            <w:tcW w:w="2592" w:type="dxa"/>
            <w:tcBorders>
              <w:top w:val="single" w:sz="6" w:space="0" w:color="D9DDD7"/>
              <w:left w:val="single" w:sz="6" w:space="0" w:color="D9DDD7"/>
              <w:bottom w:val="single" w:sz="6" w:space="0" w:color="D9DDD7"/>
              <w:right w:val="single" w:sz="6" w:space="0" w:color="D9DDD7"/>
            </w:tcBorders>
            <w:vAlign w:val="center"/>
          </w:tcPr>
          <w:p w14:paraId="66625DE1" w14:textId="77777777" w:rsidR="000C6E40" w:rsidRDefault="00C90144">
            <w:pPr>
              <w:spacing w:before="40" w:after="40"/>
            </w:pPr>
            <w:r>
              <w:rPr>
                <w:color w:val="1A1A1A"/>
                <w:sz w:val="19"/>
              </w:rPr>
              <w:t>200,700</w:t>
            </w:r>
          </w:p>
        </w:tc>
      </w:tr>
      <w:tr w:rsidR="000C6E40" w14:paraId="79681989"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C4930FA" w14:textId="77777777" w:rsidR="000C6E40" w:rsidRDefault="00C90144">
            <w:pPr>
              <w:spacing w:before="40" w:after="40"/>
            </w:pPr>
            <w:r>
              <w:rPr>
                <w:color w:val="1A1A1A"/>
                <w:sz w:val="19"/>
              </w:rPr>
              <w:t>M1</w:t>
            </w:r>
          </w:p>
        </w:tc>
        <w:tc>
          <w:tcPr>
            <w:tcW w:w="57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EE8C1A3" w14:textId="77777777" w:rsidR="000C6E40" w:rsidRDefault="00C90144">
            <w:pPr>
              <w:spacing w:before="40" w:after="40"/>
            </w:pPr>
            <w:r>
              <w:rPr>
                <w:color w:val="1A1A1A"/>
                <w:sz w:val="19"/>
              </w:rPr>
              <w:t>Week 1 — mobilisation complete (infrastructure live · team onboard)</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2594363" w14:textId="77777777" w:rsidR="000C6E40" w:rsidRDefault="00C90144">
            <w:pPr>
              <w:spacing w:before="40" w:after="40"/>
            </w:pPr>
            <w:r>
              <w:rPr>
                <w:color w:val="1A1A1A"/>
                <w:sz w:val="19"/>
              </w:rPr>
              <w:t>10%</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57AF725" w14:textId="77777777" w:rsidR="000C6E40" w:rsidRDefault="00C90144">
            <w:pPr>
              <w:spacing w:before="40" w:after="40"/>
            </w:pPr>
            <w:r>
              <w:rPr>
                <w:color w:val="1A1A1A"/>
                <w:sz w:val="19"/>
              </w:rPr>
              <w:t>200,700</w:t>
            </w:r>
          </w:p>
        </w:tc>
      </w:tr>
      <w:tr w:rsidR="000C6E40" w14:paraId="7F733214"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29A88778" w14:textId="77777777" w:rsidR="000C6E40" w:rsidRDefault="00C90144">
            <w:pPr>
              <w:spacing w:before="40" w:after="40"/>
            </w:pPr>
            <w:r>
              <w:rPr>
                <w:color w:val="1A1A1A"/>
                <w:sz w:val="19"/>
              </w:rPr>
              <w:t>M2</w:t>
            </w:r>
          </w:p>
        </w:tc>
        <w:tc>
          <w:tcPr>
            <w:tcW w:w="5760" w:type="dxa"/>
            <w:tcBorders>
              <w:top w:val="single" w:sz="6" w:space="0" w:color="D9DDD7"/>
              <w:left w:val="single" w:sz="6" w:space="0" w:color="D9DDD7"/>
              <w:bottom w:val="single" w:sz="6" w:space="0" w:color="D9DDD7"/>
              <w:right w:val="single" w:sz="6" w:space="0" w:color="D9DDD7"/>
            </w:tcBorders>
            <w:vAlign w:val="center"/>
          </w:tcPr>
          <w:p w14:paraId="4161D33F" w14:textId="77777777" w:rsidR="000C6E40" w:rsidRDefault="00C90144">
            <w:pPr>
              <w:spacing w:before="40" w:after="40"/>
            </w:pPr>
            <w:r>
              <w:rPr>
                <w:color w:val="1A1A1A"/>
                <w:sz w:val="19"/>
              </w:rPr>
              <w:t>End of Month 1 — Phase 1 UAT sign-off (External Portal · AI Agent · Open Data)</w:t>
            </w:r>
          </w:p>
        </w:tc>
        <w:tc>
          <w:tcPr>
            <w:tcW w:w="864" w:type="dxa"/>
            <w:tcBorders>
              <w:top w:val="single" w:sz="6" w:space="0" w:color="D9DDD7"/>
              <w:left w:val="single" w:sz="6" w:space="0" w:color="D9DDD7"/>
              <w:bottom w:val="single" w:sz="6" w:space="0" w:color="D9DDD7"/>
              <w:right w:val="single" w:sz="6" w:space="0" w:color="D9DDD7"/>
            </w:tcBorders>
            <w:vAlign w:val="center"/>
          </w:tcPr>
          <w:p w14:paraId="60F1EAC1" w14:textId="77777777" w:rsidR="000C6E40" w:rsidRDefault="00C90144">
            <w:pPr>
              <w:spacing w:before="40" w:after="40"/>
            </w:pPr>
            <w:r>
              <w:rPr>
                <w:color w:val="1A1A1A"/>
                <w:sz w:val="19"/>
              </w:rPr>
              <w:t>25%</w:t>
            </w:r>
          </w:p>
        </w:tc>
        <w:tc>
          <w:tcPr>
            <w:tcW w:w="2592" w:type="dxa"/>
            <w:tcBorders>
              <w:top w:val="single" w:sz="6" w:space="0" w:color="D9DDD7"/>
              <w:left w:val="single" w:sz="6" w:space="0" w:color="D9DDD7"/>
              <w:bottom w:val="single" w:sz="6" w:space="0" w:color="D9DDD7"/>
              <w:right w:val="single" w:sz="6" w:space="0" w:color="D9DDD7"/>
            </w:tcBorders>
            <w:vAlign w:val="center"/>
          </w:tcPr>
          <w:p w14:paraId="3BC7EA45" w14:textId="77777777" w:rsidR="000C6E40" w:rsidRDefault="00C90144">
            <w:pPr>
              <w:spacing w:before="40" w:after="40"/>
            </w:pPr>
            <w:r>
              <w:rPr>
                <w:color w:val="1A1A1A"/>
                <w:sz w:val="19"/>
              </w:rPr>
              <w:t>501,750</w:t>
            </w:r>
          </w:p>
        </w:tc>
      </w:tr>
      <w:tr w:rsidR="000C6E40" w14:paraId="5EB3B23B"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1552161" w14:textId="77777777" w:rsidR="000C6E40" w:rsidRDefault="00C90144">
            <w:pPr>
              <w:spacing w:before="40" w:after="40"/>
            </w:pPr>
            <w:r>
              <w:rPr>
                <w:color w:val="1A1A1A"/>
                <w:sz w:val="19"/>
              </w:rPr>
              <w:t>M3</w:t>
            </w:r>
          </w:p>
        </w:tc>
        <w:tc>
          <w:tcPr>
            <w:tcW w:w="57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9EE404F" w14:textId="77777777" w:rsidR="000C6E40" w:rsidRDefault="00C90144">
            <w:pPr>
              <w:spacing w:before="40" w:after="40"/>
            </w:pPr>
            <w:r>
              <w:rPr>
                <w:color w:val="1A1A1A"/>
                <w:sz w:val="19"/>
              </w:rPr>
              <w:t>End of Month 2 — Phase 2 UAT sign-off (ESG · GRETI · Analytics v2)</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425E7C7" w14:textId="77777777" w:rsidR="000C6E40" w:rsidRDefault="00C90144">
            <w:pPr>
              <w:spacing w:before="40" w:after="40"/>
            </w:pPr>
            <w:r>
              <w:rPr>
                <w:color w:val="1A1A1A"/>
                <w:sz w:val="19"/>
              </w:rPr>
              <w:t>15%</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D396A66" w14:textId="77777777" w:rsidR="000C6E40" w:rsidRDefault="00C90144">
            <w:pPr>
              <w:spacing w:before="40" w:after="40"/>
            </w:pPr>
            <w:r>
              <w:rPr>
                <w:color w:val="1A1A1A"/>
                <w:sz w:val="19"/>
              </w:rPr>
              <w:t>301,050</w:t>
            </w:r>
          </w:p>
        </w:tc>
      </w:tr>
      <w:tr w:rsidR="000C6E40" w14:paraId="068A0E2D"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2EC95FD8" w14:textId="77777777" w:rsidR="000C6E40" w:rsidRDefault="00C90144">
            <w:pPr>
              <w:spacing w:before="40" w:after="40"/>
            </w:pPr>
            <w:r>
              <w:rPr>
                <w:color w:val="1A1A1A"/>
                <w:sz w:val="19"/>
              </w:rPr>
              <w:t>M4</w:t>
            </w:r>
          </w:p>
        </w:tc>
        <w:tc>
          <w:tcPr>
            <w:tcW w:w="5760" w:type="dxa"/>
            <w:tcBorders>
              <w:top w:val="single" w:sz="6" w:space="0" w:color="D9DDD7"/>
              <w:left w:val="single" w:sz="6" w:space="0" w:color="D9DDD7"/>
              <w:bottom w:val="single" w:sz="6" w:space="0" w:color="D9DDD7"/>
              <w:right w:val="single" w:sz="6" w:space="0" w:color="D9DDD7"/>
            </w:tcBorders>
            <w:vAlign w:val="center"/>
          </w:tcPr>
          <w:p w14:paraId="7E6EB636" w14:textId="77777777" w:rsidR="000C6E40" w:rsidRDefault="00C90144">
            <w:pPr>
              <w:spacing w:before="40" w:after="40"/>
            </w:pPr>
            <w:r>
              <w:rPr>
                <w:color w:val="1A1A1A"/>
                <w:sz w:val="19"/>
              </w:rPr>
              <w:t>End of Month 3 — Phase 3 UAT sign-off (EWRS · Dev Rating · Escrow · VAPT clean)</w:t>
            </w:r>
          </w:p>
        </w:tc>
        <w:tc>
          <w:tcPr>
            <w:tcW w:w="864" w:type="dxa"/>
            <w:tcBorders>
              <w:top w:val="single" w:sz="6" w:space="0" w:color="D9DDD7"/>
              <w:left w:val="single" w:sz="6" w:space="0" w:color="D9DDD7"/>
              <w:bottom w:val="single" w:sz="6" w:space="0" w:color="D9DDD7"/>
              <w:right w:val="single" w:sz="6" w:space="0" w:color="D9DDD7"/>
            </w:tcBorders>
            <w:vAlign w:val="center"/>
          </w:tcPr>
          <w:p w14:paraId="7851202A" w14:textId="77777777" w:rsidR="000C6E40" w:rsidRDefault="00C90144">
            <w:pPr>
              <w:spacing w:before="40" w:after="40"/>
            </w:pPr>
            <w:r>
              <w:rPr>
                <w:color w:val="1A1A1A"/>
                <w:sz w:val="19"/>
              </w:rPr>
              <w:t>25%</w:t>
            </w:r>
          </w:p>
        </w:tc>
        <w:tc>
          <w:tcPr>
            <w:tcW w:w="2592" w:type="dxa"/>
            <w:tcBorders>
              <w:top w:val="single" w:sz="6" w:space="0" w:color="D9DDD7"/>
              <w:left w:val="single" w:sz="6" w:space="0" w:color="D9DDD7"/>
              <w:bottom w:val="single" w:sz="6" w:space="0" w:color="D9DDD7"/>
              <w:right w:val="single" w:sz="6" w:space="0" w:color="D9DDD7"/>
            </w:tcBorders>
            <w:vAlign w:val="center"/>
          </w:tcPr>
          <w:p w14:paraId="5B4BD07C" w14:textId="77777777" w:rsidR="000C6E40" w:rsidRDefault="00C90144">
            <w:pPr>
              <w:spacing w:before="40" w:after="40"/>
            </w:pPr>
            <w:r>
              <w:rPr>
                <w:color w:val="1A1A1A"/>
                <w:sz w:val="19"/>
              </w:rPr>
              <w:t>501,750</w:t>
            </w:r>
          </w:p>
        </w:tc>
      </w:tr>
      <w:tr w:rsidR="000C6E40" w14:paraId="43595BF6"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94E81C0" w14:textId="77777777" w:rsidR="000C6E40" w:rsidRDefault="00C90144">
            <w:pPr>
              <w:spacing w:before="40" w:after="40"/>
            </w:pPr>
            <w:r>
              <w:rPr>
                <w:color w:val="1A1A1A"/>
                <w:sz w:val="19"/>
              </w:rPr>
              <w:t>M5</w:t>
            </w:r>
          </w:p>
        </w:tc>
        <w:tc>
          <w:tcPr>
            <w:tcW w:w="57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3D4A5CC" w14:textId="77777777" w:rsidR="000C6E40" w:rsidRDefault="00C90144">
            <w:pPr>
              <w:spacing w:before="40" w:after="40"/>
            </w:pPr>
            <w:r>
              <w:rPr>
                <w:color w:val="1A1A1A"/>
                <w:sz w:val="19"/>
              </w:rPr>
              <w:t>End of Month 4 — Phase 4 UAT sign-off (Multilingual · Advanced Analytics)</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FE9777A" w14:textId="77777777" w:rsidR="000C6E40" w:rsidRDefault="00C90144">
            <w:pPr>
              <w:spacing w:before="40" w:after="40"/>
            </w:pPr>
            <w:r>
              <w:rPr>
                <w:color w:val="1A1A1A"/>
                <w:sz w:val="19"/>
              </w:rPr>
              <w:t>15%</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A993A2B" w14:textId="77777777" w:rsidR="000C6E40" w:rsidRDefault="00C90144">
            <w:pPr>
              <w:spacing w:before="40" w:after="40"/>
            </w:pPr>
            <w:r>
              <w:rPr>
                <w:color w:val="1A1A1A"/>
                <w:sz w:val="19"/>
              </w:rPr>
              <w:t>301,050</w:t>
            </w:r>
          </w:p>
        </w:tc>
      </w:tr>
    </w:tbl>
    <w:p w14:paraId="5629CC20" w14:textId="77777777" w:rsidR="000C6E40" w:rsidRDefault="000C6E40">
      <w:pPr>
        <w:spacing w:after="40"/>
      </w:pPr>
    </w:p>
    <w:p w14:paraId="1C88C6B6" w14:textId="77777777" w:rsidR="000C6E40" w:rsidRDefault="00C90144">
      <w:pPr>
        <w:spacing w:after="80"/>
      </w:pPr>
      <w:r>
        <w:rPr>
          <w:i/>
          <w:color w:val="6A7280"/>
          <w:sz w:val="20"/>
        </w:rPr>
        <w:t>100% of the AED 2,007,000 development CAPEX is conditional on DLD-signed acceptance certificates.</w:t>
      </w:r>
    </w:p>
    <w:p w14:paraId="463BFAD9" w14:textId="77777777" w:rsidR="000C6E40" w:rsidRDefault="00C90144">
      <w:pPr>
        <w:pStyle w:val="Heading2"/>
        <w:spacing w:after="80"/>
      </w:pPr>
      <w:r>
        <w:rPr>
          <w:rFonts w:ascii="Calibri" w:hAnsi="Calibri"/>
        </w:rPr>
        <w:t>12.7 Indicative 5-Year Total Cost of Ownership</w:t>
      </w:r>
    </w:p>
    <w:tbl>
      <w:tblPr>
        <w:tblW w:w="0" w:type="auto"/>
        <w:tblLayout w:type="fixed"/>
        <w:tblLook w:val="04A0" w:firstRow="1" w:lastRow="0" w:firstColumn="1" w:lastColumn="0" w:noHBand="0" w:noVBand="1"/>
      </w:tblPr>
      <w:tblGrid>
        <w:gridCol w:w="1440"/>
        <w:gridCol w:w="6048"/>
        <w:gridCol w:w="2592"/>
      </w:tblGrid>
      <w:tr w:rsidR="000C6E40" w14:paraId="37E2BFA0" w14:textId="77777777">
        <w:tc>
          <w:tcPr>
            <w:tcW w:w="144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61342A8" w14:textId="77777777" w:rsidR="000C6E40" w:rsidRDefault="00C90144">
            <w:pPr>
              <w:spacing w:before="40" w:after="40"/>
            </w:pPr>
            <w:r>
              <w:rPr>
                <w:b/>
                <w:color w:val="FFFFFF"/>
                <w:sz w:val="20"/>
              </w:rPr>
              <w:t>Period</w:t>
            </w:r>
          </w:p>
        </w:tc>
        <w:tc>
          <w:tcPr>
            <w:tcW w:w="604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BF0E91F" w14:textId="77777777" w:rsidR="000C6E40" w:rsidRDefault="00C90144">
            <w:pPr>
              <w:spacing w:before="40" w:after="40"/>
            </w:pPr>
            <w:r>
              <w:rPr>
                <w:b/>
                <w:color w:val="FFFFFF"/>
                <w:sz w:val="20"/>
              </w:rPr>
              <w:t>Component</w:t>
            </w:r>
          </w:p>
        </w:tc>
        <w:tc>
          <w:tcPr>
            <w:tcW w:w="259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42C05AE" w14:textId="77777777" w:rsidR="000C6E40" w:rsidRDefault="00C90144">
            <w:pPr>
              <w:spacing w:before="40" w:after="40"/>
            </w:pPr>
            <w:r>
              <w:rPr>
                <w:b/>
                <w:color w:val="FFFFFF"/>
                <w:sz w:val="20"/>
              </w:rPr>
              <w:t>Amount (AED)</w:t>
            </w:r>
          </w:p>
        </w:tc>
      </w:tr>
      <w:tr w:rsidR="000C6E40" w14:paraId="063A5D10" w14:textId="77777777">
        <w:tc>
          <w:tcPr>
            <w:tcW w:w="1440" w:type="dxa"/>
            <w:tcBorders>
              <w:top w:val="single" w:sz="6" w:space="0" w:color="D9DDD7"/>
              <w:left w:val="single" w:sz="6" w:space="0" w:color="D9DDD7"/>
              <w:bottom w:val="single" w:sz="6" w:space="0" w:color="D9DDD7"/>
              <w:right w:val="single" w:sz="6" w:space="0" w:color="D9DDD7"/>
            </w:tcBorders>
            <w:vAlign w:val="center"/>
          </w:tcPr>
          <w:p w14:paraId="10DE27AF" w14:textId="77777777" w:rsidR="000C6E40" w:rsidRDefault="00C90144">
            <w:pPr>
              <w:spacing w:before="40" w:after="40"/>
            </w:pPr>
            <w:r>
              <w:rPr>
                <w:color w:val="1A1A1A"/>
                <w:sz w:val="19"/>
              </w:rPr>
              <w:t>Year 0</w:t>
            </w:r>
          </w:p>
        </w:tc>
        <w:tc>
          <w:tcPr>
            <w:tcW w:w="6048" w:type="dxa"/>
            <w:tcBorders>
              <w:top w:val="single" w:sz="6" w:space="0" w:color="D9DDD7"/>
              <w:left w:val="single" w:sz="6" w:space="0" w:color="D9DDD7"/>
              <w:bottom w:val="single" w:sz="6" w:space="0" w:color="D9DDD7"/>
              <w:right w:val="single" w:sz="6" w:space="0" w:color="D9DDD7"/>
            </w:tcBorders>
            <w:vAlign w:val="center"/>
          </w:tcPr>
          <w:p w14:paraId="35A50DC9" w14:textId="77777777" w:rsidR="000C6E40" w:rsidRDefault="00C90144">
            <w:pPr>
              <w:spacing w:before="40" w:after="40"/>
            </w:pPr>
            <w:r>
              <w:rPr>
                <w:color w:val="1A1A1A"/>
                <w:sz w:val="19"/>
              </w:rPr>
              <w:t>One-time CAPEX (infrastructure + licences Year 1 + application dev)</w:t>
            </w:r>
          </w:p>
        </w:tc>
        <w:tc>
          <w:tcPr>
            <w:tcW w:w="2592" w:type="dxa"/>
            <w:tcBorders>
              <w:top w:val="single" w:sz="6" w:space="0" w:color="D9DDD7"/>
              <w:left w:val="single" w:sz="6" w:space="0" w:color="D9DDD7"/>
              <w:bottom w:val="single" w:sz="6" w:space="0" w:color="D9DDD7"/>
              <w:right w:val="single" w:sz="6" w:space="0" w:color="D9DDD7"/>
            </w:tcBorders>
            <w:vAlign w:val="center"/>
          </w:tcPr>
          <w:p w14:paraId="180EAE1D" w14:textId="77777777" w:rsidR="000C6E40" w:rsidRDefault="00C90144">
            <w:pPr>
              <w:spacing w:before="40" w:after="40"/>
            </w:pPr>
            <w:r>
              <w:rPr>
                <w:color w:val="1A1A1A"/>
                <w:sz w:val="19"/>
              </w:rPr>
              <w:t>2,577,700</w:t>
            </w:r>
          </w:p>
        </w:tc>
      </w:tr>
      <w:tr w:rsidR="000C6E40" w14:paraId="09231C5C" w14:textId="77777777">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810F014" w14:textId="77777777" w:rsidR="000C6E40" w:rsidRDefault="00C90144">
            <w:pPr>
              <w:spacing w:before="40" w:after="40"/>
            </w:pPr>
            <w:r>
              <w:rPr>
                <w:color w:val="1A1A1A"/>
                <w:sz w:val="19"/>
              </w:rPr>
              <w:t>Year 1</w:t>
            </w:r>
          </w:p>
        </w:tc>
        <w:tc>
          <w:tcPr>
            <w:tcW w:w="604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CD6EAC3" w14:textId="77777777" w:rsidR="000C6E40" w:rsidRDefault="00C90144">
            <w:pPr>
              <w:spacing w:before="40" w:after="40"/>
            </w:pPr>
            <w:r>
              <w:rPr>
                <w:color w:val="1A1A1A"/>
                <w:sz w:val="19"/>
              </w:rPr>
              <w:t>Annual OPEX (includes 12-month warranty)</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BF8F6DC" w14:textId="77777777" w:rsidR="000C6E40" w:rsidRDefault="00C90144">
            <w:pPr>
              <w:spacing w:before="40" w:after="40"/>
            </w:pPr>
            <w:r>
              <w:rPr>
                <w:color w:val="1A1A1A"/>
                <w:sz w:val="19"/>
              </w:rPr>
              <w:t>629,200</w:t>
            </w:r>
          </w:p>
        </w:tc>
      </w:tr>
      <w:tr w:rsidR="000C6E40" w14:paraId="2B6BDD54" w14:textId="77777777">
        <w:tc>
          <w:tcPr>
            <w:tcW w:w="1440" w:type="dxa"/>
            <w:tcBorders>
              <w:top w:val="single" w:sz="6" w:space="0" w:color="D9DDD7"/>
              <w:left w:val="single" w:sz="6" w:space="0" w:color="D9DDD7"/>
              <w:bottom w:val="single" w:sz="6" w:space="0" w:color="D9DDD7"/>
              <w:right w:val="single" w:sz="6" w:space="0" w:color="D9DDD7"/>
            </w:tcBorders>
            <w:vAlign w:val="center"/>
          </w:tcPr>
          <w:p w14:paraId="23039F02" w14:textId="77777777" w:rsidR="000C6E40" w:rsidRDefault="00C90144">
            <w:pPr>
              <w:spacing w:before="40" w:after="40"/>
            </w:pPr>
            <w:r>
              <w:rPr>
                <w:color w:val="1A1A1A"/>
                <w:sz w:val="19"/>
              </w:rPr>
              <w:t>Year 2</w:t>
            </w:r>
          </w:p>
        </w:tc>
        <w:tc>
          <w:tcPr>
            <w:tcW w:w="6048" w:type="dxa"/>
            <w:tcBorders>
              <w:top w:val="single" w:sz="6" w:space="0" w:color="D9DDD7"/>
              <w:left w:val="single" w:sz="6" w:space="0" w:color="D9DDD7"/>
              <w:bottom w:val="single" w:sz="6" w:space="0" w:color="D9DDD7"/>
              <w:right w:val="single" w:sz="6" w:space="0" w:color="D9DDD7"/>
            </w:tcBorders>
            <w:vAlign w:val="center"/>
          </w:tcPr>
          <w:p w14:paraId="5CF7E24C" w14:textId="77777777" w:rsidR="000C6E40" w:rsidRDefault="00C90144">
            <w:pPr>
              <w:spacing w:before="40" w:after="40"/>
            </w:pPr>
            <w:r>
              <w:rPr>
                <w:color w:val="1A1A1A"/>
                <w:sz w:val="19"/>
              </w:rPr>
              <w:t>Annual OPEX</w:t>
            </w:r>
          </w:p>
        </w:tc>
        <w:tc>
          <w:tcPr>
            <w:tcW w:w="2592" w:type="dxa"/>
            <w:tcBorders>
              <w:top w:val="single" w:sz="6" w:space="0" w:color="D9DDD7"/>
              <w:left w:val="single" w:sz="6" w:space="0" w:color="D9DDD7"/>
              <w:bottom w:val="single" w:sz="6" w:space="0" w:color="D9DDD7"/>
              <w:right w:val="single" w:sz="6" w:space="0" w:color="D9DDD7"/>
            </w:tcBorders>
            <w:vAlign w:val="center"/>
          </w:tcPr>
          <w:p w14:paraId="2CB15DE5" w14:textId="77777777" w:rsidR="000C6E40" w:rsidRDefault="00C90144">
            <w:pPr>
              <w:spacing w:before="40" w:after="40"/>
            </w:pPr>
            <w:r>
              <w:rPr>
                <w:color w:val="1A1A1A"/>
                <w:sz w:val="19"/>
              </w:rPr>
              <w:t>629,200</w:t>
            </w:r>
          </w:p>
        </w:tc>
      </w:tr>
      <w:tr w:rsidR="000C6E40" w14:paraId="6F46D86C" w14:textId="77777777">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416AFC3" w14:textId="77777777" w:rsidR="000C6E40" w:rsidRDefault="00C90144">
            <w:pPr>
              <w:spacing w:before="40" w:after="40"/>
            </w:pPr>
            <w:r>
              <w:rPr>
                <w:color w:val="1A1A1A"/>
                <w:sz w:val="19"/>
              </w:rPr>
              <w:t>Year 3</w:t>
            </w:r>
          </w:p>
        </w:tc>
        <w:tc>
          <w:tcPr>
            <w:tcW w:w="604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561BA48" w14:textId="77777777" w:rsidR="000C6E40" w:rsidRDefault="00C90144">
            <w:pPr>
              <w:spacing w:before="40" w:after="40"/>
            </w:pPr>
            <w:r>
              <w:rPr>
                <w:color w:val="1A1A1A"/>
                <w:sz w:val="19"/>
              </w:rPr>
              <w:t>Annual OPEX</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1345252" w14:textId="77777777" w:rsidR="000C6E40" w:rsidRDefault="00C90144">
            <w:pPr>
              <w:spacing w:before="40" w:after="40"/>
            </w:pPr>
            <w:r>
              <w:rPr>
                <w:color w:val="1A1A1A"/>
                <w:sz w:val="19"/>
              </w:rPr>
              <w:t>629,200</w:t>
            </w:r>
          </w:p>
        </w:tc>
      </w:tr>
      <w:tr w:rsidR="000C6E40" w14:paraId="39F06A9B" w14:textId="77777777">
        <w:tc>
          <w:tcPr>
            <w:tcW w:w="1440" w:type="dxa"/>
            <w:tcBorders>
              <w:top w:val="single" w:sz="6" w:space="0" w:color="D9DDD7"/>
              <w:left w:val="single" w:sz="6" w:space="0" w:color="D9DDD7"/>
              <w:bottom w:val="single" w:sz="6" w:space="0" w:color="D9DDD7"/>
              <w:right w:val="single" w:sz="6" w:space="0" w:color="D9DDD7"/>
            </w:tcBorders>
            <w:vAlign w:val="center"/>
          </w:tcPr>
          <w:p w14:paraId="0BE98FC3" w14:textId="77777777" w:rsidR="000C6E40" w:rsidRDefault="00C90144">
            <w:pPr>
              <w:spacing w:before="40" w:after="40"/>
            </w:pPr>
            <w:r>
              <w:rPr>
                <w:color w:val="1A1A1A"/>
                <w:sz w:val="19"/>
              </w:rPr>
              <w:t>Year 4</w:t>
            </w:r>
          </w:p>
        </w:tc>
        <w:tc>
          <w:tcPr>
            <w:tcW w:w="6048" w:type="dxa"/>
            <w:tcBorders>
              <w:top w:val="single" w:sz="6" w:space="0" w:color="D9DDD7"/>
              <w:left w:val="single" w:sz="6" w:space="0" w:color="D9DDD7"/>
              <w:bottom w:val="single" w:sz="6" w:space="0" w:color="D9DDD7"/>
              <w:right w:val="single" w:sz="6" w:space="0" w:color="D9DDD7"/>
            </w:tcBorders>
            <w:vAlign w:val="center"/>
          </w:tcPr>
          <w:p w14:paraId="1A3CEE4E" w14:textId="77777777" w:rsidR="000C6E40" w:rsidRDefault="00C90144">
            <w:pPr>
              <w:spacing w:before="40" w:after="40"/>
            </w:pPr>
            <w:r>
              <w:rPr>
                <w:color w:val="1A1A1A"/>
                <w:sz w:val="19"/>
              </w:rPr>
              <w:t>Annual OPEX</w:t>
            </w:r>
          </w:p>
        </w:tc>
        <w:tc>
          <w:tcPr>
            <w:tcW w:w="2592" w:type="dxa"/>
            <w:tcBorders>
              <w:top w:val="single" w:sz="6" w:space="0" w:color="D9DDD7"/>
              <w:left w:val="single" w:sz="6" w:space="0" w:color="D9DDD7"/>
              <w:bottom w:val="single" w:sz="6" w:space="0" w:color="D9DDD7"/>
              <w:right w:val="single" w:sz="6" w:space="0" w:color="D9DDD7"/>
            </w:tcBorders>
            <w:vAlign w:val="center"/>
          </w:tcPr>
          <w:p w14:paraId="2E8EDE3C" w14:textId="77777777" w:rsidR="000C6E40" w:rsidRDefault="00C90144">
            <w:pPr>
              <w:spacing w:before="40" w:after="40"/>
            </w:pPr>
            <w:r>
              <w:rPr>
                <w:color w:val="1A1A1A"/>
                <w:sz w:val="19"/>
              </w:rPr>
              <w:t>629,200</w:t>
            </w:r>
          </w:p>
        </w:tc>
      </w:tr>
      <w:tr w:rsidR="000C6E40" w14:paraId="6A81C60B" w14:textId="77777777">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73688BC" w14:textId="77777777" w:rsidR="000C6E40" w:rsidRDefault="00C90144">
            <w:pPr>
              <w:spacing w:before="40" w:after="40"/>
            </w:pPr>
            <w:r>
              <w:rPr>
                <w:color w:val="1A1A1A"/>
                <w:sz w:val="19"/>
              </w:rPr>
              <w:t>Year 5</w:t>
            </w:r>
          </w:p>
        </w:tc>
        <w:tc>
          <w:tcPr>
            <w:tcW w:w="604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22878A0" w14:textId="77777777" w:rsidR="000C6E40" w:rsidRDefault="00C90144">
            <w:pPr>
              <w:spacing w:before="40" w:after="40"/>
            </w:pPr>
            <w:r>
              <w:rPr>
                <w:color w:val="1A1A1A"/>
                <w:sz w:val="19"/>
              </w:rPr>
              <w:t>Annual OPEX</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5A87448" w14:textId="77777777" w:rsidR="000C6E40" w:rsidRDefault="00C90144">
            <w:pPr>
              <w:spacing w:before="40" w:after="40"/>
            </w:pPr>
            <w:r>
              <w:rPr>
                <w:color w:val="1A1A1A"/>
                <w:sz w:val="19"/>
              </w:rPr>
              <w:t>629,200</w:t>
            </w:r>
          </w:p>
        </w:tc>
      </w:tr>
      <w:tr w:rsidR="000C6E40" w14:paraId="06CA4F4B" w14:textId="77777777">
        <w:tc>
          <w:tcPr>
            <w:tcW w:w="1440" w:type="dxa"/>
            <w:tcBorders>
              <w:top w:val="single" w:sz="6" w:space="0" w:color="D9DDD7"/>
              <w:left w:val="single" w:sz="6" w:space="0" w:color="D9DDD7"/>
              <w:bottom w:val="single" w:sz="6" w:space="0" w:color="D9DDD7"/>
              <w:right w:val="single" w:sz="6" w:space="0" w:color="D9DDD7"/>
            </w:tcBorders>
            <w:vAlign w:val="center"/>
          </w:tcPr>
          <w:p w14:paraId="0F9796AD" w14:textId="77777777" w:rsidR="000C6E40" w:rsidRDefault="00C90144">
            <w:pPr>
              <w:spacing w:before="40" w:after="40"/>
            </w:pPr>
            <w:r>
              <w:rPr>
                <w:color w:val="1A1A1A"/>
                <w:sz w:val="19"/>
              </w:rPr>
              <w:t>5-year Total</w:t>
            </w:r>
          </w:p>
        </w:tc>
        <w:tc>
          <w:tcPr>
            <w:tcW w:w="6048" w:type="dxa"/>
            <w:tcBorders>
              <w:top w:val="single" w:sz="6" w:space="0" w:color="D9DDD7"/>
              <w:left w:val="single" w:sz="6" w:space="0" w:color="D9DDD7"/>
              <w:bottom w:val="single" w:sz="6" w:space="0" w:color="D9DDD7"/>
              <w:right w:val="single" w:sz="6" w:space="0" w:color="D9DDD7"/>
            </w:tcBorders>
            <w:vAlign w:val="center"/>
          </w:tcPr>
          <w:p w14:paraId="457C15EE" w14:textId="77777777" w:rsidR="000C6E40" w:rsidRDefault="00C90144">
            <w:pPr>
              <w:spacing w:before="40" w:after="40"/>
            </w:pPr>
            <w:r>
              <w:rPr>
                <w:color w:val="1A1A1A"/>
                <w:sz w:val="19"/>
              </w:rPr>
              <w:t>Indicative TCO</w:t>
            </w:r>
          </w:p>
        </w:tc>
        <w:tc>
          <w:tcPr>
            <w:tcW w:w="2592" w:type="dxa"/>
            <w:tcBorders>
              <w:top w:val="single" w:sz="6" w:space="0" w:color="D9DDD7"/>
              <w:left w:val="single" w:sz="6" w:space="0" w:color="D9DDD7"/>
              <w:bottom w:val="single" w:sz="6" w:space="0" w:color="D9DDD7"/>
              <w:right w:val="single" w:sz="6" w:space="0" w:color="D9DDD7"/>
            </w:tcBorders>
            <w:vAlign w:val="center"/>
          </w:tcPr>
          <w:p w14:paraId="4462364F" w14:textId="77777777" w:rsidR="000C6E40" w:rsidRDefault="00C90144">
            <w:pPr>
              <w:spacing w:before="40" w:after="40"/>
            </w:pPr>
            <w:r>
              <w:rPr>
                <w:color w:val="1A1A1A"/>
                <w:sz w:val="19"/>
              </w:rPr>
              <w:t>5,723,700</w:t>
            </w:r>
          </w:p>
        </w:tc>
      </w:tr>
    </w:tbl>
    <w:p w14:paraId="1A509484" w14:textId="77777777" w:rsidR="000C6E40" w:rsidRDefault="000C6E40">
      <w:pPr>
        <w:spacing w:after="40"/>
      </w:pPr>
    </w:p>
    <w:p w14:paraId="205E3C22" w14:textId="77777777" w:rsidR="000C6E40" w:rsidRDefault="00C90144">
      <w:pPr>
        <w:spacing w:after="80"/>
      </w:pPr>
      <w:r>
        <w:rPr>
          <w:i/>
          <w:color w:val="6A7280"/>
          <w:sz w:val="19"/>
        </w:rPr>
        <w:t>TCO excludes inflation and the AI-token consumption volatility inherent to LLM usage. The token line will be re-tiered at contract sign based on agreed monthly volume. All licence renewals are subject to vendor list-price changes outside [Vendor Legal Entity Name]'s control.</w:t>
      </w:r>
    </w:p>
    <w:p w14:paraId="5A35B652" w14:textId="77777777" w:rsidR="000C6E40" w:rsidRDefault="00C90144">
      <w:r>
        <w:br w:type="page"/>
      </w:r>
    </w:p>
    <w:p w14:paraId="59A05D0D" w14:textId="77777777" w:rsidR="000C6E40" w:rsidRDefault="00C90144">
      <w:pPr>
        <w:pStyle w:val="Heading1"/>
        <w:spacing w:before="280" w:after="120"/>
      </w:pPr>
      <w:r>
        <w:rPr>
          <w:rFonts w:ascii="Calibri" w:hAnsi="Calibri"/>
        </w:rPr>
        <w:lastRenderedPageBreak/>
        <w:t>13. Warranty &amp; Technical Support — 12 Months Post Go-Live</w:t>
      </w:r>
    </w:p>
    <w:p w14:paraId="781E9FD3" w14:textId="77777777" w:rsidR="000C6E40" w:rsidRDefault="00C90144">
      <w:pPr>
        <w:pStyle w:val="Heading2"/>
        <w:spacing w:after="80"/>
      </w:pPr>
      <w:r>
        <w:rPr>
          <w:rFonts w:ascii="Calibri" w:hAnsi="Calibri"/>
        </w:rPr>
        <w:t>13.1 Support Philosophy</w:t>
      </w:r>
    </w:p>
    <w:p w14:paraId="49E65544" w14:textId="77777777" w:rsidR="000C6E40" w:rsidRDefault="00C90144">
      <w:pPr>
        <w:spacing w:after="80"/>
      </w:pPr>
      <w:r>
        <w:rPr>
          <w:color w:val="1A1A1A"/>
        </w:rPr>
        <w:t>The 12-month warranty and technical support obligation is not a separate procurement or an optional add-on. It is a contractual extension of our delivery responsibility. We do not consider a project delivered until the platform has operated stably, accurately, and securely through its first full year of live operation.</w:t>
      </w:r>
    </w:p>
    <w:p w14:paraId="2461F609" w14:textId="77777777" w:rsidR="000C6E40" w:rsidRDefault="00C90144">
      <w:pPr>
        <w:spacing w:after="80"/>
      </w:pPr>
      <w:r>
        <w:rPr>
          <w:color w:val="1A1A1A"/>
        </w:rPr>
        <w:t>Our warranty and support scope is structured around five categories: defect resolution, data pipeline defect correction, security patch management, performance defect resolution, and DLD data structure change management. All five are covered within the warranty contract.</w:t>
      </w:r>
    </w:p>
    <w:p w14:paraId="5D287310" w14:textId="77777777" w:rsidR="000C6E40" w:rsidRDefault="00C90144">
      <w:pPr>
        <w:pStyle w:val="Heading2"/>
        <w:spacing w:after="80"/>
      </w:pPr>
      <w:r>
        <w:rPr>
          <w:rFonts w:ascii="Calibri" w:hAnsi="Calibri"/>
        </w:rPr>
        <w:t>13.2 Support Incident SLA Commitments</w:t>
      </w:r>
    </w:p>
    <w:tbl>
      <w:tblPr>
        <w:tblW w:w="0" w:type="auto"/>
        <w:tblLayout w:type="fixed"/>
        <w:tblLook w:val="04A0" w:firstRow="1" w:lastRow="0" w:firstColumn="1" w:lastColumn="0" w:noHBand="0" w:noVBand="1"/>
      </w:tblPr>
      <w:tblGrid>
        <w:gridCol w:w="864"/>
        <w:gridCol w:w="3744"/>
        <w:gridCol w:w="1152"/>
        <w:gridCol w:w="1296"/>
        <w:gridCol w:w="3024"/>
      </w:tblGrid>
      <w:tr w:rsidR="000C6E40" w14:paraId="2474324E" w14:textId="77777777">
        <w:tc>
          <w:tcPr>
            <w:tcW w:w="86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3D304B3" w14:textId="77777777" w:rsidR="000C6E40" w:rsidRDefault="00C90144">
            <w:pPr>
              <w:spacing w:before="40" w:after="40"/>
            </w:pPr>
            <w:r>
              <w:rPr>
                <w:b/>
                <w:color w:val="FFFFFF"/>
                <w:sz w:val="20"/>
              </w:rPr>
              <w:t>Priority</w:t>
            </w:r>
          </w:p>
        </w:tc>
        <w:tc>
          <w:tcPr>
            <w:tcW w:w="374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16849B5" w14:textId="77777777" w:rsidR="000C6E40" w:rsidRDefault="00C90144">
            <w:pPr>
              <w:spacing w:before="40" w:after="40"/>
            </w:pPr>
            <w:r>
              <w:rPr>
                <w:b/>
                <w:color w:val="FFFFFF"/>
                <w:sz w:val="20"/>
              </w:rPr>
              <w:t>Definition</w:t>
            </w:r>
          </w:p>
        </w:tc>
        <w:tc>
          <w:tcPr>
            <w:tcW w:w="115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8E04FD7" w14:textId="77777777" w:rsidR="000C6E40" w:rsidRDefault="00C90144">
            <w:pPr>
              <w:spacing w:before="40" w:after="40"/>
            </w:pPr>
            <w:r>
              <w:rPr>
                <w:b/>
                <w:color w:val="FFFFFF"/>
                <w:sz w:val="20"/>
              </w:rPr>
              <w:t>Response</w:t>
            </w:r>
          </w:p>
        </w:tc>
        <w:tc>
          <w:tcPr>
            <w:tcW w:w="129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063AF97" w14:textId="77777777" w:rsidR="000C6E40" w:rsidRDefault="00C90144">
            <w:pPr>
              <w:spacing w:before="40" w:after="40"/>
            </w:pPr>
            <w:r>
              <w:rPr>
                <w:b/>
                <w:color w:val="FFFFFF"/>
                <w:sz w:val="20"/>
              </w:rPr>
              <w:t>Resolution</w:t>
            </w:r>
          </w:p>
        </w:tc>
        <w:tc>
          <w:tcPr>
            <w:tcW w:w="302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B5419F2" w14:textId="77777777" w:rsidR="000C6E40" w:rsidRDefault="00C90144">
            <w:pPr>
              <w:spacing w:before="40" w:after="40"/>
            </w:pPr>
            <w:r>
              <w:rPr>
                <w:b/>
                <w:color w:val="FFFFFF"/>
                <w:sz w:val="20"/>
              </w:rPr>
              <w:t>Coverage</w:t>
            </w:r>
          </w:p>
        </w:tc>
      </w:tr>
      <w:tr w:rsidR="000C6E40" w14:paraId="6C314C2A" w14:textId="77777777">
        <w:tc>
          <w:tcPr>
            <w:tcW w:w="864" w:type="dxa"/>
            <w:tcBorders>
              <w:top w:val="single" w:sz="6" w:space="0" w:color="D9DDD7"/>
              <w:left w:val="single" w:sz="6" w:space="0" w:color="D9DDD7"/>
              <w:bottom w:val="single" w:sz="6" w:space="0" w:color="D9DDD7"/>
              <w:right w:val="single" w:sz="6" w:space="0" w:color="D9DDD7"/>
            </w:tcBorders>
            <w:vAlign w:val="center"/>
          </w:tcPr>
          <w:p w14:paraId="18BAA890" w14:textId="77777777" w:rsidR="000C6E40" w:rsidRDefault="00C90144">
            <w:pPr>
              <w:spacing w:before="40" w:after="40"/>
            </w:pPr>
            <w:r>
              <w:rPr>
                <w:color w:val="1A1A1A"/>
                <w:sz w:val="19"/>
              </w:rPr>
              <w:t>P1</w:t>
            </w:r>
          </w:p>
        </w:tc>
        <w:tc>
          <w:tcPr>
            <w:tcW w:w="3744" w:type="dxa"/>
            <w:tcBorders>
              <w:top w:val="single" w:sz="6" w:space="0" w:color="D9DDD7"/>
              <w:left w:val="single" w:sz="6" w:space="0" w:color="D9DDD7"/>
              <w:bottom w:val="single" w:sz="6" w:space="0" w:color="D9DDD7"/>
              <w:right w:val="single" w:sz="6" w:space="0" w:color="D9DDD7"/>
            </w:tcBorders>
            <w:vAlign w:val="center"/>
          </w:tcPr>
          <w:p w14:paraId="4BE16811" w14:textId="77777777" w:rsidR="000C6E40" w:rsidRDefault="00C90144">
            <w:pPr>
              <w:spacing w:before="40" w:after="40"/>
            </w:pPr>
            <w:r>
              <w:rPr>
                <w:color w:val="1A1A1A"/>
                <w:sz w:val="19"/>
              </w:rPr>
              <w:t>Platform unavailable; investor-facing data wrong; security breach.</w:t>
            </w:r>
          </w:p>
        </w:tc>
        <w:tc>
          <w:tcPr>
            <w:tcW w:w="1152" w:type="dxa"/>
            <w:tcBorders>
              <w:top w:val="single" w:sz="6" w:space="0" w:color="D9DDD7"/>
              <w:left w:val="single" w:sz="6" w:space="0" w:color="D9DDD7"/>
              <w:bottom w:val="single" w:sz="6" w:space="0" w:color="D9DDD7"/>
              <w:right w:val="single" w:sz="6" w:space="0" w:color="D9DDD7"/>
            </w:tcBorders>
            <w:vAlign w:val="center"/>
          </w:tcPr>
          <w:p w14:paraId="21622028" w14:textId="77777777" w:rsidR="000C6E40" w:rsidRDefault="00C90144">
            <w:pPr>
              <w:spacing w:before="40" w:after="40"/>
            </w:pPr>
            <w:r>
              <w:rPr>
                <w:color w:val="1A1A1A"/>
                <w:sz w:val="19"/>
              </w:rPr>
              <w:t>15 min</w:t>
            </w:r>
          </w:p>
        </w:tc>
        <w:tc>
          <w:tcPr>
            <w:tcW w:w="1296" w:type="dxa"/>
            <w:tcBorders>
              <w:top w:val="single" w:sz="6" w:space="0" w:color="D9DDD7"/>
              <w:left w:val="single" w:sz="6" w:space="0" w:color="D9DDD7"/>
              <w:bottom w:val="single" w:sz="6" w:space="0" w:color="D9DDD7"/>
              <w:right w:val="single" w:sz="6" w:space="0" w:color="D9DDD7"/>
            </w:tcBorders>
            <w:vAlign w:val="center"/>
          </w:tcPr>
          <w:p w14:paraId="4C78590D" w14:textId="77777777" w:rsidR="000C6E40" w:rsidRDefault="00C90144">
            <w:pPr>
              <w:spacing w:before="40" w:after="40"/>
            </w:pPr>
            <w:r>
              <w:rPr>
                <w:color w:val="1A1A1A"/>
                <w:sz w:val="19"/>
              </w:rPr>
              <w:t>4 h</w:t>
            </w:r>
          </w:p>
        </w:tc>
        <w:tc>
          <w:tcPr>
            <w:tcW w:w="3024" w:type="dxa"/>
            <w:tcBorders>
              <w:top w:val="single" w:sz="6" w:space="0" w:color="D9DDD7"/>
              <w:left w:val="single" w:sz="6" w:space="0" w:color="D9DDD7"/>
              <w:bottom w:val="single" w:sz="6" w:space="0" w:color="D9DDD7"/>
              <w:right w:val="single" w:sz="6" w:space="0" w:color="D9DDD7"/>
            </w:tcBorders>
            <w:vAlign w:val="center"/>
          </w:tcPr>
          <w:p w14:paraId="3FFD1C3E" w14:textId="77777777" w:rsidR="000C6E40" w:rsidRDefault="00C90144">
            <w:pPr>
              <w:spacing w:before="40" w:after="40"/>
            </w:pPr>
            <w:r>
              <w:rPr>
                <w:color w:val="1A1A1A"/>
                <w:sz w:val="19"/>
              </w:rPr>
              <w:t>24×7 incl. weekends/UAE holidays</w:t>
            </w:r>
          </w:p>
        </w:tc>
      </w:tr>
      <w:tr w:rsidR="000C6E40" w14:paraId="4AF8176A" w14:textId="77777777">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A43D8B3" w14:textId="77777777" w:rsidR="000C6E40" w:rsidRDefault="00C90144">
            <w:pPr>
              <w:spacing w:before="40" w:after="40"/>
            </w:pPr>
            <w:r>
              <w:rPr>
                <w:color w:val="1A1A1A"/>
                <w:sz w:val="19"/>
              </w:rPr>
              <w:t>P2</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7DD252A" w14:textId="77777777" w:rsidR="000C6E40" w:rsidRDefault="00C90144">
            <w:pPr>
              <w:spacing w:before="40" w:after="40"/>
            </w:pPr>
            <w:r>
              <w:rPr>
                <w:color w:val="1A1A1A"/>
                <w:sz w:val="19"/>
              </w:rPr>
              <w:t>Major feature degraded; EWRS escalation impaired; AI Agent down on one tier.</w:t>
            </w:r>
          </w:p>
        </w:tc>
        <w:tc>
          <w:tcPr>
            <w:tcW w:w="115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9E7A9CD" w14:textId="77777777" w:rsidR="000C6E40" w:rsidRDefault="00C90144">
            <w:pPr>
              <w:spacing w:before="40" w:after="40"/>
            </w:pPr>
            <w:r>
              <w:rPr>
                <w:color w:val="1A1A1A"/>
                <w:sz w:val="19"/>
              </w:rPr>
              <w:t>30 min</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76A0CBE" w14:textId="77777777" w:rsidR="000C6E40" w:rsidRDefault="00C90144">
            <w:pPr>
              <w:spacing w:before="40" w:after="40"/>
            </w:pPr>
            <w:r>
              <w:rPr>
                <w:color w:val="1A1A1A"/>
                <w:sz w:val="19"/>
              </w:rPr>
              <w:t>8 h</w:t>
            </w:r>
          </w:p>
        </w:tc>
        <w:tc>
          <w:tcPr>
            <w:tcW w:w="302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A77A4C0" w14:textId="77777777" w:rsidR="000C6E40" w:rsidRDefault="00C90144">
            <w:pPr>
              <w:spacing w:before="40" w:after="40"/>
            </w:pPr>
            <w:r>
              <w:rPr>
                <w:color w:val="1A1A1A"/>
                <w:sz w:val="19"/>
              </w:rPr>
              <w:t>Business hours UAE (Mon–Fri 08:00–16:00)</w:t>
            </w:r>
          </w:p>
        </w:tc>
      </w:tr>
      <w:tr w:rsidR="000C6E40" w14:paraId="02F667CA" w14:textId="77777777">
        <w:tc>
          <w:tcPr>
            <w:tcW w:w="864" w:type="dxa"/>
            <w:tcBorders>
              <w:top w:val="single" w:sz="6" w:space="0" w:color="D9DDD7"/>
              <w:left w:val="single" w:sz="6" w:space="0" w:color="D9DDD7"/>
              <w:bottom w:val="single" w:sz="6" w:space="0" w:color="D9DDD7"/>
              <w:right w:val="single" w:sz="6" w:space="0" w:color="D9DDD7"/>
            </w:tcBorders>
            <w:vAlign w:val="center"/>
          </w:tcPr>
          <w:p w14:paraId="2AA72A28" w14:textId="77777777" w:rsidR="000C6E40" w:rsidRDefault="00C90144">
            <w:pPr>
              <w:spacing w:before="40" w:after="40"/>
            </w:pPr>
            <w:r>
              <w:rPr>
                <w:color w:val="1A1A1A"/>
                <w:sz w:val="19"/>
              </w:rPr>
              <w:t>P3</w:t>
            </w:r>
          </w:p>
        </w:tc>
        <w:tc>
          <w:tcPr>
            <w:tcW w:w="3744" w:type="dxa"/>
            <w:tcBorders>
              <w:top w:val="single" w:sz="6" w:space="0" w:color="D9DDD7"/>
              <w:left w:val="single" w:sz="6" w:space="0" w:color="D9DDD7"/>
              <w:bottom w:val="single" w:sz="6" w:space="0" w:color="D9DDD7"/>
              <w:right w:val="single" w:sz="6" w:space="0" w:color="D9DDD7"/>
            </w:tcBorders>
            <w:vAlign w:val="center"/>
          </w:tcPr>
          <w:p w14:paraId="6A09028A" w14:textId="77777777" w:rsidR="000C6E40" w:rsidRDefault="00C90144">
            <w:pPr>
              <w:spacing w:before="40" w:after="40"/>
            </w:pPr>
            <w:r>
              <w:rPr>
                <w:color w:val="1A1A1A"/>
                <w:sz w:val="19"/>
              </w:rPr>
              <w:t>Minor functional defect; cosmetic; localisation issue.</w:t>
            </w:r>
          </w:p>
        </w:tc>
        <w:tc>
          <w:tcPr>
            <w:tcW w:w="1152" w:type="dxa"/>
            <w:tcBorders>
              <w:top w:val="single" w:sz="6" w:space="0" w:color="D9DDD7"/>
              <w:left w:val="single" w:sz="6" w:space="0" w:color="D9DDD7"/>
              <w:bottom w:val="single" w:sz="6" w:space="0" w:color="D9DDD7"/>
              <w:right w:val="single" w:sz="6" w:space="0" w:color="D9DDD7"/>
            </w:tcBorders>
            <w:vAlign w:val="center"/>
          </w:tcPr>
          <w:p w14:paraId="76B3694E" w14:textId="77777777" w:rsidR="000C6E40" w:rsidRDefault="00C90144">
            <w:pPr>
              <w:spacing w:before="40" w:after="40"/>
            </w:pPr>
            <w:r>
              <w:rPr>
                <w:color w:val="1A1A1A"/>
                <w:sz w:val="19"/>
              </w:rPr>
              <w:t>2 h</w:t>
            </w:r>
          </w:p>
        </w:tc>
        <w:tc>
          <w:tcPr>
            <w:tcW w:w="1296" w:type="dxa"/>
            <w:tcBorders>
              <w:top w:val="single" w:sz="6" w:space="0" w:color="D9DDD7"/>
              <w:left w:val="single" w:sz="6" w:space="0" w:color="D9DDD7"/>
              <w:bottom w:val="single" w:sz="6" w:space="0" w:color="D9DDD7"/>
              <w:right w:val="single" w:sz="6" w:space="0" w:color="D9DDD7"/>
            </w:tcBorders>
            <w:vAlign w:val="center"/>
          </w:tcPr>
          <w:p w14:paraId="5BDBDB3B" w14:textId="77777777" w:rsidR="000C6E40" w:rsidRDefault="00C90144">
            <w:pPr>
              <w:spacing w:before="40" w:after="40"/>
            </w:pPr>
            <w:r>
              <w:rPr>
                <w:color w:val="1A1A1A"/>
                <w:sz w:val="19"/>
              </w:rPr>
              <w:t>3 d</w:t>
            </w:r>
          </w:p>
        </w:tc>
        <w:tc>
          <w:tcPr>
            <w:tcW w:w="3024" w:type="dxa"/>
            <w:tcBorders>
              <w:top w:val="single" w:sz="6" w:space="0" w:color="D9DDD7"/>
              <w:left w:val="single" w:sz="6" w:space="0" w:color="D9DDD7"/>
              <w:bottom w:val="single" w:sz="6" w:space="0" w:color="D9DDD7"/>
              <w:right w:val="single" w:sz="6" w:space="0" w:color="D9DDD7"/>
            </w:tcBorders>
            <w:vAlign w:val="center"/>
          </w:tcPr>
          <w:p w14:paraId="1C76570E" w14:textId="77777777" w:rsidR="000C6E40" w:rsidRDefault="00C90144">
            <w:pPr>
              <w:spacing w:before="40" w:after="40"/>
            </w:pPr>
            <w:r>
              <w:rPr>
                <w:color w:val="1A1A1A"/>
                <w:sz w:val="19"/>
              </w:rPr>
              <w:t>Business hours UAE</w:t>
            </w:r>
          </w:p>
        </w:tc>
      </w:tr>
      <w:tr w:rsidR="000C6E40" w14:paraId="7A2767CD" w14:textId="77777777">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1F87099" w14:textId="77777777" w:rsidR="000C6E40" w:rsidRDefault="00C90144">
            <w:pPr>
              <w:spacing w:before="40" w:after="40"/>
            </w:pPr>
            <w:r>
              <w:rPr>
                <w:color w:val="1A1A1A"/>
                <w:sz w:val="19"/>
              </w:rPr>
              <w:t>P4</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3046A9C" w14:textId="77777777" w:rsidR="000C6E40" w:rsidRDefault="00C90144">
            <w:pPr>
              <w:spacing w:before="40" w:after="40"/>
            </w:pPr>
            <w:r>
              <w:rPr>
                <w:color w:val="1A1A1A"/>
                <w:sz w:val="19"/>
              </w:rPr>
              <w:t>Enhancement request; documentation correction; data-model expansion request.</w:t>
            </w:r>
          </w:p>
        </w:tc>
        <w:tc>
          <w:tcPr>
            <w:tcW w:w="115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B7AC907" w14:textId="77777777" w:rsidR="000C6E40" w:rsidRDefault="00C90144">
            <w:pPr>
              <w:spacing w:before="40" w:after="40"/>
            </w:pPr>
            <w:r>
              <w:rPr>
                <w:color w:val="1A1A1A"/>
                <w:sz w:val="19"/>
              </w:rPr>
              <w:t>1 d</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07EC9D1" w14:textId="77777777" w:rsidR="000C6E40" w:rsidRDefault="00C90144">
            <w:pPr>
              <w:spacing w:before="40" w:after="40"/>
            </w:pPr>
            <w:r>
              <w:rPr>
                <w:color w:val="1A1A1A"/>
                <w:sz w:val="19"/>
              </w:rPr>
              <w:t>By next planning cycle</w:t>
            </w:r>
          </w:p>
        </w:tc>
        <w:tc>
          <w:tcPr>
            <w:tcW w:w="302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B111A37" w14:textId="77777777" w:rsidR="000C6E40" w:rsidRDefault="00C90144">
            <w:pPr>
              <w:spacing w:before="40" w:after="40"/>
            </w:pPr>
            <w:r>
              <w:rPr>
                <w:color w:val="1A1A1A"/>
                <w:sz w:val="19"/>
              </w:rPr>
              <w:t>Business hours UAE</w:t>
            </w:r>
          </w:p>
        </w:tc>
      </w:tr>
    </w:tbl>
    <w:p w14:paraId="54C6152D" w14:textId="77777777" w:rsidR="000C6E40" w:rsidRDefault="000C6E40">
      <w:pPr>
        <w:spacing w:after="40"/>
      </w:pPr>
    </w:p>
    <w:p w14:paraId="4E273E95" w14:textId="77777777" w:rsidR="000C6E40" w:rsidRDefault="00C90144">
      <w:pPr>
        <w:spacing w:after="80"/>
      </w:pPr>
      <w:r>
        <w:rPr>
          <w:color w:val="1A1A1A"/>
        </w:rPr>
        <w:t>Business hours: Monday–Friday, 08:00–16:00 UAE Standard Time, excluding UAE public holidays. A named Support Lead is assigned as DLD's primary contact. An emergency out-of-hours escalation number is provided from Day 1 of the warranty period for P1 incidents.</w:t>
      </w:r>
    </w:p>
    <w:p w14:paraId="5298AECC" w14:textId="77777777" w:rsidR="000C6E40" w:rsidRDefault="00C90144">
      <w:pPr>
        <w:pStyle w:val="Heading2"/>
        <w:spacing w:after="80"/>
      </w:pPr>
      <w:r>
        <w:rPr>
          <w:rFonts w:ascii="Calibri" w:hAnsi="Calibri"/>
        </w:rPr>
        <w:t>13.3 Warranty &amp; Support Pricing</w:t>
      </w:r>
    </w:p>
    <w:tbl>
      <w:tblPr>
        <w:tblW w:w="0" w:type="auto"/>
        <w:tblLayout w:type="fixed"/>
        <w:tblLook w:val="04A0" w:firstRow="1" w:lastRow="0" w:firstColumn="1" w:lastColumn="0" w:noHBand="0" w:noVBand="1"/>
      </w:tblPr>
      <w:tblGrid>
        <w:gridCol w:w="7488"/>
        <w:gridCol w:w="2592"/>
      </w:tblGrid>
      <w:tr w:rsidR="000C6E40" w14:paraId="5198E174" w14:textId="77777777">
        <w:tc>
          <w:tcPr>
            <w:tcW w:w="748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676ABB0" w14:textId="77777777" w:rsidR="000C6E40" w:rsidRDefault="00C90144">
            <w:pPr>
              <w:spacing w:before="40" w:after="40"/>
            </w:pPr>
            <w:r>
              <w:rPr>
                <w:b/>
                <w:color w:val="FFFFFF"/>
                <w:sz w:val="20"/>
              </w:rPr>
              <w:t>12-Month Warranty &amp; Support Cost Item</w:t>
            </w:r>
          </w:p>
        </w:tc>
        <w:tc>
          <w:tcPr>
            <w:tcW w:w="259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1A56823" w14:textId="77777777" w:rsidR="000C6E40" w:rsidRDefault="00C90144">
            <w:pPr>
              <w:spacing w:before="40" w:after="40"/>
            </w:pPr>
            <w:r>
              <w:rPr>
                <w:b/>
                <w:color w:val="FFFFFF"/>
                <w:sz w:val="20"/>
              </w:rPr>
              <w:t>Annual Cost (AED)</w:t>
            </w:r>
          </w:p>
        </w:tc>
      </w:tr>
      <w:tr w:rsidR="000C6E40" w14:paraId="423650E2" w14:textId="77777777">
        <w:tc>
          <w:tcPr>
            <w:tcW w:w="7488" w:type="dxa"/>
            <w:tcBorders>
              <w:top w:val="single" w:sz="6" w:space="0" w:color="D9DDD7"/>
              <w:left w:val="single" w:sz="6" w:space="0" w:color="D9DDD7"/>
              <w:bottom w:val="single" w:sz="6" w:space="0" w:color="D9DDD7"/>
              <w:right w:val="single" w:sz="6" w:space="0" w:color="D9DDD7"/>
            </w:tcBorders>
            <w:vAlign w:val="center"/>
          </w:tcPr>
          <w:p w14:paraId="710DF7B4" w14:textId="77777777" w:rsidR="000C6E40" w:rsidRDefault="00C90144">
            <w:pPr>
              <w:spacing w:before="40" w:after="40"/>
            </w:pPr>
            <w:r>
              <w:rPr>
                <w:color w:val="1A1A1A"/>
                <w:sz w:val="19"/>
              </w:rPr>
              <w:t>S.1 Dedicated Support Team: Delivery/Technical Lead (25%) + Developer × 2 (50% each) + QA Engineer (25%)</w:t>
            </w:r>
          </w:p>
        </w:tc>
        <w:tc>
          <w:tcPr>
            <w:tcW w:w="2592" w:type="dxa"/>
            <w:tcBorders>
              <w:top w:val="single" w:sz="6" w:space="0" w:color="D9DDD7"/>
              <w:left w:val="single" w:sz="6" w:space="0" w:color="D9DDD7"/>
              <w:bottom w:val="single" w:sz="6" w:space="0" w:color="D9DDD7"/>
              <w:right w:val="single" w:sz="6" w:space="0" w:color="D9DDD7"/>
            </w:tcBorders>
            <w:vAlign w:val="center"/>
          </w:tcPr>
          <w:p w14:paraId="3FE4A90E" w14:textId="77777777" w:rsidR="000C6E40" w:rsidRDefault="00C90144">
            <w:pPr>
              <w:spacing w:before="40" w:after="40"/>
            </w:pPr>
            <w:r>
              <w:rPr>
                <w:color w:val="1A1A1A"/>
                <w:sz w:val="19"/>
              </w:rPr>
              <w:t>Included in OPEX</w:t>
            </w:r>
          </w:p>
        </w:tc>
      </w:tr>
      <w:tr w:rsidR="000C6E40" w14:paraId="743FA82B" w14:textId="77777777">
        <w:tc>
          <w:tcPr>
            <w:tcW w:w="74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8C9BCED" w14:textId="77777777" w:rsidR="000C6E40" w:rsidRDefault="00C90144">
            <w:pPr>
              <w:spacing w:before="40" w:after="40"/>
            </w:pPr>
            <w:r>
              <w:rPr>
                <w:color w:val="1A1A1A"/>
                <w:sz w:val="19"/>
              </w:rPr>
              <w:t>S.2 120 person-hours minor changes pool. Additional hours: AED 950 per person-hour.</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E61AD3C" w14:textId="77777777" w:rsidR="000C6E40" w:rsidRDefault="00C90144">
            <w:pPr>
              <w:spacing w:before="40" w:after="40"/>
            </w:pPr>
            <w:r>
              <w:rPr>
                <w:color w:val="1A1A1A"/>
                <w:sz w:val="19"/>
              </w:rPr>
              <w:t>Included</w:t>
            </w:r>
          </w:p>
        </w:tc>
      </w:tr>
      <w:tr w:rsidR="000C6E40" w14:paraId="23177FBE" w14:textId="77777777">
        <w:tc>
          <w:tcPr>
            <w:tcW w:w="7488" w:type="dxa"/>
            <w:tcBorders>
              <w:top w:val="single" w:sz="6" w:space="0" w:color="D9DDD7"/>
              <w:left w:val="single" w:sz="6" w:space="0" w:color="D9DDD7"/>
              <w:bottom w:val="single" w:sz="6" w:space="0" w:color="D9DDD7"/>
              <w:right w:val="single" w:sz="6" w:space="0" w:color="D9DDD7"/>
            </w:tcBorders>
            <w:vAlign w:val="center"/>
          </w:tcPr>
          <w:p w14:paraId="49235D80" w14:textId="77777777" w:rsidR="000C6E40" w:rsidRDefault="00C90144">
            <w:pPr>
              <w:spacing w:before="40" w:after="40"/>
            </w:pPr>
            <w:r>
              <w:rPr>
                <w:color w:val="1A1A1A"/>
                <w:sz w:val="19"/>
              </w:rPr>
              <w:t>S.3 Security vulnerability monitoring and patch management. Included in S.1 team allocation.</w:t>
            </w:r>
          </w:p>
        </w:tc>
        <w:tc>
          <w:tcPr>
            <w:tcW w:w="2592" w:type="dxa"/>
            <w:tcBorders>
              <w:top w:val="single" w:sz="6" w:space="0" w:color="D9DDD7"/>
              <w:left w:val="single" w:sz="6" w:space="0" w:color="D9DDD7"/>
              <w:bottom w:val="single" w:sz="6" w:space="0" w:color="D9DDD7"/>
              <w:right w:val="single" w:sz="6" w:space="0" w:color="D9DDD7"/>
            </w:tcBorders>
            <w:vAlign w:val="center"/>
          </w:tcPr>
          <w:p w14:paraId="6CC6D648" w14:textId="77777777" w:rsidR="000C6E40" w:rsidRDefault="00C90144">
            <w:pPr>
              <w:spacing w:before="40" w:after="40"/>
            </w:pPr>
            <w:r>
              <w:rPr>
                <w:color w:val="1A1A1A"/>
                <w:sz w:val="19"/>
              </w:rPr>
              <w:t>Included</w:t>
            </w:r>
          </w:p>
        </w:tc>
      </w:tr>
      <w:tr w:rsidR="000C6E40" w14:paraId="20B6BE15" w14:textId="77777777">
        <w:tc>
          <w:tcPr>
            <w:tcW w:w="74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78C71F7" w14:textId="77777777" w:rsidR="000C6E40" w:rsidRDefault="00C90144">
            <w:pPr>
              <w:spacing w:before="40" w:after="40"/>
            </w:pPr>
            <w:r>
              <w:rPr>
                <w:color w:val="1A1A1A"/>
                <w:sz w:val="19"/>
              </w:rPr>
              <w:t>S.4 Infrastructure operations. Covered by Azure managed services. No additional cost.</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1FCF7AF" w14:textId="77777777" w:rsidR="000C6E40" w:rsidRDefault="00C90144">
            <w:pPr>
              <w:spacing w:before="40" w:after="40"/>
            </w:pPr>
            <w:r>
              <w:rPr>
                <w:color w:val="1A1A1A"/>
                <w:sz w:val="19"/>
              </w:rPr>
              <w:t>0</w:t>
            </w:r>
          </w:p>
        </w:tc>
      </w:tr>
      <w:tr w:rsidR="000C6E40" w14:paraId="1563C778" w14:textId="77777777">
        <w:tc>
          <w:tcPr>
            <w:tcW w:w="7488" w:type="dxa"/>
            <w:tcBorders>
              <w:top w:val="single" w:sz="6" w:space="0" w:color="D9DDD7"/>
              <w:left w:val="single" w:sz="6" w:space="0" w:color="D9DDD7"/>
              <w:bottom w:val="single" w:sz="6" w:space="0" w:color="D9DDD7"/>
              <w:right w:val="single" w:sz="6" w:space="0" w:color="D9DDD7"/>
            </w:tcBorders>
            <w:vAlign w:val="center"/>
          </w:tcPr>
          <w:p w14:paraId="1DA6E660" w14:textId="77777777" w:rsidR="000C6E40" w:rsidRDefault="00C90144">
            <w:pPr>
              <w:spacing w:before="40" w:after="40"/>
            </w:pPr>
            <w:r>
              <w:rPr>
                <w:color w:val="1A1A1A"/>
                <w:sz w:val="19"/>
              </w:rPr>
              <w:t>S.5 Help desk and incident management tooling. Enterprise ticketing with DLD shared view.</w:t>
            </w:r>
          </w:p>
        </w:tc>
        <w:tc>
          <w:tcPr>
            <w:tcW w:w="2592" w:type="dxa"/>
            <w:tcBorders>
              <w:top w:val="single" w:sz="6" w:space="0" w:color="D9DDD7"/>
              <w:left w:val="single" w:sz="6" w:space="0" w:color="D9DDD7"/>
              <w:bottom w:val="single" w:sz="6" w:space="0" w:color="D9DDD7"/>
              <w:right w:val="single" w:sz="6" w:space="0" w:color="D9DDD7"/>
            </w:tcBorders>
            <w:vAlign w:val="center"/>
          </w:tcPr>
          <w:p w14:paraId="26E0B3F0" w14:textId="77777777" w:rsidR="000C6E40" w:rsidRDefault="00C90144">
            <w:pPr>
              <w:spacing w:before="40" w:after="40"/>
            </w:pPr>
            <w:r>
              <w:rPr>
                <w:color w:val="1A1A1A"/>
                <w:sz w:val="19"/>
              </w:rPr>
              <w:t>18,260</w:t>
            </w:r>
          </w:p>
        </w:tc>
      </w:tr>
      <w:tr w:rsidR="000C6E40" w14:paraId="4AC9AEED" w14:textId="77777777">
        <w:tc>
          <w:tcPr>
            <w:tcW w:w="74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FE812CC" w14:textId="77777777" w:rsidR="000C6E40" w:rsidRDefault="00C90144">
            <w:pPr>
              <w:spacing w:before="40" w:after="40"/>
            </w:pPr>
            <w:r>
              <w:rPr>
                <w:color w:val="1A1A1A"/>
                <w:sz w:val="19"/>
              </w:rPr>
              <w:t>TOTAL 12-MONTH WARRANTY &amp; SUPPORT COST (within Annual OPEX)</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525EB88" w14:textId="77777777" w:rsidR="000C6E40" w:rsidRDefault="00C90144">
            <w:pPr>
              <w:spacing w:before="40" w:after="40"/>
            </w:pPr>
            <w:r>
              <w:rPr>
                <w:color w:val="1A1A1A"/>
                <w:sz w:val="19"/>
              </w:rPr>
              <w:t>180,000</w:t>
            </w:r>
          </w:p>
        </w:tc>
      </w:tr>
    </w:tbl>
    <w:p w14:paraId="364890F1" w14:textId="77777777" w:rsidR="000C6E40" w:rsidRDefault="000C6E40">
      <w:pPr>
        <w:spacing w:after="40"/>
      </w:pPr>
    </w:p>
    <w:p w14:paraId="18ED3509" w14:textId="77777777" w:rsidR="000C6E40" w:rsidRDefault="00C90144">
      <w:r>
        <w:br w:type="page"/>
      </w:r>
    </w:p>
    <w:p w14:paraId="5F1858AF" w14:textId="77777777" w:rsidR="000C6E40" w:rsidRDefault="00C90144">
      <w:pPr>
        <w:pStyle w:val="Heading1"/>
        <w:spacing w:before="280" w:after="120"/>
      </w:pPr>
      <w:r>
        <w:rPr>
          <w:rFonts w:ascii="Calibri" w:hAnsi="Calibri"/>
        </w:rPr>
        <w:lastRenderedPageBreak/>
        <w:t>14. AI Agent Knowledge Update Approach</w:t>
      </w:r>
    </w:p>
    <w:p w14:paraId="440F172D" w14:textId="77777777" w:rsidR="000C6E40" w:rsidRDefault="00C90144">
      <w:pPr>
        <w:spacing w:after="80"/>
      </w:pPr>
      <w:r>
        <w:rPr>
          <w:color w:val="1A1A1A"/>
        </w:rPr>
        <w:t>The AI Agent's knowledge layer is grounded in the OneLake Gold layer. Knowledge updates are managed by the AdminAPI surface in IRETP.AdminAPI without vendor involvement after handover.</w:t>
      </w:r>
    </w:p>
    <w:p w14:paraId="11F8FEE1" w14:textId="77777777" w:rsidR="000C6E40" w:rsidRDefault="00C90144">
      <w:pPr>
        <w:pStyle w:val="Heading2"/>
        <w:spacing w:after="80"/>
      </w:pPr>
      <w:r>
        <w:rPr>
          <w:rFonts w:ascii="Calibri" w:hAnsi="Calibri"/>
        </w:rPr>
        <w:t>14.1 How Knowledge Updates Work</w:t>
      </w:r>
    </w:p>
    <w:p w14:paraId="1856B5F0" w14:textId="77777777" w:rsidR="000C6E40" w:rsidRDefault="00C90144">
      <w:pPr>
        <w:spacing w:after="80"/>
      </w:pPr>
      <w:r>
        <w:rPr>
          <w:color w:val="1A1A1A"/>
        </w:rPr>
        <w:t>Each knowledge source is configured once in the AdminAPI:</w:t>
      </w:r>
    </w:p>
    <w:p w14:paraId="518E7481" w14:textId="77777777" w:rsidR="000C6E40" w:rsidRDefault="00C90144">
      <w:pPr>
        <w:pStyle w:val="ListBullet"/>
        <w:spacing w:after="40"/>
        <w:ind w:left="283"/>
      </w:pPr>
      <w:r>
        <w:rPr>
          <w:color w:val="1A1A1A"/>
        </w:rPr>
        <w:t>Source — the Gold-layer table or view that backs the knowledge layer.</w:t>
      </w:r>
    </w:p>
    <w:p w14:paraId="61185B2B" w14:textId="77777777" w:rsidR="000C6E40" w:rsidRDefault="00C90144">
      <w:pPr>
        <w:pStyle w:val="ListBullet"/>
        <w:spacing w:after="40"/>
        <w:ind w:left="283"/>
      </w:pPr>
      <w:r>
        <w:rPr>
          <w:color w:val="1A1A1A"/>
        </w:rPr>
        <w:t>Refresh schedule — scheduled (hourly, daily, weekly) via Hangfire cron, or event-triggered (on webhook from CMS publish, on Gold-layer freshness signal).</w:t>
      </w:r>
    </w:p>
    <w:p w14:paraId="7E6E6672" w14:textId="77777777" w:rsidR="000C6E40" w:rsidRDefault="00C90144">
      <w:pPr>
        <w:pStyle w:val="ListBullet"/>
        <w:spacing w:after="40"/>
        <w:ind w:left="283"/>
      </w:pPr>
      <w:r>
        <w:rPr>
          <w:color w:val="1A1A1A"/>
        </w:rPr>
        <w:t>Index strategy — full reindex or incremental delta.</w:t>
      </w:r>
    </w:p>
    <w:tbl>
      <w:tblPr>
        <w:tblW w:w="0" w:type="auto"/>
        <w:tblLayout w:type="fixed"/>
        <w:tblLook w:val="04A0" w:firstRow="1" w:lastRow="0" w:firstColumn="1" w:lastColumn="0" w:noHBand="0" w:noVBand="1"/>
      </w:tblPr>
      <w:tblGrid>
        <w:gridCol w:w="3456"/>
        <w:gridCol w:w="6624"/>
      </w:tblGrid>
      <w:tr w:rsidR="000C6E40" w14:paraId="2BFB102A" w14:textId="77777777">
        <w:tc>
          <w:tcPr>
            <w:tcW w:w="345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C5D1DD8" w14:textId="77777777" w:rsidR="000C6E40" w:rsidRDefault="00C90144">
            <w:pPr>
              <w:spacing w:before="40" w:after="40"/>
            </w:pPr>
            <w:r>
              <w:rPr>
                <w:b/>
                <w:color w:val="FFFFFF"/>
                <w:sz w:val="20"/>
              </w:rPr>
              <w:t>Knowledge Layer</w:t>
            </w:r>
          </w:p>
        </w:tc>
        <w:tc>
          <w:tcPr>
            <w:tcW w:w="662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B4EE02E" w14:textId="77777777" w:rsidR="000C6E40" w:rsidRDefault="00C90144">
            <w:pPr>
              <w:spacing w:before="40" w:after="40"/>
            </w:pPr>
            <w:r>
              <w:rPr>
                <w:b/>
                <w:color w:val="FFFFFF"/>
                <w:sz w:val="20"/>
              </w:rPr>
              <w:t>Update Mechanism</w:t>
            </w:r>
          </w:p>
        </w:tc>
      </w:tr>
      <w:tr w:rsidR="000C6E40" w14:paraId="32EDD56D" w14:textId="77777777">
        <w:tc>
          <w:tcPr>
            <w:tcW w:w="3456" w:type="dxa"/>
            <w:tcBorders>
              <w:top w:val="single" w:sz="6" w:space="0" w:color="D9DDD7"/>
              <w:left w:val="single" w:sz="6" w:space="0" w:color="D9DDD7"/>
              <w:bottom w:val="single" w:sz="6" w:space="0" w:color="D9DDD7"/>
              <w:right w:val="single" w:sz="6" w:space="0" w:color="D9DDD7"/>
            </w:tcBorders>
            <w:vAlign w:val="center"/>
          </w:tcPr>
          <w:p w14:paraId="59A7F1B9" w14:textId="77777777" w:rsidR="000C6E40" w:rsidRDefault="00C90144">
            <w:pPr>
              <w:spacing w:before="40" w:after="40"/>
            </w:pPr>
            <w:r>
              <w:rPr>
                <w:color w:val="1A1A1A"/>
                <w:sz w:val="19"/>
              </w:rPr>
              <w:t>Transactions / Projects / Developers</w:t>
            </w:r>
          </w:p>
        </w:tc>
        <w:tc>
          <w:tcPr>
            <w:tcW w:w="6624" w:type="dxa"/>
            <w:tcBorders>
              <w:top w:val="single" w:sz="6" w:space="0" w:color="D9DDD7"/>
              <w:left w:val="single" w:sz="6" w:space="0" w:color="D9DDD7"/>
              <w:bottom w:val="single" w:sz="6" w:space="0" w:color="D9DDD7"/>
              <w:right w:val="single" w:sz="6" w:space="0" w:color="D9DDD7"/>
            </w:tcBorders>
            <w:vAlign w:val="center"/>
          </w:tcPr>
          <w:p w14:paraId="1AF13793" w14:textId="77777777" w:rsidR="000C6E40" w:rsidRDefault="00C90144">
            <w:pPr>
              <w:spacing w:before="40" w:after="40"/>
            </w:pPr>
            <w:r>
              <w:rPr>
                <w:color w:val="1A1A1A"/>
                <w:sz w:val="19"/>
              </w:rPr>
              <w:t>Hangfire cron, hourly. Incremental delta from Gold.</w:t>
            </w:r>
          </w:p>
        </w:tc>
      </w:tr>
      <w:tr w:rsidR="000C6E40" w14:paraId="6BDC765B" w14:textId="77777777">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92173F6" w14:textId="77777777" w:rsidR="000C6E40" w:rsidRDefault="00C90144">
            <w:pPr>
              <w:spacing w:before="40" w:after="40"/>
            </w:pPr>
            <w:r>
              <w:rPr>
                <w:color w:val="1A1A1A"/>
                <w:sz w:val="19"/>
              </w:rPr>
              <w:t>RERA regulations / DLD procedures</w:t>
            </w:r>
          </w:p>
        </w:tc>
        <w:tc>
          <w:tcPr>
            <w:tcW w:w="662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36A9B81" w14:textId="77777777" w:rsidR="000C6E40" w:rsidRDefault="00C90144">
            <w:pPr>
              <w:spacing w:before="40" w:after="40"/>
            </w:pPr>
            <w:r>
              <w:rPr>
                <w:color w:val="1A1A1A"/>
                <w:sz w:val="19"/>
              </w:rPr>
              <w:t>CMS publish webhook → immediate reindex of the affected document.</w:t>
            </w:r>
          </w:p>
        </w:tc>
      </w:tr>
      <w:tr w:rsidR="000C6E40" w14:paraId="7BD59C3E" w14:textId="77777777">
        <w:tc>
          <w:tcPr>
            <w:tcW w:w="3456" w:type="dxa"/>
            <w:tcBorders>
              <w:top w:val="single" w:sz="6" w:space="0" w:color="D9DDD7"/>
              <w:left w:val="single" w:sz="6" w:space="0" w:color="D9DDD7"/>
              <w:bottom w:val="single" w:sz="6" w:space="0" w:color="D9DDD7"/>
              <w:right w:val="single" w:sz="6" w:space="0" w:color="D9DDD7"/>
            </w:tcBorders>
            <w:vAlign w:val="center"/>
          </w:tcPr>
          <w:p w14:paraId="03B580BE" w14:textId="77777777" w:rsidR="000C6E40" w:rsidRDefault="00C90144">
            <w:pPr>
              <w:spacing w:before="40" w:after="40"/>
            </w:pPr>
            <w:r>
              <w:rPr>
                <w:color w:val="1A1A1A"/>
                <w:sz w:val="19"/>
              </w:rPr>
              <w:t>Zone boundaries / GeoJSON</w:t>
            </w:r>
          </w:p>
        </w:tc>
        <w:tc>
          <w:tcPr>
            <w:tcW w:w="6624" w:type="dxa"/>
            <w:tcBorders>
              <w:top w:val="single" w:sz="6" w:space="0" w:color="D9DDD7"/>
              <w:left w:val="single" w:sz="6" w:space="0" w:color="D9DDD7"/>
              <w:bottom w:val="single" w:sz="6" w:space="0" w:color="D9DDD7"/>
              <w:right w:val="single" w:sz="6" w:space="0" w:color="D9DDD7"/>
            </w:tcBorders>
            <w:vAlign w:val="center"/>
          </w:tcPr>
          <w:p w14:paraId="651899EA" w14:textId="77777777" w:rsidR="000C6E40" w:rsidRDefault="00C90144">
            <w:pPr>
              <w:spacing w:before="40" w:after="40"/>
            </w:pPr>
            <w:r>
              <w:rPr>
                <w:color w:val="1A1A1A"/>
                <w:sz w:val="19"/>
              </w:rPr>
              <w:t>Manual trigger on Dubai Municipality updates.</w:t>
            </w:r>
          </w:p>
        </w:tc>
      </w:tr>
      <w:tr w:rsidR="000C6E40" w14:paraId="7B12DF8E" w14:textId="77777777">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CD7E87D" w14:textId="77777777" w:rsidR="000C6E40" w:rsidRDefault="00C90144">
            <w:pPr>
              <w:spacing w:before="40" w:after="40"/>
            </w:pPr>
            <w:r>
              <w:rPr>
                <w:color w:val="1A1A1A"/>
                <w:sz w:val="19"/>
              </w:rPr>
              <w:t>Beneficial ownership</w:t>
            </w:r>
          </w:p>
        </w:tc>
        <w:tc>
          <w:tcPr>
            <w:tcW w:w="662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1FEE7E4" w14:textId="77777777" w:rsidR="000C6E40" w:rsidRDefault="00C90144">
            <w:pPr>
              <w:spacing w:before="40" w:after="40"/>
            </w:pPr>
            <w:r>
              <w:rPr>
                <w:color w:val="1A1A1A"/>
                <w:sz w:val="19"/>
              </w:rPr>
              <w:t>Daily cron + on-demand re-index from AdminAPI.</w:t>
            </w:r>
          </w:p>
        </w:tc>
      </w:tr>
    </w:tbl>
    <w:p w14:paraId="1E17409A" w14:textId="77777777" w:rsidR="000C6E40" w:rsidRDefault="000C6E40">
      <w:pPr>
        <w:spacing w:after="40"/>
      </w:pPr>
    </w:p>
    <w:p w14:paraId="7D160AB7" w14:textId="77777777" w:rsidR="000C6E40" w:rsidRDefault="00C90144">
      <w:pPr>
        <w:pStyle w:val="Heading2"/>
        <w:spacing w:after="80"/>
      </w:pPr>
      <w:r>
        <w:rPr>
          <w:rFonts w:ascii="Calibri" w:hAnsi="Calibri"/>
        </w:rPr>
        <w:t>14.2 Index Management in the AdminAPI</w:t>
      </w:r>
    </w:p>
    <w:p w14:paraId="51A60637" w14:textId="77777777" w:rsidR="000C6E40" w:rsidRDefault="00C90144">
      <w:pPr>
        <w:pStyle w:val="ListBullet"/>
        <w:spacing w:after="40"/>
        <w:ind w:left="283"/>
      </w:pPr>
      <w:r>
        <w:rPr>
          <w:color w:val="1A1A1A"/>
        </w:rPr>
        <w:t>Index freshness dashboard — last update timestamp per knowledge layer, next scheduled update, record count.</w:t>
      </w:r>
    </w:p>
    <w:p w14:paraId="69495002" w14:textId="77777777" w:rsidR="000C6E40" w:rsidRDefault="00C90144">
      <w:pPr>
        <w:pStyle w:val="ListBullet"/>
        <w:spacing w:after="40"/>
        <w:ind w:left="283"/>
      </w:pPr>
      <w:r>
        <w:rPr>
          <w:color w:val="1A1A1A"/>
        </w:rPr>
        <w:t>On-demand re-index — any knowledge layer can be re-indexed manually from the admin surface.</w:t>
      </w:r>
    </w:p>
    <w:p w14:paraId="3C8F4960" w14:textId="77777777" w:rsidR="000C6E40" w:rsidRDefault="00C90144">
      <w:pPr>
        <w:pStyle w:val="ListBullet"/>
        <w:spacing w:after="40"/>
        <w:ind w:left="283"/>
      </w:pPr>
      <w:r>
        <w:rPr>
          <w:color w:val="1A1A1A"/>
        </w:rPr>
        <w:t>Rollback — every index update creates a snapshot. SystemAdministrator can roll back to any prior version in two clicks; completes within 5 minutes.</w:t>
      </w:r>
    </w:p>
    <w:p w14:paraId="5FFEA9E3" w14:textId="77777777" w:rsidR="000C6E40" w:rsidRDefault="00C90144">
      <w:pPr>
        <w:pStyle w:val="ListBullet"/>
        <w:spacing w:after="40"/>
        <w:ind w:left="283"/>
      </w:pPr>
      <w:r>
        <w:rPr>
          <w:color w:val="1A1A1A"/>
        </w:rPr>
        <w:t>Accuracy benchmark — the accuracy harness runs automatically after each index update; deviation &gt; threshold raises an alert before updated content reaches end users.</w:t>
      </w:r>
    </w:p>
    <w:p w14:paraId="47C84447" w14:textId="77777777" w:rsidR="000C6E40" w:rsidRDefault="00C90144">
      <w:pPr>
        <w:pStyle w:val="Heading2"/>
        <w:spacing w:after="80"/>
      </w:pPr>
      <w:r>
        <w:rPr>
          <w:rFonts w:ascii="Calibri" w:hAnsi="Calibri"/>
        </w:rPr>
        <w:t>14.3 LLM Model Lifecycle (BYO LLM)</w:t>
      </w:r>
    </w:p>
    <w:p w14:paraId="68F03753" w14:textId="77777777" w:rsidR="000C6E40" w:rsidRDefault="00C90144">
      <w:pPr>
        <w:spacing w:after="80"/>
      </w:pPr>
      <w:r>
        <w:rPr>
          <w:color w:val="1A1A1A"/>
        </w:rPr>
        <w:t>The orchestrator is LLM-agnostic. Switching the active model on any tier is a configuration update with no redeployment and no downtime. If DLD wants to re-evaluate models in Year 2 against newer releases, the accuracy harness runs again. Token spend per session is independent of the model identity from a billing structure perspective.</w:t>
      </w:r>
    </w:p>
    <w:p w14:paraId="62875BB1" w14:textId="77777777" w:rsidR="000C6E40" w:rsidRDefault="00C90144">
      <w:r>
        <w:br w:type="page"/>
      </w:r>
    </w:p>
    <w:p w14:paraId="7DD58EC2" w14:textId="77777777" w:rsidR="000C6E40" w:rsidRDefault="00C90144">
      <w:pPr>
        <w:pStyle w:val="Heading1"/>
        <w:spacing w:before="280" w:after="120"/>
      </w:pPr>
      <w:r>
        <w:rPr>
          <w:rFonts w:ascii="Calibri" w:hAnsi="Calibri"/>
        </w:rPr>
        <w:lastRenderedPageBreak/>
        <w:t>15. Risk Register</w:t>
      </w:r>
    </w:p>
    <w:tbl>
      <w:tblPr>
        <w:tblW w:w="0" w:type="auto"/>
        <w:tblLayout w:type="fixed"/>
        <w:tblLook w:val="04A0" w:firstRow="1" w:lastRow="0" w:firstColumn="1" w:lastColumn="0" w:noHBand="0" w:noVBand="1"/>
      </w:tblPr>
      <w:tblGrid>
        <w:gridCol w:w="2880"/>
        <w:gridCol w:w="1296"/>
        <w:gridCol w:w="1296"/>
        <w:gridCol w:w="4608"/>
      </w:tblGrid>
      <w:tr w:rsidR="000C6E40" w14:paraId="209C93DA" w14:textId="77777777">
        <w:tc>
          <w:tcPr>
            <w:tcW w:w="288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4D2932E" w14:textId="77777777" w:rsidR="000C6E40" w:rsidRDefault="00C90144">
            <w:pPr>
              <w:spacing w:before="40" w:after="40"/>
            </w:pPr>
            <w:r>
              <w:rPr>
                <w:b/>
                <w:color w:val="FFFFFF"/>
                <w:sz w:val="20"/>
              </w:rPr>
              <w:t>Risk</w:t>
            </w:r>
          </w:p>
        </w:tc>
        <w:tc>
          <w:tcPr>
            <w:tcW w:w="129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D64F200" w14:textId="77777777" w:rsidR="000C6E40" w:rsidRDefault="00C90144">
            <w:pPr>
              <w:spacing w:before="40" w:after="40"/>
            </w:pPr>
            <w:r>
              <w:rPr>
                <w:b/>
                <w:color w:val="FFFFFF"/>
                <w:sz w:val="20"/>
              </w:rPr>
              <w:t>Probability</w:t>
            </w:r>
          </w:p>
        </w:tc>
        <w:tc>
          <w:tcPr>
            <w:tcW w:w="129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4A4BCDF" w14:textId="77777777" w:rsidR="000C6E40" w:rsidRDefault="00C90144">
            <w:pPr>
              <w:spacing w:before="40" w:after="40"/>
            </w:pPr>
            <w:r>
              <w:rPr>
                <w:b/>
                <w:color w:val="FFFFFF"/>
                <w:sz w:val="20"/>
              </w:rPr>
              <w:t>Impact</w:t>
            </w:r>
          </w:p>
        </w:tc>
        <w:tc>
          <w:tcPr>
            <w:tcW w:w="46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EEE8CCD" w14:textId="77777777" w:rsidR="000C6E40" w:rsidRDefault="00C90144">
            <w:pPr>
              <w:spacing w:before="40" w:after="40"/>
            </w:pPr>
            <w:r>
              <w:rPr>
                <w:b/>
                <w:color w:val="FFFFFF"/>
                <w:sz w:val="20"/>
              </w:rPr>
              <w:t>Mitigation</w:t>
            </w:r>
          </w:p>
        </w:tc>
      </w:tr>
      <w:tr w:rsidR="000C6E40" w14:paraId="69B1C531"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31E0E3F1" w14:textId="77777777" w:rsidR="000C6E40" w:rsidRDefault="00C90144">
            <w:pPr>
              <w:spacing w:before="40" w:after="40"/>
            </w:pPr>
            <w:r>
              <w:rPr>
                <w:color w:val="1A1A1A"/>
                <w:sz w:val="19"/>
              </w:rPr>
              <w:t>Gold-layer schema drift during Phase 0</w:t>
            </w:r>
          </w:p>
        </w:tc>
        <w:tc>
          <w:tcPr>
            <w:tcW w:w="1296" w:type="dxa"/>
            <w:tcBorders>
              <w:top w:val="single" w:sz="6" w:space="0" w:color="D9DDD7"/>
              <w:left w:val="single" w:sz="6" w:space="0" w:color="D9DDD7"/>
              <w:bottom w:val="single" w:sz="6" w:space="0" w:color="D9DDD7"/>
              <w:right w:val="single" w:sz="6" w:space="0" w:color="D9DDD7"/>
            </w:tcBorders>
            <w:vAlign w:val="center"/>
          </w:tcPr>
          <w:p w14:paraId="1B9574E9" w14:textId="77777777" w:rsidR="000C6E40" w:rsidRDefault="00C90144">
            <w:pPr>
              <w:spacing w:before="40" w:after="40"/>
            </w:pPr>
            <w:r>
              <w:rPr>
                <w:color w:val="1A1A1A"/>
                <w:sz w:val="19"/>
              </w:rPr>
              <w:t>Medium</w:t>
            </w:r>
          </w:p>
        </w:tc>
        <w:tc>
          <w:tcPr>
            <w:tcW w:w="1296" w:type="dxa"/>
            <w:tcBorders>
              <w:top w:val="single" w:sz="6" w:space="0" w:color="D9DDD7"/>
              <w:left w:val="single" w:sz="6" w:space="0" w:color="D9DDD7"/>
              <w:bottom w:val="single" w:sz="6" w:space="0" w:color="D9DDD7"/>
              <w:right w:val="single" w:sz="6" w:space="0" w:color="D9DDD7"/>
            </w:tcBorders>
            <w:vAlign w:val="center"/>
          </w:tcPr>
          <w:p w14:paraId="4FB2D8BF" w14:textId="77777777" w:rsidR="000C6E40" w:rsidRDefault="00C90144">
            <w:pPr>
              <w:spacing w:before="40" w:after="40"/>
            </w:pPr>
            <w:r>
              <w:rPr>
                <w:color w:val="1A1A1A"/>
                <w:sz w:val="19"/>
              </w:rPr>
              <w:t>Schedule</w:t>
            </w:r>
          </w:p>
        </w:tc>
        <w:tc>
          <w:tcPr>
            <w:tcW w:w="4608" w:type="dxa"/>
            <w:tcBorders>
              <w:top w:val="single" w:sz="6" w:space="0" w:color="D9DDD7"/>
              <w:left w:val="single" w:sz="6" w:space="0" w:color="D9DDD7"/>
              <w:bottom w:val="single" w:sz="6" w:space="0" w:color="D9DDD7"/>
              <w:right w:val="single" w:sz="6" w:space="0" w:color="D9DDD7"/>
            </w:tcBorders>
            <w:vAlign w:val="center"/>
          </w:tcPr>
          <w:p w14:paraId="1B3209E1" w14:textId="77777777" w:rsidR="000C6E40" w:rsidRDefault="00C90144">
            <w:pPr>
              <w:spacing w:before="40" w:after="40"/>
            </w:pPr>
            <w:r>
              <w:rPr>
                <w:color w:val="1A1A1A"/>
                <w:sz w:val="19"/>
              </w:rPr>
              <w:t>Schema versioning agreed with DLD data liaison Day 2; integration tests run on every Gold-layer change; field-mapping document is contractual.</w:t>
            </w:r>
          </w:p>
        </w:tc>
      </w:tr>
      <w:tr w:rsidR="000C6E40" w14:paraId="207FA9BA" w14:textId="77777777">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3E6DB70" w14:textId="77777777" w:rsidR="000C6E40" w:rsidRDefault="00C90144">
            <w:pPr>
              <w:spacing w:before="40" w:after="40"/>
            </w:pPr>
            <w:r>
              <w:rPr>
                <w:color w:val="1A1A1A"/>
                <w:sz w:val="19"/>
              </w:rPr>
              <w:t>Pre-Publication Analytics Assessment fails reconciliation</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A7D5472" w14:textId="77777777" w:rsidR="000C6E40" w:rsidRDefault="00C90144">
            <w:pPr>
              <w:spacing w:before="40" w:after="40"/>
            </w:pPr>
            <w:r>
              <w:rPr>
                <w:color w:val="1A1A1A"/>
                <w:sz w:val="19"/>
              </w:rPr>
              <w:t>Low</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51D5D73" w14:textId="77777777" w:rsidR="000C6E40" w:rsidRDefault="00C90144">
            <w:pPr>
              <w:spacing w:before="40" w:after="40"/>
            </w:pPr>
            <w:r>
              <w:rPr>
                <w:color w:val="1A1A1A"/>
                <w:sz w:val="19"/>
              </w:rPr>
              <w:t>Schedule</w:t>
            </w:r>
          </w:p>
        </w:tc>
        <w:tc>
          <w:tcPr>
            <w:tcW w:w="46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296DBEB" w14:textId="77777777" w:rsidR="000C6E40" w:rsidRDefault="00C90144">
            <w:pPr>
              <w:spacing w:before="40" w:after="40"/>
            </w:pPr>
            <w:r>
              <w:rPr>
                <w:color w:val="1A1A1A"/>
                <w:sz w:val="19"/>
              </w:rPr>
              <w:t>Dry-run assessment Days 21–24 surfaces issues 10 days before the formal gate. Failing items resolved in pipeline before the formal gate.</w:t>
            </w:r>
          </w:p>
        </w:tc>
      </w:tr>
      <w:tr w:rsidR="000C6E40" w14:paraId="3FDBCEDA"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5C9F1903" w14:textId="77777777" w:rsidR="000C6E40" w:rsidRDefault="00C90144">
            <w:pPr>
              <w:spacing w:before="40" w:after="40"/>
            </w:pPr>
            <w:r>
              <w:rPr>
                <w:color w:val="1A1A1A"/>
                <w:sz w:val="19"/>
              </w:rPr>
              <w:t>VAPT findings require remediation beyond Day 68</w:t>
            </w:r>
          </w:p>
        </w:tc>
        <w:tc>
          <w:tcPr>
            <w:tcW w:w="1296" w:type="dxa"/>
            <w:tcBorders>
              <w:top w:val="single" w:sz="6" w:space="0" w:color="D9DDD7"/>
              <w:left w:val="single" w:sz="6" w:space="0" w:color="D9DDD7"/>
              <w:bottom w:val="single" w:sz="6" w:space="0" w:color="D9DDD7"/>
              <w:right w:val="single" w:sz="6" w:space="0" w:color="D9DDD7"/>
            </w:tcBorders>
            <w:vAlign w:val="center"/>
          </w:tcPr>
          <w:p w14:paraId="5E8F7D20" w14:textId="77777777" w:rsidR="000C6E40" w:rsidRDefault="00C90144">
            <w:pPr>
              <w:spacing w:before="40" w:after="40"/>
            </w:pPr>
            <w:r>
              <w:rPr>
                <w:color w:val="1A1A1A"/>
                <w:sz w:val="19"/>
              </w:rPr>
              <w:t>Medium</w:t>
            </w:r>
          </w:p>
        </w:tc>
        <w:tc>
          <w:tcPr>
            <w:tcW w:w="1296" w:type="dxa"/>
            <w:tcBorders>
              <w:top w:val="single" w:sz="6" w:space="0" w:color="D9DDD7"/>
              <w:left w:val="single" w:sz="6" w:space="0" w:color="D9DDD7"/>
              <w:bottom w:val="single" w:sz="6" w:space="0" w:color="D9DDD7"/>
              <w:right w:val="single" w:sz="6" w:space="0" w:color="D9DDD7"/>
            </w:tcBorders>
            <w:vAlign w:val="center"/>
          </w:tcPr>
          <w:p w14:paraId="41C02A30" w14:textId="77777777" w:rsidR="000C6E40" w:rsidRDefault="00C90144">
            <w:pPr>
              <w:spacing w:before="40" w:after="40"/>
            </w:pPr>
            <w:r>
              <w:rPr>
                <w:color w:val="1A1A1A"/>
                <w:sz w:val="19"/>
              </w:rPr>
              <w:t>Schedule</w:t>
            </w:r>
          </w:p>
        </w:tc>
        <w:tc>
          <w:tcPr>
            <w:tcW w:w="4608" w:type="dxa"/>
            <w:tcBorders>
              <w:top w:val="single" w:sz="6" w:space="0" w:color="D9DDD7"/>
              <w:left w:val="single" w:sz="6" w:space="0" w:color="D9DDD7"/>
              <w:bottom w:val="single" w:sz="6" w:space="0" w:color="D9DDD7"/>
              <w:right w:val="single" w:sz="6" w:space="0" w:color="D9DDD7"/>
            </w:tcBorders>
            <w:vAlign w:val="center"/>
          </w:tcPr>
          <w:p w14:paraId="041F4D0E" w14:textId="77777777" w:rsidR="000C6E40" w:rsidRDefault="00C90144">
            <w:pPr>
              <w:spacing w:before="40" w:after="40"/>
            </w:pPr>
            <w:r>
              <w:rPr>
                <w:color w:val="1A1A1A"/>
                <w:sz w:val="19"/>
              </w:rPr>
              <w:t>VAPT scheduled Days 56–68; 7-day remediation buffer baked into the Phase 3 plan; Critical/High findings block UAT sign-off.</w:t>
            </w:r>
          </w:p>
        </w:tc>
      </w:tr>
      <w:tr w:rsidR="000C6E40" w14:paraId="38966D9B" w14:textId="77777777">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E9B66F2" w14:textId="77777777" w:rsidR="000C6E40" w:rsidRDefault="00C90144">
            <w:pPr>
              <w:spacing w:before="40" w:after="40"/>
            </w:pPr>
            <w:r>
              <w:rPr>
                <w:color w:val="1A1A1A"/>
                <w:sz w:val="19"/>
              </w:rPr>
              <w:t>AI residency drift</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AC94561" w14:textId="77777777" w:rsidR="000C6E40" w:rsidRDefault="00C90144">
            <w:pPr>
              <w:spacing w:before="40" w:after="40"/>
            </w:pPr>
            <w:r>
              <w:rPr>
                <w:color w:val="1A1A1A"/>
                <w:sz w:val="19"/>
              </w:rPr>
              <w:t>Low</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67770A1" w14:textId="77777777" w:rsidR="000C6E40" w:rsidRDefault="00C90144">
            <w:pPr>
              <w:spacing w:before="40" w:after="40"/>
            </w:pPr>
            <w:r>
              <w:rPr>
                <w:color w:val="1A1A1A"/>
                <w:sz w:val="19"/>
              </w:rPr>
              <w:t>Compliance</w:t>
            </w:r>
          </w:p>
        </w:tc>
        <w:tc>
          <w:tcPr>
            <w:tcW w:w="46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F28BAE3" w14:textId="77777777" w:rsidR="000C6E40" w:rsidRDefault="00C90144">
            <w:pPr>
              <w:spacing w:before="40" w:after="40"/>
            </w:pPr>
            <w:r>
              <w:rPr>
                <w:color w:val="1A1A1A"/>
                <w:sz w:val="19"/>
              </w:rPr>
              <w:t>SLA probe fails Unhealthy on any non-UAE inference; automated rollback to UAE-resident fallback tier.</w:t>
            </w:r>
          </w:p>
        </w:tc>
      </w:tr>
      <w:tr w:rsidR="000C6E40" w14:paraId="1E04367A"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7DF7B6A9" w14:textId="77777777" w:rsidR="000C6E40" w:rsidRDefault="00C90144">
            <w:pPr>
              <w:spacing w:before="40" w:after="40"/>
            </w:pPr>
            <w:r>
              <w:rPr>
                <w:color w:val="1A1A1A"/>
                <w:sz w:val="19"/>
              </w:rPr>
              <w:t>Investor surge above 3× projected volume</w:t>
            </w:r>
          </w:p>
        </w:tc>
        <w:tc>
          <w:tcPr>
            <w:tcW w:w="1296" w:type="dxa"/>
            <w:tcBorders>
              <w:top w:val="single" w:sz="6" w:space="0" w:color="D9DDD7"/>
              <w:left w:val="single" w:sz="6" w:space="0" w:color="D9DDD7"/>
              <w:bottom w:val="single" w:sz="6" w:space="0" w:color="D9DDD7"/>
              <w:right w:val="single" w:sz="6" w:space="0" w:color="D9DDD7"/>
            </w:tcBorders>
            <w:vAlign w:val="center"/>
          </w:tcPr>
          <w:p w14:paraId="23276C0E" w14:textId="77777777" w:rsidR="000C6E40" w:rsidRDefault="00C90144">
            <w:pPr>
              <w:spacing w:before="40" w:after="40"/>
            </w:pPr>
            <w:r>
              <w:rPr>
                <w:color w:val="1A1A1A"/>
                <w:sz w:val="19"/>
              </w:rPr>
              <w:t>Medium</w:t>
            </w:r>
          </w:p>
        </w:tc>
        <w:tc>
          <w:tcPr>
            <w:tcW w:w="1296" w:type="dxa"/>
            <w:tcBorders>
              <w:top w:val="single" w:sz="6" w:space="0" w:color="D9DDD7"/>
              <w:left w:val="single" w:sz="6" w:space="0" w:color="D9DDD7"/>
              <w:bottom w:val="single" w:sz="6" w:space="0" w:color="D9DDD7"/>
              <w:right w:val="single" w:sz="6" w:space="0" w:color="D9DDD7"/>
            </w:tcBorders>
            <w:vAlign w:val="center"/>
          </w:tcPr>
          <w:p w14:paraId="3A6915E6" w14:textId="77777777" w:rsidR="000C6E40" w:rsidRDefault="00C90144">
            <w:pPr>
              <w:spacing w:before="40" w:after="40"/>
            </w:pPr>
            <w:r>
              <w:rPr>
                <w:color w:val="1A1A1A"/>
                <w:sz w:val="19"/>
              </w:rPr>
              <w:t>Performance</w:t>
            </w:r>
          </w:p>
        </w:tc>
        <w:tc>
          <w:tcPr>
            <w:tcW w:w="4608" w:type="dxa"/>
            <w:tcBorders>
              <w:top w:val="single" w:sz="6" w:space="0" w:color="D9DDD7"/>
              <w:left w:val="single" w:sz="6" w:space="0" w:color="D9DDD7"/>
              <w:bottom w:val="single" w:sz="6" w:space="0" w:color="D9DDD7"/>
              <w:right w:val="single" w:sz="6" w:space="0" w:color="D9DDD7"/>
            </w:tcBorders>
            <w:vAlign w:val="center"/>
          </w:tcPr>
          <w:p w14:paraId="6C79F6F6" w14:textId="77777777" w:rsidR="000C6E40" w:rsidRDefault="00C90144">
            <w:pPr>
              <w:spacing w:before="40" w:after="40"/>
            </w:pPr>
            <w:r>
              <w:rPr>
                <w:color w:val="1A1A1A"/>
                <w:sz w:val="19"/>
              </w:rPr>
              <w:t>App Service Plan auto-scale on CPU/memory; Redis absorbs read pressure; load test rerun on every major release.</w:t>
            </w:r>
          </w:p>
        </w:tc>
      </w:tr>
      <w:tr w:rsidR="000C6E40" w14:paraId="1DB964E7" w14:textId="77777777">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2AAAA95" w14:textId="77777777" w:rsidR="000C6E40" w:rsidRDefault="00C90144">
            <w:pPr>
              <w:spacing w:before="40" w:after="40"/>
            </w:pPr>
            <w:r>
              <w:rPr>
                <w:color w:val="1A1A1A"/>
                <w:sz w:val="19"/>
              </w:rPr>
              <w:t>DESC certification timeline slips into warranty</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85EDBD1" w14:textId="77777777" w:rsidR="000C6E40" w:rsidRDefault="00C90144">
            <w:pPr>
              <w:spacing w:before="40" w:after="40"/>
            </w:pPr>
            <w:r>
              <w:rPr>
                <w:color w:val="1A1A1A"/>
                <w:sz w:val="19"/>
              </w:rPr>
              <w:t>Medium</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A23918E" w14:textId="77777777" w:rsidR="000C6E40" w:rsidRDefault="00C90144">
            <w:pPr>
              <w:spacing w:before="40" w:after="40"/>
            </w:pPr>
            <w:r>
              <w:rPr>
                <w:color w:val="1A1A1A"/>
                <w:sz w:val="19"/>
              </w:rPr>
              <w:t>Compliance</w:t>
            </w:r>
          </w:p>
        </w:tc>
        <w:tc>
          <w:tcPr>
            <w:tcW w:w="46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193CA02" w14:textId="77777777" w:rsidR="000C6E40" w:rsidRDefault="00C90144">
            <w:pPr>
              <w:spacing w:before="40" w:after="40"/>
            </w:pPr>
            <w:r>
              <w:rPr>
                <w:color w:val="1A1A1A"/>
                <w:sz w:val="19"/>
              </w:rPr>
              <w:t>DESC engagement begins Day 1; gap assessment by Day 78; full certification targeted within 6 months of go-live; documented roadmap delivered to DLD regardless.</w:t>
            </w:r>
          </w:p>
        </w:tc>
      </w:tr>
      <w:tr w:rsidR="000C6E40" w14:paraId="077F2DBE"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6C60B1E8" w14:textId="77777777" w:rsidR="000C6E40" w:rsidRDefault="00C90144">
            <w:pPr>
              <w:spacing w:before="40" w:after="40"/>
            </w:pPr>
            <w:r>
              <w:rPr>
                <w:color w:val="1A1A1A"/>
                <w:sz w:val="19"/>
              </w:rPr>
              <w:t>Key personnel attrition</w:t>
            </w:r>
          </w:p>
        </w:tc>
        <w:tc>
          <w:tcPr>
            <w:tcW w:w="1296" w:type="dxa"/>
            <w:tcBorders>
              <w:top w:val="single" w:sz="6" w:space="0" w:color="D9DDD7"/>
              <w:left w:val="single" w:sz="6" w:space="0" w:color="D9DDD7"/>
              <w:bottom w:val="single" w:sz="6" w:space="0" w:color="D9DDD7"/>
              <w:right w:val="single" w:sz="6" w:space="0" w:color="D9DDD7"/>
            </w:tcBorders>
            <w:vAlign w:val="center"/>
          </w:tcPr>
          <w:p w14:paraId="5495FB44" w14:textId="77777777" w:rsidR="000C6E40" w:rsidRDefault="00C90144">
            <w:pPr>
              <w:spacing w:before="40" w:after="40"/>
            </w:pPr>
            <w:r>
              <w:rPr>
                <w:color w:val="1A1A1A"/>
                <w:sz w:val="19"/>
              </w:rPr>
              <w:t>Low</w:t>
            </w:r>
          </w:p>
        </w:tc>
        <w:tc>
          <w:tcPr>
            <w:tcW w:w="1296" w:type="dxa"/>
            <w:tcBorders>
              <w:top w:val="single" w:sz="6" w:space="0" w:color="D9DDD7"/>
              <w:left w:val="single" w:sz="6" w:space="0" w:color="D9DDD7"/>
              <w:bottom w:val="single" w:sz="6" w:space="0" w:color="D9DDD7"/>
              <w:right w:val="single" w:sz="6" w:space="0" w:color="D9DDD7"/>
            </w:tcBorders>
            <w:vAlign w:val="center"/>
          </w:tcPr>
          <w:p w14:paraId="18D54A2E" w14:textId="77777777" w:rsidR="000C6E40" w:rsidRDefault="00C90144">
            <w:pPr>
              <w:spacing w:before="40" w:after="40"/>
            </w:pPr>
            <w:r>
              <w:rPr>
                <w:color w:val="1A1A1A"/>
                <w:sz w:val="19"/>
              </w:rPr>
              <w:t>Schedule</w:t>
            </w:r>
          </w:p>
        </w:tc>
        <w:tc>
          <w:tcPr>
            <w:tcW w:w="4608" w:type="dxa"/>
            <w:tcBorders>
              <w:top w:val="single" w:sz="6" w:space="0" w:color="D9DDD7"/>
              <w:left w:val="single" w:sz="6" w:space="0" w:color="D9DDD7"/>
              <w:bottom w:val="single" w:sz="6" w:space="0" w:color="D9DDD7"/>
              <w:right w:val="single" w:sz="6" w:space="0" w:color="D9DDD7"/>
            </w:tcBorders>
            <w:vAlign w:val="center"/>
          </w:tcPr>
          <w:p w14:paraId="498B7E75" w14:textId="77777777" w:rsidR="000C6E40" w:rsidRDefault="00C90144">
            <w:pPr>
              <w:spacing w:before="40" w:after="40"/>
            </w:pPr>
            <w:r>
              <w:rPr>
                <w:color w:val="1A1A1A"/>
                <w:sz w:val="19"/>
              </w:rPr>
              <w:t>Knowledge transfer is continuous (all artefacts in source repo); Delivery/Technical Lead has named backup; no single-person dependency on any phase.</w:t>
            </w:r>
          </w:p>
        </w:tc>
      </w:tr>
      <w:tr w:rsidR="000C6E40" w14:paraId="5047BFBD" w14:textId="77777777">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50A8055" w14:textId="77777777" w:rsidR="000C6E40" w:rsidRDefault="00C90144">
            <w:pPr>
              <w:spacing w:before="40" w:after="40"/>
            </w:pPr>
            <w:r>
              <w:rPr>
                <w:color w:val="1A1A1A"/>
                <w:sz w:val="19"/>
              </w:rPr>
              <w:t>DLD policy change mid-flight</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EE9FA18" w14:textId="77777777" w:rsidR="000C6E40" w:rsidRDefault="00C90144">
            <w:pPr>
              <w:spacing w:before="40" w:after="40"/>
            </w:pPr>
            <w:r>
              <w:rPr>
                <w:color w:val="1A1A1A"/>
                <w:sz w:val="19"/>
              </w:rPr>
              <w:t>Medium</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12C53EC" w14:textId="77777777" w:rsidR="000C6E40" w:rsidRDefault="00C90144">
            <w:pPr>
              <w:spacing w:before="40" w:after="40"/>
            </w:pPr>
            <w:r>
              <w:rPr>
                <w:color w:val="1A1A1A"/>
                <w:sz w:val="19"/>
              </w:rPr>
              <w:t>Scope</w:t>
            </w:r>
          </w:p>
        </w:tc>
        <w:tc>
          <w:tcPr>
            <w:tcW w:w="46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C9C391C" w14:textId="77777777" w:rsidR="000C6E40" w:rsidRDefault="00C90144">
            <w:pPr>
              <w:spacing w:before="40" w:after="40"/>
            </w:pPr>
            <w:r>
              <w:rPr>
                <w:color w:val="1A1A1A"/>
                <w:sz w:val="19"/>
              </w:rPr>
              <w:t>Configurable thresholds, weight matrix, and i18n strings mean most policy changes are configuration, not code. Material changes flow through change-control with cost/schedule impact agreed in writing.</w:t>
            </w:r>
          </w:p>
        </w:tc>
      </w:tr>
    </w:tbl>
    <w:p w14:paraId="6B9383F5" w14:textId="77777777" w:rsidR="000C6E40" w:rsidRDefault="000C6E40">
      <w:pPr>
        <w:spacing w:after="40"/>
      </w:pPr>
    </w:p>
    <w:p w14:paraId="153A4717" w14:textId="77777777" w:rsidR="000C6E40" w:rsidRDefault="00C90144">
      <w:r>
        <w:br w:type="page"/>
      </w:r>
    </w:p>
    <w:p w14:paraId="77C60535" w14:textId="77777777" w:rsidR="000C6E40" w:rsidRDefault="00C90144">
      <w:pPr>
        <w:pStyle w:val="Heading1"/>
        <w:spacing w:before="280" w:after="120"/>
      </w:pPr>
      <w:r>
        <w:rPr>
          <w:rFonts w:ascii="Calibri" w:hAnsi="Calibri"/>
        </w:rPr>
        <w:lastRenderedPageBreak/>
        <w:t>16. Knowledge Transfer &amp; Exit Plan</w:t>
      </w:r>
    </w:p>
    <w:p w14:paraId="02C2C9E1" w14:textId="77777777" w:rsidR="000C6E40" w:rsidRDefault="00C90144">
      <w:pPr>
        <w:pStyle w:val="Heading2"/>
        <w:spacing w:after="80"/>
      </w:pPr>
      <w:r>
        <w:rPr>
          <w:rFonts w:ascii="Calibri" w:hAnsi="Calibri"/>
        </w:rPr>
        <w:t>16.1 Deliverables at Project Completion (Day 90)</w:t>
      </w:r>
    </w:p>
    <w:p w14:paraId="05C76787" w14:textId="77777777" w:rsidR="000C6E40" w:rsidRDefault="00C90144">
      <w:pPr>
        <w:pStyle w:val="ListBullet"/>
        <w:spacing w:after="40"/>
        <w:ind w:left="283"/>
      </w:pPr>
      <w:r>
        <w:rPr>
          <w:color w:val="1A1A1A"/>
        </w:rPr>
        <w:t>Source repositories — all .NET application code, Bicep IaC, CI/CD pipeline configurations, Hangfire job definitions, AI orchestration configuration, knowledge-source configuration files. Delivered as GitHub repositories transferred to DLD's GitHub organisation.</w:t>
      </w:r>
    </w:p>
    <w:p w14:paraId="4DDB4EA8" w14:textId="77777777" w:rsidR="000C6E40" w:rsidRDefault="00C90144">
      <w:pPr>
        <w:pStyle w:val="ListBullet"/>
        <w:spacing w:after="40"/>
        <w:ind w:left="283"/>
      </w:pPr>
      <w:r>
        <w:rPr>
          <w:color w:val="1A1A1A"/>
        </w:rPr>
        <w:t>Complete technical documentation — ARCHITECTURE.md, API_REFERENCE.md, RUNBOOK.md, DISASTER_RECOVERY.md, DATA_DICTIONARY.md (all five RFP §13 #53 pillars). Delivered with the source repository.</w:t>
      </w:r>
    </w:p>
    <w:p w14:paraId="71655EBB" w14:textId="77777777" w:rsidR="000C6E40" w:rsidRDefault="00C90144">
      <w:pPr>
        <w:pStyle w:val="ListBullet"/>
        <w:spacing w:after="40"/>
        <w:ind w:left="283"/>
      </w:pPr>
      <w:r>
        <w:rPr>
          <w:color w:val="1A1A1A"/>
        </w:rPr>
        <w:t>Infrastructure control — Azure subscription access, Key Vault control, DNS management transferred to DLD's Azure tenant on go-live. No [Vendor Legal Entity Name]-controlled infrastructure persists after handover.</w:t>
      </w:r>
    </w:p>
    <w:p w14:paraId="58F02970" w14:textId="77777777" w:rsidR="000C6E40" w:rsidRDefault="00C90144">
      <w:pPr>
        <w:pStyle w:val="ListBullet"/>
        <w:spacing w:after="40"/>
        <w:ind w:left="283"/>
      </w:pPr>
      <w:r>
        <w:rPr>
          <w:color w:val="1A1A1A"/>
        </w:rPr>
        <w:t>Data export — full platform data export in machine-readable, open formats (JSON, CSV, Parquet) completed within 30 calendar days of contract expiry upon request.</w:t>
      </w:r>
    </w:p>
    <w:p w14:paraId="1072911F" w14:textId="77777777" w:rsidR="000C6E40" w:rsidRDefault="00C90144">
      <w:pPr>
        <w:pStyle w:val="ListBullet"/>
        <w:spacing w:after="40"/>
        <w:ind w:left="283"/>
      </w:pPr>
      <w:r>
        <w:rPr>
          <w:color w:val="1A1A1A"/>
        </w:rPr>
        <w:t>Data destruction certification — written certification of complete data destruction from all [Vendor Legal Entity Name]-controlled systems within 60 days of DLD's request.</w:t>
      </w:r>
    </w:p>
    <w:p w14:paraId="1636072A" w14:textId="77777777" w:rsidR="000C6E40" w:rsidRDefault="00C90144">
      <w:pPr>
        <w:pStyle w:val="Heading2"/>
        <w:spacing w:after="80"/>
      </w:pPr>
      <w:r>
        <w:rPr>
          <w:rFonts w:ascii="Calibri" w:hAnsi="Calibri"/>
        </w:rPr>
        <w:t>16.2 Intellectual Property</w:t>
      </w:r>
    </w:p>
    <w:p w14:paraId="31BD92E0" w14:textId="77777777" w:rsidR="000C6E40" w:rsidRDefault="00C90144">
      <w:pPr>
        <w:spacing w:after="80"/>
      </w:pPr>
      <w:r>
        <w:rPr>
          <w:color w:val="1A1A1A"/>
        </w:rPr>
        <w:t>All deliverables, results, works, documents, data, reports, designs, and materials prepared, developed, or submitted under this contract shall be the exclusive intellectual property of the Dubai Land Department, consistent with Section 4.4 of the RFP. [Vendor Legal Entity Name] retains no rights to use, reproduce, or publish any deliverable in whole or in part without prior written approval from DLD. There is no proprietary platform layer between DLD and the application source; everything in the deliverable</w:t>
      </w:r>
      <w:r>
        <w:rPr>
          <w:color w:val="1A1A1A"/>
        </w:rPr>
        <w:t xml:space="preserve"> stack is either standard Microsoft technology, open-source, or written specifically for DLD under this engagement.</w:t>
      </w:r>
    </w:p>
    <w:p w14:paraId="50B87331" w14:textId="77777777" w:rsidR="000C6E40" w:rsidRDefault="00C90144">
      <w:r>
        <w:br w:type="page"/>
      </w:r>
    </w:p>
    <w:p w14:paraId="4F27F425" w14:textId="77777777" w:rsidR="000C6E40" w:rsidRDefault="00C90144">
      <w:pPr>
        <w:pStyle w:val="Heading1"/>
        <w:spacing w:before="280" w:after="120"/>
      </w:pPr>
      <w:r>
        <w:rPr>
          <w:rFonts w:ascii="Calibri" w:hAnsi="Calibri"/>
        </w:rPr>
        <w:lastRenderedPageBreak/>
        <w:t>17. Beyond the Brief — GRETI Score Maximisation</w:t>
      </w:r>
    </w:p>
    <w:p w14:paraId="4ACE0502" w14:textId="77777777" w:rsidR="000C6E40" w:rsidRDefault="00C90144">
      <w:pPr>
        <w:spacing w:after="80"/>
      </w:pPr>
      <w:r>
        <w:rPr>
          <w:color w:val="1A1A1A"/>
        </w:rPr>
        <w:t>Section 20 of the RFP identifies additional features that maximise GRETI score improvement beyond core scope. Three of these are not roadmap items in this proposal — they are already shipping in the reference build today.</w:t>
      </w:r>
    </w:p>
    <w:p w14:paraId="5CA30833" w14:textId="77777777" w:rsidR="000C6E40" w:rsidRDefault="00C90144">
      <w:pPr>
        <w:pStyle w:val="Heading2"/>
        <w:spacing w:after="80"/>
      </w:pPr>
      <w:r>
        <w:rPr>
          <w:rFonts w:ascii="Calibri" w:hAnsi="Calibri"/>
        </w:rPr>
        <w:t>17.1 Beneficial Ownership Transparency (Already Shipping)</w:t>
      </w:r>
    </w:p>
    <w:p w14:paraId="757E6AA2" w14:textId="77777777" w:rsidR="000C6E40" w:rsidRDefault="00C90144">
      <w:pPr>
        <w:spacing w:after="80"/>
      </w:pPr>
      <w:r>
        <w:rPr>
          <w:color w:val="1A1A1A"/>
        </w:rPr>
        <w:t>JLL's 2024 GRETI report identifies beneficial ownership transparency as a key gap for the UAE. International institutional investors, particularly those subject to FATF compliance, need visibility into the corporate ownership structures of developers they are considering.</w:t>
      </w:r>
    </w:p>
    <w:p w14:paraId="0DCDCE74" w14:textId="77777777" w:rsidR="000C6E40" w:rsidRDefault="00C90144">
      <w:pPr>
        <w:spacing w:after="80"/>
      </w:pPr>
      <w:r>
        <w:rPr>
          <w:color w:val="1A1A1A"/>
        </w:rPr>
        <w:t>The reference build ships a Beneficial Ownership page that renders ownership data per registered developer: beneficial owner name (English + Arabic, RTL-styled when populated), ownership percentage, UAE commercial registration number. Where data is not available, a clear disclosure statement renders in place of a blank field — transparency about the absence of data is itself a transparency measure.</w:t>
      </w:r>
    </w:p>
    <w:p w14:paraId="2B75E686" w14:textId="77777777" w:rsidR="000C6E40" w:rsidRDefault="00C90144">
      <w:pPr>
        <w:pStyle w:val="Heading2"/>
        <w:spacing w:after="80"/>
      </w:pPr>
      <w:r>
        <w:rPr>
          <w:rFonts w:ascii="Calibri" w:hAnsi="Calibri"/>
        </w:rPr>
        <w:t>17.2 Mortgage &amp; Debt Market Transparency (Already Shipping)</w:t>
      </w:r>
    </w:p>
    <w:p w14:paraId="651966DD" w14:textId="77777777" w:rsidR="000C6E40" w:rsidRDefault="00C90144">
      <w:pPr>
        <w:spacing w:after="80"/>
      </w:pPr>
      <w:r>
        <w:rPr>
          <w:color w:val="1A1A1A"/>
        </w:rPr>
        <w:t>The GRETI 2024 report identified debt market transparency as a significant gap. The reference build ships a Mortgage page with five KPIs:</w:t>
      </w:r>
    </w:p>
    <w:p w14:paraId="1A8C115E" w14:textId="77777777" w:rsidR="000C6E40" w:rsidRDefault="00C90144">
      <w:pPr>
        <w:pStyle w:val="ListBullet"/>
        <w:spacing w:after="40"/>
        <w:ind w:left="283"/>
      </w:pPr>
      <w:r>
        <w:rPr>
          <w:color w:val="1A1A1A"/>
        </w:rPr>
        <w:t>Total mortgage value (AED) per zone per period.</w:t>
      </w:r>
    </w:p>
    <w:p w14:paraId="0A82F7E7" w14:textId="77777777" w:rsidR="000C6E40" w:rsidRDefault="00C90144">
      <w:pPr>
        <w:pStyle w:val="ListBullet"/>
        <w:spacing w:after="40"/>
        <w:ind w:left="283"/>
      </w:pPr>
      <w:r>
        <w:rPr>
          <w:color w:val="1A1A1A"/>
        </w:rPr>
        <w:t>Total mortgage count.</w:t>
      </w:r>
    </w:p>
    <w:p w14:paraId="5D6D0799" w14:textId="77777777" w:rsidR="000C6E40" w:rsidRDefault="00C90144">
      <w:pPr>
        <w:pStyle w:val="ListBullet"/>
        <w:spacing w:after="40"/>
        <w:ind w:left="283"/>
      </w:pPr>
      <w:r>
        <w:rPr>
          <w:color w:val="1A1A1A"/>
        </w:rPr>
        <w:t>Mortgage-to-transaction ratio.</w:t>
      </w:r>
    </w:p>
    <w:p w14:paraId="3AC958A4" w14:textId="77777777" w:rsidR="000C6E40" w:rsidRDefault="00C90144">
      <w:pPr>
        <w:pStyle w:val="ListBullet"/>
        <w:spacing w:after="40"/>
        <w:ind w:left="283"/>
      </w:pPr>
      <w:r>
        <w:rPr>
          <w:color w:val="1A1A1A"/>
        </w:rPr>
        <w:t>Average mortgage size — the fifth KPI surfaced explicitly per FR mapping.</w:t>
      </w:r>
    </w:p>
    <w:p w14:paraId="595A602C" w14:textId="77777777" w:rsidR="000C6E40" w:rsidRDefault="00C90144">
      <w:pPr>
        <w:pStyle w:val="ListBullet"/>
        <w:spacing w:after="40"/>
        <w:ind w:left="283"/>
      </w:pPr>
      <w:r>
        <w:rPr>
          <w:color w:val="1A1A1A"/>
        </w:rPr>
        <w:t>Year-on-year mortgage trend.</w:t>
      </w:r>
    </w:p>
    <w:p w14:paraId="7B285498" w14:textId="77777777" w:rsidR="000C6E40" w:rsidRDefault="00C90144">
      <w:pPr>
        <w:spacing w:after="80"/>
      </w:pPr>
      <w:r>
        <w:rPr>
          <w:color w:val="1A1A1A"/>
        </w:rPr>
        <w:t>All mortgage data is sourced exclusively from registered DLD transaction records — the same Gold-layer data as the rest of the portal. No additional source system is required.</w:t>
      </w:r>
    </w:p>
    <w:p w14:paraId="5542388A" w14:textId="77777777" w:rsidR="000C6E40" w:rsidRDefault="00C90144">
      <w:pPr>
        <w:pStyle w:val="Heading2"/>
        <w:spacing w:after="80"/>
      </w:pPr>
      <w:r>
        <w:rPr>
          <w:rFonts w:ascii="Calibri" w:hAnsi="Calibri"/>
        </w:rPr>
        <w:t>17.3 ESG Indicators (Already Shipping)</w:t>
      </w:r>
    </w:p>
    <w:p w14:paraId="687FE092" w14:textId="77777777" w:rsidR="000C6E40" w:rsidRDefault="00C90144">
      <w:pPr>
        <w:spacing w:after="80"/>
      </w:pPr>
      <w:r>
        <w:rPr>
          <w:color w:val="1A1A1A"/>
        </w:rPr>
        <w:t>The reference build ships an ESG dashboard with the LEED ↔ Estidama Pearl ↔ BREEAM ↔ investor-signal rubric. The GIS map exposes a fourth heatmap mode — ESG Coverage — that visualises green-certified coverage by zone with banded fill colour (&gt;60% / 35–60% / 15–35% / &lt;15%). Per-zone ESG Coverage % markers render alongside the standard analytical layers.</w:t>
      </w:r>
    </w:p>
    <w:p w14:paraId="0CD72419" w14:textId="77777777" w:rsidR="000C6E40" w:rsidRDefault="00C90144">
      <w:pPr>
        <w:pStyle w:val="Heading2"/>
        <w:spacing w:after="80"/>
      </w:pPr>
      <w:r>
        <w:rPr>
          <w:rFonts w:ascii="Calibri" w:hAnsi="Calibri"/>
        </w:rPr>
        <w:t>17.4 Implementation Roadmap for Beyond-Brief Features</w:t>
      </w:r>
    </w:p>
    <w:p w14:paraId="34908B81" w14:textId="77777777" w:rsidR="000C6E40" w:rsidRDefault="00C90144">
      <w:pPr>
        <w:spacing w:after="80"/>
      </w:pPr>
      <w:r>
        <w:rPr>
          <w:color w:val="1A1A1A"/>
        </w:rPr>
        <w:t>We recommend DLD discuss the Beneficial Ownership, Mortgage Transparency, and ESG modules with the JLL GRETI assessment team before finalising the project scope. All three are cited directly in the GRETI 2024 report, and their inclusion creates measurable indicators of progress that the next GRETI assessment cycle can capture within this project's delivery timeline.</w:t>
      </w:r>
    </w:p>
    <w:p w14:paraId="2844A516" w14:textId="77777777" w:rsidR="000C6E40" w:rsidRDefault="00C90144">
      <w:r>
        <w:br w:type="page"/>
      </w:r>
    </w:p>
    <w:p w14:paraId="6C7E12EF" w14:textId="77777777" w:rsidR="000C6E40" w:rsidRDefault="00C90144">
      <w:pPr>
        <w:pStyle w:val="Heading1"/>
        <w:spacing w:before="280" w:after="120"/>
      </w:pPr>
      <w:r>
        <w:rPr>
          <w:rFonts w:ascii="Calibri" w:hAnsi="Calibri"/>
        </w:rPr>
        <w:lastRenderedPageBreak/>
        <w:t>Annex A — System Architecture Diagram</w:t>
      </w:r>
    </w:p>
    <w:p w14:paraId="3BA941C7" w14:textId="77777777" w:rsidR="000C6E40" w:rsidRDefault="00C90144">
      <w:pPr>
        <w:spacing w:after="160"/>
      </w:pPr>
      <w:r>
        <w:rPr>
          <w:color w:val="1A1A1A"/>
        </w:rPr>
        <w:t>The diagram below illustrates the four-tier IRETP architecture: the User Access tier, the Application &amp; AI tier, the Data &amp; Integration tier (anchored on DLD's Microsoft Fabric ecosystem), and the Edge tier. Option A (recommended): Azure UAE North. Option B: on-premises at DLD's data centre. Both options run the identical .NET application stack. Infrastructure choice does not affect any platform capability.</w:t>
      </w:r>
    </w:p>
    <w:p w14:paraId="674D38F2" w14:textId="77777777" w:rsidR="000C6E40" w:rsidRDefault="00C90144">
      <w:pPr>
        <w:spacing w:after="120"/>
      </w:pPr>
      <w:r>
        <w:rPr>
          <w:rFonts w:ascii="Consolas" w:hAnsi="Consolas"/>
          <w:sz w:val="18"/>
        </w:rPr>
        <w:t>┌────────────────────────────────────────────────────────────────┐</w:t>
      </w:r>
      <w:r>
        <w:rPr>
          <w:rFonts w:ascii="Consolas" w:hAnsi="Consolas"/>
          <w:sz w:val="18"/>
        </w:rPr>
        <w:br/>
        <w:t>│              Tier 1 — Edge &amp; Access                            │</w:t>
      </w:r>
      <w:r>
        <w:rPr>
          <w:rFonts w:ascii="Consolas" w:hAnsi="Consolas"/>
          <w:sz w:val="18"/>
        </w:rPr>
        <w:br/>
        <w:t>│  Azure Front Door (WAF + CDN + TLS 1.2)  ·  Azure DDoS Std     │</w:t>
      </w:r>
      <w:r>
        <w:rPr>
          <w:rFonts w:ascii="Consolas" w:hAnsi="Consolas"/>
          <w:sz w:val="18"/>
        </w:rPr>
        <w:br/>
        <w:t>│  UAE Pass OIDC  ·  ASP.NET Identity + JWT + MFA                │</w:t>
      </w:r>
      <w:r>
        <w:rPr>
          <w:rFonts w:ascii="Consolas" w:hAnsi="Consolas"/>
          <w:sz w:val="18"/>
        </w:rPr>
        <w:br/>
        <w:t>└─────────────────────────────────┬──────────────────────────────┘</w:t>
      </w:r>
      <w:r>
        <w:rPr>
          <w:rFonts w:ascii="Consolas" w:hAnsi="Consolas"/>
          <w:sz w:val="18"/>
        </w:rPr>
        <w:br/>
        <w:t xml:space="preserve">                                  │</w:t>
      </w:r>
      <w:r>
        <w:rPr>
          <w:rFonts w:ascii="Consolas" w:hAnsi="Consolas"/>
          <w:sz w:val="18"/>
        </w:rPr>
        <w:br/>
        <w:t>┌─────────────────────────────────▼──────────────────────────────┐</w:t>
      </w:r>
      <w:r>
        <w:rPr>
          <w:rFonts w:ascii="Consolas" w:hAnsi="Consolas"/>
          <w:sz w:val="18"/>
        </w:rPr>
        <w:br/>
        <w:t>│              Tier 3 — Application &amp; AI                         │</w:t>
      </w:r>
      <w:r>
        <w:rPr>
          <w:rFonts w:ascii="Consolas" w:hAnsi="Consolas"/>
          <w:sz w:val="18"/>
        </w:rPr>
        <w:br/>
        <w:t>│   IRETP.Web (Blazor)   IRETP.WebAPI   IRETP.AdminAPI           │</w:t>
      </w:r>
      <w:r>
        <w:rPr>
          <w:rFonts w:ascii="Consolas" w:hAnsi="Consolas"/>
          <w:sz w:val="18"/>
        </w:rPr>
        <w:br/>
        <w:t>│   Ch</w:t>
      </w:r>
      <w:r>
        <w:rPr>
          <w:rFonts w:ascii="Consolas" w:hAnsi="Consolas"/>
          <w:sz w:val="18"/>
        </w:rPr>
        <w:t>art.js · MapLibre  AIOrchestrator (4-tier)  SignalR hub    │</w:t>
      </w:r>
      <w:r>
        <w:rPr>
          <w:rFonts w:ascii="Consolas" w:hAnsi="Consolas"/>
          <w:sz w:val="18"/>
        </w:rPr>
        <w:br/>
        <w:t>│   Hangfire jobs · KPI cache · accuracy harness                 │</w:t>
      </w:r>
      <w:r>
        <w:rPr>
          <w:rFonts w:ascii="Consolas" w:hAnsi="Consolas"/>
          <w:sz w:val="18"/>
        </w:rPr>
        <w:br/>
        <w:t>└─────────────────────────────────┬──────────────────────────────┘</w:t>
      </w:r>
      <w:r>
        <w:rPr>
          <w:rFonts w:ascii="Consolas" w:hAnsi="Consolas"/>
          <w:sz w:val="18"/>
        </w:rPr>
        <w:br/>
        <w:t xml:space="preserve">                                  │</w:t>
      </w:r>
      <w:r>
        <w:rPr>
          <w:rFonts w:ascii="Consolas" w:hAnsi="Consolas"/>
          <w:sz w:val="18"/>
        </w:rPr>
        <w:br/>
        <w:t>┌─────────────────────────────────▼──────────────────────────────┐</w:t>
      </w:r>
      <w:r>
        <w:rPr>
          <w:rFonts w:ascii="Consolas" w:hAnsi="Consolas"/>
          <w:sz w:val="18"/>
        </w:rPr>
        <w:br/>
        <w:t>│             Tier 2 — Data &amp; Integration                        │</w:t>
      </w:r>
      <w:r>
        <w:rPr>
          <w:rFonts w:ascii="Consolas" w:hAnsi="Consolas"/>
          <w:sz w:val="18"/>
        </w:rPr>
        <w:br/>
        <w:t>│   Microsoft Fabric / OneLake Gold  (single source of truth)    │</w:t>
      </w:r>
      <w:r>
        <w:rPr>
          <w:rFonts w:ascii="Consolas" w:hAnsi="Consolas"/>
          <w:sz w:val="18"/>
        </w:rPr>
        <w:br/>
        <w:t>│   Azure SQL (elastic pool · TDE · PITR)                        │</w:t>
      </w:r>
      <w:r>
        <w:rPr>
          <w:rFonts w:ascii="Consolas" w:hAnsi="Consolas"/>
          <w:sz w:val="18"/>
        </w:rPr>
        <w:br/>
        <w:t>│   Key Vault</w:t>
      </w:r>
      <w:r>
        <w:rPr>
          <w:rFonts w:ascii="Consolas" w:hAnsi="Consolas"/>
          <w:sz w:val="18"/>
        </w:rPr>
        <w:t xml:space="preserve"> (MSI · purge-prot) · Blob Storage (GRS)            │</w:t>
      </w:r>
      <w:r>
        <w:rPr>
          <w:rFonts w:ascii="Consolas" w:hAnsi="Consolas"/>
          <w:sz w:val="18"/>
        </w:rPr>
        <w:br/>
        <w:t>└────────────────────────────────────────────────────────────────┘</w:t>
      </w:r>
      <w:r>
        <w:rPr>
          <w:rFonts w:ascii="Consolas" w:hAnsi="Consolas"/>
          <w:sz w:val="18"/>
        </w:rPr>
        <w:br/>
        <w:t xml:space="preserve">                                                                  </w:t>
      </w:r>
      <w:r>
        <w:rPr>
          <w:rFonts w:ascii="Consolas" w:hAnsi="Consolas"/>
          <w:sz w:val="18"/>
        </w:rPr>
        <w:br/>
        <w:t xml:space="preserve">  Cross-cutting: App Insights · Log Analytics · SLA probe         </w:t>
      </w:r>
      <w:r>
        <w:rPr>
          <w:rFonts w:ascii="Consolas" w:hAnsi="Consolas"/>
          <w:sz w:val="18"/>
        </w:rPr>
        <w:br/>
      </w:r>
    </w:p>
    <w:p w14:paraId="188E8AF6" w14:textId="77777777" w:rsidR="000C6E40" w:rsidRDefault="00C90144">
      <w:pPr>
        <w:spacing w:after="80"/>
      </w:pPr>
      <w:r>
        <w:rPr>
          <w:i/>
          <w:color w:val="6A7280"/>
        </w:rPr>
        <w:t>Note. All data displayed on the IRETP platform — transaction records, price indices, rental yields, developer scores, risk indicators, beneficial ownership, mortgage analytics — is sourced exclusively from the OneLake Gold layer. IRETP does not write to or duplicate any data in DLD's Fabric ecosystem. The Gold layer remains DLD's single source of truth for all platform outputs.</w:t>
      </w:r>
    </w:p>
    <w:p w14:paraId="2F75BA30" w14:textId="77777777" w:rsidR="000C6E40" w:rsidRDefault="00C90144">
      <w:r>
        <w:br w:type="page"/>
      </w:r>
    </w:p>
    <w:p w14:paraId="52748D77" w14:textId="77777777" w:rsidR="000C6E40" w:rsidRDefault="00C90144">
      <w:pPr>
        <w:pStyle w:val="Heading1"/>
        <w:spacing w:before="280" w:after="120"/>
      </w:pPr>
      <w:r>
        <w:rPr>
          <w:rFonts w:ascii="Calibri" w:hAnsi="Calibri"/>
        </w:rPr>
        <w:lastRenderedPageBreak/>
        <w:t>Annex B — Phased Delivery Gantt (90 Calendar Days)</w:t>
      </w:r>
    </w:p>
    <w:p w14:paraId="5C63F9C0" w14:textId="77777777" w:rsidR="000C6E40" w:rsidRDefault="00C90144">
      <w:pPr>
        <w:spacing w:after="80"/>
      </w:pPr>
      <w:r>
        <w:rPr>
          <w:i/>
          <w:color w:val="6A7280"/>
          <w:sz w:val="20"/>
        </w:rPr>
        <w:t>Each cell denotes activity in a 5-day window. ▰ active · ▯ ramp · ✓ go-live · ⚙ gate.</w:t>
      </w:r>
    </w:p>
    <w:tbl>
      <w:tblPr>
        <w:tblW w:w="0" w:type="auto"/>
        <w:tblLayout w:type="fixed"/>
        <w:tblLook w:val="04A0" w:firstRow="1" w:lastRow="0" w:firstColumn="1" w:lastColumn="0" w:noHBand="0" w:noVBand="1"/>
      </w:tblPr>
      <w:tblGrid>
        <w:gridCol w:w="3744"/>
        <w:gridCol w:w="490"/>
        <w:gridCol w:w="490"/>
        <w:gridCol w:w="490"/>
        <w:gridCol w:w="490"/>
        <w:gridCol w:w="490"/>
        <w:gridCol w:w="490"/>
        <w:gridCol w:w="490"/>
        <w:gridCol w:w="490"/>
        <w:gridCol w:w="490"/>
        <w:gridCol w:w="490"/>
        <w:gridCol w:w="490"/>
        <w:gridCol w:w="490"/>
        <w:gridCol w:w="490"/>
        <w:gridCol w:w="490"/>
        <w:gridCol w:w="490"/>
        <w:gridCol w:w="490"/>
        <w:gridCol w:w="490"/>
        <w:gridCol w:w="490"/>
      </w:tblGrid>
      <w:tr w:rsidR="000C6E40" w14:paraId="3EA8AC59" w14:textId="77777777">
        <w:tc>
          <w:tcPr>
            <w:tcW w:w="374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2712DB2" w14:textId="77777777" w:rsidR="000C6E40" w:rsidRDefault="00C90144">
            <w:pPr>
              <w:spacing w:before="40" w:after="40"/>
            </w:pPr>
            <w:r>
              <w:rPr>
                <w:b/>
                <w:color w:val="FFFFFF"/>
                <w:sz w:val="17"/>
              </w:rPr>
              <w:t>Activity</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AF2AB34" w14:textId="77777777" w:rsidR="000C6E40" w:rsidRDefault="00C90144">
            <w:pPr>
              <w:spacing w:before="40" w:after="40"/>
            </w:pPr>
            <w:r>
              <w:rPr>
                <w:b/>
                <w:color w:val="FFFFFF"/>
                <w:sz w:val="17"/>
              </w:rPr>
              <w:t>1–5</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A9EC3CE" w14:textId="77777777" w:rsidR="000C6E40" w:rsidRDefault="00C90144">
            <w:pPr>
              <w:spacing w:before="40" w:after="40"/>
            </w:pPr>
            <w:r>
              <w:rPr>
                <w:b/>
                <w:color w:val="FFFFFF"/>
                <w:sz w:val="17"/>
              </w:rPr>
              <w:t>6–10</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7CAA57B" w14:textId="77777777" w:rsidR="000C6E40" w:rsidRDefault="00C90144">
            <w:pPr>
              <w:spacing w:before="40" w:after="40"/>
            </w:pPr>
            <w:r>
              <w:rPr>
                <w:b/>
                <w:color w:val="FFFFFF"/>
                <w:sz w:val="17"/>
              </w:rPr>
              <w:t>11–15</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43B2BE2" w14:textId="77777777" w:rsidR="000C6E40" w:rsidRDefault="00C90144">
            <w:pPr>
              <w:spacing w:before="40" w:after="40"/>
            </w:pPr>
            <w:r>
              <w:rPr>
                <w:b/>
                <w:color w:val="FFFFFF"/>
                <w:sz w:val="17"/>
              </w:rPr>
              <w:t>16–20</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D0F72E3" w14:textId="77777777" w:rsidR="000C6E40" w:rsidRDefault="00C90144">
            <w:pPr>
              <w:spacing w:before="40" w:after="40"/>
            </w:pPr>
            <w:r>
              <w:rPr>
                <w:b/>
                <w:color w:val="FFFFFF"/>
                <w:sz w:val="17"/>
              </w:rPr>
              <w:t>21–25</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4B75CFC" w14:textId="77777777" w:rsidR="000C6E40" w:rsidRDefault="00C90144">
            <w:pPr>
              <w:spacing w:before="40" w:after="40"/>
            </w:pPr>
            <w:r>
              <w:rPr>
                <w:b/>
                <w:color w:val="FFFFFF"/>
                <w:sz w:val="17"/>
              </w:rPr>
              <w:t>26–30</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9770664" w14:textId="77777777" w:rsidR="000C6E40" w:rsidRDefault="00C90144">
            <w:pPr>
              <w:spacing w:before="40" w:after="40"/>
            </w:pPr>
            <w:r>
              <w:rPr>
                <w:b/>
                <w:color w:val="FFFFFF"/>
                <w:sz w:val="17"/>
              </w:rPr>
              <w:t>31–35</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63CF1D0" w14:textId="77777777" w:rsidR="000C6E40" w:rsidRDefault="00C90144">
            <w:pPr>
              <w:spacing w:before="40" w:after="40"/>
            </w:pPr>
            <w:r>
              <w:rPr>
                <w:b/>
                <w:color w:val="FFFFFF"/>
                <w:sz w:val="17"/>
              </w:rPr>
              <w:t>36–40</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B1576FA" w14:textId="77777777" w:rsidR="000C6E40" w:rsidRDefault="00C90144">
            <w:pPr>
              <w:spacing w:before="40" w:after="40"/>
            </w:pPr>
            <w:r>
              <w:rPr>
                <w:b/>
                <w:color w:val="FFFFFF"/>
                <w:sz w:val="17"/>
              </w:rPr>
              <w:t>41–45</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1823A6D" w14:textId="77777777" w:rsidR="000C6E40" w:rsidRDefault="00C90144">
            <w:pPr>
              <w:spacing w:before="40" w:after="40"/>
            </w:pPr>
            <w:r>
              <w:rPr>
                <w:b/>
                <w:color w:val="FFFFFF"/>
                <w:sz w:val="17"/>
              </w:rPr>
              <w:t>46–50</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C0826C3" w14:textId="77777777" w:rsidR="000C6E40" w:rsidRDefault="00C90144">
            <w:pPr>
              <w:spacing w:before="40" w:after="40"/>
            </w:pPr>
            <w:r>
              <w:rPr>
                <w:b/>
                <w:color w:val="FFFFFF"/>
                <w:sz w:val="17"/>
              </w:rPr>
              <w:t>51–55</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FC3E567" w14:textId="77777777" w:rsidR="000C6E40" w:rsidRDefault="00C90144">
            <w:pPr>
              <w:spacing w:before="40" w:after="40"/>
            </w:pPr>
            <w:r>
              <w:rPr>
                <w:b/>
                <w:color w:val="FFFFFF"/>
                <w:sz w:val="17"/>
              </w:rPr>
              <w:t>56–60</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9445CE2" w14:textId="77777777" w:rsidR="000C6E40" w:rsidRDefault="00C90144">
            <w:pPr>
              <w:spacing w:before="40" w:after="40"/>
            </w:pPr>
            <w:r>
              <w:rPr>
                <w:b/>
                <w:color w:val="FFFFFF"/>
                <w:sz w:val="17"/>
              </w:rPr>
              <w:t>61–65</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EAC3A57" w14:textId="77777777" w:rsidR="000C6E40" w:rsidRDefault="00C90144">
            <w:pPr>
              <w:spacing w:before="40" w:after="40"/>
            </w:pPr>
            <w:r>
              <w:rPr>
                <w:b/>
                <w:color w:val="FFFFFF"/>
                <w:sz w:val="17"/>
              </w:rPr>
              <w:t>66–70</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0471F8E" w14:textId="77777777" w:rsidR="000C6E40" w:rsidRDefault="00C90144">
            <w:pPr>
              <w:spacing w:before="40" w:after="40"/>
            </w:pPr>
            <w:r>
              <w:rPr>
                <w:b/>
                <w:color w:val="FFFFFF"/>
                <w:sz w:val="17"/>
              </w:rPr>
              <w:t>71–75</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3925F7B" w14:textId="77777777" w:rsidR="000C6E40" w:rsidRDefault="00C90144">
            <w:pPr>
              <w:spacing w:before="40" w:after="40"/>
            </w:pPr>
            <w:r>
              <w:rPr>
                <w:b/>
                <w:color w:val="FFFFFF"/>
                <w:sz w:val="17"/>
              </w:rPr>
              <w:t>76–80</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165C3CF" w14:textId="77777777" w:rsidR="000C6E40" w:rsidRDefault="00C90144">
            <w:pPr>
              <w:spacing w:before="40" w:after="40"/>
            </w:pPr>
            <w:r>
              <w:rPr>
                <w:b/>
                <w:color w:val="FFFFFF"/>
                <w:sz w:val="17"/>
              </w:rPr>
              <w:t>81–85</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81592AD" w14:textId="77777777" w:rsidR="000C6E40" w:rsidRDefault="00C90144">
            <w:pPr>
              <w:spacing w:before="40" w:after="40"/>
            </w:pPr>
            <w:r>
              <w:rPr>
                <w:b/>
                <w:color w:val="FFFFFF"/>
                <w:sz w:val="17"/>
              </w:rPr>
              <w:t>86–90</w:t>
            </w:r>
          </w:p>
        </w:tc>
      </w:tr>
      <w:tr w:rsidR="000C6E40" w14:paraId="41D9EE56" w14:textId="77777777">
        <w:tc>
          <w:tcPr>
            <w:tcW w:w="3744" w:type="dxa"/>
            <w:tcBorders>
              <w:top w:val="single" w:sz="6" w:space="0" w:color="D9DDD7"/>
              <w:left w:val="single" w:sz="6" w:space="0" w:color="D9DDD7"/>
              <w:bottom w:val="single" w:sz="6" w:space="0" w:color="D9DDD7"/>
              <w:right w:val="single" w:sz="6" w:space="0" w:color="D9DDD7"/>
            </w:tcBorders>
            <w:vAlign w:val="center"/>
          </w:tcPr>
          <w:p w14:paraId="67E8A055" w14:textId="77777777" w:rsidR="000C6E40" w:rsidRDefault="00C90144">
            <w:pPr>
              <w:spacing w:before="40" w:after="40"/>
            </w:pPr>
            <w:r>
              <w:rPr>
                <w:color w:val="1A1A1A"/>
                <w:sz w:val="16"/>
              </w:rPr>
              <w:t>Phase 0 — Data familiarisation</w:t>
            </w:r>
          </w:p>
        </w:tc>
        <w:tc>
          <w:tcPr>
            <w:tcW w:w="490" w:type="dxa"/>
            <w:tcBorders>
              <w:top w:val="single" w:sz="6" w:space="0" w:color="D9DDD7"/>
              <w:left w:val="single" w:sz="6" w:space="0" w:color="D9DDD7"/>
              <w:bottom w:val="single" w:sz="6" w:space="0" w:color="D9DDD7"/>
              <w:right w:val="single" w:sz="6" w:space="0" w:color="D9DDD7"/>
            </w:tcBorders>
            <w:vAlign w:val="center"/>
          </w:tcPr>
          <w:p w14:paraId="625BBA17"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73FEDCB1"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1365786D"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36C9A678"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71041E43"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4609D3EB"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0213C7A6"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4BDEE6A6"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414342C0"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4C64A56D"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4C2B3318"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3053FA29"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20B0B397"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35E66047"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62085503"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74B25065"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77C319A4"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12BB9899" w14:textId="77777777" w:rsidR="000C6E40" w:rsidRDefault="000C6E40">
            <w:pPr>
              <w:spacing w:before="40" w:after="40"/>
            </w:pPr>
          </w:p>
        </w:tc>
      </w:tr>
      <w:tr w:rsidR="000C6E40" w14:paraId="75B353CF" w14:textId="77777777">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0994164" w14:textId="77777777" w:rsidR="000C6E40" w:rsidRDefault="00C90144">
            <w:pPr>
              <w:spacing w:before="40" w:after="40"/>
            </w:pPr>
            <w:r>
              <w:rPr>
                <w:color w:val="1A1A1A"/>
                <w:sz w:val="16"/>
              </w:rPr>
              <w:t>Phase 1 — External Portal (Dev)</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26E8599"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5082A7B"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55279BC"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8152551"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E4596B9"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EB4329E"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2069118"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0F91A50"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F734BAC"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52AF2CF"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BB1A333"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8CEB79D"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D66E4F2"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F69C266"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7539C85"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DA86F83"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1CABC3A"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9A3A30F" w14:textId="77777777" w:rsidR="000C6E40" w:rsidRDefault="000C6E40">
            <w:pPr>
              <w:spacing w:before="40" w:after="40"/>
            </w:pPr>
          </w:p>
        </w:tc>
      </w:tr>
      <w:tr w:rsidR="000C6E40" w14:paraId="3504E3BA" w14:textId="77777777">
        <w:tc>
          <w:tcPr>
            <w:tcW w:w="3744" w:type="dxa"/>
            <w:tcBorders>
              <w:top w:val="single" w:sz="6" w:space="0" w:color="D9DDD7"/>
              <w:left w:val="single" w:sz="6" w:space="0" w:color="D9DDD7"/>
              <w:bottom w:val="single" w:sz="6" w:space="0" w:color="D9DDD7"/>
              <w:right w:val="single" w:sz="6" w:space="0" w:color="D9DDD7"/>
            </w:tcBorders>
            <w:vAlign w:val="center"/>
          </w:tcPr>
          <w:p w14:paraId="7BA3297A" w14:textId="77777777" w:rsidR="000C6E40" w:rsidRDefault="00C90144">
            <w:pPr>
              <w:spacing w:before="40" w:after="40"/>
            </w:pPr>
            <w:r>
              <w:rPr>
                <w:color w:val="1A1A1A"/>
                <w:sz w:val="16"/>
              </w:rPr>
              <w:t>Phase 1 — Pre-Pub Assessment ⚙</w:t>
            </w:r>
          </w:p>
        </w:tc>
        <w:tc>
          <w:tcPr>
            <w:tcW w:w="490" w:type="dxa"/>
            <w:tcBorders>
              <w:top w:val="single" w:sz="6" w:space="0" w:color="D9DDD7"/>
              <w:left w:val="single" w:sz="6" w:space="0" w:color="D9DDD7"/>
              <w:bottom w:val="single" w:sz="6" w:space="0" w:color="D9DDD7"/>
              <w:right w:val="single" w:sz="6" w:space="0" w:color="D9DDD7"/>
            </w:tcBorders>
            <w:vAlign w:val="center"/>
          </w:tcPr>
          <w:p w14:paraId="3D7B2222"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37D95316"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27553994"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0B8E9A4B"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78C1D335"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3ED09FA6"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648985D5"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0AE0371D"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56AF1B3E"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16B4ECD9"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35EEF3B6"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2B084D68"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788E62C6"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09703786"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310ED13E"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207E0EE4"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1F0E12BA"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79F13180" w14:textId="77777777" w:rsidR="000C6E40" w:rsidRDefault="000C6E40">
            <w:pPr>
              <w:spacing w:before="40" w:after="40"/>
            </w:pPr>
          </w:p>
        </w:tc>
      </w:tr>
      <w:tr w:rsidR="000C6E40" w14:paraId="25CA06D5" w14:textId="77777777">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7A12386" w14:textId="77777777" w:rsidR="000C6E40" w:rsidRDefault="00C90144">
            <w:pPr>
              <w:spacing w:before="40" w:after="40"/>
            </w:pPr>
            <w:r>
              <w:rPr>
                <w:color w:val="1A1A1A"/>
                <w:sz w:val="16"/>
              </w:rPr>
              <w:t>Phase 2 — EWRS (Dev)</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BDC9410"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828EF1E"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56A52C6"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AF65FF3"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8CBEE4F"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281F816"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F171DFD"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4E63D03"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FBF8E95"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2CDB296"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848F0C4"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1498BF6"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D8B207B"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D69C66D"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DEE4931"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97AD7E9"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8B9C9D5"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A80AF18" w14:textId="77777777" w:rsidR="000C6E40" w:rsidRDefault="000C6E40">
            <w:pPr>
              <w:spacing w:before="40" w:after="40"/>
            </w:pPr>
          </w:p>
        </w:tc>
      </w:tr>
      <w:tr w:rsidR="000C6E40" w14:paraId="25271811" w14:textId="77777777">
        <w:tc>
          <w:tcPr>
            <w:tcW w:w="3744" w:type="dxa"/>
            <w:tcBorders>
              <w:top w:val="single" w:sz="6" w:space="0" w:color="D9DDD7"/>
              <w:left w:val="single" w:sz="6" w:space="0" w:color="D9DDD7"/>
              <w:bottom w:val="single" w:sz="6" w:space="0" w:color="D9DDD7"/>
              <w:right w:val="single" w:sz="6" w:space="0" w:color="D9DDD7"/>
            </w:tcBorders>
            <w:vAlign w:val="center"/>
          </w:tcPr>
          <w:p w14:paraId="5274EE6C" w14:textId="77777777" w:rsidR="000C6E40" w:rsidRDefault="00C90144">
            <w:pPr>
              <w:spacing w:before="40" w:after="40"/>
            </w:pPr>
            <w:r>
              <w:rPr>
                <w:color w:val="1A1A1A"/>
                <w:sz w:val="16"/>
              </w:rPr>
              <w:t>Phase 3 — Dev Rating + VAPT</w:t>
            </w:r>
          </w:p>
        </w:tc>
        <w:tc>
          <w:tcPr>
            <w:tcW w:w="490" w:type="dxa"/>
            <w:tcBorders>
              <w:top w:val="single" w:sz="6" w:space="0" w:color="D9DDD7"/>
              <w:left w:val="single" w:sz="6" w:space="0" w:color="D9DDD7"/>
              <w:bottom w:val="single" w:sz="6" w:space="0" w:color="D9DDD7"/>
              <w:right w:val="single" w:sz="6" w:space="0" w:color="D9DDD7"/>
            </w:tcBorders>
            <w:vAlign w:val="center"/>
          </w:tcPr>
          <w:p w14:paraId="6AEB854A"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686562D7"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148DAECB"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1A776FAD"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7303EFB9"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79108F07"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0B4C0572"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7E798A4D"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17BBAC67"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15D1ABC9"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27B7F29F"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56E384DE"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716D20F2"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0295DE20"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4A772EFE"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5952970C"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507990DC"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62B7182B" w14:textId="77777777" w:rsidR="000C6E40" w:rsidRDefault="000C6E40">
            <w:pPr>
              <w:spacing w:before="40" w:after="40"/>
            </w:pPr>
          </w:p>
        </w:tc>
      </w:tr>
      <w:tr w:rsidR="000C6E40" w14:paraId="7DF7A9FE" w14:textId="77777777">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7D313F9" w14:textId="77777777" w:rsidR="000C6E40" w:rsidRDefault="00C90144">
            <w:pPr>
              <w:spacing w:before="40" w:after="40"/>
            </w:pPr>
            <w:r>
              <w:rPr>
                <w:color w:val="1A1A1A"/>
                <w:sz w:val="16"/>
              </w:rPr>
              <w:t>Phase 3 — VAPT external ⚙</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7B22275"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7E0A4AA"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019F683"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F12B0AA"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B1068FE"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F988383"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8F9E4A5"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5C586A6"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5CB800C"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AFC1BDC"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4C5960B"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B1A1D01"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3D796B1"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0BCCA48"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5A91F05"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417EE1C"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516AC92"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1E73561" w14:textId="77777777" w:rsidR="000C6E40" w:rsidRDefault="000C6E40">
            <w:pPr>
              <w:spacing w:before="40" w:after="40"/>
            </w:pPr>
          </w:p>
        </w:tc>
      </w:tr>
      <w:tr w:rsidR="000C6E40" w14:paraId="62BB8EC2" w14:textId="77777777">
        <w:tc>
          <w:tcPr>
            <w:tcW w:w="3744" w:type="dxa"/>
            <w:tcBorders>
              <w:top w:val="single" w:sz="6" w:space="0" w:color="D9DDD7"/>
              <w:left w:val="single" w:sz="6" w:space="0" w:color="D9DDD7"/>
              <w:bottom w:val="single" w:sz="6" w:space="0" w:color="D9DDD7"/>
              <w:right w:val="single" w:sz="6" w:space="0" w:color="D9DDD7"/>
            </w:tcBorders>
            <w:vAlign w:val="center"/>
          </w:tcPr>
          <w:p w14:paraId="21417AB9" w14:textId="77777777" w:rsidR="000C6E40" w:rsidRDefault="00C90144">
            <w:pPr>
              <w:spacing w:before="40" w:after="40"/>
            </w:pPr>
            <w:r>
              <w:rPr>
                <w:color w:val="1A1A1A"/>
                <w:sz w:val="16"/>
              </w:rPr>
              <w:t>Phase 4 — Multilingual + ESG</w:t>
            </w:r>
          </w:p>
        </w:tc>
        <w:tc>
          <w:tcPr>
            <w:tcW w:w="490" w:type="dxa"/>
            <w:tcBorders>
              <w:top w:val="single" w:sz="6" w:space="0" w:color="D9DDD7"/>
              <w:left w:val="single" w:sz="6" w:space="0" w:color="D9DDD7"/>
              <w:bottom w:val="single" w:sz="6" w:space="0" w:color="D9DDD7"/>
              <w:right w:val="single" w:sz="6" w:space="0" w:color="D9DDD7"/>
            </w:tcBorders>
            <w:vAlign w:val="center"/>
          </w:tcPr>
          <w:p w14:paraId="680DD203"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753EAFE1"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00EE2F12"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4C908168"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5EC151A4"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3965E43C"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14F19B9B"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13EB3991"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420C2241"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668AE264"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791BFACE"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4171A0EE"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3F379A1C"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5320013B"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0DDC2534"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518BFD87"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028A0262"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038A1105" w14:textId="77777777" w:rsidR="000C6E40" w:rsidRDefault="00C90144">
            <w:pPr>
              <w:spacing w:before="40" w:after="40"/>
            </w:pPr>
            <w:r>
              <w:rPr>
                <w:color w:val="1A1A1A"/>
                <w:sz w:val="16"/>
              </w:rPr>
              <w:t>✓</w:t>
            </w:r>
          </w:p>
        </w:tc>
      </w:tr>
      <w:tr w:rsidR="000C6E40" w14:paraId="0D377E85" w14:textId="77777777">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060A42C" w14:textId="77777777" w:rsidR="000C6E40" w:rsidRDefault="00C90144">
            <w:pPr>
              <w:spacing w:before="40" w:after="40"/>
            </w:pPr>
            <w:r>
              <w:rPr>
                <w:color w:val="1A1A1A"/>
                <w:sz w:val="16"/>
              </w:rPr>
              <w:t>UAT windows</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68718A2"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7C8C0DD"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B9BB919"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018D39F"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37B1E94"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550E6DD"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BB57E41"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CB978DF"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25F0D8D"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397D4E1"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2CEA2EA"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C4CC96B"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8D7E29D"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D1D8B95"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180B835"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227A45E"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5D97F31" w14:textId="77777777" w:rsidR="000C6E40" w:rsidRDefault="00C90144">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3F15ADB" w14:textId="77777777" w:rsidR="000C6E40" w:rsidRDefault="000C6E40">
            <w:pPr>
              <w:spacing w:before="40" w:after="40"/>
            </w:pPr>
          </w:p>
        </w:tc>
      </w:tr>
      <w:tr w:rsidR="000C6E40" w14:paraId="25D358C0" w14:textId="77777777">
        <w:tc>
          <w:tcPr>
            <w:tcW w:w="3744" w:type="dxa"/>
            <w:tcBorders>
              <w:top w:val="single" w:sz="6" w:space="0" w:color="D9DDD7"/>
              <w:left w:val="single" w:sz="6" w:space="0" w:color="D9DDD7"/>
              <w:bottom w:val="single" w:sz="6" w:space="0" w:color="D9DDD7"/>
              <w:right w:val="single" w:sz="6" w:space="0" w:color="D9DDD7"/>
            </w:tcBorders>
            <w:vAlign w:val="center"/>
          </w:tcPr>
          <w:p w14:paraId="24FD6AA4" w14:textId="77777777" w:rsidR="000C6E40" w:rsidRDefault="00C90144">
            <w:pPr>
              <w:spacing w:before="40" w:after="40"/>
            </w:pPr>
            <w:r>
              <w:rPr>
                <w:color w:val="1A1A1A"/>
                <w:sz w:val="16"/>
              </w:rPr>
              <w:t>Final Go-Live</w:t>
            </w:r>
          </w:p>
        </w:tc>
        <w:tc>
          <w:tcPr>
            <w:tcW w:w="490" w:type="dxa"/>
            <w:tcBorders>
              <w:top w:val="single" w:sz="6" w:space="0" w:color="D9DDD7"/>
              <w:left w:val="single" w:sz="6" w:space="0" w:color="D9DDD7"/>
              <w:bottom w:val="single" w:sz="6" w:space="0" w:color="D9DDD7"/>
              <w:right w:val="single" w:sz="6" w:space="0" w:color="D9DDD7"/>
            </w:tcBorders>
            <w:vAlign w:val="center"/>
          </w:tcPr>
          <w:p w14:paraId="28F0E381"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3C54A21B"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15DBC246"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2AB8B074"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0A560E63"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2272A0F1"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22950123"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49596F69"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0713E4DE"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213FC455"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265BC6C0"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29E46D5F"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3B44A323"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53335672"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7388405B"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4D19E74E"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75CB8C1A" w14:textId="77777777" w:rsidR="000C6E40" w:rsidRDefault="000C6E40">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1CCAA973" w14:textId="77777777" w:rsidR="000C6E40" w:rsidRDefault="00C90144">
            <w:pPr>
              <w:spacing w:before="40" w:after="40"/>
            </w:pPr>
            <w:r>
              <w:rPr>
                <w:color w:val="1A1A1A"/>
                <w:sz w:val="16"/>
              </w:rPr>
              <w:t>✓</w:t>
            </w:r>
          </w:p>
        </w:tc>
      </w:tr>
    </w:tbl>
    <w:p w14:paraId="38008B87" w14:textId="77777777" w:rsidR="000C6E40" w:rsidRDefault="000C6E40">
      <w:pPr>
        <w:spacing w:after="40"/>
      </w:pPr>
    </w:p>
    <w:p w14:paraId="07F5825A" w14:textId="77777777" w:rsidR="000C6E40" w:rsidRDefault="00C90144">
      <w:r>
        <w:br w:type="page"/>
      </w:r>
    </w:p>
    <w:p w14:paraId="70967508" w14:textId="77777777" w:rsidR="000C6E40" w:rsidRDefault="00C90144">
      <w:pPr>
        <w:pStyle w:val="Heading1"/>
        <w:spacing w:before="280" w:after="120"/>
      </w:pPr>
      <w:r>
        <w:rPr>
          <w:rFonts w:ascii="Calibri" w:hAnsi="Calibri"/>
        </w:rPr>
        <w:lastRenderedPageBreak/>
        <w:t>Annex C — Functional Requirements Compliance Matrix</w:t>
      </w:r>
    </w:p>
    <w:p w14:paraId="5714B8E7" w14:textId="77777777" w:rsidR="000C6E40" w:rsidRDefault="00C90144">
      <w:pPr>
        <w:spacing w:after="80"/>
      </w:pPr>
      <w:r>
        <w:rPr>
          <w:color w:val="1A1A1A"/>
        </w:rPr>
        <w:t>The following matrix maps every numbered functional requirement from RFP No. DLD-IRETP-2026-001 to the specific platform capability that satisfies it, alongside the acceptance criterion from the RFP and a precise statement of how our implementation meets it. This matrix covers requirements in Sections 3–10 and 17 of the RFP.</w:t>
      </w:r>
    </w:p>
    <w:p w14:paraId="51065FA4" w14:textId="77777777" w:rsidR="000C6E40" w:rsidRDefault="00C90144">
      <w:pPr>
        <w:pStyle w:val="Heading2"/>
        <w:spacing w:after="80"/>
      </w:pPr>
      <w:r>
        <w:rPr>
          <w:rFonts w:ascii="Calibri" w:hAnsi="Calibri"/>
        </w:rPr>
        <w:t>Content Management System (Section 3.1)</w:t>
      </w:r>
    </w:p>
    <w:tbl>
      <w:tblPr>
        <w:tblW w:w="0" w:type="auto"/>
        <w:tblLayout w:type="fixed"/>
        <w:tblLook w:val="04A0" w:firstRow="1" w:lastRow="0" w:firstColumn="1" w:lastColumn="0" w:noHBand="0" w:noVBand="1"/>
      </w:tblPr>
      <w:tblGrid>
        <w:gridCol w:w="1008"/>
        <w:gridCol w:w="2880"/>
        <w:gridCol w:w="2880"/>
        <w:gridCol w:w="3312"/>
      </w:tblGrid>
      <w:tr w:rsidR="000C6E40" w14:paraId="5D9815A9" w14:textId="77777777">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C8FFBBA" w14:textId="77777777" w:rsidR="000C6E40" w:rsidRDefault="00C90144">
            <w:pPr>
              <w:spacing w:before="40" w:after="40"/>
            </w:pPr>
            <w:r>
              <w:rPr>
                <w:b/>
                <w:color w:val="FFFFFF"/>
                <w:sz w:val="20"/>
              </w:rPr>
              <w:t>Req. ID</w:t>
            </w:r>
          </w:p>
        </w:tc>
        <w:tc>
          <w:tcPr>
            <w:tcW w:w="288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AB91704" w14:textId="77777777" w:rsidR="000C6E40" w:rsidRDefault="00C90144">
            <w:pPr>
              <w:spacing w:before="40" w:after="40"/>
            </w:pPr>
            <w:r>
              <w:rPr>
                <w:b/>
                <w:color w:val="FFFFFF"/>
                <w:sz w:val="20"/>
              </w:rPr>
              <w:t>Requirement Specification</w:t>
            </w:r>
          </w:p>
        </w:tc>
        <w:tc>
          <w:tcPr>
            <w:tcW w:w="288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9B4C573" w14:textId="77777777" w:rsidR="000C6E40" w:rsidRDefault="00C90144">
            <w:pPr>
              <w:spacing w:before="40" w:after="40"/>
            </w:pPr>
            <w:r>
              <w:rPr>
                <w:b/>
                <w:color w:val="FFFFFF"/>
                <w:sz w:val="20"/>
              </w:rPr>
              <w:t>Acceptance Criterion (RFP)</w:t>
            </w:r>
          </w:p>
        </w:tc>
        <w:tc>
          <w:tcPr>
            <w:tcW w:w="331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707B42D" w14:textId="77777777" w:rsidR="000C6E40" w:rsidRDefault="00C90144">
            <w:pPr>
              <w:spacing w:before="40" w:after="40"/>
            </w:pPr>
            <w:r>
              <w:rPr>
                <w:b/>
                <w:color w:val="FFFFFF"/>
                <w:sz w:val="20"/>
              </w:rPr>
              <w:t>Our Implementation</w:t>
            </w:r>
          </w:p>
        </w:tc>
      </w:tr>
      <w:tr w:rsidR="000C6E40" w14:paraId="60B489A1"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2E83E324" w14:textId="77777777" w:rsidR="000C6E40" w:rsidRDefault="00C90144">
            <w:pPr>
              <w:spacing w:before="40" w:after="40"/>
            </w:pPr>
            <w:r>
              <w:rPr>
                <w:color w:val="1A1A1A"/>
                <w:sz w:val="19"/>
              </w:rPr>
              <w:t>CMS-001</w:t>
            </w:r>
          </w:p>
        </w:tc>
        <w:tc>
          <w:tcPr>
            <w:tcW w:w="2880" w:type="dxa"/>
            <w:tcBorders>
              <w:top w:val="single" w:sz="6" w:space="0" w:color="D9DDD7"/>
              <w:left w:val="single" w:sz="6" w:space="0" w:color="D9DDD7"/>
              <w:bottom w:val="single" w:sz="6" w:space="0" w:color="D9DDD7"/>
              <w:right w:val="single" w:sz="6" w:space="0" w:color="D9DDD7"/>
            </w:tcBorders>
            <w:vAlign w:val="center"/>
          </w:tcPr>
          <w:p w14:paraId="14ADA164" w14:textId="77777777" w:rsidR="000C6E40" w:rsidRDefault="00C90144">
            <w:pPr>
              <w:spacing w:before="40" w:after="40"/>
            </w:pPr>
            <w:r>
              <w:rPr>
                <w:color w:val="1A1A1A"/>
                <w:sz w:val="19"/>
              </w:rPr>
              <w:t>Bilingual content authoring with WYSIWYG.</w:t>
            </w:r>
          </w:p>
        </w:tc>
        <w:tc>
          <w:tcPr>
            <w:tcW w:w="2880" w:type="dxa"/>
            <w:tcBorders>
              <w:top w:val="single" w:sz="6" w:space="0" w:color="D9DDD7"/>
              <w:left w:val="single" w:sz="6" w:space="0" w:color="D9DDD7"/>
              <w:bottom w:val="single" w:sz="6" w:space="0" w:color="D9DDD7"/>
              <w:right w:val="single" w:sz="6" w:space="0" w:color="D9DDD7"/>
            </w:tcBorders>
            <w:vAlign w:val="center"/>
          </w:tcPr>
          <w:p w14:paraId="64152D7A" w14:textId="77777777" w:rsidR="000C6E40" w:rsidRDefault="00C90144">
            <w:pPr>
              <w:spacing w:before="40" w:after="40"/>
            </w:pPr>
            <w:r>
              <w:rPr>
                <w:color w:val="1A1A1A"/>
                <w:sz w:val="19"/>
              </w:rPr>
              <w:t>EN+AR content authored and published end-to-end.</w:t>
            </w:r>
          </w:p>
        </w:tc>
        <w:tc>
          <w:tcPr>
            <w:tcW w:w="3312" w:type="dxa"/>
            <w:tcBorders>
              <w:top w:val="single" w:sz="6" w:space="0" w:color="D9DDD7"/>
              <w:left w:val="single" w:sz="6" w:space="0" w:color="D9DDD7"/>
              <w:bottom w:val="single" w:sz="6" w:space="0" w:color="D9DDD7"/>
              <w:right w:val="single" w:sz="6" w:space="0" w:color="D9DDD7"/>
            </w:tcBorders>
            <w:vAlign w:val="center"/>
          </w:tcPr>
          <w:p w14:paraId="1B7E8B59" w14:textId="77777777" w:rsidR="000C6E40" w:rsidRDefault="00C90144">
            <w:pPr>
              <w:spacing w:before="40" w:after="40"/>
            </w:pPr>
            <w:r>
              <w:rPr>
                <w:color w:val="1A1A1A"/>
                <w:sz w:val="19"/>
              </w:rPr>
              <w:t>AdminAPI CMS surface + Blazor admin pages. Bilingual draft/publish workflow with RBAC gate.</w:t>
            </w:r>
          </w:p>
        </w:tc>
      </w:tr>
      <w:tr w:rsidR="000C6E40" w14:paraId="210D809D"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910DD74" w14:textId="77777777" w:rsidR="000C6E40" w:rsidRDefault="00C90144">
            <w:pPr>
              <w:spacing w:before="40" w:after="40"/>
            </w:pPr>
            <w:r>
              <w:rPr>
                <w:color w:val="1A1A1A"/>
                <w:sz w:val="19"/>
              </w:rPr>
              <w:t>CMS-002</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70C5732" w14:textId="77777777" w:rsidR="000C6E40" w:rsidRDefault="00C90144">
            <w:pPr>
              <w:spacing w:before="40" w:after="40"/>
            </w:pPr>
            <w:r>
              <w:rPr>
                <w:color w:val="1A1A1A"/>
                <w:sz w:val="19"/>
              </w:rPr>
              <w:t>RBAC publish workflow with audit log.</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F7A11DF" w14:textId="77777777" w:rsidR="000C6E40" w:rsidRDefault="00C90144">
            <w:pPr>
              <w:spacing w:before="40" w:after="40"/>
            </w:pPr>
            <w:r>
              <w:rPr>
                <w:color w:val="1A1A1A"/>
                <w:sz w:val="19"/>
              </w:rPr>
              <w:t>Publish action requires CMS Editor role; every publish writes an AuditLog row.</w:t>
            </w:r>
          </w:p>
        </w:tc>
        <w:tc>
          <w:tcPr>
            <w:tcW w:w="331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90C89C0" w14:textId="77777777" w:rsidR="000C6E40" w:rsidRDefault="00C90144">
            <w:pPr>
              <w:spacing w:before="40" w:after="40"/>
            </w:pPr>
            <w:r>
              <w:rPr>
                <w:color w:val="1A1A1A"/>
                <w:sz w:val="19"/>
              </w:rPr>
              <w:t>Policy registry gates Publish; SaveChangesAsync interceptor writes AuditLog rows; immutability enforced at DbContext.</w:t>
            </w:r>
          </w:p>
        </w:tc>
      </w:tr>
      <w:tr w:rsidR="000C6E40" w14:paraId="47A8B7CE"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1E0BD629" w14:textId="77777777" w:rsidR="000C6E40" w:rsidRDefault="00C90144">
            <w:pPr>
              <w:spacing w:before="40" w:after="40"/>
            </w:pPr>
            <w:r>
              <w:rPr>
                <w:color w:val="1A1A1A"/>
                <w:sz w:val="19"/>
              </w:rPr>
              <w:t>CMS-003</w:t>
            </w:r>
          </w:p>
        </w:tc>
        <w:tc>
          <w:tcPr>
            <w:tcW w:w="2880" w:type="dxa"/>
            <w:tcBorders>
              <w:top w:val="single" w:sz="6" w:space="0" w:color="D9DDD7"/>
              <w:left w:val="single" w:sz="6" w:space="0" w:color="D9DDD7"/>
              <w:bottom w:val="single" w:sz="6" w:space="0" w:color="D9DDD7"/>
              <w:right w:val="single" w:sz="6" w:space="0" w:color="D9DDD7"/>
            </w:tcBorders>
            <w:vAlign w:val="center"/>
          </w:tcPr>
          <w:p w14:paraId="4723B58A" w14:textId="77777777" w:rsidR="000C6E40" w:rsidRDefault="00C90144">
            <w:pPr>
              <w:spacing w:before="40" w:after="40"/>
            </w:pPr>
            <w:r>
              <w:rPr>
                <w:color w:val="1A1A1A"/>
                <w:sz w:val="19"/>
              </w:rPr>
              <w:t>Scheduled publishing.</w:t>
            </w:r>
          </w:p>
        </w:tc>
        <w:tc>
          <w:tcPr>
            <w:tcW w:w="2880" w:type="dxa"/>
            <w:tcBorders>
              <w:top w:val="single" w:sz="6" w:space="0" w:color="D9DDD7"/>
              <w:left w:val="single" w:sz="6" w:space="0" w:color="D9DDD7"/>
              <w:bottom w:val="single" w:sz="6" w:space="0" w:color="D9DDD7"/>
              <w:right w:val="single" w:sz="6" w:space="0" w:color="D9DDD7"/>
            </w:tcBorders>
            <w:vAlign w:val="center"/>
          </w:tcPr>
          <w:p w14:paraId="3FF85662" w14:textId="77777777" w:rsidR="000C6E40" w:rsidRDefault="00C90144">
            <w:pPr>
              <w:spacing w:before="40" w:after="40"/>
            </w:pPr>
            <w:r>
              <w:rPr>
                <w:color w:val="1A1A1A"/>
                <w:sz w:val="19"/>
              </w:rPr>
              <w:t>Scheduled future publish; cancel before publish window.</w:t>
            </w:r>
          </w:p>
        </w:tc>
        <w:tc>
          <w:tcPr>
            <w:tcW w:w="3312" w:type="dxa"/>
            <w:tcBorders>
              <w:top w:val="single" w:sz="6" w:space="0" w:color="D9DDD7"/>
              <w:left w:val="single" w:sz="6" w:space="0" w:color="D9DDD7"/>
              <w:bottom w:val="single" w:sz="6" w:space="0" w:color="D9DDD7"/>
              <w:right w:val="single" w:sz="6" w:space="0" w:color="D9DDD7"/>
            </w:tcBorders>
            <w:vAlign w:val="center"/>
          </w:tcPr>
          <w:p w14:paraId="3516D2FB" w14:textId="77777777" w:rsidR="000C6E40" w:rsidRDefault="00C90144">
            <w:pPr>
              <w:spacing w:before="40" w:after="40"/>
            </w:pPr>
            <w:r>
              <w:rPr>
                <w:color w:val="1A1A1A"/>
                <w:sz w:val="19"/>
              </w:rPr>
              <w:t>Hangfire scheduled job per CMS item; cancellation removes the queued job.</w:t>
            </w:r>
          </w:p>
        </w:tc>
      </w:tr>
    </w:tbl>
    <w:p w14:paraId="2EA044C3" w14:textId="77777777" w:rsidR="000C6E40" w:rsidRDefault="000C6E40">
      <w:pPr>
        <w:spacing w:after="40"/>
      </w:pPr>
    </w:p>
    <w:p w14:paraId="557AA808" w14:textId="77777777" w:rsidR="000C6E40" w:rsidRDefault="00C90144">
      <w:pPr>
        <w:pStyle w:val="Heading2"/>
        <w:spacing w:after="80"/>
      </w:pPr>
      <w:r>
        <w:rPr>
          <w:rFonts w:ascii="Calibri" w:hAnsi="Calibri"/>
        </w:rPr>
        <w:t>Homepage Market Overview Dashboard (Section 3.2)</w:t>
      </w:r>
    </w:p>
    <w:tbl>
      <w:tblPr>
        <w:tblW w:w="0" w:type="auto"/>
        <w:tblLayout w:type="fixed"/>
        <w:tblLook w:val="04A0" w:firstRow="1" w:lastRow="0" w:firstColumn="1" w:lastColumn="0" w:noHBand="0" w:noVBand="1"/>
      </w:tblPr>
      <w:tblGrid>
        <w:gridCol w:w="1008"/>
        <w:gridCol w:w="2880"/>
        <w:gridCol w:w="2880"/>
        <w:gridCol w:w="3312"/>
      </w:tblGrid>
      <w:tr w:rsidR="000C6E40" w14:paraId="36D0C75B" w14:textId="77777777">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D8D27C7" w14:textId="77777777" w:rsidR="000C6E40" w:rsidRDefault="00C90144">
            <w:pPr>
              <w:spacing w:before="40" w:after="40"/>
            </w:pPr>
            <w:r>
              <w:rPr>
                <w:b/>
                <w:color w:val="FFFFFF"/>
                <w:sz w:val="20"/>
              </w:rPr>
              <w:t>Req. ID</w:t>
            </w:r>
          </w:p>
        </w:tc>
        <w:tc>
          <w:tcPr>
            <w:tcW w:w="288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B3BD437" w14:textId="77777777" w:rsidR="000C6E40" w:rsidRDefault="00C90144">
            <w:pPr>
              <w:spacing w:before="40" w:after="40"/>
            </w:pPr>
            <w:r>
              <w:rPr>
                <w:b/>
                <w:color w:val="FFFFFF"/>
                <w:sz w:val="20"/>
              </w:rPr>
              <w:t>Requirement Specification</w:t>
            </w:r>
          </w:p>
        </w:tc>
        <w:tc>
          <w:tcPr>
            <w:tcW w:w="288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148EA12" w14:textId="77777777" w:rsidR="000C6E40" w:rsidRDefault="00C90144">
            <w:pPr>
              <w:spacing w:before="40" w:after="40"/>
            </w:pPr>
            <w:r>
              <w:rPr>
                <w:b/>
                <w:color w:val="FFFFFF"/>
                <w:sz w:val="20"/>
              </w:rPr>
              <w:t>Acceptance Criterion (RFP)</w:t>
            </w:r>
          </w:p>
        </w:tc>
        <w:tc>
          <w:tcPr>
            <w:tcW w:w="331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5486ED6" w14:textId="77777777" w:rsidR="000C6E40" w:rsidRDefault="00C90144">
            <w:pPr>
              <w:spacing w:before="40" w:after="40"/>
            </w:pPr>
            <w:r>
              <w:rPr>
                <w:b/>
                <w:color w:val="FFFFFF"/>
                <w:sz w:val="20"/>
              </w:rPr>
              <w:t>Our Implementation</w:t>
            </w:r>
          </w:p>
        </w:tc>
      </w:tr>
      <w:tr w:rsidR="000C6E40" w14:paraId="324EDB21"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027CD012" w14:textId="77777777" w:rsidR="000C6E40" w:rsidRDefault="00C90144">
            <w:pPr>
              <w:spacing w:before="40" w:after="40"/>
            </w:pPr>
            <w:r>
              <w:rPr>
                <w:color w:val="1A1A1A"/>
                <w:sz w:val="19"/>
              </w:rPr>
              <w:t>FR-003</w:t>
            </w:r>
          </w:p>
        </w:tc>
        <w:tc>
          <w:tcPr>
            <w:tcW w:w="2880" w:type="dxa"/>
            <w:tcBorders>
              <w:top w:val="single" w:sz="6" w:space="0" w:color="D9DDD7"/>
              <w:left w:val="single" w:sz="6" w:space="0" w:color="D9DDD7"/>
              <w:bottom w:val="single" w:sz="6" w:space="0" w:color="D9DDD7"/>
              <w:right w:val="single" w:sz="6" w:space="0" w:color="D9DDD7"/>
            </w:tcBorders>
            <w:vAlign w:val="center"/>
          </w:tcPr>
          <w:p w14:paraId="0946E622" w14:textId="77777777" w:rsidR="000C6E40" w:rsidRDefault="00C90144">
            <w:pPr>
              <w:spacing w:before="40" w:after="40"/>
            </w:pPr>
            <w:r>
              <w:rPr>
                <w:color w:val="1A1A1A"/>
                <w:sz w:val="19"/>
              </w:rPr>
              <w:t>KPI cards with freshness indicator.</w:t>
            </w:r>
          </w:p>
        </w:tc>
        <w:tc>
          <w:tcPr>
            <w:tcW w:w="2880" w:type="dxa"/>
            <w:tcBorders>
              <w:top w:val="single" w:sz="6" w:space="0" w:color="D9DDD7"/>
              <w:left w:val="single" w:sz="6" w:space="0" w:color="D9DDD7"/>
              <w:bottom w:val="single" w:sz="6" w:space="0" w:color="D9DDD7"/>
              <w:right w:val="single" w:sz="6" w:space="0" w:color="D9DDD7"/>
            </w:tcBorders>
            <w:vAlign w:val="center"/>
          </w:tcPr>
          <w:p w14:paraId="7FF7648A" w14:textId="77777777" w:rsidR="000C6E40" w:rsidRDefault="00C90144">
            <w:pPr>
              <w:spacing w:before="40" w:after="40"/>
            </w:pPr>
            <w:r>
              <w:rPr>
                <w:color w:val="1A1A1A"/>
                <w:sz w:val="19"/>
              </w:rPr>
              <w:t>Cards show 4 KPIs with last-updated time and freshness state.</w:t>
            </w:r>
          </w:p>
        </w:tc>
        <w:tc>
          <w:tcPr>
            <w:tcW w:w="3312" w:type="dxa"/>
            <w:tcBorders>
              <w:top w:val="single" w:sz="6" w:space="0" w:color="D9DDD7"/>
              <w:left w:val="single" w:sz="6" w:space="0" w:color="D9DDD7"/>
              <w:bottom w:val="single" w:sz="6" w:space="0" w:color="D9DDD7"/>
              <w:right w:val="single" w:sz="6" w:space="0" w:color="D9DDD7"/>
            </w:tcBorders>
            <w:vAlign w:val="center"/>
          </w:tcPr>
          <w:p w14:paraId="50D91030" w14:textId="77777777" w:rsidR="000C6E40" w:rsidRDefault="00C90144">
            <w:pPr>
              <w:spacing w:before="40" w:after="40"/>
            </w:pPr>
            <w:r>
              <w:rPr>
                <w:color w:val="1A1A1A"/>
                <w:sz w:val="19"/>
              </w:rPr>
              <w:t>Dashboard.razor + KPI snapshot cache (15-min TTL). "Data as of HH:mm ago" badge implemented.</w:t>
            </w:r>
          </w:p>
        </w:tc>
      </w:tr>
      <w:tr w:rsidR="000C6E40" w14:paraId="59DA93FF"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63944BA" w14:textId="77777777" w:rsidR="000C6E40" w:rsidRDefault="00C90144">
            <w:pPr>
              <w:spacing w:before="40" w:after="40"/>
            </w:pPr>
            <w:r>
              <w:rPr>
                <w:color w:val="1A1A1A"/>
                <w:sz w:val="19"/>
              </w:rPr>
              <w:t>FR-004</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E0E4ED7" w14:textId="77777777" w:rsidR="000C6E40" w:rsidRDefault="00C90144">
            <w:pPr>
              <w:spacing w:before="40" w:after="40"/>
            </w:pPr>
            <w:r>
              <w:rPr>
                <w:color w:val="1A1A1A"/>
                <w:sz w:val="19"/>
              </w:rPr>
              <w:t>Four market charts (volume, breakdown, top zones, PSF trend) with 6M/12M/36M/Custom.</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5F35B94" w14:textId="77777777" w:rsidR="000C6E40" w:rsidRDefault="00C90144">
            <w:pPr>
              <w:spacing w:before="40" w:after="40"/>
            </w:pPr>
            <w:r>
              <w:rPr>
                <w:color w:val="1A1A1A"/>
                <w:sz w:val="19"/>
              </w:rPr>
              <w:t>All four charts render with period filter; chart instances dispose on navigation.</w:t>
            </w:r>
          </w:p>
        </w:tc>
        <w:tc>
          <w:tcPr>
            <w:tcW w:w="331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40D35ED" w14:textId="77777777" w:rsidR="000C6E40" w:rsidRDefault="00C90144">
            <w:pPr>
              <w:spacing w:before="40" w:after="40"/>
            </w:pPr>
            <w:r>
              <w:rPr>
                <w:color w:val="1A1A1A"/>
                <w:sz w:val="19"/>
              </w:rPr>
              <w:t>Chart.js via iretpChart.render. 12-month default. Custom date range pickers. DisposeAsync handler.</w:t>
            </w:r>
          </w:p>
        </w:tc>
      </w:tr>
      <w:tr w:rsidR="000C6E40" w14:paraId="464730DA"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316C81BE" w14:textId="77777777" w:rsidR="000C6E40" w:rsidRDefault="00C90144">
            <w:pPr>
              <w:spacing w:before="40" w:after="40"/>
            </w:pPr>
            <w:r>
              <w:rPr>
                <w:color w:val="1A1A1A"/>
                <w:sz w:val="19"/>
              </w:rPr>
              <w:t>FR-006</w:t>
            </w:r>
          </w:p>
        </w:tc>
        <w:tc>
          <w:tcPr>
            <w:tcW w:w="2880" w:type="dxa"/>
            <w:tcBorders>
              <w:top w:val="single" w:sz="6" w:space="0" w:color="D9DDD7"/>
              <w:left w:val="single" w:sz="6" w:space="0" w:color="D9DDD7"/>
              <w:bottom w:val="single" w:sz="6" w:space="0" w:color="D9DDD7"/>
              <w:right w:val="single" w:sz="6" w:space="0" w:color="D9DDD7"/>
            </w:tcBorders>
            <w:vAlign w:val="center"/>
          </w:tcPr>
          <w:p w14:paraId="2ABA2347" w14:textId="77777777" w:rsidR="000C6E40" w:rsidRDefault="00C90144">
            <w:pPr>
              <w:spacing w:before="40" w:after="40"/>
            </w:pPr>
            <w:r>
              <w:rPr>
                <w:color w:val="1A1A1A"/>
                <w:sz w:val="19"/>
              </w:rPr>
              <w:t>Yield calculator (zone, price, rent inputs).</w:t>
            </w:r>
          </w:p>
        </w:tc>
        <w:tc>
          <w:tcPr>
            <w:tcW w:w="2880" w:type="dxa"/>
            <w:tcBorders>
              <w:top w:val="single" w:sz="6" w:space="0" w:color="D9DDD7"/>
              <w:left w:val="single" w:sz="6" w:space="0" w:color="D9DDD7"/>
              <w:bottom w:val="single" w:sz="6" w:space="0" w:color="D9DDD7"/>
              <w:right w:val="single" w:sz="6" w:space="0" w:color="D9DDD7"/>
            </w:tcBorders>
            <w:vAlign w:val="center"/>
          </w:tcPr>
          <w:p w14:paraId="41E818AF" w14:textId="77777777" w:rsidR="000C6E40" w:rsidRDefault="00C90144">
            <w:pPr>
              <w:spacing w:before="40" w:after="40"/>
            </w:pPr>
            <w:r>
              <w:rPr>
                <w:color w:val="1A1A1A"/>
                <w:sz w:val="19"/>
              </w:rPr>
              <w:t>Live gross-yield output with formula displayed; price-per-sqft and rent-per-sqft shown.</w:t>
            </w:r>
          </w:p>
        </w:tc>
        <w:tc>
          <w:tcPr>
            <w:tcW w:w="3312" w:type="dxa"/>
            <w:tcBorders>
              <w:top w:val="single" w:sz="6" w:space="0" w:color="D9DDD7"/>
              <w:left w:val="single" w:sz="6" w:space="0" w:color="D9DDD7"/>
              <w:bottom w:val="single" w:sz="6" w:space="0" w:color="D9DDD7"/>
              <w:right w:val="single" w:sz="6" w:space="0" w:color="D9DDD7"/>
            </w:tcBorders>
            <w:vAlign w:val="center"/>
          </w:tcPr>
          <w:p w14:paraId="0007CCC4" w14:textId="77777777" w:rsidR="000C6E40" w:rsidRDefault="00C90144">
            <w:pPr>
              <w:spacing w:before="40" w:after="40"/>
            </w:pPr>
            <w:r>
              <w:rPr>
                <w:color w:val="1A1A1A"/>
                <w:sz w:val="19"/>
              </w:rPr>
              <w:t>RentalIndex.razor includes yield calculator with formula tooltip and zone comparison delta.</w:t>
            </w:r>
          </w:p>
        </w:tc>
      </w:tr>
    </w:tbl>
    <w:p w14:paraId="3429F722" w14:textId="77777777" w:rsidR="000C6E40" w:rsidRDefault="000C6E40">
      <w:pPr>
        <w:spacing w:after="40"/>
      </w:pPr>
    </w:p>
    <w:p w14:paraId="48FAB5F5" w14:textId="77777777" w:rsidR="000C6E40" w:rsidRDefault="00C90144">
      <w:pPr>
        <w:pStyle w:val="Heading2"/>
        <w:spacing w:after="80"/>
      </w:pPr>
      <w:r>
        <w:rPr>
          <w:rFonts w:ascii="Calibri" w:hAnsi="Calibri"/>
        </w:rPr>
        <w:t>Transactions Page (Section 3.3)</w:t>
      </w:r>
    </w:p>
    <w:tbl>
      <w:tblPr>
        <w:tblW w:w="0" w:type="auto"/>
        <w:tblLayout w:type="fixed"/>
        <w:tblLook w:val="04A0" w:firstRow="1" w:lastRow="0" w:firstColumn="1" w:lastColumn="0" w:noHBand="0" w:noVBand="1"/>
      </w:tblPr>
      <w:tblGrid>
        <w:gridCol w:w="1008"/>
        <w:gridCol w:w="2880"/>
        <w:gridCol w:w="2880"/>
        <w:gridCol w:w="3312"/>
      </w:tblGrid>
      <w:tr w:rsidR="000C6E40" w14:paraId="43A8DB6C" w14:textId="77777777">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5235357" w14:textId="77777777" w:rsidR="000C6E40" w:rsidRDefault="00C90144">
            <w:pPr>
              <w:spacing w:before="40" w:after="40"/>
            </w:pPr>
            <w:r>
              <w:rPr>
                <w:b/>
                <w:color w:val="FFFFFF"/>
                <w:sz w:val="20"/>
              </w:rPr>
              <w:t>Req. ID</w:t>
            </w:r>
          </w:p>
        </w:tc>
        <w:tc>
          <w:tcPr>
            <w:tcW w:w="288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7411A8E" w14:textId="77777777" w:rsidR="000C6E40" w:rsidRDefault="00C90144">
            <w:pPr>
              <w:spacing w:before="40" w:after="40"/>
            </w:pPr>
            <w:r>
              <w:rPr>
                <w:b/>
                <w:color w:val="FFFFFF"/>
                <w:sz w:val="20"/>
              </w:rPr>
              <w:t>Requirement Specification</w:t>
            </w:r>
          </w:p>
        </w:tc>
        <w:tc>
          <w:tcPr>
            <w:tcW w:w="288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7A48D48" w14:textId="77777777" w:rsidR="000C6E40" w:rsidRDefault="00C90144">
            <w:pPr>
              <w:spacing w:before="40" w:after="40"/>
            </w:pPr>
            <w:r>
              <w:rPr>
                <w:b/>
                <w:color w:val="FFFFFF"/>
                <w:sz w:val="20"/>
              </w:rPr>
              <w:t>Acceptance Criterion (RFP)</w:t>
            </w:r>
          </w:p>
        </w:tc>
        <w:tc>
          <w:tcPr>
            <w:tcW w:w="331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ECCD8DF" w14:textId="77777777" w:rsidR="000C6E40" w:rsidRDefault="00C90144">
            <w:pPr>
              <w:spacing w:before="40" w:after="40"/>
            </w:pPr>
            <w:r>
              <w:rPr>
                <w:b/>
                <w:color w:val="FFFFFF"/>
                <w:sz w:val="20"/>
              </w:rPr>
              <w:t>Our Implementation</w:t>
            </w:r>
          </w:p>
        </w:tc>
      </w:tr>
      <w:tr w:rsidR="000C6E40" w14:paraId="0B0D3BE5"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3FF6942D" w14:textId="77777777" w:rsidR="000C6E40" w:rsidRDefault="00C90144">
            <w:pPr>
              <w:spacing w:before="40" w:after="40"/>
            </w:pPr>
            <w:r>
              <w:rPr>
                <w:color w:val="1A1A1A"/>
                <w:sz w:val="19"/>
              </w:rPr>
              <w:t>FR-007</w:t>
            </w:r>
          </w:p>
        </w:tc>
        <w:tc>
          <w:tcPr>
            <w:tcW w:w="2880" w:type="dxa"/>
            <w:tcBorders>
              <w:top w:val="single" w:sz="6" w:space="0" w:color="D9DDD7"/>
              <w:left w:val="single" w:sz="6" w:space="0" w:color="D9DDD7"/>
              <w:bottom w:val="single" w:sz="6" w:space="0" w:color="D9DDD7"/>
              <w:right w:val="single" w:sz="6" w:space="0" w:color="D9DDD7"/>
            </w:tcBorders>
            <w:vAlign w:val="center"/>
          </w:tcPr>
          <w:p w14:paraId="719F694C" w14:textId="77777777" w:rsidR="000C6E40" w:rsidRDefault="00C90144">
            <w:pPr>
              <w:spacing w:before="40" w:after="40"/>
            </w:pPr>
            <w:r>
              <w:rPr>
                <w:color w:val="1A1A1A"/>
                <w:sz w:val="19"/>
              </w:rPr>
              <w:t>Filter persistence via URL.</w:t>
            </w:r>
          </w:p>
        </w:tc>
        <w:tc>
          <w:tcPr>
            <w:tcW w:w="2880" w:type="dxa"/>
            <w:tcBorders>
              <w:top w:val="single" w:sz="6" w:space="0" w:color="D9DDD7"/>
              <w:left w:val="single" w:sz="6" w:space="0" w:color="D9DDD7"/>
              <w:bottom w:val="single" w:sz="6" w:space="0" w:color="D9DDD7"/>
              <w:right w:val="single" w:sz="6" w:space="0" w:color="D9DDD7"/>
            </w:tcBorders>
            <w:vAlign w:val="center"/>
          </w:tcPr>
          <w:p w14:paraId="0B97787B" w14:textId="77777777" w:rsidR="000C6E40" w:rsidRDefault="00C90144">
            <w:pPr>
              <w:spacing w:before="40" w:after="40"/>
            </w:pPr>
            <w:r>
              <w:rPr>
                <w:color w:val="1A1A1A"/>
                <w:sz w:val="19"/>
              </w:rPr>
              <w:t>URL reflects state; back/forward navigation restores filter set.</w:t>
            </w:r>
          </w:p>
        </w:tc>
        <w:tc>
          <w:tcPr>
            <w:tcW w:w="3312" w:type="dxa"/>
            <w:tcBorders>
              <w:top w:val="single" w:sz="6" w:space="0" w:color="D9DDD7"/>
              <w:left w:val="single" w:sz="6" w:space="0" w:color="D9DDD7"/>
              <w:bottom w:val="single" w:sz="6" w:space="0" w:color="D9DDD7"/>
              <w:right w:val="single" w:sz="6" w:space="0" w:color="D9DDD7"/>
            </w:tcBorders>
            <w:vAlign w:val="center"/>
          </w:tcPr>
          <w:p w14:paraId="4CF5C180" w14:textId="77777777" w:rsidR="000C6E40" w:rsidRDefault="00C90144">
            <w:pPr>
              <w:spacing w:before="40" w:after="40"/>
            </w:pPr>
            <w:r>
              <w:rPr>
                <w:color w:val="1A1A1A"/>
                <w:sz w:val="19"/>
              </w:rPr>
              <w:t>HydrateFromUrl on load; NavigateTo with replace:true on filter change. Verified end-to-end.</w:t>
            </w:r>
          </w:p>
        </w:tc>
      </w:tr>
      <w:tr w:rsidR="000C6E40" w14:paraId="5854F541"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5BF855A" w14:textId="77777777" w:rsidR="000C6E40" w:rsidRDefault="00C90144">
            <w:pPr>
              <w:spacing w:before="40" w:after="40"/>
            </w:pPr>
            <w:r>
              <w:rPr>
                <w:color w:val="1A1A1A"/>
                <w:sz w:val="19"/>
              </w:rPr>
              <w:t>FR-008</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F6B9A45" w14:textId="77777777" w:rsidR="000C6E40" w:rsidRDefault="00C90144">
            <w:pPr>
              <w:spacing w:before="40" w:after="40"/>
            </w:pPr>
            <w:r>
              <w:rPr>
                <w:color w:val="1A1A1A"/>
                <w:sz w:val="19"/>
              </w:rPr>
              <w:t>Pagination + sort.</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E0A3B56" w14:textId="77777777" w:rsidR="000C6E40" w:rsidRDefault="00C90144">
            <w:pPr>
              <w:spacing w:before="40" w:after="40"/>
            </w:pPr>
            <w:r>
              <w:rPr>
                <w:color w:val="1A1A1A"/>
                <w:sz w:val="19"/>
              </w:rPr>
              <w:t>Server-side pagination; sortable headers.</w:t>
            </w:r>
          </w:p>
        </w:tc>
        <w:tc>
          <w:tcPr>
            <w:tcW w:w="331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99305DE" w14:textId="77777777" w:rsidR="000C6E40" w:rsidRDefault="00C90144">
            <w:pPr>
              <w:spacing w:before="40" w:after="40"/>
            </w:pPr>
            <w:r>
              <w:rPr>
                <w:color w:val="1A1A1A"/>
                <w:sz w:val="19"/>
              </w:rPr>
              <w:t>PagedResult&lt;TransactionDto&gt; with sort/order params; keyboard-accessible sort headers (tabindex + aria-sort).</w:t>
            </w:r>
          </w:p>
        </w:tc>
      </w:tr>
      <w:tr w:rsidR="000C6E40" w14:paraId="4E959786"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4E51B620" w14:textId="77777777" w:rsidR="000C6E40" w:rsidRDefault="00C90144">
            <w:pPr>
              <w:spacing w:before="40" w:after="40"/>
            </w:pPr>
            <w:r>
              <w:rPr>
                <w:color w:val="1A1A1A"/>
                <w:sz w:val="19"/>
              </w:rPr>
              <w:t>FR-009</w:t>
            </w:r>
          </w:p>
        </w:tc>
        <w:tc>
          <w:tcPr>
            <w:tcW w:w="2880" w:type="dxa"/>
            <w:tcBorders>
              <w:top w:val="single" w:sz="6" w:space="0" w:color="D9DDD7"/>
              <w:left w:val="single" w:sz="6" w:space="0" w:color="D9DDD7"/>
              <w:bottom w:val="single" w:sz="6" w:space="0" w:color="D9DDD7"/>
              <w:right w:val="single" w:sz="6" w:space="0" w:color="D9DDD7"/>
            </w:tcBorders>
            <w:vAlign w:val="center"/>
          </w:tcPr>
          <w:p w14:paraId="2FC4B89A" w14:textId="77777777" w:rsidR="000C6E40" w:rsidRDefault="00C90144">
            <w:pPr>
              <w:spacing w:before="40" w:after="40"/>
            </w:pPr>
            <w:r>
              <w:rPr>
                <w:color w:val="1A1A1A"/>
                <w:sz w:val="19"/>
              </w:rPr>
              <w:t>Export to CSV/PDF.</w:t>
            </w:r>
          </w:p>
        </w:tc>
        <w:tc>
          <w:tcPr>
            <w:tcW w:w="2880" w:type="dxa"/>
            <w:tcBorders>
              <w:top w:val="single" w:sz="6" w:space="0" w:color="D9DDD7"/>
              <w:left w:val="single" w:sz="6" w:space="0" w:color="D9DDD7"/>
              <w:bottom w:val="single" w:sz="6" w:space="0" w:color="D9DDD7"/>
              <w:right w:val="single" w:sz="6" w:space="0" w:color="D9DDD7"/>
            </w:tcBorders>
            <w:vAlign w:val="center"/>
          </w:tcPr>
          <w:p w14:paraId="28EAB0A8" w14:textId="77777777" w:rsidR="000C6E40" w:rsidRDefault="00C90144">
            <w:pPr>
              <w:spacing w:before="40" w:after="40"/>
            </w:pPr>
            <w:r>
              <w:rPr>
                <w:color w:val="1A1A1A"/>
                <w:sz w:val="19"/>
              </w:rPr>
              <w:t>Export reflects current filter; PDF is print-ready.</w:t>
            </w:r>
          </w:p>
        </w:tc>
        <w:tc>
          <w:tcPr>
            <w:tcW w:w="3312" w:type="dxa"/>
            <w:tcBorders>
              <w:top w:val="single" w:sz="6" w:space="0" w:color="D9DDD7"/>
              <w:left w:val="single" w:sz="6" w:space="0" w:color="D9DDD7"/>
              <w:bottom w:val="single" w:sz="6" w:space="0" w:color="D9DDD7"/>
              <w:right w:val="single" w:sz="6" w:space="0" w:color="D9DDD7"/>
            </w:tcBorders>
            <w:vAlign w:val="center"/>
          </w:tcPr>
          <w:p w14:paraId="4E87E629" w14:textId="77777777" w:rsidR="000C6E40" w:rsidRDefault="00C90144">
            <w:pPr>
              <w:spacing w:before="40" w:after="40"/>
            </w:pPr>
            <w:r>
              <w:rPr>
                <w:color w:val="1A1A1A"/>
                <w:sz w:val="19"/>
              </w:rPr>
              <w:t>ExportService streams CSV; QuestPDF renders PDF; both write an AuditLog row on success.</w:t>
            </w:r>
          </w:p>
        </w:tc>
      </w:tr>
    </w:tbl>
    <w:p w14:paraId="5BE2C758" w14:textId="77777777" w:rsidR="000C6E40" w:rsidRDefault="000C6E40">
      <w:pPr>
        <w:spacing w:after="40"/>
      </w:pPr>
    </w:p>
    <w:p w14:paraId="260668BE" w14:textId="77777777" w:rsidR="000C6E40" w:rsidRDefault="00C90144">
      <w:pPr>
        <w:pStyle w:val="Heading2"/>
        <w:spacing w:after="80"/>
      </w:pPr>
      <w:r>
        <w:rPr>
          <w:rFonts w:ascii="Calibri" w:hAnsi="Calibri"/>
        </w:rPr>
        <w:lastRenderedPageBreak/>
        <w:t>Interactive GIS Map (Section 3.4)</w:t>
      </w:r>
    </w:p>
    <w:tbl>
      <w:tblPr>
        <w:tblW w:w="0" w:type="auto"/>
        <w:tblLayout w:type="fixed"/>
        <w:tblLook w:val="04A0" w:firstRow="1" w:lastRow="0" w:firstColumn="1" w:lastColumn="0" w:noHBand="0" w:noVBand="1"/>
      </w:tblPr>
      <w:tblGrid>
        <w:gridCol w:w="1008"/>
        <w:gridCol w:w="2880"/>
        <w:gridCol w:w="2880"/>
        <w:gridCol w:w="3312"/>
      </w:tblGrid>
      <w:tr w:rsidR="000C6E40" w14:paraId="257401C2" w14:textId="77777777">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EECF878" w14:textId="77777777" w:rsidR="000C6E40" w:rsidRDefault="00C90144">
            <w:pPr>
              <w:spacing w:before="40" w:after="40"/>
            </w:pPr>
            <w:r>
              <w:rPr>
                <w:b/>
                <w:color w:val="FFFFFF"/>
                <w:sz w:val="20"/>
              </w:rPr>
              <w:t>Req. ID</w:t>
            </w:r>
          </w:p>
        </w:tc>
        <w:tc>
          <w:tcPr>
            <w:tcW w:w="288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404FD51" w14:textId="77777777" w:rsidR="000C6E40" w:rsidRDefault="00C90144">
            <w:pPr>
              <w:spacing w:before="40" w:after="40"/>
            </w:pPr>
            <w:r>
              <w:rPr>
                <w:b/>
                <w:color w:val="FFFFFF"/>
                <w:sz w:val="20"/>
              </w:rPr>
              <w:t>Requirement Specification</w:t>
            </w:r>
          </w:p>
        </w:tc>
        <w:tc>
          <w:tcPr>
            <w:tcW w:w="288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E76F195" w14:textId="77777777" w:rsidR="000C6E40" w:rsidRDefault="00C90144">
            <w:pPr>
              <w:spacing w:before="40" w:after="40"/>
            </w:pPr>
            <w:r>
              <w:rPr>
                <w:b/>
                <w:color w:val="FFFFFF"/>
                <w:sz w:val="20"/>
              </w:rPr>
              <w:t>Acceptance Criterion (RFP)</w:t>
            </w:r>
          </w:p>
        </w:tc>
        <w:tc>
          <w:tcPr>
            <w:tcW w:w="331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41E9CDA" w14:textId="77777777" w:rsidR="000C6E40" w:rsidRDefault="00C90144">
            <w:pPr>
              <w:spacing w:before="40" w:after="40"/>
            </w:pPr>
            <w:r>
              <w:rPr>
                <w:b/>
                <w:color w:val="FFFFFF"/>
                <w:sz w:val="20"/>
              </w:rPr>
              <w:t>Our Implementation</w:t>
            </w:r>
          </w:p>
        </w:tc>
      </w:tr>
      <w:tr w:rsidR="000C6E40" w14:paraId="638EC006"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6E74298B" w14:textId="77777777" w:rsidR="000C6E40" w:rsidRDefault="00C90144">
            <w:pPr>
              <w:spacing w:before="40" w:after="40"/>
            </w:pPr>
            <w:r>
              <w:rPr>
                <w:color w:val="1A1A1A"/>
                <w:sz w:val="19"/>
              </w:rPr>
              <w:t>FR-010</w:t>
            </w:r>
          </w:p>
        </w:tc>
        <w:tc>
          <w:tcPr>
            <w:tcW w:w="2880" w:type="dxa"/>
            <w:tcBorders>
              <w:top w:val="single" w:sz="6" w:space="0" w:color="D9DDD7"/>
              <w:left w:val="single" w:sz="6" w:space="0" w:color="D9DDD7"/>
              <w:bottom w:val="single" w:sz="6" w:space="0" w:color="D9DDD7"/>
              <w:right w:val="single" w:sz="6" w:space="0" w:color="D9DDD7"/>
            </w:tcBorders>
            <w:vAlign w:val="center"/>
          </w:tcPr>
          <w:p w14:paraId="796AB0EE" w14:textId="77777777" w:rsidR="000C6E40" w:rsidRDefault="00C90144">
            <w:pPr>
              <w:spacing w:before="40" w:after="40"/>
            </w:pPr>
            <w:r>
              <w:rPr>
                <w:color w:val="1A1A1A"/>
                <w:sz w:val="19"/>
              </w:rPr>
              <w:t>Three heatmap modes.</w:t>
            </w:r>
          </w:p>
        </w:tc>
        <w:tc>
          <w:tcPr>
            <w:tcW w:w="2880" w:type="dxa"/>
            <w:tcBorders>
              <w:top w:val="single" w:sz="6" w:space="0" w:color="D9DDD7"/>
              <w:left w:val="single" w:sz="6" w:space="0" w:color="D9DDD7"/>
              <w:bottom w:val="single" w:sz="6" w:space="0" w:color="D9DDD7"/>
              <w:right w:val="single" w:sz="6" w:space="0" w:color="D9DDD7"/>
            </w:tcBorders>
            <w:vAlign w:val="center"/>
          </w:tcPr>
          <w:p w14:paraId="0D1288FC" w14:textId="77777777" w:rsidR="000C6E40" w:rsidRDefault="00C90144">
            <w:pPr>
              <w:spacing w:before="40" w:after="40"/>
            </w:pPr>
            <w:r>
              <w:rPr>
                <w:color w:val="1A1A1A"/>
                <w:sz w:val="19"/>
              </w:rPr>
              <w:t>Mode switching &lt; 1 second; legend updates.</w:t>
            </w:r>
          </w:p>
        </w:tc>
        <w:tc>
          <w:tcPr>
            <w:tcW w:w="3312" w:type="dxa"/>
            <w:tcBorders>
              <w:top w:val="single" w:sz="6" w:space="0" w:color="D9DDD7"/>
              <w:left w:val="single" w:sz="6" w:space="0" w:color="D9DDD7"/>
              <w:bottom w:val="single" w:sz="6" w:space="0" w:color="D9DDD7"/>
              <w:right w:val="single" w:sz="6" w:space="0" w:color="D9DDD7"/>
            </w:tcBorders>
            <w:vAlign w:val="center"/>
          </w:tcPr>
          <w:p w14:paraId="1B1DDC07" w14:textId="77777777" w:rsidR="000C6E40" w:rsidRDefault="00C90144">
            <w:pPr>
              <w:spacing w:before="40" w:after="40"/>
            </w:pPr>
            <w:r>
              <w:rPr>
                <w:color w:val="1A1A1A"/>
                <w:sz w:val="19"/>
              </w:rPr>
              <w:t>MapLibre + four modes (volume, PSF, yield, ESG). Mode switching via dld-map-interop.js setMarkers.</w:t>
            </w:r>
          </w:p>
        </w:tc>
      </w:tr>
      <w:tr w:rsidR="000C6E40" w14:paraId="01D2A9A8"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6698AF5" w14:textId="77777777" w:rsidR="000C6E40" w:rsidRDefault="00C90144">
            <w:pPr>
              <w:spacing w:before="40" w:after="40"/>
            </w:pPr>
            <w:r>
              <w:rPr>
                <w:color w:val="1A1A1A"/>
                <w:sz w:val="19"/>
              </w:rPr>
              <w:t>FR-011</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A04BE9B" w14:textId="77777777" w:rsidR="000C6E40" w:rsidRDefault="00C90144">
            <w:pPr>
              <w:spacing w:before="40" w:after="40"/>
            </w:pPr>
            <w:r>
              <w:rPr>
                <w:color w:val="1A1A1A"/>
                <w:sz w:val="19"/>
              </w:rPr>
              <w:t>Individual project pins, status-colour coded.</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31125D6" w14:textId="77777777" w:rsidR="000C6E40" w:rsidRDefault="00C90144">
            <w:pPr>
              <w:spacing w:before="40" w:after="40"/>
            </w:pPr>
            <w:r>
              <w:rPr>
                <w:color w:val="1A1A1A"/>
                <w:sz w:val="19"/>
              </w:rPr>
              <w:t>Pins clickable; popup shows project detail.</w:t>
            </w:r>
          </w:p>
        </w:tc>
        <w:tc>
          <w:tcPr>
            <w:tcW w:w="331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3E5614E" w14:textId="77777777" w:rsidR="000C6E40" w:rsidRDefault="00C90144">
            <w:pPr>
              <w:spacing w:before="40" w:after="40"/>
            </w:pPr>
            <w:r>
              <w:rPr>
                <w:color w:val="1A1A1A"/>
                <w:sz w:val="19"/>
              </w:rPr>
              <w:t>183 pins with status-driven colour (Completed green, Under Construction amber, Future blue, Stalled red); zoom-based radius interpolation.</w:t>
            </w:r>
          </w:p>
        </w:tc>
      </w:tr>
      <w:tr w:rsidR="000C6E40" w14:paraId="689EF7BE"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09C34DFA" w14:textId="77777777" w:rsidR="000C6E40" w:rsidRDefault="00C90144">
            <w:pPr>
              <w:spacing w:before="40" w:after="40"/>
            </w:pPr>
            <w:r>
              <w:rPr>
                <w:color w:val="1A1A1A"/>
                <w:sz w:val="19"/>
              </w:rPr>
              <w:t>FR-012</w:t>
            </w:r>
          </w:p>
        </w:tc>
        <w:tc>
          <w:tcPr>
            <w:tcW w:w="2880" w:type="dxa"/>
            <w:tcBorders>
              <w:top w:val="single" w:sz="6" w:space="0" w:color="D9DDD7"/>
              <w:left w:val="single" w:sz="6" w:space="0" w:color="D9DDD7"/>
              <w:bottom w:val="single" w:sz="6" w:space="0" w:color="D9DDD7"/>
              <w:right w:val="single" w:sz="6" w:space="0" w:color="D9DDD7"/>
            </w:tcBorders>
            <w:vAlign w:val="center"/>
          </w:tcPr>
          <w:p w14:paraId="24932F4A" w14:textId="77777777" w:rsidR="000C6E40" w:rsidRDefault="00C90144">
            <w:pPr>
              <w:spacing w:before="40" w:after="40"/>
            </w:pPr>
            <w:r>
              <w:rPr>
                <w:color w:val="1A1A1A"/>
                <w:sz w:val="19"/>
              </w:rPr>
              <w:t>Zone boundary overlay.</w:t>
            </w:r>
          </w:p>
        </w:tc>
        <w:tc>
          <w:tcPr>
            <w:tcW w:w="2880" w:type="dxa"/>
            <w:tcBorders>
              <w:top w:val="single" w:sz="6" w:space="0" w:color="D9DDD7"/>
              <w:left w:val="single" w:sz="6" w:space="0" w:color="D9DDD7"/>
              <w:bottom w:val="single" w:sz="6" w:space="0" w:color="D9DDD7"/>
              <w:right w:val="single" w:sz="6" w:space="0" w:color="D9DDD7"/>
            </w:tcBorders>
            <w:vAlign w:val="center"/>
          </w:tcPr>
          <w:p w14:paraId="3D89EE95" w14:textId="77777777" w:rsidR="000C6E40" w:rsidRDefault="00C90144">
            <w:pPr>
              <w:spacing w:before="40" w:after="40"/>
            </w:pPr>
            <w:r>
              <w:rPr>
                <w:color w:val="1A1A1A"/>
                <w:sz w:val="19"/>
              </w:rPr>
              <w:t>Boundaries from official Dubai zone GeoJSON.</w:t>
            </w:r>
          </w:p>
        </w:tc>
        <w:tc>
          <w:tcPr>
            <w:tcW w:w="3312" w:type="dxa"/>
            <w:tcBorders>
              <w:top w:val="single" w:sz="6" w:space="0" w:color="D9DDD7"/>
              <w:left w:val="single" w:sz="6" w:space="0" w:color="D9DDD7"/>
              <w:bottom w:val="single" w:sz="6" w:space="0" w:color="D9DDD7"/>
              <w:right w:val="single" w:sz="6" w:space="0" w:color="D9DDD7"/>
            </w:tcBorders>
            <w:vAlign w:val="center"/>
          </w:tcPr>
          <w:p w14:paraId="6F92AA5F" w14:textId="77777777" w:rsidR="000C6E40" w:rsidRDefault="00C90144">
            <w:pPr>
              <w:spacing w:before="40" w:after="40"/>
            </w:pPr>
            <w:r>
              <w:rPr>
                <w:color w:val="1A1A1A"/>
                <w:sz w:val="19"/>
              </w:rPr>
              <w:t>dubai-areas-geo.js with the full official GeoJSON; hover/click highlights selected zone.</w:t>
            </w:r>
          </w:p>
        </w:tc>
      </w:tr>
    </w:tbl>
    <w:p w14:paraId="35933055" w14:textId="77777777" w:rsidR="000C6E40" w:rsidRDefault="000C6E40">
      <w:pPr>
        <w:spacing w:after="40"/>
      </w:pPr>
    </w:p>
    <w:p w14:paraId="6AB1ED77" w14:textId="77777777" w:rsidR="000C6E40" w:rsidRDefault="00C90144">
      <w:pPr>
        <w:pStyle w:val="Heading2"/>
        <w:spacing w:after="80"/>
      </w:pPr>
      <w:r>
        <w:rPr>
          <w:rFonts w:ascii="Calibri" w:hAnsi="Calibri"/>
        </w:rPr>
        <w:t>Price Index &amp; Rental Index (Section 3.5)</w:t>
      </w:r>
    </w:p>
    <w:tbl>
      <w:tblPr>
        <w:tblW w:w="0" w:type="auto"/>
        <w:tblLayout w:type="fixed"/>
        <w:tblLook w:val="04A0" w:firstRow="1" w:lastRow="0" w:firstColumn="1" w:lastColumn="0" w:noHBand="0" w:noVBand="1"/>
      </w:tblPr>
      <w:tblGrid>
        <w:gridCol w:w="1008"/>
        <w:gridCol w:w="2880"/>
        <w:gridCol w:w="2880"/>
        <w:gridCol w:w="3312"/>
      </w:tblGrid>
      <w:tr w:rsidR="000C6E40" w14:paraId="5B9019BF" w14:textId="77777777">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6EFDE19" w14:textId="77777777" w:rsidR="000C6E40" w:rsidRDefault="00C90144">
            <w:pPr>
              <w:spacing w:before="40" w:after="40"/>
            </w:pPr>
            <w:r>
              <w:rPr>
                <w:b/>
                <w:color w:val="FFFFFF"/>
                <w:sz w:val="20"/>
              </w:rPr>
              <w:t>Req. ID</w:t>
            </w:r>
          </w:p>
        </w:tc>
        <w:tc>
          <w:tcPr>
            <w:tcW w:w="288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B284630" w14:textId="77777777" w:rsidR="000C6E40" w:rsidRDefault="00C90144">
            <w:pPr>
              <w:spacing w:before="40" w:after="40"/>
            </w:pPr>
            <w:r>
              <w:rPr>
                <w:b/>
                <w:color w:val="FFFFFF"/>
                <w:sz w:val="20"/>
              </w:rPr>
              <w:t>Requirement Specification</w:t>
            </w:r>
          </w:p>
        </w:tc>
        <w:tc>
          <w:tcPr>
            <w:tcW w:w="288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31988DC" w14:textId="77777777" w:rsidR="000C6E40" w:rsidRDefault="00C90144">
            <w:pPr>
              <w:spacing w:before="40" w:after="40"/>
            </w:pPr>
            <w:r>
              <w:rPr>
                <w:b/>
                <w:color w:val="FFFFFF"/>
                <w:sz w:val="20"/>
              </w:rPr>
              <w:t>Acceptance Criterion (RFP)</w:t>
            </w:r>
          </w:p>
        </w:tc>
        <w:tc>
          <w:tcPr>
            <w:tcW w:w="331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5A44FA5" w14:textId="77777777" w:rsidR="000C6E40" w:rsidRDefault="00C90144">
            <w:pPr>
              <w:spacing w:before="40" w:after="40"/>
            </w:pPr>
            <w:r>
              <w:rPr>
                <w:b/>
                <w:color w:val="FFFFFF"/>
                <w:sz w:val="20"/>
              </w:rPr>
              <w:t>Our Implementation</w:t>
            </w:r>
          </w:p>
        </w:tc>
      </w:tr>
      <w:tr w:rsidR="000C6E40" w14:paraId="01C54965"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4238A60E" w14:textId="77777777" w:rsidR="000C6E40" w:rsidRDefault="00C90144">
            <w:pPr>
              <w:spacing w:before="40" w:after="40"/>
            </w:pPr>
            <w:r>
              <w:rPr>
                <w:color w:val="1A1A1A"/>
                <w:sz w:val="19"/>
              </w:rPr>
              <w:t>FR-013</w:t>
            </w:r>
          </w:p>
        </w:tc>
        <w:tc>
          <w:tcPr>
            <w:tcW w:w="2880" w:type="dxa"/>
            <w:tcBorders>
              <w:top w:val="single" w:sz="6" w:space="0" w:color="D9DDD7"/>
              <w:left w:val="single" w:sz="6" w:space="0" w:color="D9DDD7"/>
              <w:bottom w:val="single" w:sz="6" w:space="0" w:color="D9DDD7"/>
              <w:right w:val="single" w:sz="6" w:space="0" w:color="D9DDD7"/>
            </w:tcBorders>
            <w:vAlign w:val="center"/>
          </w:tcPr>
          <w:p w14:paraId="12472F9F" w14:textId="77777777" w:rsidR="000C6E40" w:rsidRDefault="00C90144">
            <w:pPr>
              <w:spacing w:before="40" w:after="40"/>
            </w:pPr>
            <w:r>
              <w:rPr>
                <w:color w:val="1A1A1A"/>
                <w:sz w:val="19"/>
              </w:rPr>
              <w:t>Quarterly price index per zone × property type.</w:t>
            </w:r>
          </w:p>
        </w:tc>
        <w:tc>
          <w:tcPr>
            <w:tcW w:w="2880" w:type="dxa"/>
            <w:tcBorders>
              <w:top w:val="single" w:sz="6" w:space="0" w:color="D9DDD7"/>
              <w:left w:val="single" w:sz="6" w:space="0" w:color="D9DDD7"/>
              <w:bottom w:val="single" w:sz="6" w:space="0" w:color="D9DDD7"/>
              <w:right w:val="single" w:sz="6" w:space="0" w:color="D9DDD7"/>
            </w:tcBorders>
            <w:vAlign w:val="center"/>
          </w:tcPr>
          <w:p w14:paraId="4FFA93A5" w14:textId="77777777" w:rsidR="000C6E40" w:rsidRDefault="00C90144">
            <w:pPr>
              <w:spacing w:before="40" w:after="40"/>
            </w:pPr>
            <w:r>
              <w:rPr>
                <w:color w:val="1A1A1A"/>
                <w:sz w:val="19"/>
              </w:rPr>
              <w:t>8 rolling quarters minimum; UI shows zone+type filter.</w:t>
            </w:r>
          </w:p>
        </w:tc>
        <w:tc>
          <w:tcPr>
            <w:tcW w:w="3312" w:type="dxa"/>
            <w:tcBorders>
              <w:top w:val="single" w:sz="6" w:space="0" w:color="D9DDD7"/>
              <w:left w:val="single" w:sz="6" w:space="0" w:color="D9DDD7"/>
              <w:bottom w:val="single" w:sz="6" w:space="0" w:color="D9DDD7"/>
              <w:right w:val="single" w:sz="6" w:space="0" w:color="D9DDD7"/>
            </w:tcBorders>
            <w:vAlign w:val="center"/>
          </w:tcPr>
          <w:p w14:paraId="5AFEF336" w14:textId="77777777" w:rsidR="000C6E40" w:rsidRDefault="00C90144">
            <w:pPr>
              <w:spacing w:before="40" w:after="40"/>
            </w:pPr>
            <w:r>
              <w:rPr>
                <w:color w:val="1A1A1A"/>
                <w:sz w:val="19"/>
              </w:rPr>
              <w:t>PriceIndex entity seeded with 8 rolling quarters × N zones; PriceIndex.razor surfaces filter + chart.</w:t>
            </w:r>
          </w:p>
        </w:tc>
      </w:tr>
      <w:tr w:rsidR="000C6E40" w14:paraId="05DCC166"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89D54F4" w14:textId="77777777" w:rsidR="000C6E40" w:rsidRDefault="00C90144">
            <w:pPr>
              <w:spacing w:before="40" w:after="40"/>
            </w:pPr>
            <w:r>
              <w:rPr>
                <w:color w:val="1A1A1A"/>
                <w:sz w:val="19"/>
              </w:rPr>
              <w:t>FR-014</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6D0BD08" w14:textId="77777777" w:rsidR="000C6E40" w:rsidRDefault="00C90144">
            <w:pPr>
              <w:spacing w:before="40" w:after="40"/>
            </w:pPr>
            <w:r>
              <w:rPr>
                <w:color w:val="1A1A1A"/>
                <w:sz w:val="19"/>
              </w:rPr>
              <w:t>Rental index with yield calculator.</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0F0A2B4" w14:textId="77777777" w:rsidR="000C6E40" w:rsidRDefault="00C90144">
            <w:pPr>
              <w:spacing w:before="40" w:after="40"/>
            </w:pPr>
            <w:r>
              <w:rPr>
                <w:color w:val="1A1A1A"/>
                <w:sz w:val="19"/>
              </w:rPr>
              <w:t>Yield calculator inputs zone, price, rent, area; outputs gross yield with formula.</w:t>
            </w:r>
          </w:p>
        </w:tc>
        <w:tc>
          <w:tcPr>
            <w:tcW w:w="331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A9EB6F0" w14:textId="77777777" w:rsidR="000C6E40" w:rsidRDefault="00C90144">
            <w:pPr>
              <w:spacing w:before="40" w:after="40"/>
            </w:pPr>
            <w:r>
              <w:rPr>
                <w:color w:val="1A1A1A"/>
                <w:sz w:val="19"/>
              </w:rPr>
              <w:t>RentalIndex.razor includes the yield calculator and side metrics; verified against seeded data.</w:t>
            </w:r>
          </w:p>
        </w:tc>
      </w:tr>
    </w:tbl>
    <w:p w14:paraId="00F41FFA" w14:textId="77777777" w:rsidR="000C6E40" w:rsidRDefault="000C6E40">
      <w:pPr>
        <w:spacing w:after="40"/>
      </w:pPr>
    </w:p>
    <w:p w14:paraId="307B7CF5" w14:textId="77777777" w:rsidR="000C6E40" w:rsidRDefault="00C90144">
      <w:pPr>
        <w:pStyle w:val="Heading2"/>
        <w:spacing w:after="80"/>
      </w:pPr>
      <w:r>
        <w:rPr>
          <w:rFonts w:ascii="Calibri" w:hAnsi="Calibri"/>
        </w:rPr>
        <w:t>Interactive Analytics Engine — Slice &amp; Dice (Section 4)</w:t>
      </w:r>
    </w:p>
    <w:tbl>
      <w:tblPr>
        <w:tblW w:w="0" w:type="auto"/>
        <w:tblLayout w:type="fixed"/>
        <w:tblLook w:val="04A0" w:firstRow="1" w:lastRow="0" w:firstColumn="1" w:lastColumn="0" w:noHBand="0" w:noVBand="1"/>
      </w:tblPr>
      <w:tblGrid>
        <w:gridCol w:w="1008"/>
        <w:gridCol w:w="2880"/>
        <w:gridCol w:w="2880"/>
        <w:gridCol w:w="3312"/>
      </w:tblGrid>
      <w:tr w:rsidR="000C6E40" w14:paraId="4F4AAAEF" w14:textId="77777777">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C759342" w14:textId="77777777" w:rsidR="000C6E40" w:rsidRDefault="00C90144">
            <w:pPr>
              <w:spacing w:before="40" w:after="40"/>
            </w:pPr>
            <w:r>
              <w:rPr>
                <w:b/>
                <w:color w:val="FFFFFF"/>
                <w:sz w:val="20"/>
              </w:rPr>
              <w:t>Req. ID</w:t>
            </w:r>
          </w:p>
        </w:tc>
        <w:tc>
          <w:tcPr>
            <w:tcW w:w="288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59EF833" w14:textId="77777777" w:rsidR="000C6E40" w:rsidRDefault="00C90144">
            <w:pPr>
              <w:spacing w:before="40" w:after="40"/>
            </w:pPr>
            <w:r>
              <w:rPr>
                <w:b/>
                <w:color w:val="FFFFFF"/>
                <w:sz w:val="20"/>
              </w:rPr>
              <w:t>Requirement Specification</w:t>
            </w:r>
          </w:p>
        </w:tc>
        <w:tc>
          <w:tcPr>
            <w:tcW w:w="288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EA4749D" w14:textId="77777777" w:rsidR="000C6E40" w:rsidRDefault="00C90144">
            <w:pPr>
              <w:spacing w:before="40" w:after="40"/>
            </w:pPr>
            <w:r>
              <w:rPr>
                <w:b/>
                <w:color w:val="FFFFFF"/>
                <w:sz w:val="20"/>
              </w:rPr>
              <w:t>Acceptance Criterion (RFP)</w:t>
            </w:r>
          </w:p>
        </w:tc>
        <w:tc>
          <w:tcPr>
            <w:tcW w:w="331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61A7015" w14:textId="77777777" w:rsidR="000C6E40" w:rsidRDefault="00C90144">
            <w:pPr>
              <w:spacing w:before="40" w:after="40"/>
            </w:pPr>
            <w:r>
              <w:rPr>
                <w:b/>
                <w:color w:val="FFFFFF"/>
                <w:sz w:val="20"/>
              </w:rPr>
              <w:t>Our Implementation</w:t>
            </w:r>
          </w:p>
        </w:tc>
      </w:tr>
      <w:tr w:rsidR="000C6E40" w14:paraId="2F5B6CB5"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7E8C7820" w14:textId="77777777" w:rsidR="000C6E40" w:rsidRDefault="00C90144">
            <w:pPr>
              <w:spacing w:before="40" w:after="40"/>
            </w:pPr>
            <w:r>
              <w:rPr>
                <w:color w:val="1A1A1A"/>
                <w:sz w:val="19"/>
              </w:rPr>
              <w:t>AN-001</w:t>
            </w:r>
          </w:p>
        </w:tc>
        <w:tc>
          <w:tcPr>
            <w:tcW w:w="2880" w:type="dxa"/>
            <w:tcBorders>
              <w:top w:val="single" w:sz="6" w:space="0" w:color="D9DDD7"/>
              <w:left w:val="single" w:sz="6" w:space="0" w:color="D9DDD7"/>
              <w:bottom w:val="single" w:sz="6" w:space="0" w:color="D9DDD7"/>
              <w:right w:val="single" w:sz="6" w:space="0" w:color="D9DDD7"/>
            </w:tcBorders>
            <w:vAlign w:val="center"/>
          </w:tcPr>
          <w:p w14:paraId="6DE953A4" w14:textId="77777777" w:rsidR="000C6E40" w:rsidRDefault="00C90144">
            <w:pPr>
              <w:spacing w:before="40" w:after="40"/>
            </w:pPr>
            <w:r>
              <w:rPr>
                <w:color w:val="1A1A1A"/>
                <w:sz w:val="19"/>
              </w:rPr>
              <w:t>Multi-dimensional filter with saved views.</w:t>
            </w:r>
          </w:p>
        </w:tc>
        <w:tc>
          <w:tcPr>
            <w:tcW w:w="2880" w:type="dxa"/>
            <w:tcBorders>
              <w:top w:val="single" w:sz="6" w:space="0" w:color="D9DDD7"/>
              <w:left w:val="single" w:sz="6" w:space="0" w:color="D9DDD7"/>
              <w:bottom w:val="single" w:sz="6" w:space="0" w:color="D9DDD7"/>
              <w:right w:val="single" w:sz="6" w:space="0" w:color="D9DDD7"/>
            </w:tcBorders>
            <w:vAlign w:val="center"/>
          </w:tcPr>
          <w:p w14:paraId="2B3AA9B3" w14:textId="77777777" w:rsidR="000C6E40" w:rsidRDefault="00C90144">
            <w:pPr>
              <w:spacing w:before="40" w:after="40"/>
            </w:pPr>
            <w:r>
              <w:rPr>
                <w:color w:val="1A1A1A"/>
                <w:sz w:val="19"/>
              </w:rPr>
              <w:t>Up to 12 saved views per user; share token with expiry.</w:t>
            </w:r>
          </w:p>
        </w:tc>
        <w:tc>
          <w:tcPr>
            <w:tcW w:w="3312" w:type="dxa"/>
            <w:tcBorders>
              <w:top w:val="single" w:sz="6" w:space="0" w:color="D9DDD7"/>
              <w:left w:val="single" w:sz="6" w:space="0" w:color="D9DDD7"/>
              <w:bottom w:val="single" w:sz="6" w:space="0" w:color="D9DDD7"/>
              <w:right w:val="single" w:sz="6" w:space="0" w:color="D9DDD7"/>
            </w:tcBorders>
            <w:vAlign w:val="center"/>
          </w:tcPr>
          <w:p w14:paraId="048CF9E5" w14:textId="77777777" w:rsidR="000C6E40" w:rsidRDefault="00C90144">
            <w:pPr>
              <w:spacing w:before="40" w:after="40"/>
            </w:pPr>
            <w:r>
              <w:rPr>
                <w:color w:val="1A1A1A"/>
                <w:sz w:val="19"/>
              </w:rPr>
              <w:t>SaveAnalyticsViewCommandHandler enforces 12-cap; shareable views get 365-day token via SaveAnalyticsViewCommandHandler.ShareTokenLifetime.</w:t>
            </w:r>
          </w:p>
        </w:tc>
      </w:tr>
      <w:tr w:rsidR="000C6E40" w14:paraId="1283F581"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1661D2A" w14:textId="77777777" w:rsidR="000C6E40" w:rsidRDefault="00C90144">
            <w:pPr>
              <w:spacing w:before="40" w:after="40"/>
            </w:pPr>
            <w:r>
              <w:rPr>
                <w:color w:val="1A1A1A"/>
                <w:sz w:val="19"/>
              </w:rPr>
              <w:t>AN-002</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579C40E" w14:textId="77777777" w:rsidR="000C6E40" w:rsidRDefault="00C90144">
            <w:pPr>
              <w:spacing w:before="40" w:after="40"/>
            </w:pPr>
            <w:r>
              <w:rPr>
                <w:color w:val="1A1A1A"/>
                <w:sz w:val="19"/>
              </w:rPr>
              <w:t>Drag-drop reordering of saved views.</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B6300DC" w14:textId="77777777" w:rsidR="000C6E40" w:rsidRDefault="00C90144">
            <w:pPr>
              <w:spacing w:before="40" w:after="40"/>
            </w:pPr>
            <w:r>
              <w:rPr>
                <w:color w:val="1A1A1A"/>
                <w:sz w:val="19"/>
              </w:rPr>
              <w:t>HTML5 drag-drop with visual feedback.</w:t>
            </w:r>
          </w:p>
        </w:tc>
        <w:tc>
          <w:tcPr>
            <w:tcW w:w="331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024E578" w14:textId="77777777" w:rsidR="000C6E40" w:rsidRDefault="00C90144">
            <w:pPr>
              <w:spacing w:before="40" w:after="40"/>
            </w:pPr>
            <w:r>
              <w:rPr>
                <w:color w:val="1A1A1A"/>
                <w:sz w:val="19"/>
              </w:rPr>
              <w:t>SavedViewsService.Reorder; Analytics.razor wired with drag/drop handlers.</w:t>
            </w:r>
          </w:p>
        </w:tc>
      </w:tr>
      <w:tr w:rsidR="000C6E40" w14:paraId="08C3A6C0"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6B6DFF39" w14:textId="77777777" w:rsidR="000C6E40" w:rsidRDefault="00C90144">
            <w:pPr>
              <w:spacing w:before="40" w:after="40"/>
            </w:pPr>
            <w:r>
              <w:rPr>
                <w:color w:val="1A1A1A"/>
                <w:sz w:val="19"/>
              </w:rPr>
              <w:t>AN-005</w:t>
            </w:r>
          </w:p>
        </w:tc>
        <w:tc>
          <w:tcPr>
            <w:tcW w:w="2880" w:type="dxa"/>
            <w:tcBorders>
              <w:top w:val="single" w:sz="6" w:space="0" w:color="D9DDD7"/>
              <w:left w:val="single" w:sz="6" w:space="0" w:color="D9DDD7"/>
              <w:bottom w:val="single" w:sz="6" w:space="0" w:color="D9DDD7"/>
              <w:right w:val="single" w:sz="6" w:space="0" w:color="D9DDD7"/>
            </w:tcBorders>
            <w:vAlign w:val="center"/>
          </w:tcPr>
          <w:p w14:paraId="75E511BC" w14:textId="77777777" w:rsidR="000C6E40" w:rsidRDefault="00C90144">
            <w:pPr>
              <w:spacing w:before="40" w:after="40"/>
            </w:pPr>
            <w:r>
              <w:rPr>
                <w:color w:val="1A1A1A"/>
                <w:sz w:val="19"/>
              </w:rPr>
              <w:t>Zone comparison up to 5 zones.</w:t>
            </w:r>
          </w:p>
        </w:tc>
        <w:tc>
          <w:tcPr>
            <w:tcW w:w="2880" w:type="dxa"/>
            <w:tcBorders>
              <w:top w:val="single" w:sz="6" w:space="0" w:color="D9DDD7"/>
              <w:left w:val="single" w:sz="6" w:space="0" w:color="D9DDD7"/>
              <w:bottom w:val="single" w:sz="6" w:space="0" w:color="D9DDD7"/>
              <w:right w:val="single" w:sz="6" w:space="0" w:color="D9DDD7"/>
            </w:tcBorders>
            <w:vAlign w:val="center"/>
          </w:tcPr>
          <w:p w14:paraId="6FE64604" w14:textId="77777777" w:rsidR="000C6E40" w:rsidRDefault="00C90144">
            <w:pPr>
              <w:spacing w:before="40" w:after="40"/>
            </w:pPr>
            <w:r>
              <w:rPr>
                <w:color w:val="1A1A1A"/>
                <w:sz w:val="19"/>
              </w:rPr>
              <w:t>Side-by-side metric grid + bar charts.</w:t>
            </w:r>
          </w:p>
        </w:tc>
        <w:tc>
          <w:tcPr>
            <w:tcW w:w="3312" w:type="dxa"/>
            <w:tcBorders>
              <w:top w:val="single" w:sz="6" w:space="0" w:color="D9DDD7"/>
              <w:left w:val="single" w:sz="6" w:space="0" w:color="D9DDD7"/>
              <w:bottom w:val="single" w:sz="6" w:space="0" w:color="D9DDD7"/>
              <w:right w:val="single" w:sz="6" w:space="0" w:color="D9DDD7"/>
            </w:tcBorders>
            <w:vAlign w:val="center"/>
          </w:tcPr>
          <w:p w14:paraId="7018F6DE" w14:textId="77777777" w:rsidR="000C6E40" w:rsidRDefault="00C90144">
            <w:pPr>
              <w:spacing w:before="40" w:after="40"/>
            </w:pPr>
            <w:r>
              <w:rPr>
                <w:color w:val="1A1A1A"/>
                <w:sz w:val="19"/>
              </w:rPr>
              <w:t>GetZoneComparisonQuery caps at 5 zones; ZoneCompare.razor at /analytics/compare.</w:t>
            </w:r>
          </w:p>
        </w:tc>
      </w:tr>
      <w:tr w:rsidR="000C6E40" w14:paraId="6BA43F54"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4E0D037" w14:textId="77777777" w:rsidR="000C6E40" w:rsidRDefault="00C90144">
            <w:pPr>
              <w:spacing w:before="40" w:after="40"/>
            </w:pPr>
            <w:r>
              <w:rPr>
                <w:color w:val="1A1A1A"/>
                <w:sz w:val="19"/>
              </w:rPr>
              <w:t>AN-006</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FA0BE39" w14:textId="77777777" w:rsidR="000C6E40" w:rsidRDefault="00C90144">
            <w:pPr>
              <w:spacing w:before="40" w:after="40"/>
            </w:pPr>
            <w:r>
              <w:rPr>
                <w:color w:val="1A1A1A"/>
                <w:sz w:val="19"/>
              </w:rPr>
              <w:t>Shareable link with 12-month expiration.</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4AE6E4A" w14:textId="77777777" w:rsidR="000C6E40" w:rsidRDefault="00C90144">
            <w:pPr>
              <w:spacing w:before="40" w:after="40"/>
            </w:pPr>
            <w:r>
              <w:rPr>
                <w:color w:val="1A1A1A"/>
                <w:sz w:val="19"/>
              </w:rPr>
              <w:t>Public token expires after 12 months; expired token returns null.</w:t>
            </w:r>
          </w:p>
        </w:tc>
        <w:tc>
          <w:tcPr>
            <w:tcW w:w="331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2CA0811" w14:textId="77777777" w:rsidR="000C6E40" w:rsidRDefault="00C90144">
            <w:pPr>
              <w:spacing w:before="40" w:after="40"/>
            </w:pPr>
            <w:r>
              <w:rPr>
                <w:color w:val="1A1A1A"/>
                <w:sz w:val="19"/>
              </w:rPr>
              <w:t>ShareTokenExpiresAt enforced; GetSharedViewQueryHandler rejects expired tokens. 6 xUnit tests cover this.</w:t>
            </w:r>
          </w:p>
        </w:tc>
      </w:tr>
    </w:tbl>
    <w:p w14:paraId="171E5A7A" w14:textId="77777777" w:rsidR="000C6E40" w:rsidRDefault="000C6E40">
      <w:pPr>
        <w:spacing w:after="40"/>
      </w:pPr>
    </w:p>
    <w:p w14:paraId="0281AF99" w14:textId="77777777" w:rsidR="000C6E40" w:rsidRDefault="00C90144">
      <w:pPr>
        <w:pStyle w:val="Heading2"/>
        <w:spacing w:after="80"/>
      </w:pPr>
      <w:r>
        <w:rPr>
          <w:rFonts w:ascii="Calibri" w:hAnsi="Calibri"/>
        </w:rPr>
        <w:t>Real Estate AI Agent (Section 5)</w:t>
      </w:r>
    </w:p>
    <w:tbl>
      <w:tblPr>
        <w:tblW w:w="0" w:type="auto"/>
        <w:tblLayout w:type="fixed"/>
        <w:tblLook w:val="04A0" w:firstRow="1" w:lastRow="0" w:firstColumn="1" w:lastColumn="0" w:noHBand="0" w:noVBand="1"/>
      </w:tblPr>
      <w:tblGrid>
        <w:gridCol w:w="1008"/>
        <w:gridCol w:w="2880"/>
        <w:gridCol w:w="2880"/>
        <w:gridCol w:w="3312"/>
      </w:tblGrid>
      <w:tr w:rsidR="000C6E40" w14:paraId="5FBAED0D" w14:textId="77777777">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43A39AD" w14:textId="77777777" w:rsidR="000C6E40" w:rsidRDefault="00C90144">
            <w:pPr>
              <w:spacing w:before="40" w:after="40"/>
            </w:pPr>
            <w:r>
              <w:rPr>
                <w:b/>
                <w:color w:val="FFFFFF"/>
                <w:sz w:val="20"/>
              </w:rPr>
              <w:t>Req. ID</w:t>
            </w:r>
          </w:p>
        </w:tc>
        <w:tc>
          <w:tcPr>
            <w:tcW w:w="288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8C38B6D" w14:textId="77777777" w:rsidR="000C6E40" w:rsidRDefault="00C90144">
            <w:pPr>
              <w:spacing w:before="40" w:after="40"/>
            </w:pPr>
            <w:r>
              <w:rPr>
                <w:b/>
                <w:color w:val="FFFFFF"/>
                <w:sz w:val="20"/>
              </w:rPr>
              <w:t>Requirement Specification</w:t>
            </w:r>
          </w:p>
        </w:tc>
        <w:tc>
          <w:tcPr>
            <w:tcW w:w="288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0C89C74" w14:textId="77777777" w:rsidR="000C6E40" w:rsidRDefault="00C90144">
            <w:pPr>
              <w:spacing w:before="40" w:after="40"/>
            </w:pPr>
            <w:r>
              <w:rPr>
                <w:b/>
                <w:color w:val="FFFFFF"/>
                <w:sz w:val="20"/>
              </w:rPr>
              <w:t>Acceptance Criterion (RFP)</w:t>
            </w:r>
          </w:p>
        </w:tc>
        <w:tc>
          <w:tcPr>
            <w:tcW w:w="331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B26EF66" w14:textId="77777777" w:rsidR="000C6E40" w:rsidRDefault="00C90144">
            <w:pPr>
              <w:spacing w:before="40" w:after="40"/>
            </w:pPr>
            <w:r>
              <w:rPr>
                <w:b/>
                <w:color w:val="FFFFFF"/>
                <w:sz w:val="20"/>
              </w:rPr>
              <w:t>Our Implementation</w:t>
            </w:r>
          </w:p>
        </w:tc>
      </w:tr>
      <w:tr w:rsidR="000C6E40" w14:paraId="3188EF0D"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2124F320" w14:textId="77777777" w:rsidR="000C6E40" w:rsidRDefault="00C90144">
            <w:pPr>
              <w:spacing w:before="40" w:after="40"/>
            </w:pPr>
            <w:r>
              <w:rPr>
                <w:color w:val="1A1A1A"/>
                <w:sz w:val="19"/>
              </w:rPr>
              <w:t>AI-001</w:t>
            </w:r>
          </w:p>
        </w:tc>
        <w:tc>
          <w:tcPr>
            <w:tcW w:w="2880" w:type="dxa"/>
            <w:tcBorders>
              <w:top w:val="single" w:sz="6" w:space="0" w:color="D9DDD7"/>
              <w:left w:val="single" w:sz="6" w:space="0" w:color="D9DDD7"/>
              <w:bottom w:val="single" w:sz="6" w:space="0" w:color="D9DDD7"/>
              <w:right w:val="single" w:sz="6" w:space="0" w:color="D9DDD7"/>
            </w:tcBorders>
            <w:vAlign w:val="center"/>
          </w:tcPr>
          <w:p w14:paraId="218FDF94" w14:textId="77777777" w:rsidR="000C6E40" w:rsidRDefault="00C90144">
            <w:pPr>
              <w:spacing w:before="40" w:after="40"/>
            </w:pPr>
            <w:r>
              <w:rPr>
                <w:color w:val="1A1A1A"/>
                <w:sz w:val="19"/>
              </w:rPr>
              <w:t>Bilingual EN/AR conversational interface.</w:t>
            </w:r>
          </w:p>
        </w:tc>
        <w:tc>
          <w:tcPr>
            <w:tcW w:w="2880" w:type="dxa"/>
            <w:tcBorders>
              <w:top w:val="single" w:sz="6" w:space="0" w:color="D9DDD7"/>
              <w:left w:val="single" w:sz="6" w:space="0" w:color="D9DDD7"/>
              <w:bottom w:val="single" w:sz="6" w:space="0" w:color="D9DDD7"/>
              <w:right w:val="single" w:sz="6" w:space="0" w:color="D9DDD7"/>
            </w:tcBorders>
            <w:vAlign w:val="center"/>
          </w:tcPr>
          <w:p w14:paraId="2780F926" w14:textId="77777777" w:rsidR="000C6E40" w:rsidRDefault="00C90144">
            <w:pPr>
              <w:spacing w:before="40" w:after="40"/>
            </w:pPr>
            <w:r>
              <w:rPr>
                <w:color w:val="1A1A1A"/>
                <w:sz w:val="19"/>
              </w:rPr>
              <w:t>Within-5% accuracy parity on AR vs EN test set.</w:t>
            </w:r>
          </w:p>
        </w:tc>
        <w:tc>
          <w:tcPr>
            <w:tcW w:w="3312" w:type="dxa"/>
            <w:tcBorders>
              <w:top w:val="single" w:sz="6" w:space="0" w:color="D9DDD7"/>
              <w:left w:val="single" w:sz="6" w:space="0" w:color="D9DDD7"/>
              <w:bottom w:val="single" w:sz="6" w:space="0" w:color="D9DDD7"/>
              <w:right w:val="single" w:sz="6" w:space="0" w:color="D9DDD7"/>
            </w:tcBorders>
            <w:vAlign w:val="center"/>
          </w:tcPr>
          <w:p w14:paraId="19E2EC1E" w14:textId="77777777" w:rsidR="000C6E40" w:rsidRDefault="00C90144">
            <w:pPr>
              <w:spacing w:before="40" w:after="40"/>
            </w:pPr>
            <w:r>
              <w:rPr>
                <w:color w:val="1A1A1A"/>
                <w:sz w:val="19"/>
              </w:rPr>
              <w:t xml:space="preserve">AIOrchestrator + tier routing; language picker in AiAgent.razor; AR seed test </w:t>
            </w:r>
            <w:r>
              <w:rPr>
                <w:color w:val="1A1A1A"/>
                <w:sz w:val="19"/>
              </w:rPr>
              <w:lastRenderedPageBreak/>
              <w:t>catalogue.</w:t>
            </w:r>
          </w:p>
        </w:tc>
      </w:tr>
      <w:tr w:rsidR="000C6E40" w14:paraId="159731B1"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D478961" w14:textId="77777777" w:rsidR="000C6E40" w:rsidRDefault="00C90144">
            <w:pPr>
              <w:spacing w:before="40" w:after="40"/>
            </w:pPr>
            <w:r>
              <w:rPr>
                <w:color w:val="1A1A1A"/>
                <w:sz w:val="19"/>
              </w:rPr>
              <w:lastRenderedPageBreak/>
              <w:t>AI-002</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C6E4F43" w14:textId="77777777" w:rsidR="000C6E40" w:rsidRDefault="00C90144">
            <w:pPr>
              <w:spacing w:before="40" w:after="40"/>
            </w:pPr>
            <w:r>
              <w:rPr>
                <w:color w:val="1A1A1A"/>
                <w:sz w:val="19"/>
              </w:rPr>
              <w:t>Inline chart generation with sensible defaults.</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EE3B573" w14:textId="77777777" w:rsidR="000C6E40" w:rsidRDefault="00C90144">
            <w:pPr>
              <w:spacing w:before="40" w:after="40"/>
            </w:pPr>
            <w:r>
              <w:rPr>
                <w:color w:val="1A1A1A"/>
                <w:sz w:val="19"/>
              </w:rPr>
              <w:t>Tooltip, crosshair, responsive defaults applied.</w:t>
            </w:r>
          </w:p>
        </w:tc>
        <w:tc>
          <w:tcPr>
            <w:tcW w:w="331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0B4DD35" w14:textId="77777777" w:rsidR="000C6E40" w:rsidRDefault="00C90144">
            <w:pPr>
              <w:spacing w:before="40" w:after="40"/>
            </w:pPr>
            <w:r>
              <w:rPr>
                <w:color w:val="1A1A1A"/>
                <w:sz w:val="19"/>
              </w:rPr>
              <w:t>chart-interop.js iretpChart.render merges defaults: tooltip on, interaction nearest-x, responsive, legend top.</w:t>
            </w:r>
          </w:p>
        </w:tc>
      </w:tr>
      <w:tr w:rsidR="000C6E40" w14:paraId="43174B23"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645A1B4E" w14:textId="77777777" w:rsidR="000C6E40" w:rsidRDefault="00C90144">
            <w:pPr>
              <w:spacing w:before="40" w:after="40"/>
            </w:pPr>
            <w:r>
              <w:rPr>
                <w:color w:val="1A1A1A"/>
                <w:sz w:val="19"/>
              </w:rPr>
              <w:t>AI-003</w:t>
            </w:r>
          </w:p>
        </w:tc>
        <w:tc>
          <w:tcPr>
            <w:tcW w:w="2880" w:type="dxa"/>
            <w:tcBorders>
              <w:top w:val="single" w:sz="6" w:space="0" w:color="D9DDD7"/>
              <w:left w:val="single" w:sz="6" w:space="0" w:color="D9DDD7"/>
              <w:bottom w:val="single" w:sz="6" w:space="0" w:color="D9DDD7"/>
              <w:right w:val="single" w:sz="6" w:space="0" w:color="D9DDD7"/>
            </w:tcBorders>
            <w:vAlign w:val="center"/>
          </w:tcPr>
          <w:p w14:paraId="6FD66E87" w14:textId="77777777" w:rsidR="000C6E40" w:rsidRDefault="00C90144">
            <w:pPr>
              <w:spacing w:before="40" w:after="40"/>
            </w:pPr>
            <w:r>
              <w:rPr>
                <w:color w:val="1A1A1A"/>
                <w:sz w:val="19"/>
              </w:rPr>
              <w:t>Non-advisory guardrail.</w:t>
            </w:r>
          </w:p>
        </w:tc>
        <w:tc>
          <w:tcPr>
            <w:tcW w:w="2880" w:type="dxa"/>
            <w:tcBorders>
              <w:top w:val="single" w:sz="6" w:space="0" w:color="D9DDD7"/>
              <w:left w:val="single" w:sz="6" w:space="0" w:color="D9DDD7"/>
              <w:bottom w:val="single" w:sz="6" w:space="0" w:color="D9DDD7"/>
              <w:right w:val="single" w:sz="6" w:space="0" w:color="D9DDD7"/>
            </w:tcBorders>
            <w:vAlign w:val="center"/>
          </w:tcPr>
          <w:p w14:paraId="105B202A" w14:textId="77777777" w:rsidR="000C6E40" w:rsidRDefault="00C90144">
            <w:pPr>
              <w:spacing w:before="40" w:after="40"/>
            </w:pPr>
            <w:r>
              <w:rPr>
                <w:color w:val="1A1A1A"/>
                <w:sz w:val="19"/>
              </w:rPr>
              <w:t>No advisory output for known adversarial prompts.</w:t>
            </w:r>
          </w:p>
        </w:tc>
        <w:tc>
          <w:tcPr>
            <w:tcW w:w="3312" w:type="dxa"/>
            <w:tcBorders>
              <w:top w:val="single" w:sz="6" w:space="0" w:color="D9DDD7"/>
              <w:left w:val="single" w:sz="6" w:space="0" w:color="D9DDD7"/>
              <w:bottom w:val="single" w:sz="6" w:space="0" w:color="D9DDD7"/>
              <w:right w:val="single" w:sz="6" w:space="0" w:color="D9DDD7"/>
            </w:tcBorders>
            <w:vAlign w:val="center"/>
          </w:tcPr>
          <w:p w14:paraId="12EDAD1F" w14:textId="77777777" w:rsidR="000C6E40" w:rsidRDefault="00C90144">
            <w:pPr>
              <w:spacing w:before="40" w:after="40"/>
            </w:pPr>
            <w:r>
              <w:rPr>
                <w:color w:val="1A1A1A"/>
                <w:sz w:val="19"/>
              </w:rPr>
              <w:t>Three-layer guardrail: system prompt + KeywordAdvisoryGuardrail + post-gen validation; 100% pass on adversarial cases.</w:t>
            </w:r>
          </w:p>
        </w:tc>
      </w:tr>
      <w:tr w:rsidR="000C6E40" w14:paraId="2D3F4635"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FAA657D" w14:textId="77777777" w:rsidR="000C6E40" w:rsidRDefault="00C90144">
            <w:pPr>
              <w:spacing w:before="40" w:after="40"/>
            </w:pPr>
            <w:r>
              <w:rPr>
                <w:color w:val="1A1A1A"/>
                <w:sz w:val="19"/>
              </w:rPr>
              <w:t>AI-004</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7045C33" w14:textId="77777777" w:rsidR="000C6E40" w:rsidRDefault="00C90144">
            <w:pPr>
              <w:spacing w:before="40" w:after="40"/>
            </w:pPr>
            <w:r>
              <w:rPr>
                <w:color w:val="1A1A1A"/>
                <w:sz w:val="19"/>
              </w:rPr>
              <w:t>Deterministic analytics in AI responses.</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D521107" w14:textId="77777777" w:rsidR="000C6E40" w:rsidRDefault="00C90144">
            <w:pPr>
              <w:spacing w:before="40" w:after="40"/>
            </w:pPr>
            <w:r>
              <w:rPr>
                <w:color w:val="1A1A1A"/>
                <w:sz w:val="19"/>
              </w:rPr>
              <w:t>Computed stats (anomaly, trend, correlation) appended to RAG context.</w:t>
            </w:r>
          </w:p>
        </w:tc>
        <w:tc>
          <w:tcPr>
            <w:tcW w:w="331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064272A" w14:textId="77777777" w:rsidR="000C6E40" w:rsidRDefault="00C90144">
            <w:pPr>
              <w:spacing w:before="40" w:after="40"/>
            </w:pPr>
            <w:r>
              <w:rPr>
                <w:color w:val="1A1A1A"/>
                <w:sz w:val="19"/>
              </w:rPr>
              <w:t>TimeSeriesAnalyzer in IRETP.Infrastructure; appended to AIOrchestrator.BuildRagContextAsync. 14 xUnit tests cover the analyser.</w:t>
            </w:r>
          </w:p>
        </w:tc>
      </w:tr>
      <w:tr w:rsidR="000C6E40" w14:paraId="23584243"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6F7531D3" w14:textId="77777777" w:rsidR="000C6E40" w:rsidRDefault="00C90144">
            <w:pPr>
              <w:spacing w:before="40" w:after="40"/>
            </w:pPr>
            <w:r>
              <w:rPr>
                <w:color w:val="1A1A1A"/>
                <w:sz w:val="19"/>
              </w:rPr>
              <w:t>AI-006</w:t>
            </w:r>
          </w:p>
        </w:tc>
        <w:tc>
          <w:tcPr>
            <w:tcW w:w="2880" w:type="dxa"/>
            <w:tcBorders>
              <w:top w:val="single" w:sz="6" w:space="0" w:color="D9DDD7"/>
              <w:left w:val="single" w:sz="6" w:space="0" w:color="D9DDD7"/>
              <w:bottom w:val="single" w:sz="6" w:space="0" w:color="D9DDD7"/>
              <w:right w:val="single" w:sz="6" w:space="0" w:color="D9DDD7"/>
            </w:tcBorders>
            <w:vAlign w:val="center"/>
          </w:tcPr>
          <w:p w14:paraId="7E054BEF" w14:textId="77777777" w:rsidR="000C6E40" w:rsidRDefault="00C90144">
            <w:pPr>
              <w:spacing w:before="40" w:after="40"/>
            </w:pPr>
            <w:r>
              <w:rPr>
                <w:color w:val="1A1A1A"/>
                <w:sz w:val="19"/>
              </w:rPr>
              <w:t>Cross-session memory with consent.</w:t>
            </w:r>
          </w:p>
        </w:tc>
        <w:tc>
          <w:tcPr>
            <w:tcW w:w="2880" w:type="dxa"/>
            <w:tcBorders>
              <w:top w:val="single" w:sz="6" w:space="0" w:color="D9DDD7"/>
              <w:left w:val="single" w:sz="6" w:space="0" w:color="D9DDD7"/>
              <w:bottom w:val="single" w:sz="6" w:space="0" w:color="D9DDD7"/>
              <w:right w:val="single" w:sz="6" w:space="0" w:color="D9DDD7"/>
            </w:tcBorders>
            <w:vAlign w:val="center"/>
          </w:tcPr>
          <w:p w14:paraId="2C3EF966" w14:textId="77777777" w:rsidR="000C6E40" w:rsidRDefault="00C90144">
            <w:pPr>
              <w:spacing w:before="40" w:after="40"/>
            </w:pPr>
            <w:r>
              <w:rPr>
                <w:color w:val="1A1A1A"/>
                <w:sz w:val="19"/>
              </w:rPr>
              <w:t>Memory respects consent toggle; revocation purges rows.</w:t>
            </w:r>
          </w:p>
        </w:tc>
        <w:tc>
          <w:tcPr>
            <w:tcW w:w="3312" w:type="dxa"/>
            <w:tcBorders>
              <w:top w:val="single" w:sz="6" w:space="0" w:color="D9DDD7"/>
              <w:left w:val="single" w:sz="6" w:space="0" w:color="D9DDD7"/>
              <w:bottom w:val="single" w:sz="6" w:space="0" w:color="D9DDD7"/>
              <w:right w:val="single" w:sz="6" w:space="0" w:color="D9DDD7"/>
            </w:tcBorders>
            <w:vAlign w:val="center"/>
          </w:tcPr>
          <w:p w14:paraId="06F2955A" w14:textId="77777777" w:rsidR="000C6E40" w:rsidRDefault="00C90144">
            <w:pPr>
              <w:spacing w:before="40" w:after="40"/>
            </w:pPr>
            <w:r>
              <w:rPr>
                <w:color w:val="1A1A1A"/>
                <w:sz w:val="19"/>
              </w:rPr>
              <w:t>UserAiMemory entity + IUserConsent gate + AccountController.UpdateConsent purges on revocation (PDPL Art. 19.2).</w:t>
            </w:r>
          </w:p>
        </w:tc>
      </w:tr>
    </w:tbl>
    <w:p w14:paraId="0BF2D065" w14:textId="77777777" w:rsidR="000C6E40" w:rsidRDefault="000C6E40">
      <w:pPr>
        <w:spacing w:after="40"/>
      </w:pPr>
    </w:p>
    <w:p w14:paraId="7D31742D" w14:textId="77777777" w:rsidR="000C6E40" w:rsidRDefault="00C90144">
      <w:pPr>
        <w:pStyle w:val="Heading2"/>
        <w:spacing w:after="80"/>
      </w:pPr>
      <w:r>
        <w:rPr>
          <w:rFonts w:ascii="Calibri" w:hAnsi="Calibri"/>
        </w:rPr>
        <w:t>Investor Notification &amp; Alert System (Section 6)</w:t>
      </w:r>
    </w:p>
    <w:tbl>
      <w:tblPr>
        <w:tblW w:w="0" w:type="auto"/>
        <w:tblLayout w:type="fixed"/>
        <w:tblLook w:val="04A0" w:firstRow="1" w:lastRow="0" w:firstColumn="1" w:lastColumn="0" w:noHBand="0" w:noVBand="1"/>
      </w:tblPr>
      <w:tblGrid>
        <w:gridCol w:w="1008"/>
        <w:gridCol w:w="2880"/>
        <w:gridCol w:w="2880"/>
        <w:gridCol w:w="3312"/>
      </w:tblGrid>
      <w:tr w:rsidR="000C6E40" w14:paraId="3B9EB86A" w14:textId="77777777">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D42D91B" w14:textId="77777777" w:rsidR="000C6E40" w:rsidRDefault="00C90144">
            <w:pPr>
              <w:spacing w:before="40" w:after="40"/>
            </w:pPr>
            <w:r>
              <w:rPr>
                <w:b/>
                <w:color w:val="FFFFFF"/>
                <w:sz w:val="20"/>
              </w:rPr>
              <w:t>Req. ID</w:t>
            </w:r>
          </w:p>
        </w:tc>
        <w:tc>
          <w:tcPr>
            <w:tcW w:w="288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88FDD44" w14:textId="77777777" w:rsidR="000C6E40" w:rsidRDefault="00C90144">
            <w:pPr>
              <w:spacing w:before="40" w:after="40"/>
            </w:pPr>
            <w:r>
              <w:rPr>
                <w:b/>
                <w:color w:val="FFFFFF"/>
                <w:sz w:val="20"/>
              </w:rPr>
              <w:t>Requirement Specification</w:t>
            </w:r>
          </w:p>
        </w:tc>
        <w:tc>
          <w:tcPr>
            <w:tcW w:w="288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228484F" w14:textId="77777777" w:rsidR="000C6E40" w:rsidRDefault="00C90144">
            <w:pPr>
              <w:spacing w:before="40" w:after="40"/>
            </w:pPr>
            <w:r>
              <w:rPr>
                <w:b/>
                <w:color w:val="FFFFFF"/>
                <w:sz w:val="20"/>
              </w:rPr>
              <w:t>Acceptance Criterion (RFP)</w:t>
            </w:r>
          </w:p>
        </w:tc>
        <w:tc>
          <w:tcPr>
            <w:tcW w:w="331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E6AA091" w14:textId="77777777" w:rsidR="000C6E40" w:rsidRDefault="00C90144">
            <w:pPr>
              <w:spacing w:before="40" w:after="40"/>
            </w:pPr>
            <w:r>
              <w:rPr>
                <w:b/>
                <w:color w:val="FFFFFF"/>
                <w:sz w:val="20"/>
              </w:rPr>
              <w:t>Our Implementation</w:t>
            </w:r>
          </w:p>
        </w:tc>
      </w:tr>
      <w:tr w:rsidR="000C6E40" w14:paraId="793CC07E"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53158DE7" w14:textId="77777777" w:rsidR="000C6E40" w:rsidRDefault="00C90144">
            <w:pPr>
              <w:spacing w:before="40" w:after="40"/>
            </w:pPr>
            <w:r>
              <w:rPr>
                <w:color w:val="1A1A1A"/>
                <w:sz w:val="19"/>
              </w:rPr>
              <w:t>FR-016</w:t>
            </w:r>
          </w:p>
        </w:tc>
        <w:tc>
          <w:tcPr>
            <w:tcW w:w="2880" w:type="dxa"/>
            <w:tcBorders>
              <w:top w:val="single" w:sz="6" w:space="0" w:color="D9DDD7"/>
              <w:left w:val="single" w:sz="6" w:space="0" w:color="D9DDD7"/>
              <w:bottom w:val="single" w:sz="6" w:space="0" w:color="D9DDD7"/>
              <w:right w:val="single" w:sz="6" w:space="0" w:color="D9DDD7"/>
            </w:tcBorders>
            <w:vAlign w:val="center"/>
          </w:tcPr>
          <w:p w14:paraId="7CF1B71F" w14:textId="77777777" w:rsidR="000C6E40" w:rsidRDefault="00C90144">
            <w:pPr>
              <w:spacing w:before="40" w:after="40"/>
            </w:pPr>
            <w:r>
              <w:rPr>
                <w:color w:val="1A1A1A"/>
                <w:sz w:val="19"/>
              </w:rPr>
              <w:t>Six alert types with quiet hours.</w:t>
            </w:r>
          </w:p>
        </w:tc>
        <w:tc>
          <w:tcPr>
            <w:tcW w:w="2880" w:type="dxa"/>
            <w:tcBorders>
              <w:top w:val="single" w:sz="6" w:space="0" w:color="D9DDD7"/>
              <w:left w:val="single" w:sz="6" w:space="0" w:color="D9DDD7"/>
              <w:bottom w:val="single" w:sz="6" w:space="0" w:color="D9DDD7"/>
              <w:right w:val="single" w:sz="6" w:space="0" w:color="D9DDD7"/>
            </w:tcBorders>
            <w:vAlign w:val="center"/>
          </w:tcPr>
          <w:p w14:paraId="600B2927" w14:textId="77777777" w:rsidR="000C6E40" w:rsidRDefault="00C90144">
            <w:pPr>
              <w:spacing w:before="40" w:after="40"/>
            </w:pPr>
            <w:r>
              <w:rPr>
                <w:color w:val="1A1A1A"/>
                <w:sz w:val="19"/>
              </w:rPr>
              <w:t>Alerts respect investor's quiet-hours window.</w:t>
            </w:r>
          </w:p>
        </w:tc>
        <w:tc>
          <w:tcPr>
            <w:tcW w:w="3312" w:type="dxa"/>
            <w:tcBorders>
              <w:top w:val="single" w:sz="6" w:space="0" w:color="D9DDD7"/>
              <w:left w:val="single" w:sz="6" w:space="0" w:color="D9DDD7"/>
              <w:bottom w:val="single" w:sz="6" w:space="0" w:color="D9DDD7"/>
              <w:right w:val="single" w:sz="6" w:space="0" w:color="D9DDD7"/>
            </w:tcBorders>
            <w:vAlign w:val="center"/>
          </w:tcPr>
          <w:p w14:paraId="2736B7FA" w14:textId="77777777" w:rsidR="000C6E40" w:rsidRDefault="00C90144">
            <w:pPr>
              <w:spacing w:before="40" w:after="40"/>
            </w:pPr>
            <w:r>
              <w:rPr>
                <w:color w:val="1A1A1A"/>
                <w:sz w:val="19"/>
              </w:rPr>
              <w:t>AlertDeliveryService applies quiet-hours mask; deferred to next allowed window.</w:t>
            </w:r>
          </w:p>
        </w:tc>
      </w:tr>
      <w:tr w:rsidR="000C6E40" w14:paraId="75D9FB9A"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AB19756" w14:textId="77777777" w:rsidR="000C6E40" w:rsidRDefault="00C90144">
            <w:pPr>
              <w:spacing w:before="40" w:after="40"/>
            </w:pPr>
            <w:r>
              <w:rPr>
                <w:color w:val="1A1A1A"/>
                <w:sz w:val="19"/>
              </w:rPr>
              <w:t>FR-017</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A0797EE" w14:textId="77777777" w:rsidR="000C6E40" w:rsidRDefault="00C90144">
            <w:pPr>
              <w:spacing w:before="40" w:after="40"/>
            </w:pPr>
            <w:r>
              <w:rPr>
                <w:color w:val="1A1A1A"/>
                <w:sz w:val="19"/>
              </w:rPr>
              <w:t>Email, SMS, in-platform delivery.</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05C6F90" w14:textId="77777777" w:rsidR="000C6E40" w:rsidRDefault="00C90144">
            <w:pPr>
              <w:spacing w:before="40" w:after="40"/>
            </w:pPr>
            <w:r>
              <w:rPr>
                <w:color w:val="1A1A1A"/>
                <w:sz w:val="19"/>
              </w:rPr>
              <w:t>Multi-channel with retry and delivery state.</w:t>
            </w:r>
          </w:p>
        </w:tc>
        <w:tc>
          <w:tcPr>
            <w:tcW w:w="331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530A295" w14:textId="77777777" w:rsidR="000C6E40" w:rsidRDefault="00C90144">
            <w:pPr>
              <w:spacing w:before="40" w:after="40"/>
            </w:pPr>
            <w:r>
              <w:rPr>
                <w:color w:val="1A1A1A"/>
                <w:sz w:val="19"/>
              </w:rPr>
              <w:t>Three Hangfire channel senders; NotificationDelivery rows track Sent/Failed/Deferred.</w:t>
            </w:r>
          </w:p>
        </w:tc>
      </w:tr>
      <w:tr w:rsidR="000C6E40" w14:paraId="5202A63D"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46963C1B" w14:textId="77777777" w:rsidR="000C6E40" w:rsidRDefault="00C90144">
            <w:pPr>
              <w:spacing w:before="40" w:after="40"/>
            </w:pPr>
            <w:r>
              <w:rPr>
                <w:color w:val="1A1A1A"/>
                <w:sz w:val="19"/>
              </w:rPr>
              <w:t>FR-018</w:t>
            </w:r>
          </w:p>
        </w:tc>
        <w:tc>
          <w:tcPr>
            <w:tcW w:w="2880" w:type="dxa"/>
            <w:tcBorders>
              <w:top w:val="single" w:sz="6" w:space="0" w:color="D9DDD7"/>
              <w:left w:val="single" w:sz="6" w:space="0" w:color="D9DDD7"/>
              <w:bottom w:val="single" w:sz="6" w:space="0" w:color="D9DDD7"/>
              <w:right w:val="single" w:sz="6" w:space="0" w:color="D9DDD7"/>
            </w:tcBorders>
            <w:vAlign w:val="center"/>
          </w:tcPr>
          <w:p w14:paraId="0C8CA6B6" w14:textId="77777777" w:rsidR="000C6E40" w:rsidRDefault="00C90144">
            <w:pPr>
              <w:spacing w:before="40" w:after="40"/>
            </w:pPr>
            <w:r>
              <w:rPr>
                <w:color w:val="1A1A1A"/>
                <w:sz w:val="19"/>
              </w:rPr>
              <w:t>RFC 8058 List-Unsubscribe with HMAC token.</w:t>
            </w:r>
          </w:p>
        </w:tc>
        <w:tc>
          <w:tcPr>
            <w:tcW w:w="2880" w:type="dxa"/>
            <w:tcBorders>
              <w:top w:val="single" w:sz="6" w:space="0" w:color="D9DDD7"/>
              <w:left w:val="single" w:sz="6" w:space="0" w:color="D9DDD7"/>
              <w:bottom w:val="single" w:sz="6" w:space="0" w:color="D9DDD7"/>
              <w:right w:val="single" w:sz="6" w:space="0" w:color="D9DDD7"/>
            </w:tcBorders>
            <w:vAlign w:val="center"/>
          </w:tcPr>
          <w:p w14:paraId="0AE451DD" w14:textId="77777777" w:rsidR="000C6E40" w:rsidRDefault="00C90144">
            <w:pPr>
              <w:spacing w:before="40" w:after="40"/>
            </w:pPr>
            <w:r>
              <w:rPr>
                <w:color w:val="1A1A1A"/>
                <w:sz w:val="19"/>
              </w:rPr>
              <w:t>One-click unsubscribe link in email footer; List-Unsubscribe header set.</w:t>
            </w:r>
          </w:p>
        </w:tc>
        <w:tc>
          <w:tcPr>
            <w:tcW w:w="3312" w:type="dxa"/>
            <w:tcBorders>
              <w:top w:val="single" w:sz="6" w:space="0" w:color="D9DDD7"/>
              <w:left w:val="single" w:sz="6" w:space="0" w:color="D9DDD7"/>
              <w:bottom w:val="single" w:sz="6" w:space="0" w:color="D9DDD7"/>
              <w:right w:val="single" w:sz="6" w:space="0" w:color="D9DDD7"/>
            </w:tcBorders>
            <w:vAlign w:val="center"/>
          </w:tcPr>
          <w:p w14:paraId="7425322C" w14:textId="77777777" w:rsidR="000C6E40" w:rsidRDefault="00C90144">
            <w:pPr>
              <w:spacing w:before="40" w:after="40"/>
            </w:pPr>
            <w:r>
              <w:rPr>
                <w:color w:val="1A1A1A"/>
                <w:sz w:val="19"/>
              </w:rPr>
              <w:t>SmtpEmailSender emits List-Unsubscribe + List-Unsubscribe-Post; HmacUnsubscribeTokenService mints + verifies.</w:t>
            </w:r>
          </w:p>
        </w:tc>
      </w:tr>
    </w:tbl>
    <w:p w14:paraId="4AB04D7F" w14:textId="77777777" w:rsidR="000C6E40" w:rsidRDefault="000C6E40">
      <w:pPr>
        <w:spacing w:after="40"/>
      </w:pPr>
    </w:p>
    <w:p w14:paraId="6899EB15" w14:textId="77777777" w:rsidR="000C6E40" w:rsidRDefault="00C90144">
      <w:pPr>
        <w:pStyle w:val="Heading2"/>
        <w:spacing w:after="80"/>
      </w:pPr>
      <w:r>
        <w:rPr>
          <w:rFonts w:ascii="Calibri" w:hAnsi="Calibri"/>
        </w:rPr>
        <w:t>EWRS &amp; Escrow Monitoring (Section 8.1, 8.4)</w:t>
      </w:r>
    </w:p>
    <w:tbl>
      <w:tblPr>
        <w:tblW w:w="0" w:type="auto"/>
        <w:tblLayout w:type="fixed"/>
        <w:tblLook w:val="04A0" w:firstRow="1" w:lastRow="0" w:firstColumn="1" w:lastColumn="0" w:noHBand="0" w:noVBand="1"/>
      </w:tblPr>
      <w:tblGrid>
        <w:gridCol w:w="1008"/>
        <w:gridCol w:w="2880"/>
        <w:gridCol w:w="2880"/>
        <w:gridCol w:w="3312"/>
      </w:tblGrid>
      <w:tr w:rsidR="000C6E40" w14:paraId="4E6C5734" w14:textId="77777777">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3DC7EAF" w14:textId="77777777" w:rsidR="000C6E40" w:rsidRDefault="00C90144">
            <w:pPr>
              <w:spacing w:before="40" w:after="40"/>
            </w:pPr>
            <w:r>
              <w:rPr>
                <w:b/>
                <w:color w:val="FFFFFF"/>
                <w:sz w:val="20"/>
              </w:rPr>
              <w:t>Req. ID</w:t>
            </w:r>
          </w:p>
        </w:tc>
        <w:tc>
          <w:tcPr>
            <w:tcW w:w="288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CF4FBA7" w14:textId="77777777" w:rsidR="000C6E40" w:rsidRDefault="00C90144">
            <w:pPr>
              <w:spacing w:before="40" w:after="40"/>
            </w:pPr>
            <w:r>
              <w:rPr>
                <w:b/>
                <w:color w:val="FFFFFF"/>
                <w:sz w:val="20"/>
              </w:rPr>
              <w:t>Requirement Specification</w:t>
            </w:r>
          </w:p>
        </w:tc>
        <w:tc>
          <w:tcPr>
            <w:tcW w:w="288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D672E15" w14:textId="77777777" w:rsidR="000C6E40" w:rsidRDefault="00C90144">
            <w:pPr>
              <w:spacing w:before="40" w:after="40"/>
            </w:pPr>
            <w:r>
              <w:rPr>
                <w:b/>
                <w:color w:val="FFFFFF"/>
                <w:sz w:val="20"/>
              </w:rPr>
              <w:t>Acceptance Criterion (RFP)</w:t>
            </w:r>
          </w:p>
        </w:tc>
        <w:tc>
          <w:tcPr>
            <w:tcW w:w="331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A5F8B35" w14:textId="77777777" w:rsidR="000C6E40" w:rsidRDefault="00C90144">
            <w:pPr>
              <w:spacing w:before="40" w:after="40"/>
            </w:pPr>
            <w:r>
              <w:rPr>
                <w:b/>
                <w:color w:val="FFFFFF"/>
                <w:sz w:val="20"/>
              </w:rPr>
              <w:t>Our Implementation</w:t>
            </w:r>
          </w:p>
        </w:tc>
      </w:tr>
      <w:tr w:rsidR="000C6E40" w14:paraId="7040C9CB"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2D5A55C3" w14:textId="77777777" w:rsidR="000C6E40" w:rsidRDefault="00C90144">
            <w:pPr>
              <w:spacing w:before="40" w:after="40"/>
            </w:pPr>
            <w:r>
              <w:rPr>
                <w:color w:val="1A1A1A"/>
                <w:sz w:val="19"/>
              </w:rPr>
              <w:t>EW-001</w:t>
            </w:r>
          </w:p>
        </w:tc>
        <w:tc>
          <w:tcPr>
            <w:tcW w:w="2880" w:type="dxa"/>
            <w:tcBorders>
              <w:top w:val="single" w:sz="6" w:space="0" w:color="D9DDD7"/>
              <w:left w:val="single" w:sz="6" w:space="0" w:color="D9DDD7"/>
              <w:bottom w:val="single" w:sz="6" w:space="0" w:color="D9DDD7"/>
              <w:right w:val="single" w:sz="6" w:space="0" w:color="D9DDD7"/>
            </w:tcBorders>
            <w:vAlign w:val="center"/>
          </w:tcPr>
          <w:p w14:paraId="7D98D495" w14:textId="77777777" w:rsidR="000C6E40" w:rsidRDefault="00C90144">
            <w:pPr>
              <w:spacing w:before="40" w:after="40"/>
            </w:pPr>
            <w:r>
              <w:rPr>
                <w:color w:val="1A1A1A"/>
                <w:sz w:val="19"/>
              </w:rPr>
              <w:t>10-indicator engine.</w:t>
            </w:r>
          </w:p>
        </w:tc>
        <w:tc>
          <w:tcPr>
            <w:tcW w:w="2880" w:type="dxa"/>
            <w:tcBorders>
              <w:top w:val="single" w:sz="6" w:space="0" w:color="D9DDD7"/>
              <w:left w:val="single" w:sz="6" w:space="0" w:color="D9DDD7"/>
              <w:bottom w:val="single" w:sz="6" w:space="0" w:color="D9DDD7"/>
              <w:right w:val="single" w:sz="6" w:space="0" w:color="D9DDD7"/>
            </w:tcBorders>
            <w:vAlign w:val="center"/>
          </w:tcPr>
          <w:p w14:paraId="6B20418D" w14:textId="77777777" w:rsidR="000C6E40" w:rsidRDefault="00C90144">
            <w:pPr>
              <w:spacing w:before="40" w:after="40"/>
            </w:pPr>
            <w:r>
              <w:rPr>
                <w:color w:val="1A1A1A"/>
                <w:sz w:val="19"/>
              </w:rPr>
              <w:t>All 10 indicators implemented and configurable.</w:t>
            </w:r>
          </w:p>
        </w:tc>
        <w:tc>
          <w:tcPr>
            <w:tcW w:w="3312" w:type="dxa"/>
            <w:tcBorders>
              <w:top w:val="single" w:sz="6" w:space="0" w:color="D9DDD7"/>
              <w:left w:val="single" w:sz="6" w:space="0" w:color="D9DDD7"/>
              <w:bottom w:val="single" w:sz="6" w:space="0" w:color="D9DDD7"/>
              <w:right w:val="single" w:sz="6" w:space="0" w:color="D9DDD7"/>
            </w:tcBorders>
            <w:vAlign w:val="center"/>
          </w:tcPr>
          <w:p w14:paraId="4F7FADF1" w14:textId="77777777" w:rsidR="000C6E40" w:rsidRDefault="00C90144">
            <w:pPr>
              <w:spacing w:before="40" w:after="40"/>
            </w:pPr>
            <w:r>
              <w:rPr>
                <w:color w:val="1A1A1A"/>
                <w:sz w:val="19"/>
              </w:rPr>
              <w:t>RiskEngineService with 10 const indicator keys aligned to DbSeeder; thresholds editable from EWRS config panel; 10 xUnit tests.</w:t>
            </w:r>
          </w:p>
        </w:tc>
      </w:tr>
      <w:tr w:rsidR="000C6E40" w14:paraId="0F87BE96"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08A6963" w14:textId="77777777" w:rsidR="000C6E40" w:rsidRDefault="00C90144">
            <w:pPr>
              <w:spacing w:before="40" w:after="40"/>
            </w:pPr>
            <w:r>
              <w:rPr>
                <w:color w:val="1A1A1A"/>
                <w:sz w:val="19"/>
              </w:rPr>
              <w:t>EW-002</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8F99929" w14:textId="77777777" w:rsidR="000C6E40" w:rsidRDefault="00C90144">
            <w:pPr>
              <w:spacing w:before="40" w:after="40"/>
            </w:pPr>
            <w:r>
              <w:rPr>
                <w:color w:val="1A1A1A"/>
                <w:sz w:val="19"/>
              </w:rPr>
              <w:t>L1–L4 auto-escalation with UAE business-hour SLA.</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A759B73" w14:textId="77777777" w:rsidR="000C6E40" w:rsidRDefault="00C90144">
            <w:pPr>
              <w:spacing w:before="40" w:after="40"/>
            </w:pPr>
            <w:r>
              <w:rPr>
                <w:color w:val="1A1A1A"/>
                <w:sz w:val="19"/>
              </w:rPr>
              <w:t>Auto-escalation respects business hours; L4 never escalates.</w:t>
            </w:r>
          </w:p>
        </w:tc>
        <w:tc>
          <w:tcPr>
            <w:tcW w:w="331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CD9831E" w14:textId="77777777" w:rsidR="000C6E40" w:rsidRDefault="00C90144">
            <w:pPr>
              <w:spacing w:before="40" w:after="40"/>
            </w:pPr>
            <w:r>
              <w:rPr>
                <w:color w:val="1A1A1A"/>
                <w:sz w:val="19"/>
              </w:rPr>
              <w:t>AlertSla helper + AlertEscalationService Hangfire job every 5 min; 5 xUnit tests in AlertEscalationServiceTests.</w:t>
            </w:r>
          </w:p>
        </w:tc>
      </w:tr>
      <w:tr w:rsidR="000C6E40" w14:paraId="7BAE4059"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65A74C2B" w14:textId="77777777" w:rsidR="000C6E40" w:rsidRDefault="00C90144">
            <w:pPr>
              <w:spacing w:before="40" w:after="40"/>
            </w:pPr>
            <w:r>
              <w:rPr>
                <w:color w:val="1A1A1A"/>
                <w:sz w:val="19"/>
              </w:rPr>
              <w:t>EW-003</w:t>
            </w:r>
          </w:p>
        </w:tc>
        <w:tc>
          <w:tcPr>
            <w:tcW w:w="2880" w:type="dxa"/>
            <w:tcBorders>
              <w:top w:val="single" w:sz="6" w:space="0" w:color="D9DDD7"/>
              <w:left w:val="single" w:sz="6" w:space="0" w:color="D9DDD7"/>
              <w:bottom w:val="single" w:sz="6" w:space="0" w:color="D9DDD7"/>
              <w:right w:val="single" w:sz="6" w:space="0" w:color="D9DDD7"/>
            </w:tcBorders>
            <w:vAlign w:val="center"/>
          </w:tcPr>
          <w:p w14:paraId="5E21F8FE" w14:textId="77777777" w:rsidR="000C6E40" w:rsidRDefault="00C90144">
            <w:pPr>
              <w:spacing w:before="40" w:after="40"/>
            </w:pPr>
            <w:r>
              <w:rPr>
                <w:color w:val="1A1A1A"/>
                <w:sz w:val="19"/>
              </w:rPr>
              <w:t>Notification delivery SLA per channel.</w:t>
            </w:r>
          </w:p>
        </w:tc>
        <w:tc>
          <w:tcPr>
            <w:tcW w:w="2880" w:type="dxa"/>
            <w:tcBorders>
              <w:top w:val="single" w:sz="6" w:space="0" w:color="D9DDD7"/>
              <w:left w:val="single" w:sz="6" w:space="0" w:color="D9DDD7"/>
              <w:bottom w:val="single" w:sz="6" w:space="0" w:color="D9DDD7"/>
              <w:right w:val="single" w:sz="6" w:space="0" w:color="D9DDD7"/>
            </w:tcBorders>
            <w:vAlign w:val="center"/>
          </w:tcPr>
          <w:p w14:paraId="585A0D47" w14:textId="77777777" w:rsidR="000C6E40" w:rsidRDefault="00C90144">
            <w:pPr>
              <w:spacing w:before="40" w:after="40"/>
            </w:pPr>
            <w:r>
              <w:rPr>
                <w:color w:val="1A1A1A"/>
                <w:sz w:val="19"/>
              </w:rPr>
              <w:t>Email 5 min, SMS 3 min, In-Platform 30 s P95.</w:t>
            </w:r>
          </w:p>
        </w:tc>
        <w:tc>
          <w:tcPr>
            <w:tcW w:w="3312" w:type="dxa"/>
            <w:tcBorders>
              <w:top w:val="single" w:sz="6" w:space="0" w:color="D9DDD7"/>
              <w:left w:val="single" w:sz="6" w:space="0" w:color="D9DDD7"/>
              <w:bottom w:val="single" w:sz="6" w:space="0" w:color="D9DDD7"/>
              <w:right w:val="single" w:sz="6" w:space="0" w:color="D9DDD7"/>
            </w:tcBorders>
            <w:vAlign w:val="center"/>
          </w:tcPr>
          <w:p w14:paraId="11BC30F1" w14:textId="77777777" w:rsidR="000C6E40" w:rsidRDefault="00C90144">
            <w:pPr>
              <w:spacing w:before="40" w:after="40"/>
            </w:pPr>
            <w:r>
              <w:rPr>
                <w:color w:val="1A1A1A"/>
                <w:sz w:val="19"/>
              </w:rPr>
              <w:t>NotificationSlaHealthCheck publishes P95 per channel on /healthz/sla.</w:t>
            </w:r>
          </w:p>
        </w:tc>
      </w:tr>
      <w:tr w:rsidR="000C6E40" w14:paraId="46E54288"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6E79C60" w14:textId="77777777" w:rsidR="000C6E40" w:rsidRDefault="00C90144">
            <w:pPr>
              <w:spacing w:before="40" w:after="40"/>
            </w:pPr>
            <w:r>
              <w:rPr>
                <w:color w:val="1A1A1A"/>
                <w:sz w:val="19"/>
              </w:rPr>
              <w:t>ESC-001</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E670D6D" w14:textId="77777777" w:rsidR="000C6E40" w:rsidRDefault="00C90144">
            <w:pPr>
              <w:spacing w:before="40" w:after="40"/>
            </w:pPr>
            <w:r>
              <w:rPr>
                <w:color w:val="1A1A1A"/>
                <w:sz w:val="19"/>
              </w:rPr>
              <w:t>Escrow shortfall detection.</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27B06C9" w14:textId="77777777" w:rsidR="000C6E40" w:rsidRDefault="00C90144">
            <w:pPr>
              <w:spacing w:before="40" w:after="40"/>
            </w:pPr>
            <w:r>
              <w:rPr>
                <w:color w:val="1A1A1A"/>
                <w:sz w:val="19"/>
              </w:rPr>
              <w:t>Shortfall &gt; threshold raises EWRS alert.</w:t>
            </w:r>
          </w:p>
        </w:tc>
        <w:tc>
          <w:tcPr>
            <w:tcW w:w="331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4C00DFC" w14:textId="77777777" w:rsidR="000C6E40" w:rsidRDefault="00C90144">
            <w:pPr>
              <w:spacing w:before="40" w:after="40"/>
            </w:pPr>
            <w:r>
              <w:rPr>
                <w:color w:val="1A1A1A"/>
                <w:sz w:val="19"/>
              </w:rPr>
              <w:t>RiskEngineService.EvaluateEscrowShortfall reads admin-configurable threshold; raises Warning L2 by default.</w:t>
            </w:r>
          </w:p>
        </w:tc>
      </w:tr>
    </w:tbl>
    <w:p w14:paraId="643627E8" w14:textId="77777777" w:rsidR="000C6E40" w:rsidRDefault="000C6E40">
      <w:pPr>
        <w:spacing w:after="40"/>
      </w:pPr>
    </w:p>
    <w:p w14:paraId="0CA5DA95" w14:textId="77777777" w:rsidR="000C6E40" w:rsidRDefault="00C90144">
      <w:pPr>
        <w:pStyle w:val="Heading2"/>
        <w:spacing w:after="80"/>
      </w:pPr>
      <w:r>
        <w:rPr>
          <w:rFonts w:ascii="Calibri" w:hAnsi="Calibri"/>
        </w:rPr>
        <w:lastRenderedPageBreak/>
        <w:t>Non-Functional Requirements (Section 10)</w:t>
      </w:r>
    </w:p>
    <w:tbl>
      <w:tblPr>
        <w:tblW w:w="0" w:type="auto"/>
        <w:tblLayout w:type="fixed"/>
        <w:tblLook w:val="04A0" w:firstRow="1" w:lastRow="0" w:firstColumn="1" w:lastColumn="0" w:noHBand="0" w:noVBand="1"/>
      </w:tblPr>
      <w:tblGrid>
        <w:gridCol w:w="1008"/>
        <w:gridCol w:w="2880"/>
        <w:gridCol w:w="2880"/>
        <w:gridCol w:w="3312"/>
      </w:tblGrid>
      <w:tr w:rsidR="000C6E40" w14:paraId="49AECFE7" w14:textId="77777777">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1BF3DCD" w14:textId="77777777" w:rsidR="000C6E40" w:rsidRDefault="00C90144">
            <w:pPr>
              <w:spacing w:before="40" w:after="40"/>
            </w:pPr>
            <w:r>
              <w:rPr>
                <w:b/>
                <w:color w:val="FFFFFF"/>
                <w:sz w:val="20"/>
              </w:rPr>
              <w:t>Req. ID</w:t>
            </w:r>
          </w:p>
        </w:tc>
        <w:tc>
          <w:tcPr>
            <w:tcW w:w="288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0B2B9BD" w14:textId="77777777" w:rsidR="000C6E40" w:rsidRDefault="00C90144">
            <w:pPr>
              <w:spacing w:before="40" w:after="40"/>
            </w:pPr>
            <w:r>
              <w:rPr>
                <w:b/>
                <w:color w:val="FFFFFF"/>
                <w:sz w:val="20"/>
              </w:rPr>
              <w:t>Requirement Specification</w:t>
            </w:r>
          </w:p>
        </w:tc>
        <w:tc>
          <w:tcPr>
            <w:tcW w:w="288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38C6073" w14:textId="77777777" w:rsidR="000C6E40" w:rsidRDefault="00C90144">
            <w:pPr>
              <w:spacing w:before="40" w:after="40"/>
            </w:pPr>
            <w:r>
              <w:rPr>
                <w:b/>
                <w:color w:val="FFFFFF"/>
                <w:sz w:val="20"/>
              </w:rPr>
              <w:t>Acceptance Criterion (RFP)</w:t>
            </w:r>
          </w:p>
        </w:tc>
        <w:tc>
          <w:tcPr>
            <w:tcW w:w="331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B5CFEFB" w14:textId="77777777" w:rsidR="000C6E40" w:rsidRDefault="00C90144">
            <w:pPr>
              <w:spacing w:before="40" w:after="40"/>
            </w:pPr>
            <w:r>
              <w:rPr>
                <w:b/>
                <w:color w:val="FFFFFF"/>
                <w:sz w:val="20"/>
              </w:rPr>
              <w:t>Our Implementation</w:t>
            </w:r>
          </w:p>
        </w:tc>
      </w:tr>
      <w:tr w:rsidR="000C6E40" w14:paraId="2BAF37FC"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526AC043" w14:textId="77777777" w:rsidR="000C6E40" w:rsidRDefault="00C90144">
            <w:pPr>
              <w:spacing w:before="40" w:after="40"/>
            </w:pPr>
            <w:r>
              <w:rPr>
                <w:color w:val="1A1A1A"/>
                <w:sz w:val="19"/>
              </w:rPr>
              <w:t>NFR-001</w:t>
            </w:r>
          </w:p>
        </w:tc>
        <w:tc>
          <w:tcPr>
            <w:tcW w:w="2880" w:type="dxa"/>
            <w:tcBorders>
              <w:top w:val="single" w:sz="6" w:space="0" w:color="D9DDD7"/>
              <w:left w:val="single" w:sz="6" w:space="0" w:color="D9DDD7"/>
              <w:bottom w:val="single" w:sz="6" w:space="0" w:color="D9DDD7"/>
              <w:right w:val="single" w:sz="6" w:space="0" w:color="D9DDD7"/>
            </w:tcBorders>
            <w:vAlign w:val="center"/>
          </w:tcPr>
          <w:p w14:paraId="645EA108" w14:textId="77777777" w:rsidR="000C6E40" w:rsidRDefault="00C90144">
            <w:pPr>
              <w:spacing w:before="40" w:after="40"/>
            </w:pPr>
            <w:r>
              <w:rPr>
                <w:color w:val="1A1A1A"/>
                <w:sz w:val="19"/>
              </w:rPr>
              <w:t>Public-tier 99.9% availability.</w:t>
            </w:r>
          </w:p>
        </w:tc>
        <w:tc>
          <w:tcPr>
            <w:tcW w:w="2880" w:type="dxa"/>
            <w:tcBorders>
              <w:top w:val="single" w:sz="6" w:space="0" w:color="D9DDD7"/>
              <w:left w:val="single" w:sz="6" w:space="0" w:color="D9DDD7"/>
              <w:bottom w:val="single" w:sz="6" w:space="0" w:color="D9DDD7"/>
              <w:right w:val="single" w:sz="6" w:space="0" w:color="D9DDD7"/>
            </w:tcBorders>
            <w:vAlign w:val="center"/>
          </w:tcPr>
          <w:p w14:paraId="1D548FD1" w14:textId="77777777" w:rsidR="000C6E40" w:rsidRDefault="00C90144">
            <w:pPr>
              <w:spacing w:before="40" w:after="40"/>
            </w:pPr>
            <w:r>
              <w:rPr>
                <w:color w:val="1A1A1A"/>
                <w:sz w:val="19"/>
              </w:rPr>
              <w:t>Quarterly measurement.</w:t>
            </w:r>
          </w:p>
        </w:tc>
        <w:tc>
          <w:tcPr>
            <w:tcW w:w="3312" w:type="dxa"/>
            <w:tcBorders>
              <w:top w:val="single" w:sz="6" w:space="0" w:color="D9DDD7"/>
              <w:left w:val="single" w:sz="6" w:space="0" w:color="D9DDD7"/>
              <w:bottom w:val="single" w:sz="6" w:space="0" w:color="D9DDD7"/>
              <w:right w:val="single" w:sz="6" w:space="0" w:color="D9DDD7"/>
            </w:tcBorders>
            <w:vAlign w:val="center"/>
          </w:tcPr>
          <w:p w14:paraId="501E0B95" w14:textId="77777777" w:rsidR="000C6E40" w:rsidRDefault="00C90144">
            <w:pPr>
              <w:spacing w:before="40" w:after="40"/>
            </w:pPr>
            <w:r>
              <w:rPr>
                <w:color w:val="1A1A1A"/>
                <w:sz w:val="19"/>
              </w:rPr>
              <w:t>Front Door + auto-scaled App Service Plan; SLA probe; multi-region DR with RTO &lt; 4 h, RPO &lt; 1 h.</w:t>
            </w:r>
          </w:p>
        </w:tc>
      </w:tr>
      <w:tr w:rsidR="000C6E40" w14:paraId="0ED721D9"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C0384C0" w14:textId="77777777" w:rsidR="000C6E40" w:rsidRDefault="00C90144">
            <w:pPr>
              <w:spacing w:before="40" w:after="40"/>
            </w:pPr>
            <w:r>
              <w:rPr>
                <w:color w:val="1A1A1A"/>
                <w:sz w:val="19"/>
              </w:rPr>
              <w:t>NFR-002</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E08C185" w14:textId="77777777" w:rsidR="000C6E40" w:rsidRDefault="00C90144">
            <w:pPr>
              <w:spacing w:before="40" w:after="40"/>
            </w:pPr>
            <w:r>
              <w:rPr>
                <w:color w:val="1A1A1A"/>
                <w:sz w:val="19"/>
              </w:rPr>
              <w:t>Internal-tier 99.95% availability.</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0F4EA41" w14:textId="77777777" w:rsidR="000C6E40" w:rsidRDefault="00C90144">
            <w:pPr>
              <w:spacing w:before="40" w:after="40"/>
            </w:pPr>
            <w:r>
              <w:rPr>
                <w:color w:val="1A1A1A"/>
                <w:sz w:val="19"/>
              </w:rPr>
              <w:t>Quarterly measurement.</w:t>
            </w:r>
          </w:p>
        </w:tc>
        <w:tc>
          <w:tcPr>
            <w:tcW w:w="331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ECB7868" w14:textId="77777777" w:rsidR="000C6E40" w:rsidRDefault="00C90144">
            <w:pPr>
              <w:spacing w:before="40" w:after="40"/>
            </w:pPr>
            <w:r>
              <w:rPr>
                <w:color w:val="1A1A1A"/>
                <w:sz w:val="19"/>
              </w:rPr>
              <w:t>Same posture; AdminAPI sits on the same plan with redundancy.</w:t>
            </w:r>
          </w:p>
        </w:tc>
      </w:tr>
      <w:tr w:rsidR="000C6E40" w14:paraId="138917D5"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6E3A433E" w14:textId="77777777" w:rsidR="000C6E40" w:rsidRDefault="00C90144">
            <w:pPr>
              <w:spacing w:before="40" w:after="40"/>
            </w:pPr>
            <w:r>
              <w:rPr>
                <w:color w:val="1A1A1A"/>
                <w:sz w:val="19"/>
              </w:rPr>
              <w:t>NFR-005</w:t>
            </w:r>
          </w:p>
        </w:tc>
        <w:tc>
          <w:tcPr>
            <w:tcW w:w="2880" w:type="dxa"/>
            <w:tcBorders>
              <w:top w:val="single" w:sz="6" w:space="0" w:color="D9DDD7"/>
              <w:left w:val="single" w:sz="6" w:space="0" w:color="D9DDD7"/>
              <w:bottom w:val="single" w:sz="6" w:space="0" w:color="D9DDD7"/>
              <w:right w:val="single" w:sz="6" w:space="0" w:color="D9DDD7"/>
            </w:tcBorders>
            <w:vAlign w:val="center"/>
          </w:tcPr>
          <w:p w14:paraId="4C329151" w14:textId="77777777" w:rsidR="000C6E40" w:rsidRDefault="00C90144">
            <w:pPr>
              <w:spacing w:before="40" w:after="40"/>
            </w:pPr>
            <w:r>
              <w:rPr>
                <w:color w:val="1A1A1A"/>
                <w:sz w:val="19"/>
              </w:rPr>
              <w:t>Audit-log immutability.</w:t>
            </w:r>
          </w:p>
        </w:tc>
        <w:tc>
          <w:tcPr>
            <w:tcW w:w="2880" w:type="dxa"/>
            <w:tcBorders>
              <w:top w:val="single" w:sz="6" w:space="0" w:color="D9DDD7"/>
              <w:left w:val="single" w:sz="6" w:space="0" w:color="D9DDD7"/>
              <w:bottom w:val="single" w:sz="6" w:space="0" w:color="D9DDD7"/>
              <w:right w:val="single" w:sz="6" w:space="0" w:color="D9DDD7"/>
            </w:tcBorders>
            <w:vAlign w:val="center"/>
          </w:tcPr>
          <w:p w14:paraId="4AFDAA90" w14:textId="77777777" w:rsidR="000C6E40" w:rsidRDefault="00C90144">
            <w:pPr>
              <w:spacing w:before="40" w:after="40"/>
            </w:pPr>
            <w:r>
              <w:rPr>
                <w:color w:val="1A1A1A"/>
                <w:sz w:val="19"/>
              </w:rPr>
              <w:t>Audit rows cannot be modified or deleted.</w:t>
            </w:r>
          </w:p>
        </w:tc>
        <w:tc>
          <w:tcPr>
            <w:tcW w:w="3312" w:type="dxa"/>
            <w:tcBorders>
              <w:top w:val="single" w:sz="6" w:space="0" w:color="D9DDD7"/>
              <w:left w:val="single" w:sz="6" w:space="0" w:color="D9DDD7"/>
              <w:bottom w:val="single" w:sz="6" w:space="0" w:color="D9DDD7"/>
              <w:right w:val="single" w:sz="6" w:space="0" w:color="D9DDD7"/>
            </w:tcBorders>
            <w:vAlign w:val="center"/>
          </w:tcPr>
          <w:p w14:paraId="008543DD" w14:textId="77777777" w:rsidR="000C6E40" w:rsidRDefault="00C90144">
            <w:pPr>
              <w:spacing w:before="40" w:after="40"/>
            </w:pPr>
            <w:r>
              <w:rPr>
                <w:color w:val="1A1A1A"/>
                <w:sz w:val="19"/>
              </w:rPr>
              <w:t>SaveChangesAsync throws InvalidOperationException on AuditLog UPDATE/DELETE; 3 xUnit tests cover this.</w:t>
            </w:r>
          </w:p>
        </w:tc>
      </w:tr>
      <w:tr w:rsidR="000C6E40" w14:paraId="34C97BDE"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D63EFBE" w14:textId="77777777" w:rsidR="000C6E40" w:rsidRDefault="00C90144">
            <w:pPr>
              <w:spacing w:before="40" w:after="40"/>
            </w:pPr>
            <w:r>
              <w:rPr>
                <w:color w:val="1A1A1A"/>
                <w:sz w:val="19"/>
              </w:rPr>
              <w:t>NFR-007</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DF11531" w14:textId="77777777" w:rsidR="000C6E40" w:rsidRDefault="00C90144">
            <w:pPr>
              <w:spacing w:before="40" w:after="40"/>
            </w:pPr>
            <w:r>
              <w:rPr>
                <w:color w:val="1A1A1A"/>
                <w:sz w:val="19"/>
              </w:rPr>
              <w:t>UAE-only data residency.</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4C6CDBC" w14:textId="77777777" w:rsidR="000C6E40" w:rsidRDefault="00C90144">
            <w:pPr>
              <w:spacing w:before="40" w:after="40"/>
            </w:pPr>
            <w:r>
              <w:rPr>
                <w:color w:val="1A1A1A"/>
                <w:sz w:val="19"/>
              </w:rPr>
              <w:t>All inference, storage, telemetry inside UAE.</w:t>
            </w:r>
          </w:p>
        </w:tc>
        <w:tc>
          <w:tcPr>
            <w:tcW w:w="331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9CF67AF" w14:textId="77777777" w:rsidR="000C6E40" w:rsidRDefault="00C90144">
            <w:pPr>
              <w:spacing w:before="40" w:after="40"/>
            </w:pPr>
            <w:r>
              <w:rPr>
                <w:color w:val="1A1A1A"/>
                <w:sz w:val="19"/>
              </w:rPr>
              <w:t>Bicep IaC pins to UAE North; SLA probe fails Unhealthy on residency drift.</w:t>
            </w:r>
          </w:p>
        </w:tc>
      </w:tr>
      <w:tr w:rsidR="000C6E40" w14:paraId="6D32F252"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30A1BE94" w14:textId="77777777" w:rsidR="000C6E40" w:rsidRDefault="00C90144">
            <w:pPr>
              <w:spacing w:before="40" w:after="40"/>
            </w:pPr>
            <w:r>
              <w:rPr>
                <w:color w:val="1A1A1A"/>
                <w:sz w:val="19"/>
              </w:rPr>
              <w:t>NFR-008</w:t>
            </w:r>
          </w:p>
        </w:tc>
        <w:tc>
          <w:tcPr>
            <w:tcW w:w="2880" w:type="dxa"/>
            <w:tcBorders>
              <w:top w:val="single" w:sz="6" w:space="0" w:color="D9DDD7"/>
              <w:left w:val="single" w:sz="6" w:space="0" w:color="D9DDD7"/>
              <w:bottom w:val="single" w:sz="6" w:space="0" w:color="D9DDD7"/>
              <w:right w:val="single" w:sz="6" w:space="0" w:color="D9DDD7"/>
            </w:tcBorders>
            <w:vAlign w:val="center"/>
          </w:tcPr>
          <w:p w14:paraId="4818FFD1" w14:textId="77777777" w:rsidR="000C6E40" w:rsidRDefault="00C90144">
            <w:pPr>
              <w:spacing w:before="40" w:after="40"/>
            </w:pPr>
            <w:r>
              <w:rPr>
                <w:color w:val="1A1A1A"/>
                <w:sz w:val="19"/>
              </w:rPr>
              <w:t>Internal idle timeout 30 minutes.</w:t>
            </w:r>
          </w:p>
        </w:tc>
        <w:tc>
          <w:tcPr>
            <w:tcW w:w="2880" w:type="dxa"/>
            <w:tcBorders>
              <w:top w:val="single" w:sz="6" w:space="0" w:color="D9DDD7"/>
              <w:left w:val="single" w:sz="6" w:space="0" w:color="D9DDD7"/>
              <w:bottom w:val="single" w:sz="6" w:space="0" w:color="D9DDD7"/>
              <w:right w:val="single" w:sz="6" w:space="0" w:color="D9DDD7"/>
            </w:tcBorders>
            <w:vAlign w:val="center"/>
          </w:tcPr>
          <w:p w14:paraId="021ADCC8" w14:textId="77777777" w:rsidR="000C6E40" w:rsidRDefault="00C90144">
            <w:pPr>
              <w:spacing w:before="40" w:after="40"/>
            </w:pPr>
            <w:r>
              <w:rPr>
                <w:color w:val="1A1A1A"/>
                <w:sz w:val="19"/>
              </w:rPr>
              <w:t>Forced re-auth after 30 min idle.</w:t>
            </w:r>
          </w:p>
        </w:tc>
        <w:tc>
          <w:tcPr>
            <w:tcW w:w="3312" w:type="dxa"/>
            <w:tcBorders>
              <w:top w:val="single" w:sz="6" w:space="0" w:color="D9DDD7"/>
              <w:left w:val="single" w:sz="6" w:space="0" w:color="D9DDD7"/>
              <w:bottom w:val="single" w:sz="6" w:space="0" w:color="D9DDD7"/>
              <w:right w:val="single" w:sz="6" w:space="0" w:color="D9DDD7"/>
            </w:tcBorders>
            <w:vAlign w:val="center"/>
          </w:tcPr>
          <w:p w14:paraId="5B948EB1" w14:textId="77777777" w:rsidR="000C6E40" w:rsidRDefault="00C90144">
            <w:pPr>
              <w:spacing w:before="40" w:after="40"/>
            </w:pPr>
            <w:r>
              <w:rPr>
                <w:color w:val="1A1A1A"/>
                <w:sz w:val="19"/>
              </w:rPr>
              <w:t>Jwt:InternalExpiryMinutes default 30; refresh-token reuse detection.</w:t>
            </w:r>
          </w:p>
        </w:tc>
      </w:tr>
    </w:tbl>
    <w:p w14:paraId="56871259" w14:textId="77777777" w:rsidR="000C6E40" w:rsidRDefault="000C6E40">
      <w:pPr>
        <w:spacing w:after="40"/>
      </w:pPr>
    </w:p>
    <w:p w14:paraId="16D7C32A" w14:textId="77777777" w:rsidR="000C6E40" w:rsidRDefault="00C90144">
      <w:pPr>
        <w:pStyle w:val="Heading2"/>
        <w:spacing w:after="80"/>
      </w:pPr>
      <w:r>
        <w:rPr>
          <w:rFonts w:ascii="Calibri" w:hAnsi="Calibri"/>
        </w:rPr>
        <w:t>RBAC Matrix (Section 10.3)</w:t>
      </w:r>
    </w:p>
    <w:tbl>
      <w:tblPr>
        <w:tblW w:w="0" w:type="auto"/>
        <w:tblLayout w:type="fixed"/>
        <w:tblLook w:val="04A0" w:firstRow="1" w:lastRow="0" w:firstColumn="1" w:lastColumn="0" w:noHBand="0" w:noVBand="1"/>
      </w:tblPr>
      <w:tblGrid>
        <w:gridCol w:w="1008"/>
        <w:gridCol w:w="2880"/>
        <w:gridCol w:w="2880"/>
        <w:gridCol w:w="3312"/>
      </w:tblGrid>
      <w:tr w:rsidR="000C6E40" w14:paraId="03EC4647" w14:textId="77777777">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E66EC22" w14:textId="77777777" w:rsidR="000C6E40" w:rsidRDefault="00C90144">
            <w:pPr>
              <w:spacing w:before="40" w:after="40"/>
            </w:pPr>
            <w:r>
              <w:rPr>
                <w:b/>
                <w:color w:val="FFFFFF"/>
                <w:sz w:val="20"/>
              </w:rPr>
              <w:t>Req. ID</w:t>
            </w:r>
          </w:p>
        </w:tc>
        <w:tc>
          <w:tcPr>
            <w:tcW w:w="288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D7DD84C" w14:textId="77777777" w:rsidR="000C6E40" w:rsidRDefault="00C90144">
            <w:pPr>
              <w:spacing w:before="40" w:after="40"/>
            </w:pPr>
            <w:r>
              <w:rPr>
                <w:b/>
                <w:color w:val="FFFFFF"/>
                <w:sz w:val="20"/>
              </w:rPr>
              <w:t>Requirement Specification</w:t>
            </w:r>
          </w:p>
        </w:tc>
        <w:tc>
          <w:tcPr>
            <w:tcW w:w="288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FDFD6DD" w14:textId="77777777" w:rsidR="000C6E40" w:rsidRDefault="00C90144">
            <w:pPr>
              <w:spacing w:before="40" w:after="40"/>
            </w:pPr>
            <w:r>
              <w:rPr>
                <w:b/>
                <w:color w:val="FFFFFF"/>
                <w:sz w:val="20"/>
              </w:rPr>
              <w:t>Acceptance Criterion (RFP)</w:t>
            </w:r>
          </w:p>
        </w:tc>
        <w:tc>
          <w:tcPr>
            <w:tcW w:w="331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942D4D9" w14:textId="77777777" w:rsidR="000C6E40" w:rsidRDefault="00C90144">
            <w:pPr>
              <w:spacing w:before="40" w:after="40"/>
            </w:pPr>
            <w:r>
              <w:rPr>
                <w:b/>
                <w:color w:val="FFFFFF"/>
                <w:sz w:val="20"/>
              </w:rPr>
              <w:t>Our Implementation</w:t>
            </w:r>
          </w:p>
        </w:tc>
      </w:tr>
      <w:tr w:rsidR="000C6E40" w14:paraId="252C90B3"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1A50C32C" w14:textId="77777777" w:rsidR="000C6E40" w:rsidRDefault="00C90144">
            <w:pPr>
              <w:spacing w:before="40" w:after="40"/>
            </w:pPr>
            <w:r>
              <w:rPr>
                <w:color w:val="1A1A1A"/>
                <w:sz w:val="19"/>
              </w:rPr>
              <w:t>RBAC-1</w:t>
            </w:r>
          </w:p>
        </w:tc>
        <w:tc>
          <w:tcPr>
            <w:tcW w:w="2880" w:type="dxa"/>
            <w:tcBorders>
              <w:top w:val="single" w:sz="6" w:space="0" w:color="D9DDD7"/>
              <w:left w:val="single" w:sz="6" w:space="0" w:color="D9DDD7"/>
              <w:bottom w:val="single" w:sz="6" w:space="0" w:color="D9DDD7"/>
              <w:right w:val="single" w:sz="6" w:space="0" w:color="D9DDD7"/>
            </w:tcBorders>
            <w:vAlign w:val="center"/>
          </w:tcPr>
          <w:p w14:paraId="275C3D5C" w14:textId="77777777" w:rsidR="000C6E40" w:rsidRDefault="00C90144">
            <w:pPr>
              <w:spacing w:before="40" w:after="40"/>
            </w:pPr>
            <w:r>
              <w:rPr>
                <w:color w:val="1A1A1A"/>
                <w:sz w:val="19"/>
              </w:rPr>
              <w:t>SystemAdministrator</w:t>
            </w:r>
          </w:p>
        </w:tc>
        <w:tc>
          <w:tcPr>
            <w:tcW w:w="2880" w:type="dxa"/>
            <w:tcBorders>
              <w:top w:val="single" w:sz="6" w:space="0" w:color="D9DDD7"/>
              <w:left w:val="single" w:sz="6" w:space="0" w:color="D9DDD7"/>
              <w:bottom w:val="single" w:sz="6" w:space="0" w:color="D9DDD7"/>
              <w:right w:val="single" w:sz="6" w:space="0" w:color="D9DDD7"/>
            </w:tcBorders>
            <w:vAlign w:val="center"/>
          </w:tcPr>
          <w:p w14:paraId="18AACC1D" w14:textId="77777777" w:rsidR="000C6E40" w:rsidRDefault="00C90144">
            <w:pPr>
              <w:spacing w:before="40" w:after="40"/>
            </w:pPr>
            <w:r>
              <w:rPr>
                <w:color w:val="1A1A1A"/>
                <w:sz w:val="19"/>
              </w:rPr>
              <w:t>Full administrative control; weight + threshold editing.</w:t>
            </w:r>
          </w:p>
        </w:tc>
        <w:tc>
          <w:tcPr>
            <w:tcW w:w="3312" w:type="dxa"/>
            <w:tcBorders>
              <w:top w:val="single" w:sz="6" w:space="0" w:color="D9DDD7"/>
              <w:left w:val="single" w:sz="6" w:space="0" w:color="D9DDD7"/>
              <w:bottom w:val="single" w:sz="6" w:space="0" w:color="D9DDD7"/>
              <w:right w:val="single" w:sz="6" w:space="0" w:color="D9DDD7"/>
            </w:tcBorders>
            <w:vAlign w:val="center"/>
          </w:tcPr>
          <w:p w14:paraId="6B653845" w14:textId="77777777" w:rsidR="000C6E40" w:rsidRDefault="00C90144">
            <w:pPr>
              <w:spacing w:before="40" w:after="40"/>
            </w:pPr>
            <w:r>
              <w:rPr>
                <w:color w:val="1A1A1A"/>
                <w:sz w:val="19"/>
              </w:rPr>
              <w:t>Policy SystemAdministrator gates Admin-API routes for weight/threshold; central AuditLog row on every edit.</w:t>
            </w:r>
          </w:p>
        </w:tc>
      </w:tr>
      <w:tr w:rsidR="000C6E40" w14:paraId="61FD196C"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9B7F094" w14:textId="77777777" w:rsidR="000C6E40" w:rsidRDefault="00C90144">
            <w:pPr>
              <w:spacing w:before="40" w:after="40"/>
            </w:pPr>
            <w:r>
              <w:rPr>
                <w:color w:val="1A1A1A"/>
                <w:sz w:val="19"/>
              </w:rPr>
              <w:t>RBAC-2</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0953787" w14:textId="77777777" w:rsidR="000C6E40" w:rsidRDefault="00C90144">
            <w:pPr>
              <w:spacing w:before="40" w:after="40"/>
            </w:pPr>
            <w:r>
              <w:rPr>
                <w:color w:val="1A1A1A"/>
                <w:sz w:val="19"/>
              </w:rPr>
              <w:t>DldSupervisor</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780271C" w14:textId="77777777" w:rsidR="000C6E40" w:rsidRDefault="00C90144">
            <w:pPr>
              <w:spacing w:before="40" w:after="40"/>
            </w:pPr>
            <w:r>
              <w:rPr>
                <w:color w:val="1A1A1A"/>
                <w:sz w:val="19"/>
              </w:rPr>
              <w:t>EWRS triage, escalation acknowledgement, alert raise.</w:t>
            </w:r>
          </w:p>
        </w:tc>
        <w:tc>
          <w:tcPr>
            <w:tcW w:w="331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A693AAE" w14:textId="77777777" w:rsidR="000C6E40" w:rsidRDefault="00C90144">
            <w:pPr>
              <w:spacing w:before="40" w:after="40"/>
            </w:pPr>
            <w:r>
              <w:rPr>
                <w:color w:val="1A1A1A"/>
                <w:sz w:val="19"/>
              </w:rPr>
              <w:t>Policy DldSupervisor gates EWRS routes.</w:t>
            </w:r>
          </w:p>
        </w:tc>
      </w:tr>
      <w:tr w:rsidR="000C6E40" w14:paraId="14539F1C"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45C539DF" w14:textId="77777777" w:rsidR="000C6E40" w:rsidRDefault="00C90144">
            <w:pPr>
              <w:spacing w:before="40" w:after="40"/>
            </w:pPr>
            <w:r>
              <w:rPr>
                <w:color w:val="1A1A1A"/>
                <w:sz w:val="19"/>
              </w:rPr>
              <w:t>RBAC-3</w:t>
            </w:r>
          </w:p>
        </w:tc>
        <w:tc>
          <w:tcPr>
            <w:tcW w:w="2880" w:type="dxa"/>
            <w:tcBorders>
              <w:top w:val="single" w:sz="6" w:space="0" w:color="D9DDD7"/>
              <w:left w:val="single" w:sz="6" w:space="0" w:color="D9DDD7"/>
              <w:bottom w:val="single" w:sz="6" w:space="0" w:color="D9DDD7"/>
              <w:right w:val="single" w:sz="6" w:space="0" w:color="D9DDD7"/>
            </w:tcBorders>
            <w:vAlign w:val="center"/>
          </w:tcPr>
          <w:p w14:paraId="3A4A0098" w14:textId="77777777" w:rsidR="000C6E40" w:rsidRDefault="00C90144">
            <w:pPr>
              <w:spacing w:before="40" w:after="40"/>
            </w:pPr>
            <w:r>
              <w:rPr>
                <w:color w:val="1A1A1A"/>
                <w:sz w:val="19"/>
              </w:rPr>
              <w:t>DldOperator</w:t>
            </w:r>
          </w:p>
        </w:tc>
        <w:tc>
          <w:tcPr>
            <w:tcW w:w="2880" w:type="dxa"/>
            <w:tcBorders>
              <w:top w:val="single" w:sz="6" w:space="0" w:color="D9DDD7"/>
              <w:left w:val="single" w:sz="6" w:space="0" w:color="D9DDD7"/>
              <w:bottom w:val="single" w:sz="6" w:space="0" w:color="D9DDD7"/>
              <w:right w:val="single" w:sz="6" w:space="0" w:color="D9DDD7"/>
            </w:tcBorders>
            <w:vAlign w:val="center"/>
          </w:tcPr>
          <w:p w14:paraId="4405A63A" w14:textId="77777777" w:rsidR="000C6E40" w:rsidRDefault="00C90144">
            <w:pPr>
              <w:spacing w:before="40" w:after="40"/>
            </w:pPr>
            <w:r>
              <w:rPr>
                <w:color w:val="1A1A1A"/>
                <w:sz w:val="19"/>
              </w:rPr>
              <w:t>CMS publish, project register, transaction review.</w:t>
            </w:r>
          </w:p>
        </w:tc>
        <w:tc>
          <w:tcPr>
            <w:tcW w:w="3312" w:type="dxa"/>
            <w:tcBorders>
              <w:top w:val="single" w:sz="6" w:space="0" w:color="D9DDD7"/>
              <w:left w:val="single" w:sz="6" w:space="0" w:color="D9DDD7"/>
              <w:bottom w:val="single" w:sz="6" w:space="0" w:color="D9DDD7"/>
              <w:right w:val="single" w:sz="6" w:space="0" w:color="D9DDD7"/>
            </w:tcBorders>
            <w:vAlign w:val="center"/>
          </w:tcPr>
          <w:p w14:paraId="27C6E533" w14:textId="77777777" w:rsidR="000C6E40" w:rsidRDefault="00C90144">
            <w:pPr>
              <w:spacing w:before="40" w:after="40"/>
            </w:pPr>
            <w:r>
              <w:rPr>
                <w:color w:val="1A1A1A"/>
                <w:sz w:val="19"/>
              </w:rPr>
              <w:t>Policy DldOperator gates CMS write; project surfaces.</w:t>
            </w:r>
          </w:p>
        </w:tc>
      </w:tr>
      <w:tr w:rsidR="000C6E40" w14:paraId="54D3A054"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70BB6E2" w14:textId="77777777" w:rsidR="000C6E40" w:rsidRDefault="00C90144">
            <w:pPr>
              <w:spacing w:before="40" w:after="40"/>
            </w:pPr>
            <w:r>
              <w:rPr>
                <w:color w:val="1A1A1A"/>
                <w:sz w:val="19"/>
              </w:rPr>
              <w:t>RBAC-4</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773E168" w14:textId="77777777" w:rsidR="000C6E40" w:rsidRDefault="00C90144">
            <w:pPr>
              <w:spacing w:before="40" w:after="40"/>
            </w:pPr>
            <w:r>
              <w:rPr>
                <w:color w:val="1A1A1A"/>
                <w:sz w:val="19"/>
              </w:rPr>
              <w:t>AuditOfficer</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39B1C70" w14:textId="77777777" w:rsidR="000C6E40" w:rsidRDefault="00C90144">
            <w:pPr>
              <w:spacing w:before="40" w:after="40"/>
            </w:pPr>
            <w:r>
              <w:rPr>
                <w:color w:val="1A1A1A"/>
                <w:sz w:val="19"/>
              </w:rPr>
              <w:t>Read-only access to all audit trails.</w:t>
            </w:r>
          </w:p>
        </w:tc>
        <w:tc>
          <w:tcPr>
            <w:tcW w:w="331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09EBD5F" w14:textId="77777777" w:rsidR="000C6E40" w:rsidRDefault="00C90144">
            <w:pPr>
              <w:spacing w:before="40" w:after="40"/>
            </w:pPr>
            <w:r>
              <w:rPr>
                <w:color w:val="1A1A1A"/>
                <w:sz w:val="19"/>
              </w:rPr>
              <w:t>Policy AuditOfficer; UI restricts to audit-log surface.</w:t>
            </w:r>
          </w:p>
        </w:tc>
      </w:tr>
      <w:tr w:rsidR="000C6E40" w14:paraId="39BBBFCD"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55BAA6E8" w14:textId="77777777" w:rsidR="000C6E40" w:rsidRDefault="00C90144">
            <w:pPr>
              <w:spacing w:before="40" w:after="40"/>
            </w:pPr>
            <w:r>
              <w:rPr>
                <w:color w:val="1A1A1A"/>
                <w:sz w:val="19"/>
              </w:rPr>
              <w:t>RBAC-5</w:t>
            </w:r>
          </w:p>
        </w:tc>
        <w:tc>
          <w:tcPr>
            <w:tcW w:w="2880" w:type="dxa"/>
            <w:tcBorders>
              <w:top w:val="single" w:sz="6" w:space="0" w:color="D9DDD7"/>
              <w:left w:val="single" w:sz="6" w:space="0" w:color="D9DDD7"/>
              <w:bottom w:val="single" w:sz="6" w:space="0" w:color="D9DDD7"/>
              <w:right w:val="single" w:sz="6" w:space="0" w:color="D9DDD7"/>
            </w:tcBorders>
            <w:vAlign w:val="center"/>
          </w:tcPr>
          <w:p w14:paraId="74A1FDCD" w14:textId="77777777" w:rsidR="000C6E40" w:rsidRDefault="00C90144">
            <w:pPr>
              <w:spacing w:before="40" w:after="40"/>
            </w:pPr>
            <w:r>
              <w:rPr>
                <w:color w:val="1A1A1A"/>
                <w:sz w:val="19"/>
              </w:rPr>
              <w:t>EscrowMonitoringOfficer</w:t>
            </w:r>
          </w:p>
        </w:tc>
        <w:tc>
          <w:tcPr>
            <w:tcW w:w="2880" w:type="dxa"/>
            <w:tcBorders>
              <w:top w:val="single" w:sz="6" w:space="0" w:color="D9DDD7"/>
              <w:left w:val="single" w:sz="6" w:space="0" w:color="D9DDD7"/>
              <w:bottom w:val="single" w:sz="6" w:space="0" w:color="D9DDD7"/>
              <w:right w:val="single" w:sz="6" w:space="0" w:color="D9DDD7"/>
            </w:tcBorders>
            <w:vAlign w:val="center"/>
          </w:tcPr>
          <w:p w14:paraId="0592946B" w14:textId="77777777" w:rsidR="000C6E40" w:rsidRDefault="00C90144">
            <w:pPr>
              <w:spacing w:before="40" w:after="40"/>
            </w:pPr>
            <w:r>
              <w:rPr>
                <w:color w:val="1A1A1A"/>
                <w:sz w:val="19"/>
              </w:rPr>
              <w:t>Escrow read + reconciliation override.</w:t>
            </w:r>
          </w:p>
        </w:tc>
        <w:tc>
          <w:tcPr>
            <w:tcW w:w="3312" w:type="dxa"/>
            <w:tcBorders>
              <w:top w:val="single" w:sz="6" w:space="0" w:color="D9DDD7"/>
              <w:left w:val="single" w:sz="6" w:space="0" w:color="D9DDD7"/>
              <w:bottom w:val="single" w:sz="6" w:space="0" w:color="D9DDD7"/>
              <w:right w:val="single" w:sz="6" w:space="0" w:color="D9DDD7"/>
            </w:tcBorders>
            <w:vAlign w:val="center"/>
          </w:tcPr>
          <w:p w14:paraId="6354728F" w14:textId="77777777" w:rsidR="000C6E40" w:rsidRDefault="00C90144">
            <w:pPr>
              <w:spacing w:before="40" w:after="40"/>
            </w:pPr>
            <w:r>
              <w:rPr>
                <w:color w:val="1A1A1A"/>
                <w:sz w:val="19"/>
              </w:rPr>
              <w:t>Policy EscrowMonitoringOfficer; admin escrow surface.</w:t>
            </w:r>
          </w:p>
        </w:tc>
      </w:tr>
      <w:tr w:rsidR="000C6E40" w14:paraId="2AAEC485"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2B9EBDE" w14:textId="77777777" w:rsidR="000C6E40" w:rsidRDefault="00C90144">
            <w:pPr>
              <w:spacing w:before="40" w:after="40"/>
            </w:pPr>
            <w:r>
              <w:rPr>
                <w:color w:val="1A1A1A"/>
                <w:sz w:val="19"/>
              </w:rPr>
              <w:t>RBAC-6</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19AA007" w14:textId="77777777" w:rsidR="000C6E40" w:rsidRDefault="00C90144">
            <w:pPr>
              <w:spacing w:before="40" w:after="40"/>
            </w:pPr>
            <w:r>
              <w:rPr>
                <w:color w:val="1A1A1A"/>
                <w:sz w:val="19"/>
              </w:rPr>
              <w:t>ReadOnlyAuditor</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3FA1A77" w14:textId="77777777" w:rsidR="000C6E40" w:rsidRDefault="00C90144">
            <w:pPr>
              <w:spacing w:before="40" w:after="40"/>
            </w:pPr>
            <w:r>
              <w:rPr>
                <w:color w:val="1A1A1A"/>
                <w:sz w:val="19"/>
              </w:rPr>
              <w:t>View-only DLD staff role.</w:t>
            </w:r>
          </w:p>
        </w:tc>
        <w:tc>
          <w:tcPr>
            <w:tcW w:w="331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CD60C9E" w14:textId="77777777" w:rsidR="000C6E40" w:rsidRDefault="00C90144">
            <w:pPr>
              <w:spacing w:before="40" w:after="40"/>
            </w:pPr>
            <w:r>
              <w:rPr>
                <w:color w:val="1A1A1A"/>
                <w:sz w:val="19"/>
              </w:rPr>
              <w:t>Policy ReadOnlyAuditor; all admin pages render read-only.</w:t>
            </w:r>
          </w:p>
        </w:tc>
      </w:tr>
    </w:tbl>
    <w:p w14:paraId="0DB5E1DC" w14:textId="77777777" w:rsidR="000C6E40" w:rsidRDefault="000C6E40">
      <w:pPr>
        <w:spacing w:after="40"/>
      </w:pPr>
    </w:p>
    <w:p w14:paraId="15A66999" w14:textId="77777777" w:rsidR="000C6E40" w:rsidRDefault="00C90144">
      <w:r>
        <w:br w:type="page"/>
      </w:r>
    </w:p>
    <w:p w14:paraId="2C2DE0A9" w14:textId="77777777" w:rsidR="000C6E40" w:rsidRDefault="00C90144">
      <w:pPr>
        <w:pStyle w:val="Heading1"/>
        <w:spacing w:before="280" w:after="120"/>
      </w:pPr>
      <w:r>
        <w:rPr>
          <w:rFonts w:ascii="Calibri" w:hAnsi="Calibri"/>
        </w:rPr>
        <w:lastRenderedPageBreak/>
        <w:t>Appendix A — Working System Evidence</w:t>
      </w:r>
    </w:p>
    <w:p w14:paraId="77107135" w14:textId="77777777" w:rsidR="000C6E40" w:rsidRDefault="00C90144">
      <w:pPr>
        <w:spacing w:after="80"/>
      </w:pPr>
      <w:r>
        <w:rPr>
          <w:color w:val="1A1A1A"/>
        </w:rPr>
        <w:t>The IRETP reference implementation is available for live review by the DLD evaluation panel at any point during the evaluation period. The following evidence is auditable today against the codebase.</w:t>
      </w:r>
    </w:p>
    <w:p w14:paraId="4CD3F8D6" w14:textId="77777777" w:rsidR="000C6E40" w:rsidRDefault="00C90144">
      <w:pPr>
        <w:pStyle w:val="Heading3"/>
        <w:spacing w:before="120" w:after="60"/>
      </w:pPr>
      <w:r>
        <w:rPr>
          <w:rFonts w:ascii="Calibri" w:hAnsi="Calibri"/>
        </w:rPr>
        <w:t>A.1 Build and Test Status</w:t>
      </w:r>
    </w:p>
    <w:p w14:paraId="7AFE09DF" w14:textId="77777777" w:rsidR="000C6E40" w:rsidRDefault="00C90144">
      <w:pPr>
        <w:pStyle w:val="ListBullet"/>
        <w:spacing w:after="40"/>
        <w:ind w:left="283"/>
      </w:pPr>
      <w:r>
        <w:rPr>
          <w:color w:val="1A1A1A"/>
        </w:rPr>
        <w:t>Build: dotnet build IRETP.sln → 0 warnings, 0 errors.</w:t>
      </w:r>
    </w:p>
    <w:p w14:paraId="7ECDB1EF" w14:textId="77777777" w:rsidR="000C6E40" w:rsidRDefault="00C90144">
      <w:pPr>
        <w:pStyle w:val="ListBullet"/>
        <w:spacing w:after="40"/>
        <w:ind w:left="283"/>
      </w:pPr>
      <w:r>
        <w:rPr>
          <w:color w:val="1A1A1A"/>
        </w:rPr>
        <w:t>Tests: 88/88 xUnit pass — covering domain rules, application handlers, infrastructure services, AI guardrail, EWRS engine, SLA computation, audit-log immutability.</w:t>
      </w:r>
    </w:p>
    <w:p w14:paraId="34301CD4" w14:textId="77777777" w:rsidR="000C6E40" w:rsidRDefault="00C90144">
      <w:pPr>
        <w:pStyle w:val="ListBullet"/>
        <w:spacing w:after="40"/>
        <w:ind w:left="283"/>
      </w:pPr>
      <w:r>
        <w:rPr>
          <w:color w:val="1A1A1A"/>
        </w:rPr>
        <w:t>Static analysis: CodeQL clean; dotnet list package --vulnerable clean.</w:t>
      </w:r>
    </w:p>
    <w:p w14:paraId="34CEC65C" w14:textId="77777777" w:rsidR="000C6E40" w:rsidRDefault="00C90144">
      <w:pPr>
        <w:pStyle w:val="ListBullet"/>
        <w:spacing w:after="40"/>
        <w:ind w:left="283"/>
      </w:pPr>
      <w:r>
        <w:rPr>
          <w:color w:val="1A1A1A"/>
        </w:rPr>
        <w:t>Security: OWASP ZAP baseline clean on the public surface.</w:t>
      </w:r>
    </w:p>
    <w:p w14:paraId="7B9C8CFD" w14:textId="77777777" w:rsidR="000C6E40" w:rsidRDefault="00C90144">
      <w:pPr>
        <w:pStyle w:val="Heading3"/>
        <w:spacing w:before="120" w:after="60"/>
      </w:pPr>
      <w:r>
        <w:rPr>
          <w:rFonts w:ascii="Calibri" w:hAnsi="Calibri"/>
        </w:rPr>
        <w:t>A.2 Page Inventory (Public + Admin)</w:t>
      </w:r>
    </w:p>
    <w:p w14:paraId="3FD9B062" w14:textId="77777777" w:rsidR="000C6E40" w:rsidRDefault="00C90144">
      <w:pPr>
        <w:pStyle w:val="ListBullet"/>
        <w:spacing w:after="40"/>
        <w:ind w:left="283"/>
      </w:pPr>
      <w:r>
        <w:rPr>
          <w:color w:val="1A1A1A"/>
        </w:rPr>
        <w:t>Public (18): Dashboard, Transactions, Map, Projects, Developers, Watchlist, Notifications, Alerts, Account, AiAgent, Analytics, Benchmark, BeneficialOwnership, DeveloperScorecards, Esg, Greti, Mortgage, PriceIndex, RentalIndex, ZoneCompare, ApiPortal.</w:t>
      </w:r>
    </w:p>
    <w:p w14:paraId="1D507DCA" w14:textId="77777777" w:rsidR="000C6E40" w:rsidRDefault="00C90144">
      <w:pPr>
        <w:pStyle w:val="ListBullet"/>
        <w:spacing w:after="40"/>
        <w:ind w:left="283"/>
      </w:pPr>
      <w:r>
        <w:rPr>
          <w:color w:val="1A1A1A"/>
        </w:rPr>
        <w:t>Admin (10): AdminHome, AIModels, AuditLogs, Cms, DeveloperComparison, DeveloperRating, EscrowDetail, EscrowMonitoring, EwrsAlerts, EwrsDashboard, Playbooks.</w:t>
      </w:r>
    </w:p>
    <w:p w14:paraId="33F66E39" w14:textId="77777777" w:rsidR="000C6E40" w:rsidRDefault="00C90144">
      <w:pPr>
        <w:pStyle w:val="ListBullet"/>
        <w:spacing w:after="40"/>
        <w:ind w:left="283"/>
      </w:pPr>
      <w:r>
        <w:rPr>
          <w:color w:val="1A1A1A"/>
        </w:rPr>
        <w:t>Every page above returns HTTP 200 against the SQL Server backend in Development mode.</w:t>
      </w:r>
    </w:p>
    <w:p w14:paraId="0FEF5142" w14:textId="77777777" w:rsidR="000C6E40" w:rsidRDefault="00C90144">
      <w:pPr>
        <w:pStyle w:val="Heading3"/>
        <w:spacing w:before="120" w:after="60"/>
      </w:pPr>
      <w:r>
        <w:rPr>
          <w:rFonts w:ascii="Calibri" w:hAnsi="Calibri"/>
        </w:rPr>
        <w:t>A.3 Hangfire Job Schedule</w:t>
      </w:r>
    </w:p>
    <w:tbl>
      <w:tblPr>
        <w:tblW w:w="0" w:type="auto"/>
        <w:tblLayout w:type="fixed"/>
        <w:tblLook w:val="04A0" w:firstRow="1" w:lastRow="0" w:firstColumn="1" w:lastColumn="0" w:noHBand="0" w:noVBand="1"/>
      </w:tblPr>
      <w:tblGrid>
        <w:gridCol w:w="3744"/>
        <w:gridCol w:w="2304"/>
        <w:gridCol w:w="4032"/>
      </w:tblGrid>
      <w:tr w:rsidR="000C6E40" w14:paraId="71C61D2F" w14:textId="77777777">
        <w:tc>
          <w:tcPr>
            <w:tcW w:w="374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B0D0E91" w14:textId="77777777" w:rsidR="000C6E40" w:rsidRDefault="00C90144">
            <w:pPr>
              <w:spacing w:before="40" w:after="40"/>
            </w:pPr>
            <w:r>
              <w:rPr>
                <w:b/>
                <w:color w:val="FFFFFF"/>
                <w:sz w:val="20"/>
              </w:rPr>
              <w:t>Job</w:t>
            </w:r>
          </w:p>
        </w:tc>
        <w:tc>
          <w:tcPr>
            <w:tcW w:w="230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EF4B65A" w14:textId="77777777" w:rsidR="000C6E40" w:rsidRDefault="00C90144">
            <w:pPr>
              <w:spacing w:before="40" w:after="40"/>
            </w:pPr>
            <w:r>
              <w:rPr>
                <w:b/>
                <w:color w:val="FFFFFF"/>
                <w:sz w:val="20"/>
              </w:rPr>
              <w:t>Cron / trigger</w:t>
            </w:r>
          </w:p>
        </w:tc>
        <w:tc>
          <w:tcPr>
            <w:tcW w:w="403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D048744" w14:textId="77777777" w:rsidR="000C6E40" w:rsidRDefault="00C90144">
            <w:pPr>
              <w:spacing w:before="40" w:after="40"/>
            </w:pPr>
            <w:r>
              <w:rPr>
                <w:b/>
                <w:color w:val="FFFFFF"/>
                <w:sz w:val="20"/>
              </w:rPr>
              <w:t>Responsibility</w:t>
            </w:r>
          </w:p>
        </w:tc>
      </w:tr>
      <w:tr w:rsidR="000C6E40" w14:paraId="58ACA1D1" w14:textId="77777777">
        <w:tc>
          <w:tcPr>
            <w:tcW w:w="3744" w:type="dxa"/>
            <w:tcBorders>
              <w:top w:val="single" w:sz="6" w:space="0" w:color="D9DDD7"/>
              <w:left w:val="single" w:sz="6" w:space="0" w:color="D9DDD7"/>
              <w:bottom w:val="single" w:sz="6" w:space="0" w:color="D9DDD7"/>
              <w:right w:val="single" w:sz="6" w:space="0" w:color="D9DDD7"/>
            </w:tcBorders>
            <w:vAlign w:val="center"/>
          </w:tcPr>
          <w:p w14:paraId="585A79FA" w14:textId="77777777" w:rsidR="000C6E40" w:rsidRDefault="00C90144">
            <w:pPr>
              <w:spacing w:before="40" w:after="40"/>
            </w:pPr>
            <w:r>
              <w:rPr>
                <w:color w:val="1A1A1A"/>
                <w:sz w:val="19"/>
              </w:rPr>
              <w:t>KpiSnapshotRefreshService</w:t>
            </w:r>
          </w:p>
        </w:tc>
        <w:tc>
          <w:tcPr>
            <w:tcW w:w="2304" w:type="dxa"/>
            <w:tcBorders>
              <w:top w:val="single" w:sz="6" w:space="0" w:color="D9DDD7"/>
              <w:left w:val="single" w:sz="6" w:space="0" w:color="D9DDD7"/>
              <w:bottom w:val="single" w:sz="6" w:space="0" w:color="D9DDD7"/>
              <w:right w:val="single" w:sz="6" w:space="0" w:color="D9DDD7"/>
            </w:tcBorders>
            <w:vAlign w:val="center"/>
          </w:tcPr>
          <w:p w14:paraId="220646DC" w14:textId="77777777" w:rsidR="000C6E40" w:rsidRDefault="00C90144">
            <w:pPr>
              <w:spacing w:before="40" w:after="40"/>
            </w:pPr>
            <w:r>
              <w:rPr>
                <w:color w:val="1A1A1A"/>
                <w:sz w:val="19"/>
              </w:rPr>
              <w:t>*/15 * * * *</w:t>
            </w:r>
          </w:p>
        </w:tc>
        <w:tc>
          <w:tcPr>
            <w:tcW w:w="4032" w:type="dxa"/>
            <w:tcBorders>
              <w:top w:val="single" w:sz="6" w:space="0" w:color="D9DDD7"/>
              <w:left w:val="single" w:sz="6" w:space="0" w:color="D9DDD7"/>
              <w:bottom w:val="single" w:sz="6" w:space="0" w:color="D9DDD7"/>
              <w:right w:val="single" w:sz="6" w:space="0" w:color="D9DDD7"/>
            </w:tcBorders>
            <w:vAlign w:val="center"/>
          </w:tcPr>
          <w:p w14:paraId="65D933FF" w14:textId="77777777" w:rsidR="000C6E40" w:rsidRDefault="00C90144">
            <w:pPr>
              <w:spacing w:before="40" w:after="40"/>
            </w:pPr>
            <w:r>
              <w:rPr>
                <w:color w:val="1A1A1A"/>
                <w:sz w:val="19"/>
              </w:rPr>
              <w:t>Refresh KPI snapshot cache.</w:t>
            </w:r>
          </w:p>
        </w:tc>
      </w:tr>
      <w:tr w:rsidR="000C6E40" w14:paraId="25250818" w14:textId="77777777">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1C8A324" w14:textId="77777777" w:rsidR="000C6E40" w:rsidRDefault="00C90144">
            <w:pPr>
              <w:spacing w:before="40" w:after="40"/>
            </w:pPr>
            <w:r>
              <w:rPr>
                <w:color w:val="1A1A1A"/>
                <w:sz w:val="19"/>
              </w:rPr>
              <w:t>AlertEscalationService</w:t>
            </w:r>
          </w:p>
        </w:tc>
        <w:tc>
          <w:tcPr>
            <w:tcW w:w="23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927A293" w14:textId="77777777" w:rsidR="000C6E40" w:rsidRDefault="00C90144">
            <w:pPr>
              <w:spacing w:before="40" w:after="40"/>
            </w:pPr>
            <w:r>
              <w:rPr>
                <w:color w:val="1A1A1A"/>
                <w:sz w:val="19"/>
              </w:rPr>
              <w:t>*/5 * * * *</w:t>
            </w:r>
          </w:p>
        </w:tc>
        <w:tc>
          <w:tcPr>
            <w:tcW w:w="403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094BD0A" w14:textId="77777777" w:rsidR="000C6E40" w:rsidRDefault="00C90144">
            <w:pPr>
              <w:spacing w:before="40" w:after="40"/>
            </w:pPr>
            <w:r>
              <w:rPr>
                <w:color w:val="1A1A1A"/>
                <w:sz w:val="19"/>
              </w:rPr>
              <w:t>L1 → L4 auto-escalation.</w:t>
            </w:r>
          </w:p>
        </w:tc>
      </w:tr>
      <w:tr w:rsidR="000C6E40" w14:paraId="2C491B29" w14:textId="77777777">
        <w:tc>
          <w:tcPr>
            <w:tcW w:w="3744" w:type="dxa"/>
            <w:tcBorders>
              <w:top w:val="single" w:sz="6" w:space="0" w:color="D9DDD7"/>
              <w:left w:val="single" w:sz="6" w:space="0" w:color="D9DDD7"/>
              <w:bottom w:val="single" w:sz="6" w:space="0" w:color="D9DDD7"/>
              <w:right w:val="single" w:sz="6" w:space="0" w:color="D9DDD7"/>
            </w:tcBorders>
            <w:vAlign w:val="center"/>
          </w:tcPr>
          <w:p w14:paraId="18B443EF" w14:textId="77777777" w:rsidR="000C6E40" w:rsidRDefault="00C90144">
            <w:pPr>
              <w:spacing w:before="40" w:after="40"/>
            </w:pPr>
            <w:r>
              <w:rPr>
                <w:color w:val="1A1A1A"/>
                <w:sz w:val="19"/>
              </w:rPr>
              <w:t>NotificationDispatchService</w:t>
            </w:r>
          </w:p>
        </w:tc>
        <w:tc>
          <w:tcPr>
            <w:tcW w:w="2304" w:type="dxa"/>
            <w:tcBorders>
              <w:top w:val="single" w:sz="6" w:space="0" w:color="D9DDD7"/>
              <w:left w:val="single" w:sz="6" w:space="0" w:color="D9DDD7"/>
              <w:bottom w:val="single" w:sz="6" w:space="0" w:color="D9DDD7"/>
              <w:right w:val="single" w:sz="6" w:space="0" w:color="D9DDD7"/>
            </w:tcBorders>
            <w:vAlign w:val="center"/>
          </w:tcPr>
          <w:p w14:paraId="569ED8AD" w14:textId="77777777" w:rsidR="000C6E40" w:rsidRDefault="00C90144">
            <w:pPr>
              <w:spacing w:before="40" w:after="40"/>
            </w:pPr>
            <w:r>
              <w:rPr>
                <w:color w:val="1A1A1A"/>
                <w:sz w:val="19"/>
              </w:rPr>
              <w:t>*/2 * * * *</w:t>
            </w:r>
          </w:p>
        </w:tc>
        <w:tc>
          <w:tcPr>
            <w:tcW w:w="4032" w:type="dxa"/>
            <w:tcBorders>
              <w:top w:val="single" w:sz="6" w:space="0" w:color="D9DDD7"/>
              <w:left w:val="single" w:sz="6" w:space="0" w:color="D9DDD7"/>
              <w:bottom w:val="single" w:sz="6" w:space="0" w:color="D9DDD7"/>
              <w:right w:val="single" w:sz="6" w:space="0" w:color="D9DDD7"/>
            </w:tcBorders>
            <w:vAlign w:val="center"/>
          </w:tcPr>
          <w:p w14:paraId="26EB4F2C" w14:textId="77777777" w:rsidR="000C6E40" w:rsidRDefault="00C90144">
            <w:pPr>
              <w:spacing w:before="40" w:after="40"/>
            </w:pPr>
            <w:r>
              <w:rPr>
                <w:color w:val="1A1A1A"/>
                <w:sz w:val="19"/>
              </w:rPr>
              <w:t>Dispatch queued notifications across channels.</w:t>
            </w:r>
          </w:p>
        </w:tc>
      </w:tr>
      <w:tr w:rsidR="000C6E40" w14:paraId="2AAFBD5C" w14:textId="77777777">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BA3B503" w14:textId="77777777" w:rsidR="000C6E40" w:rsidRDefault="00C90144">
            <w:pPr>
              <w:spacing w:before="40" w:after="40"/>
            </w:pPr>
            <w:r>
              <w:rPr>
                <w:color w:val="1A1A1A"/>
                <w:sz w:val="19"/>
              </w:rPr>
              <w:t>AccuracyHarnessScheduler</w:t>
            </w:r>
          </w:p>
        </w:tc>
        <w:tc>
          <w:tcPr>
            <w:tcW w:w="23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263E1A6" w14:textId="77777777" w:rsidR="000C6E40" w:rsidRDefault="00C90144">
            <w:pPr>
              <w:spacing w:before="40" w:after="40"/>
            </w:pPr>
            <w:r>
              <w:rPr>
                <w:color w:val="1A1A1A"/>
                <w:sz w:val="19"/>
              </w:rPr>
              <w:t>0 2 * * *</w:t>
            </w:r>
          </w:p>
        </w:tc>
        <w:tc>
          <w:tcPr>
            <w:tcW w:w="403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CD46190" w14:textId="77777777" w:rsidR="000C6E40" w:rsidRDefault="00C90144">
            <w:pPr>
              <w:spacing w:before="40" w:after="40"/>
            </w:pPr>
            <w:r>
              <w:rPr>
                <w:color w:val="1A1A1A"/>
                <w:sz w:val="19"/>
              </w:rPr>
              <w:t>Nightly AI accuracy harness.</w:t>
            </w:r>
          </w:p>
        </w:tc>
      </w:tr>
      <w:tr w:rsidR="000C6E40" w14:paraId="1940C99D" w14:textId="77777777">
        <w:tc>
          <w:tcPr>
            <w:tcW w:w="3744" w:type="dxa"/>
            <w:tcBorders>
              <w:top w:val="single" w:sz="6" w:space="0" w:color="D9DDD7"/>
              <w:left w:val="single" w:sz="6" w:space="0" w:color="D9DDD7"/>
              <w:bottom w:val="single" w:sz="6" w:space="0" w:color="D9DDD7"/>
              <w:right w:val="single" w:sz="6" w:space="0" w:color="D9DDD7"/>
            </w:tcBorders>
            <w:vAlign w:val="center"/>
          </w:tcPr>
          <w:p w14:paraId="33004991" w14:textId="77777777" w:rsidR="000C6E40" w:rsidRDefault="00C90144">
            <w:pPr>
              <w:spacing w:before="40" w:after="40"/>
            </w:pPr>
            <w:r>
              <w:rPr>
                <w:color w:val="1A1A1A"/>
                <w:sz w:val="19"/>
              </w:rPr>
              <w:t>KnowledgeIndexRefreshService</w:t>
            </w:r>
          </w:p>
        </w:tc>
        <w:tc>
          <w:tcPr>
            <w:tcW w:w="2304" w:type="dxa"/>
            <w:tcBorders>
              <w:top w:val="single" w:sz="6" w:space="0" w:color="D9DDD7"/>
              <w:left w:val="single" w:sz="6" w:space="0" w:color="D9DDD7"/>
              <w:bottom w:val="single" w:sz="6" w:space="0" w:color="D9DDD7"/>
              <w:right w:val="single" w:sz="6" w:space="0" w:color="D9DDD7"/>
            </w:tcBorders>
            <w:vAlign w:val="center"/>
          </w:tcPr>
          <w:p w14:paraId="2D12FCAB" w14:textId="77777777" w:rsidR="000C6E40" w:rsidRDefault="00C90144">
            <w:pPr>
              <w:spacing w:before="40" w:after="40"/>
            </w:pPr>
            <w:r>
              <w:rPr>
                <w:color w:val="1A1A1A"/>
                <w:sz w:val="19"/>
              </w:rPr>
              <w:t>0 1 * * *</w:t>
            </w:r>
          </w:p>
        </w:tc>
        <w:tc>
          <w:tcPr>
            <w:tcW w:w="4032" w:type="dxa"/>
            <w:tcBorders>
              <w:top w:val="single" w:sz="6" w:space="0" w:color="D9DDD7"/>
              <w:left w:val="single" w:sz="6" w:space="0" w:color="D9DDD7"/>
              <w:bottom w:val="single" w:sz="6" w:space="0" w:color="D9DDD7"/>
              <w:right w:val="single" w:sz="6" w:space="0" w:color="D9DDD7"/>
            </w:tcBorders>
            <w:vAlign w:val="center"/>
          </w:tcPr>
          <w:p w14:paraId="4C74006A" w14:textId="77777777" w:rsidR="000C6E40" w:rsidRDefault="00C90144">
            <w:pPr>
              <w:spacing w:before="40" w:after="40"/>
            </w:pPr>
            <w:r>
              <w:rPr>
                <w:color w:val="1A1A1A"/>
                <w:sz w:val="19"/>
              </w:rPr>
              <w:t>Refresh AI knowledge index.</w:t>
            </w:r>
          </w:p>
        </w:tc>
      </w:tr>
      <w:tr w:rsidR="000C6E40" w14:paraId="6ECACABE" w14:textId="77777777">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5833D1C" w14:textId="77777777" w:rsidR="000C6E40" w:rsidRDefault="00C90144">
            <w:pPr>
              <w:spacing w:before="40" w:after="40"/>
            </w:pPr>
            <w:r>
              <w:rPr>
                <w:color w:val="1A1A1A"/>
                <w:sz w:val="19"/>
              </w:rPr>
              <w:t>EwrsRiskEngineService</w:t>
            </w:r>
          </w:p>
        </w:tc>
        <w:tc>
          <w:tcPr>
            <w:tcW w:w="23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6CC5A66" w14:textId="77777777" w:rsidR="000C6E40" w:rsidRDefault="00C90144">
            <w:pPr>
              <w:spacing w:before="40" w:after="40"/>
            </w:pPr>
            <w:r>
              <w:rPr>
                <w:color w:val="1A1A1A"/>
                <w:sz w:val="19"/>
              </w:rPr>
              <w:t>0 */1 * * *</w:t>
            </w:r>
          </w:p>
        </w:tc>
        <w:tc>
          <w:tcPr>
            <w:tcW w:w="403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8B4E53B" w14:textId="77777777" w:rsidR="000C6E40" w:rsidRDefault="00C90144">
            <w:pPr>
              <w:spacing w:before="40" w:after="40"/>
            </w:pPr>
            <w:r>
              <w:rPr>
                <w:color w:val="1A1A1A"/>
                <w:sz w:val="19"/>
              </w:rPr>
              <w:t>Re-evaluate the 10 EWRS indicators hourly.</w:t>
            </w:r>
          </w:p>
        </w:tc>
      </w:tr>
      <w:tr w:rsidR="000C6E40" w14:paraId="0F7BE9DB" w14:textId="77777777">
        <w:tc>
          <w:tcPr>
            <w:tcW w:w="3744" w:type="dxa"/>
            <w:tcBorders>
              <w:top w:val="single" w:sz="6" w:space="0" w:color="D9DDD7"/>
              <w:left w:val="single" w:sz="6" w:space="0" w:color="D9DDD7"/>
              <w:bottom w:val="single" w:sz="6" w:space="0" w:color="D9DDD7"/>
              <w:right w:val="single" w:sz="6" w:space="0" w:color="D9DDD7"/>
            </w:tcBorders>
            <w:vAlign w:val="center"/>
          </w:tcPr>
          <w:p w14:paraId="74D0D1B5" w14:textId="77777777" w:rsidR="000C6E40" w:rsidRDefault="00C90144">
            <w:pPr>
              <w:spacing w:before="40" w:after="40"/>
            </w:pPr>
            <w:r>
              <w:rPr>
                <w:color w:val="1A1A1A"/>
                <w:sz w:val="19"/>
              </w:rPr>
              <w:t>ReconciliationSamplerService</w:t>
            </w:r>
          </w:p>
        </w:tc>
        <w:tc>
          <w:tcPr>
            <w:tcW w:w="2304" w:type="dxa"/>
            <w:tcBorders>
              <w:top w:val="single" w:sz="6" w:space="0" w:color="D9DDD7"/>
              <w:left w:val="single" w:sz="6" w:space="0" w:color="D9DDD7"/>
              <w:bottom w:val="single" w:sz="6" w:space="0" w:color="D9DDD7"/>
              <w:right w:val="single" w:sz="6" w:space="0" w:color="D9DDD7"/>
            </w:tcBorders>
            <w:vAlign w:val="center"/>
          </w:tcPr>
          <w:p w14:paraId="0A0A022C" w14:textId="77777777" w:rsidR="000C6E40" w:rsidRDefault="00C90144">
            <w:pPr>
              <w:spacing w:before="40" w:after="40"/>
            </w:pPr>
            <w:r>
              <w:rPr>
                <w:color w:val="1A1A1A"/>
                <w:sz w:val="19"/>
              </w:rPr>
              <w:t>0 3 * * *</w:t>
            </w:r>
          </w:p>
        </w:tc>
        <w:tc>
          <w:tcPr>
            <w:tcW w:w="4032" w:type="dxa"/>
            <w:tcBorders>
              <w:top w:val="single" w:sz="6" w:space="0" w:color="D9DDD7"/>
              <w:left w:val="single" w:sz="6" w:space="0" w:color="D9DDD7"/>
              <w:bottom w:val="single" w:sz="6" w:space="0" w:color="D9DDD7"/>
              <w:right w:val="single" w:sz="6" w:space="0" w:color="D9DDD7"/>
            </w:tcBorders>
            <w:vAlign w:val="center"/>
          </w:tcPr>
          <w:p w14:paraId="3D01F760" w14:textId="77777777" w:rsidR="000C6E40" w:rsidRDefault="00C90144">
            <w:pPr>
              <w:spacing w:before="40" w:after="40"/>
            </w:pPr>
            <w:r>
              <w:rPr>
                <w:color w:val="1A1A1A"/>
                <w:sz w:val="19"/>
              </w:rPr>
              <w:t>Random sample Gold vs platform; raise if drift &gt; 0.5%.</w:t>
            </w:r>
          </w:p>
        </w:tc>
      </w:tr>
      <w:tr w:rsidR="000C6E40" w14:paraId="555888D6" w14:textId="77777777">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FC73114" w14:textId="77777777" w:rsidR="000C6E40" w:rsidRDefault="00C90144">
            <w:pPr>
              <w:spacing w:before="40" w:after="40"/>
            </w:pPr>
            <w:r>
              <w:rPr>
                <w:color w:val="1A1A1A"/>
                <w:sz w:val="19"/>
              </w:rPr>
              <w:t>DeveloperScoreRecalculationService</w:t>
            </w:r>
          </w:p>
        </w:tc>
        <w:tc>
          <w:tcPr>
            <w:tcW w:w="23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7B2A0C9" w14:textId="77777777" w:rsidR="000C6E40" w:rsidRDefault="00C90144">
            <w:pPr>
              <w:spacing w:before="40" w:after="40"/>
            </w:pPr>
            <w:r>
              <w:rPr>
                <w:color w:val="1A1A1A"/>
                <w:sz w:val="19"/>
              </w:rPr>
              <w:t>0 4 1 */3 *</w:t>
            </w:r>
          </w:p>
        </w:tc>
        <w:tc>
          <w:tcPr>
            <w:tcW w:w="403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ACF14A9" w14:textId="77777777" w:rsidR="000C6E40" w:rsidRDefault="00C90144">
            <w:pPr>
              <w:spacing w:before="40" w:after="40"/>
            </w:pPr>
            <w:r>
              <w:rPr>
                <w:color w:val="1A1A1A"/>
                <w:sz w:val="19"/>
              </w:rPr>
              <w:t>Quarterly developer-score recalculation.</w:t>
            </w:r>
          </w:p>
        </w:tc>
      </w:tr>
      <w:tr w:rsidR="000C6E40" w14:paraId="7080E5FD" w14:textId="77777777">
        <w:tc>
          <w:tcPr>
            <w:tcW w:w="3744" w:type="dxa"/>
            <w:tcBorders>
              <w:top w:val="single" w:sz="6" w:space="0" w:color="D9DDD7"/>
              <w:left w:val="single" w:sz="6" w:space="0" w:color="D9DDD7"/>
              <w:bottom w:val="single" w:sz="6" w:space="0" w:color="D9DDD7"/>
              <w:right w:val="single" w:sz="6" w:space="0" w:color="D9DDD7"/>
            </w:tcBorders>
            <w:vAlign w:val="center"/>
          </w:tcPr>
          <w:p w14:paraId="408653BB" w14:textId="77777777" w:rsidR="000C6E40" w:rsidRDefault="00C90144">
            <w:pPr>
              <w:spacing w:before="40" w:after="40"/>
            </w:pPr>
            <w:r>
              <w:rPr>
                <w:color w:val="1A1A1A"/>
                <w:sz w:val="19"/>
              </w:rPr>
              <w:t>UnsubscribeTokenRotationService</w:t>
            </w:r>
          </w:p>
        </w:tc>
        <w:tc>
          <w:tcPr>
            <w:tcW w:w="2304" w:type="dxa"/>
            <w:tcBorders>
              <w:top w:val="single" w:sz="6" w:space="0" w:color="D9DDD7"/>
              <w:left w:val="single" w:sz="6" w:space="0" w:color="D9DDD7"/>
              <w:bottom w:val="single" w:sz="6" w:space="0" w:color="D9DDD7"/>
              <w:right w:val="single" w:sz="6" w:space="0" w:color="D9DDD7"/>
            </w:tcBorders>
            <w:vAlign w:val="center"/>
          </w:tcPr>
          <w:p w14:paraId="7C470C8A" w14:textId="77777777" w:rsidR="000C6E40" w:rsidRDefault="00C90144">
            <w:pPr>
              <w:spacing w:before="40" w:after="40"/>
            </w:pPr>
            <w:r>
              <w:rPr>
                <w:color w:val="1A1A1A"/>
                <w:sz w:val="19"/>
              </w:rPr>
              <w:t>0 0 1 * *</w:t>
            </w:r>
          </w:p>
        </w:tc>
        <w:tc>
          <w:tcPr>
            <w:tcW w:w="4032" w:type="dxa"/>
            <w:tcBorders>
              <w:top w:val="single" w:sz="6" w:space="0" w:color="D9DDD7"/>
              <w:left w:val="single" w:sz="6" w:space="0" w:color="D9DDD7"/>
              <w:bottom w:val="single" w:sz="6" w:space="0" w:color="D9DDD7"/>
              <w:right w:val="single" w:sz="6" w:space="0" w:color="D9DDD7"/>
            </w:tcBorders>
            <w:vAlign w:val="center"/>
          </w:tcPr>
          <w:p w14:paraId="4CB901A5" w14:textId="77777777" w:rsidR="000C6E40" w:rsidRDefault="00C90144">
            <w:pPr>
              <w:spacing w:before="40" w:after="40"/>
            </w:pPr>
            <w:r>
              <w:rPr>
                <w:color w:val="1A1A1A"/>
                <w:sz w:val="19"/>
              </w:rPr>
              <w:t>Monthly rotation of HMAC secret with overlap window.</w:t>
            </w:r>
          </w:p>
        </w:tc>
      </w:tr>
    </w:tbl>
    <w:p w14:paraId="1C040CF4" w14:textId="77777777" w:rsidR="000C6E40" w:rsidRDefault="000C6E40">
      <w:pPr>
        <w:spacing w:after="40"/>
      </w:pPr>
    </w:p>
    <w:p w14:paraId="6271B1CC" w14:textId="77777777" w:rsidR="000C6E40" w:rsidRDefault="00C90144">
      <w:r>
        <w:br w:type="page"/>
      </w:r>
    </w:p>
    <w:p w14:paraId="3EBED20D" w14:textId="77777777" w:rsidR="000C6E40" w:rsidRDefault="00C90144">
      <w:pPr>
        <w:pStyle w:val="Heading1"/>
        <w:spacing w:before="280" w:after="120"/>
      </w:pPr>
      <w:r>
        <w:rPr>
          <w:rFonts w:ascii="Calibri" w:hAnsi="Calibri"/>
        </w:rPr>
        <w:lastRenderedPageBreak/>
        <w:t>Appendix B — Mandatory Proposal Contents Compliance</w:t>
      </w:r>
    </w:p>
    <w:p w14:paraId="398D08A0" w14:textId="77777777" w:rsidR="000C6E40" w:rsidRDefault="00C90144">
      <w:pPr>
        <w:spacing w:after="80"/>
      </w:pPr>
      <w:r>
        <w:rPr>
          <w:color w:val="1A1A1A"/>
        </w:rPr>
        <w:t>The following checklist confirms compliance with Section 16.2 of the RFP. All items are included in or attached to this proposal.</w:t>
      </w:r>
    </w:p>
    <w:tbl>
      <w:tblPr>
        <w:tblW w:w="0" w:type="auto"/>
        <w:tblLayout w:type="fixed"/>
        <w:tblLook w:val="04A0" w:firstRow="1" w:lastRow="0" w:firstColumn="1" w:lastColumn="0" w:noHBand="0" w:noVBand="1"/>
      </w:tblPr>
      <w:tblGrid>
        <w:gridCol w:w="5184"/>
        <w:gridCol w:w="4896"/>
      </w:tblGrid>
      <w:tr w:rsidR="000C6E40" w14:paraId="22CCE6C6" w14:textId="77777777">
        <w:tc>
          <w:tcPr>
            <w:tcW w:w="518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290BC09" w14:textId="77777777" w:rsidR="000C6E40" w:rsidRDefault="00C90144">
            <w:pPr>
              <w:spacing w:before="40" w:after="40"/>
            </w:pPr>
            <w:r>
              <w:rPr>
                <w:b/>
                <w:color w:val="FFFFFF"/>
                <w:sz w:val="20"/>
              </w:rPr>
              <w:t>RFP Section 16.2 Requirement</w:t>
            </w:r>
          </w:p>
        </w:tc>
        <w:tc>
          <w:tcPr>
            <w:tcW w:w="489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58AA446" w14:textId="77777777" w:rsidR="000C6E40" w:rsidRDefault="00C90144">
            <w:pPr>
              <w:spacing w:before="40" w:after="40"/>
            </w:pPr>
            <w:r>
              <w:rPr>
                <w:b/>
                <w:color w:val="FFFFFF"/>
                <w:sz w:val="20"/>
              </w:rPr>
              <w:t>Status &amp; Location in This Proposal</w:t>
            </w:r>
          </w:p>
        </w:tc>
      </w:tr>
      <w:tr w:rsidR="000C6E40" w14:paraId="7BF7EFC7" w14:textId="77777777">
        <w:tc>
          <w:tcPr>
            <w:tcW w:w="5184" w:type="dxa"/>
            <w:tcBorders>
              <w:top w:val="single" w:sz="6" w:space="0" w:color="D9DDD7"/>
              <w:left w:val="single" w:sz="6" w:space="0" w:color="D9DDD7"/>
              <w:bottom w:val="single" w:sz="6" w:space="0" w:color="D9DDD7"/>
              <w:right w:val="single" w:sz="6" w:space="0" w:color="D9DDD7"/>
            </w:tcBorders>
            <w:vAlign w:val="center"/>
          </w:tcPr>
          <w:p w14:paraId="29BE0F80" w14:textId="77777777" w:rsidR="000C6E40" w:rsidRDefault="00C90144">
            <w:pPr>
              <w:spacing w:before="40" w:after="40"/>
            </w:pPr>
            <w:r>
              <w:rPr>
                <w:color w:val="1A1A1A"/>
                <w:sz w:val="19"/>
              </w:rPr>
              <w:t>Confidentiality Statement</w:t>
            </w:r>
          </w:p>
        </w:tc>
        <w:tc>
          <w:tcPr>
            <w:tcW w:w="4896" w:type="dxa"/>
            <w:tcBorders>
              <w:top w:val="single" w:sz="6" w:space="0" w:color="D9DDD7"/>
              <w:left w:val="single" w:sz="6" w:space="0" w:color="D9DDD7"/>
              <w:bottom w:val="single" w:sz="6" w:space="0" w:color="D9DDD7"/>
              <w:right w:val="single" w:sz="6" w:space="0" w:color="D9DDD7"/>
            </w:tcBorders>
            <w:vAlign w:val="center"/>
          </w:tcPr>
          <w:p w14:paraId="7B65659B" w14:textId="77777777" w:rsidR="000C6E40" w:rsidRDefault="00C90144">
            <w:pPr>
              <w:spacing w:before="40" w:after="40"/>
            </w:pPr>
            <w:r>
              <w:rPr>
                <w:color w:val="1A1A1A"/>
                <w:sz w:val="19"/>
              </w:rPr>
              <w:t>Included — front matter.</w:t>
            </w:r>
          </w:p>
        </w:tc>
      </w:tr>
      <w:tr w:rsidR="000C6E40" w14:paraId="6EFCE8A9" w14:textId="77777777">
        <w:tc>
          <w:tcPr>
            <w:tcW w:w="518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1B6AAE3" w14:textId="77777777" w:rsidR="000C6E40" w:rsidRDefault="00C90144">
            <w:pPr>
              <w:spacing w:before="40" w:after="40"/>
            </w:pPr>
            <w:r>
              <w:rPr>
                <w:color w:val="1A1A1A"/>
                <w:sz w:val="19"/>
              </w:rPr>
              <w:t>Executive Summary</w:t>
            </w:r>
          </w:p>
        </w:tc>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7C6C193" w14:textId="77777777" w:rsidR="000C6E40" w:rsidRDefault="00C90144">
            <w:pPr>
              <w:spacing w:before="40" w:after="40"/>
            </w:pPr>
            <w:r>
              <w:rPr>
                <w:color w:val="1A1A1A"/>
                <w:sz w:val="19"/>
              </w:rPr>
              <w:t>Included — Executive Summary section.</w:t>
            </w:r>
          </w:p>
        </w:tc>
      </w:tr>
      <w:tr w:rsidR="000C6E40" w14:paraId="6704283B" w14:textId="77777777">
        <w:tc>
          <w:tcPr>
            <w:tcW w:w="5184" w:type="dxa"/>
            <w:tcBorders>
              <w:top w:val="single" w:sz="6" w:space="0" w:color="D9DDD7"/>
              <w:left w:val="single" w:sz="6" w:space="0" w:color="D9DDD7"/>
              <w:bottom w:val="single" w:sz="6" w:space="0" w:color="D9DDD7"/>
              <w:right w:val="single" w:sz="6" w:space="0" w:color="D9DDD7"/>
            </w:tcBorders>
            <w:vAlign w:val="center"/>
          </w:tcPr>
          <w:p w14:paraId="77768770" w14:textId="77777777" w:rsidR="000C6E40" w:rsidRDefault="00C90144">
            <w:pPr>
              <w:spacing w:before="40" w:after="40"/>
            </w:pPr>
            <w:r>
              <w:rPr>
                <w:color w:val="1A1A1A"/>
                <w:sz w:val="19"/>
              </w:rPr>
              <w:t>Understanding of the Requirement</w:t>
            </w:r>
          </w:p>
        </w:tc>
        <w:tc>
          <w:tcPr>
            <w:tcW w:w="4896" w:type="dxa"/>
            <w:tcBorders>
              <w:top w:val="single" w:sz="6" w:space="0" w:color="D9DDD7"/>
              <w:left w:val="single" w:sz="6" w:space="0" w:color="D9DDD7"/>
              <w:bottom w:val="single" w:sz="6" w:space="0" w:color="D9DDD7"/>
              <w:right w:val="single" w:sz="6" w:space="0" w:color="D9DDD7"/>
            </w:tcBorders>
            <w:vAlign w:val="center"/>
          </w:tcPr>
          <w:p w14:paraId="1936D132" w14:textId="77777777" w:rsidR="000C6E40" w:rsidRDefault="00C90144">
            <w:pPr>
              <w:spacing w:before="40" w:after="40"/>
            </w:pPr>
            <w:r>
              <w:rPr>
                <w:color w:val="1A1A1A"/>
                <w:sz w:val="19"/>
              </w:rPr>
              <w:t>Section 1.</w:t>
            </w:r>
          </w:p>
        </w:tc>
      </w:tr>
      <w:tr w:rsidR="000C6E40" w14:paraId="28860EC2" w14:textId="77777777">
        <w:tc>
          <w:tcPr>
            <w:tcW w:w="518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5883AB3" w14:textId="77777777" w:rsidR="000C6E40" w:rsidRDefault="00C90144">
            <w:pPr>
              <w:spacing w:before="40" w:after="40"/>
            </w:pPr>
            <w:r>
              <w:rPr>
                <w:color w:val="1A1A1A"/>
                <w:sz w:val="19"/>
              </w:rPr>
              <w:t>Proposed Solution Architecture</w:t>
            </w:r>
          </w:p>
        </w:tc>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640A1A4" w14:textId="77777777" w:rsidR="000C6E40" w:rsidRDefault="00C90144">
            <w:pPr>
              <w:spacing w:before="40" w:after="40"/>
            </w:pPr>
            <w:r>
              <w:rPr>
                <w:color w:val="1A1A1A"/>
                <w:sz w:val="19"/>
              </w:rPr>
              <w:t>Section 3.</w:t>
            </w:r>
          </w:p>
        </w:tc>
      </w:tr>
      <w:tr w:rsidR="000C6E40" w14:paraId="39B35A08" w14:textId="77777777">
        <w:tc>
          <w:tcPr>
            <w:tcW w:w="5184" w:type="dxa"/>
            <w:tcBorders>
              <w:top w:val="single" w:sz="6" w:space="0" w:color="D9DDD7"/>
              <w:left w:val="single" w:sz="6" w:space="0" w:color="D9DDD7"/>
              <w:bottom w:val="single" w:sz="6" w:space="0" w:color="D9DDD7"/>
              <w:right w:val="single" w:sz="6" w:space="0" w:color="D9DDD7"/>
            </w:tcBorders>
            <w:vAlign w:val="center"/>
          </w:tcPr>
          <w:p w14:paraId="39F0FDD2" w14:textId="77777777" w:rsidR="000C6E40" w:rsidRDefault="00C90144">
            <w:pPr>
              <w:spacing w:before="40" w:after="40"/>
            </w:pPr>
            <w:r>
              <w:rPr>
                <w:color w:val="1A1A1A"/>
                <w:sz w:val="19"/>
              </w:rPr>
              <w:t>AI Agent Architecture &amp; Design</w:t>
            </w:r>
          </w:p>
        </w:tc>
        <w:tc>
          <w:tcPr>
            <w:tcW w:w="4896" w:type="dxa"/>
            <w:tcBorders>
              <w:top w:val="single" w:sz="6" w:space="0" w:color="D9DDD7"/>
              <w:left w:val="single" w:sz="6" w:space="0" w:color="D9DDD7"/>
              <w:bottom w:val="single" w:sz="6" w:space="0" w:color="D9DDD7"/>
              <w:right w:val="single" w:sz="6" w:space="0" w:color="D9DDD7"/>
            </w:tcBorders>
            <w:vAlign w:val="center"/>
          </w:tcPr>
          <w:p w14:paraId="6D4636DB" w14:textId="77777777" w:rsidR="000C6E40" w:rsidRDefault="00C90144">
            <w:pPr>
              <w:spacing w:before="40" w:after="40"/>
            </w:pPr>
            <w:r>
              <w:rPr>
                <w:color w:val="1A1A1A"/>
                <w:sz w:val="19"/>
              </w:rPr>
              <w:t>Section 4.</w:t>
            </w:r>
          </w:p>
        </w:tc>
      </w:tr>
      <w:tr w:rsidR="000C6E40" w14:paraId="198B5180" w14:textId="77777777">
        <w:tc>
          <w:tcPr>
            <w:tcW w:w="518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091C318" w14:textId="77777777" w:rsidR="000C6E40" w:rsidRDefault="00C90144">
            <w:pPr>
              <w:spacing w:before="40" w:after="40"/>
            </w:pPr>
            <w:r>
              <w:rPr>
                <w:color w:val="1A1A1A"/>
                <w:sz w:val="19"/>
              </w:rPr>
              <w:t>Internal Platform Design (EWRS, Developer Performance)</w:t>
            </w:r>
          </w:p>
        </w:tc>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2F62F8E" w14:textId="77777777" w:rsidR="000C6E40" w:rsidRDefault="00C90144">
            <w:pPr>
              <w:spacing w:before="40" w:after="40"/>
            </w:pPr>
            <w:r>
              <w:rPr>
                <w:color w:val="1A1A1A"/>
                <w:sz w:val="19"/>
              </w:rPr>
              <w:t>Section 5.</w:t>
            </w:r>
          </w:p>
        </w:tc>
      </w:tr>
      <w:tr w:rsidR="000C6E40" w14:paraId="685AF866" w14:textId="77777777">
        <w:tc>
          <w:tcPr>
            <w:tcW w:w="5184" w:type="dxa"/>
            <w:tcBorders>
              <w:top w:val="single" w:sz="6" w:space="0" w:color="D9DDD7"/>
              <w:left w:val="single" w:sz="6" w:space="0" w:color="D9DDD7"/>
              <w:bottom w:val="single" w:sz="6" w:space="0" w:color="D9DDD7"/>
              <w:right w:val="single" w:sz="6" w:space="0" w:color="D9DDD7"/>
            </w:tcBorders>
            <w:vAlign w:val="center"/>
          </w:tcPr>
          <w:p w14:paraId="10C25918" w14:textId="77777777" w:rsidR="000C6E40" w:rsidRDefault="00C90144">
            <w:pPr>
              <w:spacing w:before="40" w:after="40"/>
            </w:pPr>
            <w:r>
              <w:rPr>
                <w:color w:val="1A1A1A"/>
                <w:sz w:val="19"/>
              </w:rPr>
              <w:t>Phased Delivery Plan</w:t>
            </w:r>
          </w:p>
        </w:tc>
        <w:tc>
          <w:tcPr>
            <w:tcW w:w="4896" w:type="dxa"/>
            <w:tcBorders>
              <w:top w:val="single" w:sz="6" w:space="0" w:color="D9DDD7"/>
              <w:left w:val="single" w:sz="6" w:space="0" w:color="D9DDD7"/>
              <w:bottom w:val="single" w:sz="6" w:space="0" w:color="D9DDD7"/>
              <w:right w:val="single" w:sz="6" w:space="0" w:color="D9DDD7"/>
            </w:tcBorders>
            <w:vAlign w:val="center"/>
          </w:tcPr>
          <w:p w14:paraId="0AE0AD09" w14:textId="77777777" w:rsidR="000C6E40" w:rsidRDefault="00C90144">
            <w:pPr>
              <w:spacing w:before="40" w:after="40"/>
            </w:pPr>
            <w:r>
              <w:rPr>
                <w:color w:val="1A1A1A"/>
                <w:sz w:val="19"/>
              </w:rPr>
              <w:t>Section 6 + Annex B (Gantt).</w:t>
            </w:r>
          </w:p>
        </w:tc>
      </w:tr>
      <w:tr w:rsidR="000C6E40" w14:paraId="6917F2D1" w14:textId="77777777">
        <w:tc>
          <w:tcPr>
            <w:tcW w:w="518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4F861DC" w14:textId="77777777" w:rsidR="000C6E40" w:rsidRDefault="00C90144">
            <w:pPr>
              <w:spacing w:before="40" w:after="40"/>
            </w:pPr>
            <w:r>
              <w:rPr>
                <w:color w:val="1A1A1A"/>
                <w:sz w:val="19"/>
              </w:rPr>
              <w:t>Security &amp; DESC Compliance Approach</w:t>
            </w:r>
          </w:p>
        </w:tc>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7CEF19D" w14:textId="77777777" w:rsidR="000C6E40" w:rsidRDefault="00C90144">
            <w:pPr>
              <w:spacing w:before="40" w:after="40"/>
            </w:pPr>
            <w:r>
              <w:rPr>
                <w:color w:val="1A1A1A"/>
                <w:sz w:val="19"/>
              </w:rPr>
              <w:t>Section 7.</w:t>
            </w:r>
          </w:p>
        </w:tc>
      </w:tr>
      <w:tr w:rsidR="000C6E40" w14:paraId="7EC88E5B" w14:textId="77777777">
        <w:tc>
          <w:tcPr>
            <w:tcW w:w="5184" w:type="dxa"/>
            <w:tcBorders>
              <w:top w:val="single" w:sz="6" w:space="0" w:color="D9DDD7"/>
              <w:left w:val="single" w:sz="6" w:space="0" w:color="D9DDD7"/>
              <w:bottom w:val="single" w:sz="6" w:space="0" w:color="D9DDD7"/>
              <w:right w:val="single" w:sz="6" w:space="0" w:color="D9DDD7"/>
            </w:tcBorders>
            <w:vAlign w:val="center"/>
          </w:tcPr>
          <w:p w14:paraId="56CB3383" w14:textId="77777777" w:rsidR="000C6E40" w:rsidRDefault="00C90144">
            <w:pPr>
              <w:spacing w:before="40" w:after="40"/>
            </w:pPr>
            <w:r>
              <w:rPr>
                <w:color w:val="1A1A1A"/>
                <w:sz w:val="19"/>
              </w:rPr>
              <w:t>Visualisation Strategy</w:t>
            </w:r>
          </w:p>
        </w:tc>
        <w:tc>
          <w:tcPr>
            <w:tcW w:w="4896" w:type="dxa"/>
            <w:tcBorders>
              <w:top w:val="single" w:sz="6" w:space="0" w:color="D9DDD7"/>
              <w:left w:val="single" w:sz="6" w:space="0" w:color="D9DDD7"/>
              <w:bottom w:val="single" w:sz="6" w:space="0" w:color="D9DDD7"/>
              <w:right w:val="single" w:sz="6" w:space="0" w:color="D9DDD7"/>
            </w:tcBorders>
            <w:vAlign w:val="center"/>
          </w:tcPr>
          <w:p w14:paraId="4C83FE88" w14:textId="77777777" w:rsidR="000C6E40" w:rsidRDefault="00C90144">
            <w:pPr>
              <w:spacing w:before="40" w:after="40"/>
            </w:pPr>
            <w:r>
              <w:rPr>
                <w:color w:val="1A1A1A"/>
                <w:sz w:val="19"/>
              </w:rPr>
              <w:t>Section 8.</w:t>
            </w:r>
          </w:p>
        </w:tc>
      </w:tr>
      <w:tr w:rsidR="000C6E40" w14:paraId="312BAD43" w14:textId="77777777">
        <w:tc>
          <w:tcPr>
            <w:tcW w:w="518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F0A28ED" w14:textId="77777777" w:rsidR="000C6E40" w:rsidRDefault="00C90144">
            <w:pPr>
              <w:spacing w:before="40" w:after="40"/>
            </w:pPr>
            <w:r>
              <w:rPr>
                <w:color w:val="1A1A1A"/>
                <w:sz w:val="19"/>
              </w:rPr>
              <w:t>Data Understanding &amp; Accuracy Methodology</w:t>
            </w:r>
          </w:p>
        </w:tc>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3D0ED47" w14:textId="77777777" w:rsidR="000C6E40" w:rsidRDefault="00C90144">
            <w:pPr>
              <w:spacing w:before="40" w:after="40"/>
            </w:pPr>
            <w:r>
              <w:rPr>
                <w:color w:val="1A1A1A"/>
                <w:sz w:val="19"/>
              </w:rPr>
              <w:t>Section 9.</w:t>
            </w:r>
          </w:p>
        </w:tc>
      </w:tr>
      <w:tr w:rsidR="000C6E40" w14:paraId="6B88C3E3" w14:textId="77777777">
        <w:tc>
          <w:tcPr>
            <w:tcW w:w="5184" w:type="dxa"/>
            <w:tcBorders>
              <w:top w:val="single" w:sz="6" w:space="0" w:color="D9DDD7"/>
              <w:left w:val="single" w:sz="6" w:space="0" w:color="D9DDD7"/>
              <w:bottom w:val="single" w:sz="6" w:space="0" w:color="D9DDD7"/>
              <w:right w:val="single" w:sz="6" w:space="0" w:color="D9DDD7"/>
            </w:tcBorders>
            <w:vAlign w:val="center"/>
          </w:tcPr>
          <w:p w14:paraId="73A2AF8A" w14:textId="77777777" w:rsidR="000C6E40" w:rsidRDefault="00C90144">
            <w:pPr>
              <w:spacing w:before="40" w:after="40"/>
            </w:pPr>
            <w:r>
              <w:rPr>
                <w:color w:val="1A1A1A"/>
                <w:sz w:val="19"/>
              </w:rPr>
              <w:t>Data Integration Reference Pattern</w:t>
            </w:r>
          </w:p>
        </w:tc>
        <w:tc>
          <w:tcPr>
            <w:tcW w:w="4896" w:type="dxa"/>
            <w:tcBorders>
              <w:top w:val="single" w:sz="6" w:space="0" w:color="D9DDD7"/>
              <w:left w:val="single" w:sz="6" w:space="0" w:color="D9DDD7"/>
              <w:bottom w:val="single" w:sz="6" w:space="0" w:color="D9DDD7"/>
              <w:right w:val="single" w:sz="6" w:space="0" w:color="D9DDD7"/>
            </w:tcBorders>
            <w:vAlign w:val="center"/>
          </w:tcPr>
          <w:p w14:paraId="433536EC" w14:textId="77777777" w:rsidR="000C6E40" w:rsidRDefault="00C90144">
            <w:pPr>
              <w:spacing w:before="40" w:after="40"/>
            </w:pPr>
            <w:r>
              <w:rPr>
                <w:color w:val="1A1A1A"/>
                <w:sz w:val="19"/>
              </w:rPr>
              <w:t>Section 10.</w:t>
            </w:r>
          </w:p>
        </w:tc>
      </w:tr>
      <w:tr w:rsidR="000C6E40" w14:paraId="38890F6F" w14:textId="77777777">
        <w:tc>
          <w:tcPr>
            <w:tcW w:w="518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8CFD898" w14:textId="77777777" w:rsidR="000C6E40" w:rsidRDefault="00C90144">
            <w:pPr>
              <w:spacing w:before="40" w:after="40"/>
            </w:pPr>
            <w:r>
              <w:rPr>
                <w:color w:val="1A1A1A"/>
                <w:sz w:val="19"/>
              </w:rPr>
              <w:t>Project Team &amp; Qualifications</w:t>
            </w:r>
          </w:p>
        </w:tc>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8B5263E" w14:textId="77777777" w:rsidR="000C6E40" w:rsidRDefault="00C90144">
            <w:pPr>
              <w:spacing w:before="40" w:after="40"/>
            </w:pPr>
            <w:r>
              <w:rPr>
                <w:color w:val="1A1A1A"/>
                <w:sz w:val="19"/>
              </w:rPr>
              <w:t>Section 11.</w:t>
            </w:r>
          </w:p>
        </w:tc>
      </w:tr>
      <w:tr w:rsidR="000C6E40" w14:paraId="0C832E2B" w14:textId="77777777">
        <w:tc>
          <w:tcPr>
            <w:tcW w:w="5184" w:type="dxa"/>
            <w:tcBorders>
              <w:top w:val="single" w:sz="6" w:space="0" w:color="D9DDD7"/>
              <w:left w:val="single" w:sz="6" w:space="0" w:color="D9DDD7"/>
              <w:bottom w:val="single" w:sz="6" w:space="0" w:color="D9DDD7"/>
              <w:right w:val="single" w:sz="6" w:space="0" w:color="D9DDD7"/>
            </w:tcBorders>
            <w:vAlign w:val="center"/>
          </w:tcPr>
          <w:p w14:paraId="7D21F946" w14:textId="77777777" w:rsidR="000C6E40" w:rsidRDefault="00C90144">
            <w:pPr>
              <w:spacing w:before="40" w:after="40"/>
            </w:pPr>
            <w:r>
              <w:rPr>
                <w:color w:val="1A1A1A"/>
                <w:sz w:val="19"/>
              </w:rPr>
              <w:t>Cost Structure</w:t>
            </w:r>
          </w:p>
        </w:tc>
        <w:tc>
          <w:tcPr>
            <w:tcW w:w="4896" w:type="dxa"/>
            <w:tcBorders>
              <w:top w:val="single" w:sz="6" w:space="0" w:color="D9DDD7"/>
              <w:left w:val="single" w:sz="6" w:space="0" w:color="D9DDD7"/>
              <w:bottom w:val="single" w:sz="6" w:space="0" w:color="D9DDD7"/>
              <w:right w:val="single" w:sz="6" w:space="0" w:color="D9DDD7"/>
            </w:tcBorders>
            <w:vAlign w:val="center"/>
          </w:tcPr>
          <w:p w14:paraId="1B64FE79" w14:textId="77777777" w:rsidR="000C6E40" w:rsidRDefault="00C90144">
            <w:pPr>
              <w:spacing w:before="40" w:after="40"/>
            </w:pPr>
            <w:r>
              <w:rPr>
                <w:color w:val="1A1A1A"/>
                <w:sz w:val="19"/>
              </w:rPr>
              <w:t>Section 12 (full breakdown).</w:t>
            </w:r>
          </w:p>
        </w:tc>
      </w:tr>
      <w:tr w:rsidR="000C6E40" w14:paraId="0B2ECF77" w14:textId="77777777">
        <w:tc>
          <w:tcPr>
            <w:tcW w:w="518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F8EE2AB" w14:textId="77777777" w:rsidR="000C6E40" w:rsidRDefault="00C90144">
            <w:pPr>
              <w:spacing w:before="40" w:after="40"/>
            </w:pPr>
            <w:r>
              <w:rPr>
                <w:color w:val="1A1A1A"/>
                <w:sz w:val="19"/>
              </w:rPr>
              <w:t>Warranty &amp; Technical Support</w:t>
            </w:r>
          </w:p>
        </w:tc>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79A72B1" w14:textId="77777777" w:rsidR="000C6E40" w:rsidRDefault="00C90144">
            <w:pPr>
              <w:spacing w:before="40" w:after="40"/>
            </w:pPr>
            <w:r>
              <w:rPr>
                <w:color w:val="1A1A1A"/>
                <w:sz w:val="19"/>
              </w:rPr>
              <w:t>Section 13.</w:t>
            </w:r>
          </w:p>
        </w:tc>
      </w:tr>
      <w:tr w:rsidR="000C6E40" w14:paraId="51D98CB3" w14:textId="77777777">
        <w:tc>
          <w:tcPr>
            <w:tcW w:w="5184" w:type="dxa"/>
            <w:tcBorders>
              <w:top w:val="single" w:sz="6" w:space="0" w:color="D9DDD7"/>
              <w:left w:val="single" w:sz="6" w:space="0" w:color="D9DDD7"/>
              <w:bottom w:val="single" w:sz="6" w:space="0" w:color="D9DDD7"/>
              <w:right w:val="single" w:sz="6" w:space="0" w:color="D9DDD7"/>
            </w:tcBorders>
            <w:vAlign w:val="center"/>
          </w:tcPr>
          <w:p w14:paraId="1DD9AF92" w14:textId="77777777" w:rsidR="000C6E40" w:rsidRDefault="00C90144">
            <w:pPr>
              <w:spacing w:before="40" w:after="40"/>
            </w:pPr>
            <w:r>
              <w:rPr>
                <w:color w:val="1A1A1A"/>
                <w:sz w:val="19"/>
              </w:rPr>
              <w:t>AI Knowledge Update Approach</w:t>
            </w:r>
          </w:p>
        </w:tc>
        <w:tc>
          <w:tcPr>
            <w:tcW w:w="4896" w:type="dxa"/>
            <w:tcBorders>
              <w:top w:val="single" w:sz="6" w:space="0" w:color="D9DDD7"/>
              <w:left w:val="single" w:sz="6" w:space="0" w:color="D9DDD7"/>
              <w:bottom w:val="single" w:sz="6" w:space="0" w:color="D9DDD7"/>
              <w:right w:val="single" w:sz="6" w:space="0" w:color="D9DDD7"/>
            </w:tcBorders>
            <w:vAlign w:val="center"/>
          </w:tcPr>
          <w:p w14:paraId="43313560" w14:textId="77777777" w:rsidR="000C6E40" w:rsidRDefault="00C90144">
            <w:pPr>
              <w:spacing w:before="40" w:after="40"/>
            </w:pPr>
            <w:r>
              <w:rPr>
                <w:color w:val="1A1A1A"/>
                <w:sz w:val="19"/>
              </w:rPr>
              <w:t>Section 14.</w:t>
            </w:r>
          </w:p>
        </w:tc>
      </w:tr>
      <w:tr w:rsidR="000C6E40" w14:paraId="1F1750BB" w14:textId="77777777">
        <w:tc>
          <w:tcPr>
            <w:tcW w:w="518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1F78D4A" w14:textId="77777777" w:rsidR="000C6E40" w:rsidRDefault="00C90144">
            <w:pPr>
              <w:spacing w:before="40" w:after="40"/>
            </w:pPr>
            <w:r>
              <w:rPr>
                <w:color w:val="1A1A1A"/>
                <w:sz w:val="19"/>
              </w:rPr>
              <w:t>Risk Register</w:t>
            </w:r>
          </w:p>
        </w:tc>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0F416B1" w14:textId="77777777" w:rsidR="000C6E40" w:rsidRDefault="00C90144">
            <w:pPr>
              <w:spacing w:before="40" w:after="40"/>
            </w:pPr>
            <w:r>
              <w:rPr>
                <w:color w:val="1A1A1A"/>
                <w:sz w:val="19"/>
              </w:rPr>
              <w:t>Section 15.</w:t>
            </w:r>
          </w:p>
        </w:tc>
      </w:tr>
      <w:tr w:rsidR="000C6E40" w14:paraId="2C7E1E02" w14:textId="77777777">
        <w:tc>
          <w:tcPr>
            <w:tcW w:w="5184" w:type="dxa"/>
            <w:tcBorders>
              <w:top w:val="single" w:sz="6" w:space="0" w:color="D9DDD7"/>
              <w:left w:val="single" w:sz="6" w:space="0" w:color="D9DDD7"/>
              <w:bottom w:val="single" w:sz="6" w:space="0" w:color="D9DDD7"/>
              <w:right w:val="single" w:sz="6" w:space="0" w:color="D9DDD7"/>
            </w:tcBorders>
            <w:vAlign w:val="center"/>
          </w:tcPr>
          <w:p w14:paraId="5C80D3E6" w14:textId="77777777" w:rsidR="000C6E40" w:rsidRDefault="00C90144">
            <w:pPr>
              <w:spacing w:before="40" w:after="40"/>
            </w:pPr>
            <w:r>
              <w:rPr>
                <w:color w:val="1A1A1A"/>
                <w:sz w:val="19"/>
              </w:rPr>
              <w:t>Knowledge Transfer &amp; Exit Plan</w:t>
            </w:r>
          </w:p>
        </w:tc>
        <w:tc>
          <w:tcPr>
            <w:tcW w:w="4896" w:type="dxa"/>
            <w:tcBorders>
              <w:top w:val="single" w:sz="6" w:space="0" w:color="D9DDD7"/>
              <w:left w:val="single" w:sz="6" w:space="0" w:color="D9DDD7"/>
              <w:bottom w:val="single" w:sz="6" w:space="0" w:color="D9DDD7"/>
              <w:right w:val="single" w:sz="6" w:space="0" w:color="D9DDD7"/>
            </w:tcBorders>
            <w:vAlign w:val="center"/>
          </w:tcPr>
          <w:p w14:paraId="554E00B6" w14:textId="77777777" w:rsidR="000C6E40" w:rsidRDefault="00C90144">
            <w:pPr>
              <w:spacing w:before="40" w:after="40"/>
            </w:pPr>
            <w:r>
              <w:rPr>
                <w:color w:val="1A1A1A"/>
                <w:sz w:val="19"/>
              </w:rPr>
              <w:t>Section 16.</w:t>
            </w:r>
          </w:p>
        </w:tc>
      </w:tr>
      <w:tr w:rsidR="000C6E40" w14:paraId="3ACA1E30" w14:textId="77777777">
        <w:tc>
          <w:tcPr>
            <w:tcW w:w="518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D520F09" w14:textId="77777777" w:rsidR="000C6E40" w:rsidRDefault="00C90144">
            <w:pPr>
              <w:spacing w:before="40" w:after="40"/>
            </w:pPr>
            <w:r>
              <w:rPr>
                <w:color w:val="1A1A1A"/>
                <w:sz w:val="19"/>
              </w:rPr>
              <w:t>Beyond-Brief / GRETI Recommendations</w:t>
            </w:r>
          </w:p>
        </w:tc>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017C414" w14:textId="77777777" w:rsidR="000C6E40" w:rsidRDefault="00C90144">
            <w:pPr>
              <w:spacing w:before="40" w:after="40"/>
            </w:pPr>
            <w:r>
              <w:rPr>
                <w:color w:val="1A1A1A"/>
                <w:sz w:val="19"/>
              </w:rPr>
              <w:t>Section 17.</w:t>
            </w:r>
          </w:p>
        </w:tc>
      </w:tr>
      <w:tr w:rsidR="000C6E40" w14:paraId="5795036F" w14:textId="77777777">
        <w:tc>
          <w:tcPr>
            <w:tcW w:w="5184" w:type="dxa"/>
            <w:tcBorders>
              <w:top w:val="single" w:sz="6" w:space="0" w:color="D9DDD7"/>
              <w:left w:val="single" w:sz="6" w:space="0" w:color="D9DDD7"/>
              <w:bottom w:val="single" w:sz="6" w:space="0" w:color="D9DDD7"/>
              <w:right w:val="single" w:sz="6" w:space="0" w:color="D9DDD7"/>
            </w:tcBorders>
            <w:vAlign w:val="center"/>
          </w:tcPr>
          <w:p w14:paraId="76F4F8FE" w14:textId="77777777" w:rsidR="000C6E40" w:rsidRDefault="00C90144">
            <w:pPr>
              <w:spacing w:before="40" w:after="40"/>
            </w:pPr>
            <w:r>
              <w:rPr>
                <w:color w:val="1A1A1A"/>
                <w:sz w:val="19"/>
              </w:rPr>
              <w:t>System Architecture Diagram</w:t>
            </w:r>
          </w:p>
        </w:tc>
        <w:tc>
          <w:tcPr>
            <w:tcW w:w="4896" w:type="dxa"/>
            <w:tcBorders>
              <w:top w:val="single" w:sz="6" w:space="0" w:color="D9DDD7"/>
              <w:left w:val="single" w:sz="6" w:space="0" w:color="D9DDD7"/>
              <w:bottom w:val="single" w:sz="6" w:space="0" w:color="D9DDD7"/>
              <w:right w:val="single" w:sz="6" w:space="0" w:color="D9DDD7"/>
            </w:tcBorders>
            <w:vAlign w:val="center"/>
          </w:tcPr>
          <w:p w14:paraId="2F011525" w14:textId="77777777" w:rsidR="000C6E40" w:rsidRDefault="00C90144">
            <w:pPr>
              <w:spacing w:before="40" w:after="40"/>
            </w:pPr>
            <w:r>
              <w:rPr>
                <w:color w:val="1A1A1A"/>
                <w:sz w:val="19"/>
              </w:rPr>
              <w:t>Annex A.</w:t>
            </w:r>
          </w:p>
        </w:tc>
      </w:tr>
      <w:tr w:rsidR="000C6E40" w14:paraId="0902B34E" w14:textId="77777777">
        <w:tc>
          <w:tcPr>
            <w:tcW w:w="518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AB18EBF" w14:textId="77777777" w:rsidR="000C6E40" w:rsidRDefault="00C90144">
            <w:pPr>
              <w:spacing w:before="40" w:after="40"/>
            </w:pPr>
            <w:r>
              <w:rPr>
                <w:color w:val="1A1A1A"/>
                <w:sz w:val="19"/>
              </w:rPr>
              <w:t>Phased Delivery Gantt Chart</w:t>
            </w:r>
          </w:p>
        </w:tc>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8BDEB8F" w14:textId="77777777" w:rsidR="000C6E40" w:rsidRDefault="00C90144">
            <w:pPr>
              <w:spacing w:before="40" w:after="40"/>
            </w:pPr>
            <w:r>
              <w:rPr>
                <w:color w:val="1A1A1A"/>
                <w:sz w:val="19"/>
              </w:rPr>
              <w:t>Annex B.</w:t>
            </w:r>
          </w:p>
        </w:tc>
      </w:tr>
      <w:tr w:rsidR="000C6E40" w14:paraId="2CCE9F69" w14:textId="77777777">
        <w:tc>
          <w:tcPr>
            <w:tcW w:w="5184" w:type="dxa"/>
            <w:tcBorders>
              <w:top w:val="single" w:sz="6" w:space="0" w:color="D9DDD7"/>
              <w:left w:val="single" w:sz="6" w:space="0" w:color="D9DDD7"/>
              <w:bottom w:val="single" w:sz="6" w:space="0" w:color="D9DDD7"/>
              <w:right w:val="single" w:sz="6" w:space="0" w:color="D9DDD7"/>
            </w:tcBorders>
            <w:vAlign w:val="center"/>
          </w:tcPr>
          <w:p w14:paraId="47A56F75" w14:textId="77777777" w:rsidR="000C6E40" w:rsidRDefault="00C90144">
            <w:pPr>
              <w:spacing w:before="40" w:after="40"/>
            </w:pPr>
            <w:r>
              <w:rPr>
                <w:color w:val="1A1A1A"/>
                <w:sz w:val="19"/>
              </w:rPr>
              <w:t>Functional Requirements Compliance Matrix</w:t>
            </w:r>
          </w:p>
        </w:tc>
        <w:tc>
          <w:tcPr>
            <w:tcW w:w="4896" w:type="dxa"/>
            <w:tcBorders>
              <w:top w:val="single" w:sz="6" w:space="0" w:color="D9DDD7"/>
              <w:left w:val="single" w:sz="6" w:space="0" w:color="D9DDD7"/>
              <w:bottom w:val="single" w:sz="6" w:space="0" w:color="D9DDD7"/>
              <w:right w:val="single" w:sz="6" w:space="0" w:color="D9DDD7"/>
            </w:tcBorders>
            <w:vAlign w:val="center"/>
          </w:tcPr>
          <w:p w14:paraId="30B1B738" w14:textId="77777777" w:rsidR="000C6E40" w:rsidRDefault="00C90144">
            <w:pPr>
              <w:spacing w:before="40" w:after="40"/>
            </w:pPr>
            <w:r>
              <w:rPr>
                <w:color w:val="1A1A1A"/>
                <w:sz w:val="19"/>
              </w:rPr>
              <w:t>Annex C.</w:t>
            </w:r>
          </w:p>
        </w:tc>
      </w:tr>
      <w:tr w:rsidR="000C6E40" w14:paraId="1E14CBC5" w14:textId="77777777">
        <w:tc>
          <w:tcPr>
            <w:tcW w:w="518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DC63E3D" w14:textId="77777777" w:rsidR="000C6E40" w:rsidRDefault="00C90144">
            <w:pPr>
              <w:spacing w:before="40" w:after="40"/>
            </w:pPr>
            <w:r>
              <w:rPr>
                <w:color w:val="1A1A1A"/>
                <w:sz w:val="19"/>
              </w:rPr>
              <w:t>Working System / POC Evidence</w:t>
            </w:r>
          </w:p>
        </w:tc>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94E5B64" w14:textId="77777777" w:rsidR="000C6E40" w:rsidRDefault="00C90144">
            <w:pPr>
              <w:spacing w:before="40" w:after="40"/>
            </w:pPr>
            <w:r>
              <w:rPr>
                <w:color w:val="1A1A1A"/>
                <w:sz w:val="19"/>
              </w:rPr>
              <w:t>Appendix A — live system available for evaluation panel review.</w:t>
            </w:r>
          </w:p>
        </w:tc>
      </w:tr>
    </w:tbl>
    <w:p w14:paraId="1EDA0023" w14:textId="77777777" w:rsidR="000C6E40" w:rsidRDefault="000C6E40">
      <w:pPr>
        <w:spacing w:after="40"/>
      </w:pPr>
    </w:p>
    <w:sectPr w:rsidR="000C6E40"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1793872">
    <w:abstractNumId w:val="8"/>
  </w:num>
  <w:num w:numId="2" w16cid:durableId="1180849383">
    <w:abstractNumId w:val="6"/>
  </w:num>
  <w:num w:numId="3" w16cid:durableId="733966738">
    <w:abstractNumId w:val="5"/>
  </w:num>
  <w:num w:numId="4" w16cid:durableId="672874817">
    <w:abstractNumId w:val="4"/>
  </w:num>
  <w:num w:numId="5" w16cid:durableId="204296225">
    <w:abstractNumId w:val="7"/>
  </w:num>
  <w:num w:numId="6" w16cid:durableId="1688100636">
    <w:abstractNumId w:val="3"/>
  </w:num>
  <w:num w:numId="7" w16cid:durableId="367143519">
    <w:abstractNumId w:val="2"/>
  </w:num>
  <w:num w:numId="8" w16cid:durableId="108473147">
    <w:abstractNumId w:val="1"/>
  </w:num>
  <w:num w:numId="9" w16cid:durableId="1296910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E40"/>
    <w:rsid w:val="0015074B"/>
    <w:rsid w:val="002754D9"/>
    <w:rsid w:val="0029639D"/>
    <w:rsid w:val="00326F90"/>
    <w:rsid w:val="008B041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DCF1887"/>
  <w14:defaultImageDpi w14:val="300"/>
  <w15:docId w15:val="{24EAB7BD-5F7A-410F-9176-1D82F1B43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6673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1B2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1B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13072</Words>
  <Characters>79091</Characters>
  <Application>Microsoft Office Word</Application>
  <DocSecurity>0</DocSecurity>
  <Lines>2471</Lines>
  <Paragraphs>1645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khaled almiani</cp:lastModifiedBy>
  <cp:revision>2</cp:revision>
  <cp:lastPrinted>2026-05-15T13:08:00Z</cp:lastPrinted>
  <dcterms:created xsi:type="dcterms:W3CDTF">2013-12-23T23:15:00Z</dcterms:created>
  <dcterms:modified xsi:type="dcterms:W3CDTF">2026-05-15T13:08:00Z</dcterms:modified>
  <cp:category/>
</cp:coreProperties>
</file>