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24" name="image2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— SQL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DB-SQL-SERVER-04 —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before="60" w:line="360" w:lineRule="auto"/>
              <w:ind w:left="357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site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DB Designer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https://www.dbdesigner.net/</w:t>
              </w:r>
            </w:hyperlink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os Diagramas Entidade Relacionamento (DER).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ou a Captura de tela (print) do repositório, conforme a orientação do instrutor através da Plataforma Canvas na data indicada.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 entrega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 Designer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conforme o modelo abaixo: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13589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Defina o nome do Banco de dados como: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db_blog_pessoal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SQL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Crie uma pasta, salve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todos os itens acima e envie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Blog Pessoal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5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 o titulo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Conteudo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DATATIMEOFFSET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 data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8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7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0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1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Recebe usuário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de perfil do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</w:t>
    </w:r>
    <w:r w:rsidDel="00000000" w:rsidR="00000000" w:rsidRPr="00000000">
      <w:rPr>
        <w:rtl w:val="0"/>
      </w:rPr>
      <w:t xml:space="preserve">—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bdesigner.net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yperlink" Target="https://www.dbdesigner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G+t5tXaiFMy/lT2+cL/5103KeQ==">CgMxLjA4AHIhMXh0bHRGMVVmdkgtTmUtU01oU2YyV2t1SUdpZ2VNRk9x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