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  <w:r>
        <w:rPr>
          <w:rFonts w:hint="eastAsia" w:ascii="黑体" w:hAnsi="黑体" w:eastAsia="黑体" w:cs="黑体"/>
          <w:kern w:val="2"/>
          <w:sz w:val="36"/>
          <w:szCs w:val="36"/>
          <w:lang w:val="en-US" w:eastAsia="zh-CN"/>
        </w:rPr>
        <w:t>一、荣誉称号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长三角最具投资价值开发区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长三角园区共建联盟试点园区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长三角健康服务产业集聚区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安徽投资环境十佳开发区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安徽省创新型园区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安徽省冶金装备制造新型工业化产业示范基地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安徽省知识产权培育示范园区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安徽省循环化改造园区试点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安徽省文明单位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numPr>
          <w:ilvl w:val="0"/>
          <w:numId w:val="0"/>
        </w:numPr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二、目录</w:t>
      </w: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 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※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开发区简介</w:t>
      </w:r>
    </w:p>
    <w:p>
      <w:pPr>
        <w:rPr>
          <w:rFonts w:hint="eastAsia" w:eastAsia="仿宋_GB2312" w:cs="Times New Roman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※</w:t>
      </w:r>
      <w:r>
        <w:rPr>
          <w:rFonts w:hint="eastAsia" w:eastAsia="仿宋_GB2312" w:cs="Times New Roman"/>
          <w:sz w:val="32"/>
          <w:szCs w:val="32"/>
          <w:lang w:val="en-US" w:eastAsia="zh-CN"/>
        </w:rPr>
        <w:t xml:space="preserve">交通区位      </w:t>
      </w:r>
    </w:p>
    <w:p>
      <w:pPr>
        <w:rPr>
          <w:rFonts w:hint="eastAsia" w:eastAsia="仿宋_GB2312" w:cs="Times New Roman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※</w:t>
      </w:r>
      <w:r>
        <w:rPr>
          <w:rFonts w:hint="eastAsia" w:eastAsia="仿宋_GB2312" w:cs="Times New Roman"/>
          <w:sz w:val="32"/>
          <w:szCs w:val="32"/>
          <w:lang w:val="en-US" w:eastAsia="zh-CN"/>
        </w:rPr>
        <w:t xml:space="preserve">投资优势    </w:t>
      </w:r>
    </w:p>
    <w:p>
      <w:pPr>
        <w:rPr>
          <w:rFonts w:hint="eastAsia" w:eastAsia="仿宋_GB2312" w:cs="Times New Roman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※</w:t>
      </w:r>
      <w:r>
        <w:rPr>
          <w:rFonts w:hint="eastAsia" w:eastAsia="仿宋_GB2312" w:cs="Times New Roman"/>
          <w:sz w:val="32"/>
          <w:szCs w:val="32"/>
          <w:lang w:val="en-US" w:eastAsia="zh-CN"/>
        </w:rPr>
        <w:t xml:space="preserve">政策优势      </w:t>
      </w:r>
    </w:p>
    <w:p>
      <w:pPr>
        <w:rPr>
          <w:rFonts w:hint="eastAsia" w:eastAsia="仿宋_GB2312" w:cs="Times New Roman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※</w:t>
      </w:r>
      <w:r>
        <w:rPr>
          <w:rFonts w:hint="eastAsia" w:eastAsia="仿宋_GB2312" w:cs="Times New Roman"/>
          <w:sz w:val="32"/>
          <w:szCs w:val="32"/>
          <w:lang w:val="en-US" w:eastAsia="zh-CN"/>
        </w:rPr>
        <w:t xml:space="preserve">发展重点     </w:t>
      </w:r>
    </w:p>
    <w:p>
      <w:pPr>
        <w:rPr>
          <w:rFonts w:hint="eastAsia" w:eastAsia="仿宋_GB2312" w:cs="Times New Roman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※</w:t>
      </w:r>
      <w:r>
        <w:rPr>
          <w:rFonts w:hint="eastAsia" w:eastAsia="仿宋_GB2312" w:cs="Times New Roman"/>
          <w:sz w:val="32"/>
          <w:szCs w:val="32"/>
          <w:lang w:val="en-US" w:eastAsia="zh-CN"/>
        </w:rPr>
        <w:t xml:space="preserve">投资成本      </w:t>
      </w:r>
    </w:p>
    <w:p>
      <w:pPr>
        <w:rPr>
          <w:rFonts w:hint="eastAsia" w:eastAsia="仿宋_GB2312" w:cs="Times New Roman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※</w:t>
      </w:r>
      <w:r>
        <w:rPr>
          <w:rFonts w:hint="eastAsia" w:eastAsia="仿宋_GB2312" w:cs="Times New Roman"/>
          <w:sz w:val="32"/>
          <w:szCs w:val="32"/>
          <w:lang w:val="en-US" w:eastAsia="zh-CN"/>
        </w:rPr>
        <w:t xml:space="preserve">入驻流程      </w:t>
      </w:r>
    </w:p>
    <w:p>
      <w:pPr>
        <w:rPr>
          <w:rFonts w:hint="eastAsia" w:eastAsia="仿宋_GB2312" w:cs="Times New Roman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三、安徽当涂经济开发区简介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560" w:firstLineChars="20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安徽当涂经济开发区创建于2002年，2006年升级为省级开发区，2013年11月正式启动申报国家级开发区，目前，申报请示已经国务院批转至商务部。2017年7月正式进入国家级开发区培育期。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560" w:firstLineChars="20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开发区规划控制面积63平方公里，建成区面积17平方公里，拉开南区近30平方公里的路网框架，具备“七通一平”条件，承接功能完善，设施配套齐全。累计入驻英国利洁时桂龙药业、意大利百乐得食品、中国大唐、奥克斯集团、顺丰控股、红太阳集团等企业近700家。合同利用境内外资金500多亿元人民币，建成投产实体企业230家，规上工业企业134家，上市公司4家，上市公司投资子公司13家，国家高新技术企业36家，企业技术工程中心、重点实验室、院士工作站等省级以上研发机构25个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560" w:firstLineChars="200"/>
        <w:jc w:val="both"/>
        <w:textAlignment w:val="auto"/>
        <w:outlineLvl w:val="9"/>
        <w:rPr>
          <w:rFonts w:hint="eastAsia" w:eastAsia="仿宋_GB2312" w:cs="Times New Roman"/>
          <w:sz w:val="28"/>
          <w:szCs w:val="28"/>
          <w:lang w:val="en-US" w:eastAsia="zh-CN"/>
        </w:rPr>
      </w:pPr>
      <w:r>
        <w:rPr>
          <w:rFonts w:hint="eastAsia" w:eastAsia="仿宋_GB2312" w:cs="Times New Roman"/>
          <w:sz w:val="28"/>
          <w:szCs w:val="28"/>
          <w:lang w:val="en-US" w:eastAsia="zh-CN"/>
        </w:rPr>
        <w:t>目前，开发区重点发展生物医药、高端装备制造、新材料产业，同时打造白色家电产业园和智能物流产业园，构筑“3+2”产业发展模式。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四、工业基础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主要企业入驻园区情况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32"/>
          <w:szCs w:val="32"/>
          <w:lang w:eastAsia="zh-CN"/>
        </w:rPr>
        <w:t>※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累计建成投产实体企业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230家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※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四上企业（规模以上工业企业、规模以上服务业企业、资质等级建筑业企业、限额以上批零住餐企业）161家</w:t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※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国家高新技术企业</w:t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36家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产业结构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以利洁时桂龙药业、泰恩康、科伦药业等为代表的生命健康产业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以福马汽车零部件、粤美科技等为代表的核心基础零部件产业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以科达洁能、红太阳降解新材料为代表的新材料产业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五、交通区位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Traffic Location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 xml:space="preserve">   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安徽当涂经济开发区位于长江中下游南岸，是安徽东向发展的桥头堡。坐拥长江黄金水道11.6公里，毗邻南京、合肥等省会城市，位于“长三角城市群”、“南京1小时都市圈”范围之内，拥有得天独厚的地理优势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高铁 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当涂东站-南京南站：29分钟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 xml:space="preserve">当涂东站—上海虹桥：2小时20分钟 </w:t>
      </w:r>
      <w:r>
        <w:rPr>
          <w:rFonts w:hint="eastAsia"/>
          <w:lang w:val="en-US" w:eastAsia="zh-CN"/>
        </w:rPr>
        <w:t>(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当涂东站-当涂经开区仅2公里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陆路 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80公里半径内，有6座长江大桥，其中马鞍山长江大桥距当涂经开区仅1公里；205国道、常合高速、宁芜高速穿境而过，当涂境内有3个高速出口；沪皖赣铁路在当涂境内建有货运站点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码头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20公里半径内，有郑蒲港（安徽第一港、长江第四港）、天顺港、朱家桥外贸码头3座万吨级港口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机场  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距南京禄口机场40分钟车程，合肥新桥机场1小时30分钟，芜宣机场（在建）50分钟车程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六、投资优势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战略优势 </w:t>
      </w:r>
    </w:p>
    <w:p>
      <w:pPr>
        <w:numPr>
          <w:ilvl w:val="0"/>
          <w:numId w:val="0"/>
        </w:num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2010年2月，国务院正式批复《皖江城市带承接产业转移示范区规划》；2013年，国务院发布全国主体功能区规划；2014年，国务院提出长江经济带发展战略；2016年6月，国家发改委公布《长三角城市群规划》，当涂所在马鞍山市被纳入并定位为中等城市。</w:t>
      </w:r>
    </w:p>
    <w:p>
      <w:pPr>
        <w:numPr>
          <w:ilvl w:val="0"/>
          <w:numId w:val="0"/>
        </w:num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作为国家多项重大政策实施的叠加区域，当涂经济开发区在投资、财税、金融、土地、对外开放等方面都将得到中央和地方政府的大力支持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市场优势 </w:t>
      </w:r>
    </w:p>
    <w:p>
      <w:pPr>
        <w:numPr>
          <w:ilvl w:val="0"/>
          <w:numId w:val="0"/>
        </w:num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当涂周边500公里半径范围内，集聚了中国最富裕人口约3.5亿人，GDP约占全国GDP总额的40%，是中国经济最发达的地区，也是消费市场最具潜力的地方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服务优势 </w:t>
      </w:r>
    </w:p>
    <w:p>
      <w:pPr>
        <w:numPr>
          <w:ilvl w:val="0"/>
          <w:numId w:val="0"/>
        </w:num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安徽当涂经济开发区秉承“只有投资者成功，才有我们的成功”的招商服务理念，实行闭环服务企业机制，对外来投资者颁发“绿卡”，与各级行政审批部门建立“绿色通道”。在建的科技创业中心（管委会新址）设立开发区行政服务中心，企业各种证、照办理可得到“并联一站式”服务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成本优势 </w:t>
      </w:r>
    </w:p>
    <w:p>
      <w:pPr>
        <w:numPr>
          <w:ilvl w:val="0"/>
          <w:numId w:val="0"/>
        </w:num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安徽当涂经济开发区水电气供应充足，能源价格、建筑成本相对较低，周边乡镇人力资源充足，就近有马芜两市各类高校和职业技术教育学院30多所可供人才技术支撑，周边区域冶金、机械工业相对比较发达，形成了一批以铸造、车工、焊工、钳工等技术工种为代表的熟练技术工人，劳动力成本相对低廉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七、政策优势</w:t>
      </w:r>
    </w:p>
    <w:p>
      <w:pPr>
        <w:numPr>
          <w:ilvl w:val="0"/>
          <w:numId w:val="0"/>
        </w:num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实行土地利用总体规划动态管理，鼓励类产业转移重大项目用地指标单列</w:t>
      </w:r>
    </w:p>
    <w:p>
      <w:pPr>
        <w:numPr>
          <w:ilvl w:val="0"/>
          <w:numId w:val="0"/>
        </w:num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国家颁布鼓励外来投资优惠政策，国家中西部地区特殊优惠政策，国家关于鼓励企业产品出口、科技创新等退税及奖励政策、外商投资政策。国务院确定马鞍山（当涂）作为中部地区26个城市之一，比照实施振兴东北地区等老工业基地有关政策</w:t>
      </w:r>
    </w:p>
    <w:p>
      <w:pPr>
        <w:numPr>
          <w:ilvl w:val="0"/>
          <w:numId w:val="0"/>
        </w:num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中共安徽省委、安徽省人民政府《关于安徽省扶持高层次科技人才团队来皖创新创业实施细则》、《关于降成本减轻实体企业负担的实施意见》中有关优惠政策</w:t>
      </w:r>
    </w:p>
    <w:p>
      <w:pPr>
        <w:numPr>
          <w:ilvl w:val="0"/>
          <w:numId w:val="0"/>
        </w:num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马鞍山市人民政府《关于马鞍山扶持产业发展若干政策》、关于调整《马鞍山市建设项目收费目录有关规定》中有关优惠政策</w:t>
      </w:r>
    </w:p>
    <w:p>
      <w:pPr>
        <w:numPr>
          <w:ilvl w:val="0"/>
          <w:numId w:val="0"/>
        </w:num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当涂县人民政府《关于印发当涂县扶持产业发展若干政策》、《当涂经济开发区产业发展暂行规定》、《当涂县工业投资免收行政事业性收费目录》中有关优惠政策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八、发展重点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 xml:space="preserve">生命健康产业园 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 xml:space="preserve">核心基础零部件产业园  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 xml:space="preserve">新材料产业园  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 xml:space="preserve">白色家电产业园 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 xml:space="preserve">智能物流产业园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生命健康产业园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 xml:space="preserve"> </w:t>
      </w:r>
    </w:p>
    <w:p>
      <w:pPr>
        <w:numPr>
          <w:ilvl w:val="0"/>
          <w:numId w:val="1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产业园概况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生命医药产业园位于当涂经济开发区北区，规划面积约2平方公里，包括原料生产基地、产品研发中心等，是马鞍山市确定的八大战略性新兴产业基地之一，正在申报安徽省战略性新兴产业基地。力争在5年内发展成为华东地区大型医药生产及流通基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招商方向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医药原料及中间体、化学药物、生物技术新药和试剂、现代中药项目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产业配套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已有国家级博士后科研工作站2个，国家级重点实验室1个，省级工程技术研究中心5个。周边地区医药原料充足，销售网络发达。园区提供科技创新园（标准化厂房），企业可租可售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核心基础零部件产业园</w:t>
      </w: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1、产业园概况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核心基础零部件产业园位于当涂经济开发区南区。目前已有福马汽车零部件、经纬回转支承、粤美金属等核心基础零部件生产研发企业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2、招商方向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汽车、家电、电子信息等核心基础零部件生产制造及研发类企业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3、产业配套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产业园周边有马钢、奇瑞、江淮等大型整车生产商，各类家电制造、电子元件、测量仪器等配套类企业。产业园内科技创新园（标准化厂房）已建成，企业可“拎包入住”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 xml:space="preserve">新材料产业园 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1、产业园概况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新材料产业园位于开发区南区，规划面积约1平方公里，包括生产基地和研发展示中心，依托引进锂电池正负极材料，延链补链，培育电池组件全产业链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2、招商方向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新材料生产企业及相关配套企业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3、产业配套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已入驻红太阳可降解材料、科达洁能新材料企业。顺丰创新产业园包括生产仓储物流中心，对完善园区配套具有推动作用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白色家电产业园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1、产业园概况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产业园位于当涂经济开发区南区，规划面积约3平方公里。引进和培育各类白色家电生产制造企业，形成产业集群，辐射南京、合肥等长三角、皖江城市带沿岸地区，打造国内白色家电产业增长极。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2、招商方向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空调、冰箱、洗衣机等白色家电企业及配套企业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3、产业配套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产业园目前入驻中国500强企业奥克斯集团（年产800万套智能家用空调产业园项目）、粤美科技、德善科技等白色家电及配件生产企业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智慧物流产业园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1、产业园概况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产业园规划面积约1平方公里，位于当涂经济开发区产业新区。园区搭建电商创新创业孵化平台，共同为电子商务企业、物流公司、仓储企业、第三方物流服务商等各类企业服务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招商方向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电子商务企业、物流企业</w:t>
      </w:r>
    </w:p>
    <w:p>
      <w:pPr>
        <w:numPr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3、产业配套 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产业园目前入驻上市公司顺丰控股股份有限公司，投资建设集农产品冷链、企业生产仓储物流、电子商务运营与孵化、供应链金融等服务功能为一体的综合性产业园。实现货物仓储、运输、贸易智能化管理，打造各环节无缝对接的全程信息化操作流程</w:t>
      </w: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九、投资成本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1、水、电、气价格</w:t>
      </w:r>
    </w:p>
    <w:tbl>
      <w:tblPr>
        <w:tblStyle w:val="3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"/>
        <w:gridCol w:w="1384"/>
        <w:gridCol w:w="1223"/>
        <w:gridCol w:w="1732"/>
        <w:gridCol w:w="1178"/>
        <w:gridCol w:w="1050"/>
        <w:gridCol w:w="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989" w:type="dxa"/>
            <w:vMerge w:val="restart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分类</w:t>
            </w:r>
          </w:p>
        </w:tc>
        <w:tc>
          <w:tcPr>
            <w:tcW w:w="1384" w:type="dxa"/>
            <w:vMerge w:val="restart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工业用水</w:t>
            </w:r>
          </w:p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（元/m</w:t>
            </w:r>
            <w:r>
              <w:rPr>
                <w:rFonts w:hint="eastAsia" w:ascii="仿宋_GB2312" w:eastAsia="仿宋_GB2312"/>
                <w:sz w:val="24"/>
                <w:vertAlign w:val="superscript"/>
              </w:rPr>
              <w:t>3</w:t>
            </w:r>
            <w:r>
              <w:rPr>
                <w:rFonts w:hint="eastAsia" w:ascii="仿宋_GB2312" w:eastAsia="仿宋_GB2312"/>
                <w:sz w:val="24"/>
              </w:rPr>
              <w:t>）</w:t>
            </w:r>
          </w:p>
        </w:tc>
        <w:tc>
          <w:tcPr>
            <w:tcW w:w="1223" w:type="dxa"/>
            <w:vMerge w:val="restart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工业用气</w:t>
            </w:r>
          </w:p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（元/m</w:t>
            </w:r>
            <w:r>
              <w:rPr>
                <w:rFonts w:hint="eastAsia" w:ascii="仿宋_GB2312" w:eastAsia="仿宋_GB2312"/>
                <w:sz w:val="24"/>
                <w:vertAlign w:val="superscript"/>
              </w:rPr>
              <w:t>3</w:t>
            </w:r>
            <w:r>
              <w:rPr>
                <w:rFonts w:hint="eastAsia" w:ascii="仿宋_GB2312" w:eastAsia="仿宋_GB2312"/>
                <w:sz w:val="24"/>
              </w:rPr>
              <w:t>）</w:t>
            </w:r>
          </w:p>
        </w:tc>
        <w:tc>
          <w:tcPr>
            <w:tcW w:w="4926" w:type="dxa"/>
            <w:gridSpan w:val="4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大工业用电（1-10千伏）（元/千瓦时）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989" w:type="dxa"/>
            <w:vMerge w:val="continue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</w:p>
        </w:tc>
        <w:tc>
          <w:tcPr>
            <w:tcW w:w="1384" w:type="dxa"/>
            <w:vMerge w:val="continue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</w:p>
        </w:tc>
        <w:tc>
          <w:tcPr>
            <w:tcW w:w="1223" w:type="dxa"/>
            <w:vMerge w:val="continue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</w:p>
        </w:tc>
        <w:tc>
          <w:tcPr>
            <w:tcW w:w="2910" w:type="dxa"/>
            <w:gridSpan w:val="2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峰段</w:t>
            </w:r>
          </w:p>
        </w:tc>
        <w:tc>
          <w:tcPr>
            <w:tcW w:w="1050" w:type="dxa"/>
            <w:vMerge w:val="restart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平段</w:t>
            </w:r>
          </w:p>
        </w:tc>
        <w:tc>
          <w:tcPr>
            <w:tcW w:w="966" w:type="dxa"/>
            <w:vMerge w:val="restart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谷段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989" w:type="dxa"/>
            <w:vMerge w:val="continue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</w:p>
        </w:tc>
        <w:tc>
          <w:tcPr>
            <w:tcW w:w="1384" w:type="dxa"/>
            <w:vMerge w:val="continue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</w:p>
        </w:tc>
        <w:tc>
          <w:tcPr>
            <w:tcW w:w="1223" w:type="dxa"/>
            <w:vMerge w:val="continue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</w:p>
        </w:tc>
        <w:tc>
          <w:tcPr>
            <w:tcW w:w="1732" w:type="dxa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7、8、9月份</w:t>
            </w:r>
          </w:p>
        </w:tc>
        <w:tc>
          <w:tcPr>
            <w:tcW w:w="1178" w:type="dxa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其他月份</w:t>
            </w:r>
          </w:p>
        </w:tc>
        <w:tc>
          <w:tcPr>
            <w:tcW w:w="1050" w:type="dxa"/>
            <w:vMerge w:val="continue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</w:p>
        </w:tc>
        <w:tc>
          <w:tcPr>
            <w:tcW w:w="966" w:type="dxa"/>
            <w:vMerge w:val="continue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989" w:type="dxa"/>
            <w:vAlign w:val="center"/>
          </w:tcPr>
          <w:p>
            <w:pPr>
              <w:spacing w:line="540" w:lineRule="exact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价格</w:t>
            </w:r>
          </w:p>
        </w:tc>
        <w:tc>
          <w:tcPr>
            <w:tcW w:w="1384" w:type="dxa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2.20</w:t>
            </w:r>
          </w:p>
        </w:tc>
        <w:tc>
          <w:tcPr>
            <w:tcW w:w="1223" w:type="dxa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3.07</w:t>
            </w:r>
          </w:p>
        </w:tc>
        <w:tc>
          <w:tcPr>
            <w:tcW w:w="1732" w:type="dxa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1.0287</w:t>
            </w:r>
          </w:p>
        </w:tc>
        <w:tc>
          <w:tcPr>
            <w:tcW w:w="1178" w:type="dxa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0.9701</w:t>
            </w:r>
          </w:p>
        </w:tc>
        <w:tc>
          <w:tcPr>
            <w:tcW w:w="1050" w:type="dxa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0.6474</w:t>
            </w:r>
          </w:p>
        </w:tc>
        <w:tc>
          <w:tcPr>
            <w:tcW w:w="966" w:type="dxa"/>
            <w:vAlign w:val="center"/>
          </w:tcPr>
          <w:p>
            <w:pPr>
              <w:spacing w:line="540" w:lineRule="exact"/>
              <w:jc w:val="center"/>
              <w:rPr>
                <w:rFonts w:hint="eastAsia"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0.4069</w:t>
            </w:r>
          </w:p>
        </w:tc>
      </w:tr>
    </w:tbl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numPr>
          <w:numId w:val="0"/>
        </w:numP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2、运输成本</w:t>
      </w:r>
    </w:p>
    <w:p>
      <w:pPr>
        <w:numPr>
          <w:numId w:val="0"/>
        </w:numPr>
        <w:rPr>
          <w:rFonts w:hint="eastAsia"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28"/>
          <w:szCs w:val="28"/>
        </w:rPr>
        <w:t>马鞍山港目前外贸箱柜输入量远大于外贸箱柜输出量，常有箱柜空柜出港，箱柜输出成本相对较低</w:t>
      </w:r>
    </w:p>
    <w:tbl>
      <w:tblPr>
        <w:tblStyle w:val="3"/>
        <w:tblW w:w="8322" w:type="dxa"/>
        <w:jc w:val="center"/>
        <w:tblInd w:w="-65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0"/>
        <w:gridCol w:w="1500"/>
        <w:gridCol w:w="1737"/>
        <w:gridCol w:w="2418"/>
        <w:gridCol w:w="146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  <w:jc w:val="center"/>
        </w:trPr>
        <w:tc>
          <w:tcPr>
            <w:tcW w:w="120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240" w:firstLineChars="100"/>
              <w:jc w:val="left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尺寸</w:t>
            </w:r>
          </w:p>
        </w:tc>
        <w:tc>
          <w:tcPr>
            <w:tcW w:w="32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本县工厂至</w:t>
            </w:r>
          </w:p>
        </w:tc>
        <w:tc>
          <w:tcPr>
            <w:tcW w:w="2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上海（外高桥码头）</w:t>
            </w:r>
          </w:p>
        </w:tc>
        <w:tc>
          <w:tcPr>
            <w:tcW w:w="146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南京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  <w:jc w:val="center"/>
        </w:trPr>
        <w:tc>
          <w:tcPr>
            <w:tcW w:w="120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仿宋_GB2312" w:hAnsi="宋体" w:eastAsia="仿宋_GB2312" w:cs="宋体"/>
                <w:kern w:val="0"/>
                <w:sz w:val="24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马鞍山港</w:t>
            </w:r>
          </w:p>
        </w:tc>
        <w:tc>
          <w:tcPr>
            <w:tcW w:w="17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芜湖港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公路</w:t>
            </w:r>
          </w:p>
        </w:tc>
        <w:tc>
          <w:tcPr>
            <w:tcW w:w="14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公路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  <w:jc w:val="center"/>
        </w:trPr>
        <w:tc>
          <w:tcPr>
            <w:tcW w:w="12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40尺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280元</w:t>
            </w:r>
          </w:p>
        </w:tc>
        <w:tc>
          <w:tcPr>
            <w:tcW w:w="17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300元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 xml:space="preserve">5400元 </w:t>
            </w:r>
          </w:p>
        </w:tc>
        <w:tc>
          <w:tcPr>
            <w:tcW w:w="14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1250元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  <w:jc w:val="center"/>
        </w:trPr>
        <w:tc>
          <w:tcPr>
            <w:tcW w:w="12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20尺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 xml:space="preserve">220元 </w:t>
            </w:r>
          </w:p>
        </w:tc>
        <w:tc>
          <w:tcPr>
            <w:tcW w:w="17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240元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 xml:space="preserve">2500元 </w:t>
            </w:r>
          </w:p>
        </w:tc>
        <w:tc>
          <w:tcPr>
            <w:tcW w:w="14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</w:rPr>
              <w:t>500元</w:t>
            </w:r>
          </w:p>
        </w:tc>
      </w:tr>
    </w:tbl>
    <w:p>
      <w:pPr>
        <w:numPr>
          <w:numId w:val="0"/>
        </w:numPr>
        <w:spacing w:line="560" w:lineRule="exact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spacing w:line="560" w:lineRule="exact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3、人员工资</w:t>
      </w:r>
    </w:p>
    <w:p>
      <w:pPr>
        <w:numPr>
          <w:ilvl w:val="0"/>
          <w:numId w:val="0"/>
        </w:num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目前，开发区企业普通员工薪资结构主要由基本工资、加班补助、满勤奖等构成，薪资水平约2500-3000元/月（8小时计，每周6天班）</w:t>
      </w:r>
    </w:p>
    <w:p>
      <w:pPr>
        <w:numPr>
          <w:numId w:val="0"/>
        </w:numPr>
        <w:spacing w:line="560" w:lineRule="exact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spacing w:line="560" w:lineRule="exact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4、建筑成本</w:t>
      </w:r>
    </w:p>
    <w:tbl>
      <w:tblPr>
        <w:tblStyle w:val="3"/>
        <w:tblW w:w="8204" w:type="dxa"/>
        <w:jc w:val="center"/>
        <w:tblInd w:w="-388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37"/>
        <w:gridCol w:w="426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  <w:jc w:val="center"/>
        </w:trPr>
        <w:tc>
          <w:tcPr>
            <w:tcW w:w="3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  <w:t>名称</w:t>
            </w:r>
          </w:p>
        </w:tc>
        <w:tc>
          <w:tcPr>
            <w:tcW w:w="426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  <w:t>价格（元）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  <w:jc w:val="center"/>
        </w:trPr>
        <w:tc>
          <w:tcPr>
            <w:tcW w:w="39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  <w:t>标准厂房</w:t>
            </w:r>
          </w:p>
        </w:tc>
        <w:tc>
          <w:tcPr>
            <w:tcW w:w="42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  <w:lang w:val="en-US" w:eastAsia="zh-CN"/>
              </w:rPr>
              <w:t>750-950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  <w:jc w:val="center"/>
        </w:trPr>
        <w:tc>
          <w:tcPr>
            <w:tcW w:w="39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  <w:t>轻型厂房</w:t>
            </w:r>
          </w:p>
        </w:tc>
        <w:tc>
          <w:tcPr>
            <w:tcW w:w="42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  <w:lang w:val="en-US" w:eastAsia="zh-CN"/>
              </w:rPr>
              <w:t>550-650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  <w:jc w:val="center"/>
        </w:trPr>
        <w:tc>
          <w:tcPr>
            <w:tcW w:w="39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  <w:t>普通住宅</w:t>
            </w:r>
          </w:p>
        </w:tc>
        <w:tc>
          <w:tcPr>
            <w:tcW w:w="42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仿宋_GB2312" w:hAnsi="宋体" w:eastAsia="仿宋_GB2312" w:cs="宋体"/>
                <w:kern w:val="0"/>
                <w:sz w:val="24"/>
                <w:lang w:eastAsia="zh-CN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24"/>
                <w:lang w:val="en-US" w:eastAsia="zh-CN"/>
              </w:rPr>
              <w:t>1300</w:t>
            </w:r>
          </w:p>
        </w:tc>
      </w:tr>
    </w:tbl>
    <w:p>
      <w:pPr>
        <w:numPr>
          <w:ilvl w:val="0"/>
          <w:numId w:val="0"/>
        </w:numPr>
        <w:spacing w:line="560" w:lineRule="exact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spacing w:line="560" w:lineRule="exact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其他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="仿宋_GB2312" w:eastAsia="仿宋_GB2312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sz w:val="28"/>
          <w:szCs w:val="28"/>
          <w:lang w:val="en-US" w:eastAsia="zh-CN"/>
        </w:rPr>
        <w:t>开发区北区设有110千伏的襄城变电站，南区设有2个变电站，分别为220千伏的荷潭变电站与110千伏的秦河变电站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eastAsia="仿宋_GB2312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sz w:val="28"/>
          <w:szCs w:val="28"/>
          <w:lang w:val="en-US" w:eastAsia="zh-CN"/>
        </w:rPr>
        <w:t>开发区规划区已有2家供水公司，日供水能力达8万吨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eastAsia="仿宋_GB2312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sz w:val="28"/>
          <w:szCs w:val="28"/>
          <w:lang w:val="en-US" w:eastAsia="zh-CN"/>
        </w:rPr>
        <w:t>西气东输、川气东送两条天然气管道从开发区穿境而过，园区输气管道沿主干道已铺设完毕。港华燃气公司为园区供气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eastAsia="仿宋_GB2312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sz w:val="28"/>
          <w:szCs w:val="28"/>
          <w:lang w:val="en-US" w:eastAsia="zh-CN"/>
        </w:rPr>
        <w:t>马鞍山当涂发电有限公司可为企业供热，具备200吨/小时蒸汽供应能力，可根据企业需求变温变压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eastAsia="仿宋_GB2312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sz w:val="28"/>
          <w:szCs w:val="28"/>
          <w:lang w:val="en-US" w:eastAsia="zh-CN"/>
        </w:rPr>
        <w:t>马芜两市各类高校和职业技术教育学院30多所可提供人才技术支撑，周边区域冶金、机械工业相对发达，形成一批以铸造、车工、焊工等技术工种为代表的熟练工人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（2）</w:t>
      </w:r>
      <w:r>
        <w:rPr>
          <w:rFonts w:hint="eastAsia" w:ascii="黑体" w:hAnsi="黑体" w:eastAsia="黑体" w:cs="黑体"/>
          <w:sz w:val="36"/>
          <w:szCs w:val="36"/>
          <w:lang w:eastAsia="zh-CN"/>
        </w:rPr>
        <w:t>当涂经济开发区交通区位图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当涂经济开发区水、陆、空交通便利，地理优势得天独厚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FF"/>
          <w:sz w:val="32"/>
          <w:szCs w:val="32"/>
          <w:lang w:val="en-US" w:eastAsia="zh-CN"/>
        </w:rPr>
        <w:t>高铁：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当涂东站到南京南29分钟，到上海虹桥2小时20分钟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     当涂东站距开发区仅2公里</w:t>
      </w:r>
    </w:p>
    <w:p>
      <w:pPr>
        <w:ind w:left="0" w:leftChars="0"/>
        <w:jc w:val="both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FF"/>
          <w:sz w:val="32"/>
          <w:szCs w:val="32"/>
          <w:lang w:val="en-US" w:eastAsia="zh-CN"/>
        </w:rPr>
        <w:t>陆路：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80公里半径内有6座长江大桥，其中马鞍山长江大桥距                   </w:t>
      </w:r>
    </w:p>
    <w:p>
      <w:pPr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     开发区仅1公里； 205国道、常合高速、宁芜高速穿境</w:t>
      </w:r>
    </w:p>
    <w:p>
      <w:pPr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     而过，当涂境内有三个高速出口，其中常合高速采石矶  </w:t>
      </w:r>
    </w:p>
    <w:p>
      <w:pPr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     口距开发区10分钟</w:t>
      </w:r>
    </w:p>
    <w:p>
      <w:pPr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FF"/>
          <w:sz w:val="32"/>
          <w:szCs w:val="32"/>
          <w:lang w:val="en-US" w:eastAsia="zh-CN"/>
        </w:rPr>
        <w:t>码头：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20公里半径内，有郑蒲港（安徽第一港、长江第四港）、</w:t>
      </w:r>
    </w:p>
    <w:p>
      <w:pPr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     天顺港、朱家桥外贸码头3座万吨级港口</w:t>
      </w:r>
    </w:p>
    <w:p>
      <w:pPr>
        <w:ind w:left="838" w:leftChars="0" w:hanging="838" w:hangingChars="262"/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FF"/>
          <w:sz w:val="32"/>
          <w:szCs w:val="32"/>
          <w:lang w:val="en-US" w:eastAsia="zh-CN"/>
        </w:rPr>
        <w:t>机场：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距南京禄口机场40分钟车程，距合肥新桥机场1小时</w:t>
      </w:r>
    </w:p>
    <w:p>
      <w:pPr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     30分钟，距芜宣机场（在建）50分钟车程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41370" cy="1383030"/>
            <wp:effectExtent l="0" t="0" r="1143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138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FF0000"/>
          <w:sz w:val="24"/>
          <w:szCs w:val="24"/>
          <w:lang w:val="en-US" w:eastAsia="zh-CN"/>
        </w:rPr>
        <w:t>将当涂改为当涂经济开发区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sz w:val="36"/>
          <w:szCs w:val="36"/>
          <w:lang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 xml:space="preserve">   </w:t>
      </w:r>
      <w:r>
        <w:rPr>
          <w:rFonts w:hint="eastAsia" w:ascii="黑体" w:hAnsi="黑体" w:eastAsia="黑体" w:cs="黑体"/>
          <w:sz w:val="36"/>
          <w:szCs w:val="36"/>
          <w:lang w:eastAsia="zh-CN"/>
        </w:rPr>
        <w:t>（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</w:t>
      </w:r>
      <w:r>
        <w:rPr>
          <w:rFonts w:hint="eastAsia" w:ascii="黑体" w:hAnsi="黑体" w:eastAsia="黑体" w:cs="黑体"/>
          <w:sz w:val="36"/>
          <w:szCs w:val="36"/>
          <w:lang w:eastAsia="zh-CN"/>
        </w:rPr>
        <w:t>）当涂经济开发区总体发展规划图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安徽当涂经济开发区创建于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2002年5月，2006年升级为省级开发区，2013年11月正式启动申报国家级开发区，目前申报请示批转至商务部。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当涂经济开发区规划控制面积63平方公里，建成区面积20平方公里。分为南区和北区，目前北区趋于饱和，南区已拉开30平方公里路网框架，具备“九通一平”的条件，承接功能完善，设施配套齐全。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未来5年内，开发区以“省内争第一、晋升国家级”为奋斗目标，以“产城一体、全面转型”为主线，加快把当涂经济开发区建设成为合作共建的样板区、产城一体的先行区、产业集聚的创新区、高效开放的示范区。</w:t>
      </w:r>
    </w:p>
    <w:p>
      <w:r>
        <w:drawing>
          <wp:inline distT="0" distB="0" distL="114300" distR="114300">
            <wp:extent cx="3561715" cy="1019175"/>
            <wp:effectExtent l="0" t="0" r="6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第二板块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---</w:t>
      </w:r>
      <w:r>
        <w:rPr>
          <w:rFonts w:hint="eastAsia" w:ascii="黑体" w:hAnsi="黑体" w:eastAsia="黑体" w:cs="黑体"/>
          <w:sz w:val="36"/>
          <w:szCs w:val="36"/>
          <w:lang w:eastAsia="zh-CN"/>
        </w:rPr>
        <w:t>当涂经济开发区主导产业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创建13年来，当涂经济开发区累计入驻各类企业650家，其中建成投产实体企业230家，已引进英国利洁时桂龙药业、意大利百乐得食品、中国大唐、江苏红太阳集团、星马汽车、科达洁能、台湾富优技研等知名企业，形成生命健康、核心基础零部件、新材料三大产业。</w:t>
      </w: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一、生命健康产业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以建设现代医药战略性新兴产业基地为依托，积极引进食品、药品、化妆品、保健品和医疗器械等四品一械项目</w:t>
      </w:r>
    </w:p>
    <w:p>
      <w:pPr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4074160" cy="2407285"/>
            <wp:effectExtent l="0" t="0" r="2540" b="12065"/>
            <wp:docPr id="2" name="图片 1" descr="20161008-WN4A4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20161008-WN4A4288"/>
                    <pic:cNvPicPr>
                      <a:picLocks noChangeAspect="1"/>
                    </pic:cNvPicPr>
                  </pic:nvPicPr>
                  <pic:blipFill>
                    <a:blip r:embed="rId6"/>
                    <a:srcRect l="29095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2407285"/>
                    </a:xfrm>
                    <a:prstGeom prst="rect">
                      <a:avLst/>
                    </a:prstGeom>
                    <a:solidFill>
                      <a:srgbClr val="0082E7"/>
                    </a:solidFill>
                    <a:ln w="2540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英国利洁时桂龙药业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4066540" cy="2048510"/>
            <wp:effectExtent l="0" t="0" r="10160" b="8890"/>
            <wp:docPr id="14" name="图片 7" descr="国星大门照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国星大门照片"/>
                    <pic:cNvPicPr>
                      <a:picLocks noChangeAspect="1"/>
                    </pic:cNvPicPr>
                  </pic:nvPicPr>
                  <pic:blipFill>
                    <a:blip r:embed="rId7"/>
                    <a:srcRect l="17642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048510"/>
                    </a:xfrm>
                    <a:prstGeom prst="rect">
                      <a:avLst/>
                    </a:prstGeom>
                    <a:ln w="76200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江苏国星生化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15410" cy="1963420"/>
            <wp:effectExtent l="0" t="0" r="7620" b="17780"/>
            <wp:docPr id="16" name="图片 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11"/>
                    <pic:cNvPicPr>
                      <a:picLocks noChangeAspect="1"/>
                    </pic:cNvPicPr>
                  </pic:nvPicPr>
                  <pic:blipFill>
                    <a:blip r:embed="rId8"/>
                    <a:srcRect l="-18083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19634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03345" cy="1939290"/>
            <wp:effectExtent l="0" t="0" r="1905" b="3810"/>
            <wp:docPr id="13" name="图片 12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00"/>
                    <pic:cNvPicPr>
                      <a:picLocks noChangeAspect="1"/>
                    </pic:cNvPicPr>
                  </pic:nvPicPr>
                  <pic:blipFill>
                    <a:blip r:embed="rId9"/>
                    <a:srcRect l="7726" r="23795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天福康医药有限公司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898265" cy="1946910"/>
            <wp:effectExtent l="0" t="0" r="6985" b="15240"/>
            <wp:docPr id="15" name="图片 15" descr="雨润百瑞食品项目建成生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雨润百瑞食品项目建成生产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江苏雨润食品生产车间</w:t>
      </w:r>
    </w:p>
    <w:p>
      <w:pP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二、核心基础零部件产业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依托开发区周边美的、格力等整机企业，培育家电配件企业；依托奇瑞、华菱星马等整车企业，培育汽车零部件企业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3886200" cy="2005330"/>
            <wp:effectExtent l="0" t="0" r="0" b="13970"/>
            <wp:docPr id="18" name="图片 18" descr="粤美公司的自动化车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粤美公司的自动化车间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3864610" cy="1947545"/>
            <wp:effectExtent l="0" t="0" r="2540" b="14605"/>
            <wp:docPr id="19" name="图片 19" descr="粤美无尘车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粤美无尘车间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广东粤美金属制品科技公司无尘车间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3834130" cy="1885315"/>
            <wp:effectExtent l="0" t="0" r="13970" b="635"/>
            <wp:docPr id="20" name="图片 20" descr="福马汽车整装待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福马汽车整装待发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福马汽车整装待发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3429000" cy="2074545"/>
            <wp:effectExtent l="0" t="0" r="0" b="1905"/>
            <wp:docPr id="21" name="图片 21" descr="福亨汽车内饰叫响市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福亨汽车内饰叫响市场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福亨汽车内饰叫响市场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三、新材料产业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依托引进锂电池正负极材料，建立生产基地和研发中心，延链补链，培育新能源电池组件全产业链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3587115" cy="1846580"/>
            <wp:effectExtent l="0" t="0" r="13335" b="1270"/>
            <wp:docPr id="22" name="图片 22" descr="桑瑞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桑瑞斯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安徽桑瑞泰粉末材料有限公司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3608070" cy="2063115"/>
            <wp:effectExtent l="0" t="0" r="11430" b="13335"/>
            <wp:docPr id="23" name="图片 23" descr="鼎泰开发开发稀土新材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鼎泰开发开发稀土新材料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安徽鼎泰稀土新材料股份有限公司</w:t>
      </w:r>
    </w:p>
    <w:p>
      <w:pPr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第三板块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---</w:t>
      </w:r>
      <w:r>
        <w:rPr>
          <w:rFonts w:hint="eastAsia" w:ascii="黑体" w:hAnsi="黑体" w:eastAsia="黑体" w:cs="黑体"/>
          <w:sz w:val="36"/>
          <w:szCs w:val="36"/>
          <w:lang w:eastAsia="zh-CN"/>
        </w:rPr>
        <w:t>当涂经济开发区服务配套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一、当涂经济开发区标准化厂房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3524885" cy="2118360"/>
            <wp:effectExtent l="0" t="0" r="18415" b="1524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入驻企业部门删掉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29965" cy="2028190"/>
            <wp:effectExtent l="0" t="0" r="13335" b="10160"/>
            <wp:docPr id="25" name="图片 25" descr="科创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科创园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标准化厂房一期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3534410" cy="2050415"/>
            <wp:effectExtent l="0" t="0" r="8890" b="698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标准化厂房二期总体规划图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3486785" cy="1905635"/>
            <wp:effectExtent l="0" t="0" r="18415" b="1841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标准化厂房内部景观图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二、当涂经济开发区科技创新中心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科技创新中心即开发区管委会新址位于205国道旁，人才佳苑西南部。科创中心大楼共17层，使用面积达12万平米，为企业办公、总部经济等项目提供办公场所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3486785" cy="1946275"/>
            <wp:effectExtent l="0" t="0" r="18415" b="15875"/>
            <wp:docPr id="31" name="图片 31" descr="新区鸟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新区鸟瞰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新区鸟瞰</w:t>
      </w:r>
    </w:p>
    <w:p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drawing>
          <wp:inline distT="0" distB="0" distL="114300" distR="114300">
            <wp:extent cx="3481705" cy="1891030"/>
            <wp:effectExtent l="0" t="0" r="4445" b="13970"/>
            <wp:docPr id="28" name="图片 28" descr="科创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科创中心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科创中心大楼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6"/>
          <w:szCs w:val="36"/>
          <w:lang w:eastAsia="zh-CN"/>
        </w:rPr>
      </w:pPr>
      <w:r>
        <w:rPr>
          <w:rFonts w:hint="eastAsia" w:ascii="黑体" w:hAnsi="黑体" w:eastAsia="黑体" w:cs="黑体"/>
          <w:sz w:val="36"/>
          <w:szCs w:val="36"/>
          <w:lang w:eastAsia="zh-CN"/>
        </w:rPr>
        <w:t>三、当涂经济开发区人才佳苑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当涂经济开发区人才佳苑位于当涂经济开发区规划核心区域内，项目总占地面积约150亩，合计2302套。小区配套建设商业、会所、幼儿园、地下车库、公测等。项目总投资3.2亿元，周边1-2公里范围内配套规划有医院、小学、中学、金融、宾馆等设施。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住宅分50平方与60平方两种类户型，均为两室一厅，一次装修到位，达到拎包入住标准。一期建设24幢多层，4幢小高层，入住率达90%；二期建设1286套，11幢高层。</w:t>
      </w:r>
    </w:p>
    <w:p>
      <w:pPr>
        <w:rPr>
          <w:rFonts w:hint="eastAsia"/>
          <w:lang w:eastAsia="zh-CN"/>
        </w:rPr>
      </w:pP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97910" cy="2049145"/>
            <wp:effectExtent l="0" t="0" r="2540" b="8255"/>
            <wp:docPr id="29" name="图片 29" descr="滨江小区 (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滨江小区 (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经济开发区人才佳苑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小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宋体-PUA">
    <w:panose1 w:val="02010600030101010101"/>
    <w:charset w:val="86"/>
    <w:family w:val="auto"/>
    <w:pitch w:val="default"/>
    <w:sig w:usb0="00000000" w:usb1="1000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楷体">
    <w:panose1 w:val="02010609060101010101"/>
    <w:charset w:val="7A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C1DF40"/>
    <w:multiLevelType w:val="singleLevel"/>
    <w:tmpl w:val="5AC1DF4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AC1E1E3"/>
    <w:multiLevelType w:val="singleLevel"/>
    <w:tmpl w:val="5AC1E1E3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AC1E71F"/>
    <w:multiLevelType w:val="singleLevel"/>
    <w:tmpl w:val="5AC1E71F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A322EA"/>
    <w:rsid w:val="118E13C3"/>
    <w:rsid w:val="1C8B6A67"/>
    <w:rsid w:val="1D18108C"/>
    <w:rsid w:val="1E6256BB"/>
    <w:rsid w:val="230B4A67"/>
    <w:rsid w:val="2C492910"/>
    <w:rsid w:val="3239753C"/>
    <w:rsid w:val="3623443B"/>
    <w:rsid w:val="4BED777F"/>
    <w:rsid w:val="6A241154"/>
    <w:rsid w:val="6DF22DA8"/>
    <w:rsid w:val="77A322EA"/>
    <w:rsid w:val="7C3C455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/>
    </w:rPr>
  </w:style>
  <w:style w:type="character" w:default="1" w:styleId="2">
    <w:name w:val="Default Paragraph Font"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2017-07-18T02:00:00Z</dcterms:created>
  <dc:creator>Administrator</dc:creator>
  <cp:lastModifiedBy>珊瑚海</cp:lastModifiedBy>
  <dcterms:modified xsi:type="dcterms:W3CDTF">2018-04-02T08:17:27Z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