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1fafda1817075029d934fbedc0328b8744366f0"/>
    <w:p>
      <w:pPr>
        <w:pStyle w:val="Heading1"/>
      </w:pPr>
      <w:r>
        <w:t xml:space="preserve">Interview Prep: Source Verification and Notes</w:t>
      </w:r>
    </w:p>
    <w:p>
      <w:pPr>
        <w:pStyle w:val="FirstParagraph"/>
      </w:pPr>
      <w:r>
        <w:t xml:space="preserve">Olga Klinger | Account Director, Digital Native Large Enterprise | OpenAI</w:t>
      </w:r>
    </w:p>
    <w:p>
      <w:pPr>
        <w:pStyle w:val="BodyText"/>
      </w:pPr>
      <w:r>
        <w:t xml:space="preserve">This document tracks what’s verified, what’s sourced, and what Olga needs to customize with her own real stories. If it’s in the</w:t>
      </w:r>
      <w:r>
        <w:t xml:space="preserve"> </w:t>
      </w:r>
      <w:r>
        <w:t xml:space="preserve">“verified”</w:t>
      </w:r>
      <w:r>
        <w:t xml:space="preserve"> </w:t>
      </w:r>
      <w:r>
        <w:t xml:space="preserve">sections, it’s safe to say confidently. If it’s in the</w:t>
      </w:r>
      <w:r>
        <w:t xml:space="preserve"> </w:t>
      </w:r>
      <w:r>
        <w:t xml:space="preserve">“customize”</w:t>
      </w:r>
      <w:r>
        <w:t xml:space="preserve"> </w:t>
      </w:r>
      <w:r>
        <w:t xml:space="preserve">section, Olga needs to fill in the real details.</w:t>
      </w:r>
    </w:p>
    <w:p>
      <w:r>
        <w:pict>
          <v:rect style="width:0;height:1.5pt" o:hralign="center" o:hrstd="t" o:hr="t"/>
        </w:pict>
      </w:r>
    </w:p>
    <w:bookmarkStart w:id="10" w:name="verified-from-the-openai-job-posting"/>
    <w:p>
      <w:pPr>
        <w:pStyle w:val="Heading2"/>
      </w:pPr>
      <w:r>
        <w:t xml:space="preserve">Verified from the OpenAI Job Posting</w:t>
      </w:r>
    </w:p>
    <w:p>
      <w:pPr>
        <w:pStyle w:val="FirstParagraph"/>
      </w:pPr>
      <w:r>
        <w:t xml:space="preserve">These are direct quotes or facts from the official listing at</w:t>
      </w:r>
      <w:r>
        <w:t xml:space="preserve"> </w:t>
      </w:r>
      <w:hyperlink r:id="rId9">
        <w:r>
          <w:rPr>
            <w:rStyle w:val="Hyperlink"/>
          </w:rPr>
          <w:t xml:space="preserve">openai.com/careers</w:t>
        </w:r>
      </w:hyperlink>
      <w:r>
        <w:t xml:space="preserve">.</w:t>
      </w:r>
    </w:p>
    <w:p>
      <w:pPr>
        <w:pStyle w:val="Compact"/>
        <w:numPr>
          <w:ilvl w:val="0"/>
          <w:numId w:val="1001"/>
        </w:numPr>
      </w:pPr>
      <w:r>
        <w:rPr>
          <w:b/>
          <w:bCs/>
        </w:rPr>
        <w:t xml:space="preserve">“Manage ~five key accounts”</w:t>
      </w:r>
      <w:r>
        <w:t xml:space="preserve"> </w:t>
      </w:r>
      <w:r>
        <w:t xml:space="preserve">– the exact wording from the posting. Safe to reference</w:t>
      </w:r>
      <w:r>
        <w:t xml:space="preserve"> </w:t>
      </w:r>
      <w:r>
        <w:t xml:space="preserve">“five accounts”</w:t>
      </w:r>
      <w:r>
        <w:t xml:space="preserve"> </w:t>
      </w:r>
      <w:r>
        <w:t xml:space="preserve">in conversation.</w:t>
      </w:r>
    </w:p>
    <w:p>
      <w:pPr>
        <w:pStyle w:val="Compact"/>
        <w:numPr>
          <w:ilvl w:val="0"/>
          <w:numId w:val="1001"/>
        </w:numPr>
      </w:pPr>
      <w:r>
        <w:rPr>
          <w:b/>
          <w:bCs/>
        </w:rPr>
        <w:t xml:space="preserve">“Own a consumption revenue target”</w:t>
      </w:r>
      <w:r>
        <w:t xml:space="preserve"> </w:t>
      </w:r>
      <w:r>
        <w:t xml:space="preserve">– confirmed. This is the revenue model.</w:t>
      </w:r>
    </w:p>
    <w:p>
      <w:pPr>
        <w:pStyle w:val="Compact"/>
        <w:numPr>
          <w:ilvl w:val="0"/>
          <w:numId w:val="1001"/>
        </w:numPr>
      </w:pPr>
      <w:r>
        <w:rPr>
          <w:b/>
          <w:bCs/>
        </w:rPr>
        <w:t xml:space="preserve">“14+ years selling platform-as-a-service and/or software-as-a-service”</w:t>
      </w:r>
      <w:r>
        <w:t xml:space="preserve"> </w:t>
      </w:r>
      <w:r>
        <w:t xml:space="preserve">– their stated experience requirement.</w:t>
      </w:r>
    </w:p>
    <w:p>
      <w:pPr>
        <w:pStyle w:val="Compact"/>
        <w:numPr>
          <w:ilvl w:val="0"/>
          <w:numId w:val="1001"/>
        </w:numPr>
      </w:pPr>
      <w:r>
        <w:rPr>
          <w:b/>
          <w:bCs/>
        </w:rPr>
        <w:t xml:space="preserve">“Achieving revenue targets &gt;$1M per year for more than 3 years”</w:t>
      </w:r>
      <w:r>
        <w:t xml:space="preserve"> </w:t>
      </w:r>
      <w:r>
        <w:t xml:space="preserve">– stated requirement.</w:t>
      </w:r>
    </w:p>
    <w:p>
      <w:pPr>
        <w:pStyle w:val="Compact"/>
        <w:numPr>
          <w:ilvl w:val="0"/>
          <w:numId w:val="1001"/>
        </w:numPr>
      </w:pPr>
      <w:r>
        <w:rPr>
          <w:b/>
          <w:bCs/>
        </w:rPr>
        <w:t xml:space="preserve">“Partner with solutions and research engineering to build and execute complex customer programs”</w:t>
      </w:r>
      <w:r>
        <w:t xml:space="preserve"> </w:t>
      </w:r>
      <w:r>
        <w:t xml:space="preserve">– confirms the AD/SE partnership model.</w:t>
      </w:r>
    </w:p>
    <w:p>
      <w:pPr>
        <w:pStyle w:val="Compact"/>
        <w:numPr>
          <w:ilvl w:val="0"/>
          <w:numId w:val="1001"/>
        </w:numPr>
      </w:pPr>
      <w:r>
        <w:rPr>
          <w:b/>
          <w:bCs/>
        </w:rPr>
        <w:t xml:space="preserve">Compensation:</w:t>
      </w:r>
      <w:r>
        <w:t xml:space="preserve"> </w:t>
      </w:r>
      <w:r>
        <w:t xml:space="preserve">$176K-$350K + equity.</w:t>
      </w:r>
    </w:p>
    <w:p>
      <w:pPr>
        <w:pStyle w:val="Compact"/>
        <w:numPr>
          <w:ilvl w:val="0"/>
          <w:numId w:val="1001"/>
        </w:numPr>
      </w:pPr>
      <w:r>
        <w:rPr>
          <w:b/>
          <w:bCs/>
        </w:rPr>
        <w:t xml:space="preserve">Locations:</w:t>
      </w:r>
      <w:r>
        <w:t xml:space="preserve"> </w:t>
      </w:r>
      <w:r>
        <w:t xml:space="preserve">San Francisco, New York City, Seattle, and Remote US. Hybrid (3 days in office).</w:t>
      </w:r>
    </w:p>
    <w:p>
      <w:pPr>
        <w:pStyle w:val="Compact"/>
        <w:numPr>
          <w:ilvl w:val="0"/>
          <w:numId w:val="1001"/>
        </w:numPr>
      </w:pPr>
      <w:r>
        <w:rPr>
          <w:b/>
          <w:bCs/>
        </w:rPr>
        <w:t xml:space="preserve">“You’ll be a key driver of opportunities through the entire sales cycle, from pipeline generation to closure.”</w:t>
      </w:r>
      <w:r>
        <w:t xml:space="preserve"> </w:t>
      </w:r>
      <w:r>
        <w:t xml:space="preserve">– confirms full-cycle sales expectation.</w:t>
      </w:r>
    </w:p>
    <w:p>
      <w:pPr>
        <w:pStyle w:val="Compact"/>
        <w:numPr>
          <w:ilvl w:val="0"/>
          <w:numId w:val="1001"/>
        </w:numPr>
      </w:pPr>
      <w:r>
        <w:rPr>
          <w:b/>
          <w:bCs/>
        </w:rPr>
        <w:t xml:space="preserve">“Manage consumption revenue forecasts”</w:t>
      </w:r>
      <w:r>
        <w:t xml:space="preserve"> </w:t>
      </w:r>
      <w:r>
        <w:t xml:space="preserve">– forecasting is part of the role.</w:t>
      </w:r>
    </w:p>
    <w:p>
      <w:pPr>
        <w:pStyle w:val="Compact"/>
        <w:numPr>
          <w:ilvl w:val="0"/>
          <w:numId w:val="1001"/>
        </w:numPr>
      </w:pPr>
      <w:r>
        <w:rPr>
          <w:b/>
          <w:bCs/>
        </w:rPr>
        <w:t xml:space="preserve">“Support the recruitment and onboarding of other teammates”</w:t>
      </w:r>
      <w:r>
        <w:t xml:space="preserve"> </w:t>
      </w:r>
      <w:r>
        <w:t xml:space="preserve">– leadership/culture component.</w:t>
      </w:r>
    </w:p>
    <w:p>
      <w:r>
        <w:pict>
          <v:rect style="width:0;height:1.5pt" o:hralign="center" o:hrstd="t" o:hr="t"/>
        </w:pict>
      </w:r>
    </w:p>
    <w:bookmarkEnd w:id="10"/>
    <w:bookmarkStart w:id="11" w:name="verified-from-olgas-resume"/>
    <w:p>
      <w:pPr>
        <w:pStyle w:val="Heading2"/>
      </w:pPr>
      <w:r>
        <w:t xml:space="preserve">Verified from Olga’s Resume</w:t>
      </w:r>
    </w:p>
    <w:p>
      <w:pPr>
        <w:pStyle w:val="FirstParagraph"/>
      </w:pPr>
      <w:r>
        <w:t xml:space="preserve">These numbers and facts come directly from Olga’s resume (OlgaKlinger_Resume_2026OpenAI.docx.pdf).</w:t>
      </w:r>
    </w:p>
    <w:p>
      <w:pPr>
        <w:pStyle w:val="BodyText"/>
      </w:pPr>
      <w:r>
        <w:rPr>
          <w:b/>
          <w:bCs/>
        </w:rPr>
        <w:t xml:space="preserve">Meta Reality Labs (current role):</w:t>
      </w:r>
      <w:r>
        <w:t xml:space="preserve"> </w:t>
      </w:r>
      <w:r>
        <w:t xml:space="preserve">- $1.5M Lifestyle Developer Initiative (RFP)</w:t>
      </w:r>
      <w:r>
        <w:t xml:space="preserve"> </w:t>
      </w:r>
      <w:r>
        <w:t xml:space="preserve">- 89 applications received</w:t>
      </w:r>
      <w:r>
        <w:t xml:space="preserve"> </w:t>
      </w:r>
      <w:r>
        <w:t xml:space="preserve">- 180% above forecast</w:t>
      </w:r>
      <w:r>
        <w:t xml:space="preserve"> </w:t>
      </w:r>
      <w:r>
        <w:t xml:space="preserve">- 40% net-new developers to Meta’s ecosystem</w:t>
      </w:r>
      <w:r>
        <w:t xml:space="preserve"> </w:t>
      </w:r>
      <w:r>
        <w:t xml:space="preserve">- 8 partners selected (9% acceptance rate)</w:t>
      </w:r>
      <w:r>
        <w:t xml:space="preserve"> </w:t>
      </w:r>
      <w:r>
        <w:t xml:space="preserve">- Contracts closed in 2 weeks (record for the org)</w:t>
      </w:r>
      <w:r>
        <w:t xml:space="preserve"> </w:t>
      </w:r>
      <w:r>
        <w:t xml:space="preserve">- 112% of game sales targets</w:t>
      </w:r>
      <w:r>
        <w:t xml:space="preserve"> </w:t>
      </w:r>
      <w:r>
        <w:t xml:space="preserve">- 140% of MAP and MAU targets</w:t>
      </w:r>
      <w:r>
        <w:t xml:space="preserve"> </w:t>
      </w:r>
      <w:r>
        <w:t xml:space="preserve">- Targo’s</w:t>
      </w:r>
      <w:r>
        <w:t xml:space="preserve"> </w:t>
      </w:r>
      <w:r>
        <w:t xml:space="preserve">“Crafting Crimes”</w:t>
      </w:r>
      <w:r>
        <w:t xml:space="preserve"> </w:t>
      </w:r>
      <w:r>
        <w:t xml:space="preserve">reached Top 5 ranking, sustained for 4 consecutive weeks</w:t>
      </w:r>
      <w:r>
        <w:t xml:space="preserve"> </w:t>
      </w:r>
      <w:r>
        <w:t xml:space="preserve">- Zero partner drop-off (100% completion rate)</w:t>
      </w:r>
      <w:r>
        <w:t xml:space="preserve"> </w:t>
      </w:r>
      <w:r>
        <w:t xml:space="preserve">- Competing internal team situation (navigated and maintained ownership)</w:t>
      </w:r>
      <w:r>
        <w:t xml:space="preserve"> </w:t>
      </w:r>
      <w:r>
        <w:t xml:space="preserve">- Created repeatable framework adopted org-wide</w:t>
      </w:r>
      <w:r>
        <w:t xml:space="preserve"> </w:t>
      </w:r>
      <w:r>
        <w:t xml:space="preserve">- Partners managed across EMEA, APAC, and North America</w:t>
      </w:r>
      <w:r>
        <w:t xml:space="preserve"> </w:t>
      </w:r>
      <w:r>
        <w:t xml:space="preserve">- Worked with cross-functional teams: Product, Engineering, Legal, Marketing, Store Merchandising, PMM</w:t>
      </w:r>
    </w:p>
    <w:p>
      <w:pPr>
        <w:pStyle w:val="BodyText"/>
      </w:pPr>
      <w:r>
        <w:rPr>
          <w:b/>
          <w:bCs/>
        </w:rPr>
        <w:t xml:space="preserve">Contentful:</w:t>
      </w:r>
      <w:r>
        <w:t xml:space="preserve"> </w:t>
      </w:r>
      <w:r>
        <w:t xml:space="preserve">- Closed SmileDirectClub for $351K ARR (largest new logo in company history at the time)</w:t>
      </w:r>
      <w:r>
        <w:t xml:space="preserve"> </w:t>
      </w:r>
      <w:r>
        <w:t xml:space="preserve">- Expanded MLB, Medtronic, and Asurion accounts by 140%+</w:t>
      </w:r>
      <w:r>
        <w:t xml:space="preserve"> </w:t>
      </w:r>
      <w:r>
        <w:t xml:space="preserve">- Full-cycle enterprise SaaS sales</w:t>
      </w:r>
    </w:p>
    <w:p>
      <w:pPr>
        <w:pStyle w:val="BodyText"/>
      </w:pPr>
      <w:r>
        <w:rPr>
          <w:b/>
          <w:bCs/>
        </w:rPr>
        <w:t xml:space="preserve">Khoros:</w:t>
      </w:r>
      <w:r>
        <w:t xml:space="preserve"> </w:t>
      </w:r>
      <w:r>
        <w:t xml:space="preserve">- Exceeded annual quota by 220%</w:t>
      </w:r>
      <w:r>
        <w:t xml:space="preserve"> </w:t>
      </w:r>
      <w:r>
        <w:t xml:space="preserve">- Managed 15 enterprise accounts</w:t>
      </w:r>
      <w:r>
        <w:t xml:space="preserve"> </w:t>
      </w:r>
      <w:r>
        <w:t xml:space="preserve">- Accounts included Visa, Square, and Sephora</w:t>
      </w:r>
      <w:r>
        <w:t xml:space="preserve"> </w:t>
      </w:r>
      <w:r>
        <w:t xml:space="preserve">- Structured multi-year platform agreements</w:t>
      </w:r>
    </w:p>
    <w:p>
      <w:pPr>
        <w:pStyle w:val="BodyText"/>
      </w:pPr>
      <w:r>
        <w:rPr>
          <w:b/>
          <w:bCs/>
        </w:rPr>
        <w:t xml:space="preserve">Other verified details from resume:</w:t>
      </w:r>
      <w:r>
        <w:t xml:space="preserve"> </w:t>
      </w:r>
      <w:r>
        <w:t xml:space="preserve">- Berkeley MBA</w:t>
      </w:r>
      <w:r>
        <w:t xml:space="preserve"> </w:t>
      </w:r>
      <w:r>
        <w:t xml:space="preserve">- Multilingual</w:t>
      </w:r>
      <w:r>
        <w:t xml:space="preserve"> </w:t>
      </w:r>
      <w:r>
        <w:t xml:space="preserve">- 10+ years of enterprise experience</w:t>
      </w:r>
      <w:r>
        <w:t xml:space="preserve"> </w:t>
      </w:r>
      <w:r>
        <w:t xml:space="preserve">- Previously worked with Peloton, Strava, Duolingo, and Discord (at Meta)</w:t>
      </w:r>
    </w:p>
    <w:p>
      <w:r>
        <w:pict>
          <v:rect style="width:0;height:1.5pt" o:hralign="center" o:hrstd="t" o:hr="t"/>
        </w:pict>
      </w:r>
    </w:p>
    <w:bookmarkEnd w:id="11"/>
    <w:bookmarkStart w:id="12" w:name="Xac6c9e783dcef762cc60796ca717aaa411ec7fb"/>
    <w:p>
      <w:pPr>
        <w:pStyle w:val="Heading2"/>
      </w:pPr>
      <w:r>
        <w:t xml:space="preserve">Verified from H1 2025 Performance Scorecard</w:t>
      </w:r>
    </w:p>
    <w:p>
      <w:pPr>
        <w:pStyle w:val="FirstParagraph"/>
      </w:pPr>
      <w:r>
        <w:t xml:space="preserve">These additional details come from the PSC document.</w:t>
      </w:r>
    </w:p>
    <w:p>
      <w:pPr>
        <w:pStyle w:val="Compact"/>
        <w:numPr>
          <w:ilvl w:val="0"/>
          <w:numId w:val="1002"/>
        </w:numPr>
      </w:pPr>
      <w:r>
        <w:t xml:space="preserve">Review committee for developer selection spanned: Product, Store Merchandising, PMM, Partner Engineering, Scaled Programs</w:t>
      </w:r>
    </w:p>
    <w:p>
      <w:pPr>
        <w:pStyle w:val="Compact"/>
        <w:numPr>
          <w:ilvl w:val="0"/>
          <w:numId w:val="1002"/>
        </w:numPr>
      </w:pPr>
      <w:r>
        <w:t xml:space="preserve">Cross-functional scoring framework had four dimensions: technical feasibility, commercial viability, ecosystem contribution, Quest product roadmap alignment</w:t>
      </w:r>
    </w:p>
    <w:p>
      <w:pPr>
        <w:pStyle w:val="Compact"/>
        <w:numPr>
          <w:ilvl w:val="0"/>
          <w:numId w:val="1002"/>
        </w:numPr>
      </w:pPr>
      <w:r>
        <w:t xml:space="preserve">Milestone structure: 3-4 gated milestones per partner (prototype, technical validation, store readiness, revenue performance)</w:t>
      </w:r>
    </w:p>
    <w:p>
      <w:pPr>
        <w:pStyle w:val="Compact"/>
        <w:numPr>
          <w:ilvl w:val="0"/>
          <w:numId w:val="1002"/>
        </w:numPr>
      </w:pPr>
      <w:r>
        <w:t xml:space="preserve">Final incentive tied to Top 20 Quest VR marketplace ranking within 6 months of launch</w:t>
      </w:r>
    </w:p>
    <w:p>
      <w:pPr>
        <w:pStyle w:val="Compact"/>
        <w:numPr>
          <w:ilvl w:val="0"/>
          <w:numId w:val="1002"/>
        </w:numPr>
      </w:pPr>
      <w:r>
        <w:t xml:space="preserve">Pre-aligned legal templates with internal counsel before partner notification</w:t>
      </w:r>
    </w:p>
    <w:p>
      <w:r>
        <w:pict>
          <v:rect style="width:0;height:1.5pt" o:hralign="center" o:hrstd="t" o:hr="t"/>
        </w:pict>
      </w:r>
    </w:p>
    <w:bookmarkEnd w:id="12"/>
    <w:bookmarkStart w:id="13" w:name="Xbc2a4eff81efdcb76067de8dbd7e26ec50412b9"/>
    <w:p>
      <w:pPr>
        <w:pStyle w:val="Heading2"/>
      </w:pPr>
      <w:r>
        <w:t xml:space="preserve">Verified from OpenAI Products (Web Research, March 2026)</w:t>
      </w:r>
    </w:p>
    <w:p>
      <w:pPr>
        <w:pStyle w:val="FirstParagraph"/>
      </w:pPr>
      <w:r>
        <w:t xml:space="preserve">OpenAI model names and pricing verified via openai.com and public announcements.</w:t>
      </w:r>
    </w:p>
    <w:p>
      <w:pPr>
        <w:pStyle w:val="Compact"/>
        <w:numPr>
          <w:ilvl w:val="0"/>
          <w:numId w:val="1003"/>
        </w:numPr>
      </w:pPr>
      <w:r>
        <w:rPr>
          <w:b/>
          <w:bCs/>
        </w:rPr>
        <w:t xml:space="preserve">GPT-5.4</w:t>
      </w:r>
      <w:r>
        <w:t xml:space="preserve">: $2.50/$15 per million tokens. Latest flagship. 1M token context. Released March 5, 2026.</w:t>
      </w:r>
    </w:p>
    <w:p>
      <w:pPr>
        <w:pStyle w:val="Compact"/>
        <w:numPr>
          <w:ilvl w:val="0"/>
          <w:numId w:val="1003"/>
        </w:numPr>
      </w:pPr>
      <w:r>
        <w:rPr>
          <w:b/>
          <w:bCs/>
        </w:rPr>
        <w:t xml:space="preserve">GPT-5</w:t>
      </w:r>
      <w:r>
        <w:t xml:space="preserve">: $1.25/$10. Reasoning model. 400K context.</w:t>
      </w:r>
    </w:p>
    <w:p>
      <w:pPr>
        <w:pStyle w:val="Compact"/>
        <w:numPr>
          <w:ilvl w:val="0"/>
          <w:numId w:val="1003"/>
        </w:numPr>
      </w:pPr>
      <w:r>
        <w:rPr>
          <w:b/>
          <w:bCs/>
        </w:rPr>
        <w:t xml:space="preserve">GPT-5 mini</w:t>
      </w:r>
      <w:r>
        <w:t xml:space="preserve">: $0.25/$2. Cost-efficient for high-volume tasks.</w:t>
      </w:r>
    </w:p>
    <w:p>
      <w:pPr>
        <w:pStyle w:val="Compact"/>
        <w:numPr>
          <w:ilvl w:val="0"/>
          <w:numId w:val="1003"/>
        </w:numPr>
      </w:pPr>
      <w:r>
        <w:rPr>
          <w:b/>
          <w:bCs/>
        </w:rPr>
        <w:t xml:space="preserve">GPT-5 nano</w:t>
      </w:r>
      <w:r>
        <w:t xml:space="preserve">: $0.05 input. Cheapest tier.</w:t>
      </w:r>
    </w:p>
    <w:p>
      <w:pPr>
        <w:pStyle w:val="Compact"/>
        <w:numPr>
          <w:ilvl w:val="0"/>
          <w:numId w:val="1003"/>
        </w:numPr>
      </w:pPr>
      <w:r>
        <w:rPr>
          <w:b/>
          <w:bCs/>
        </w:rPr>
        <w:t xml:space="preserve">GPT-4.1</w:t>
      </w:r>
      <w:r>
        <w:t xml:space="preserve">: $2/$8. Non-reasoning, 1M context. Supports fine-tuning.</w:t>
      </w:r>
    </w:p>
    <w:p>
      <w:pPr>
        <w:pStyle w:val="Compact"/>
        <w:numPr>
          <w:ilvl w:val="0"/>
          <w:numId w:val="1003"/>
        </w:numPr>
      </w:pPr>
      <w:r>
        <w:rPr>
          <w:b/>
          <w:bCs/>
        </w:rPr>
        <w:t xml:space="preserve">Fine-tuning</w:t>
      </w:r>
      <w:r>
        <w:t xml:space="preserve">: Available on GPT-4.1 and GPT-4.1 mini. NOT available on GPT-5 models yet.</w:t>
      </w:r>
    </w:p>
    <w:p>
      <w:pPr>
        <w:pStyle w:val="Compact"/>
        <w:numPr>
          <w:ilvl w:val="0"/>
          <w:numId w:val="1003"/>
        </w:numPr>
      </w:pPr>
      <w:r>
        <w:rPr>
          <w:b/>
          <w:bCs/>
        </w:rPr>
        <w:t xml:space="preserve">Structured Outputs</w:t>
      </w:r>
      <w:r>
        <w:t xml:space="preserve">: Real feature, guarantees JSON schema compliance.</w:t>
      </w:r>
    </w:p>
    <w:p>
      <w:pPr>
        <w:pStyle w:val="Compact"/>
        <w:numPr>
          <w:ilvl w:val="0"/>
          <w:numId w:val="1003"/>
        </w:numPr>
      </w:pPr>
      <w:r>
        <w:rPr>
          <w:b/>
          <w:bCs/>
        </w:rPr>
        <w:t xml:space="preserve">Embeddings API</w:t>
      </w:r>
      <w:r>
        <w:t xml:space="preserve">: text-embedding-3-small, text-embedding-3-large. Real products.</w:t>
      </w:r>
    </w:p>
    <w:p>
      <w:pPr>
        <w:pStyle w:val="Compact"/>
        <w:numPr>
          <w:ilvl w:val="0"/>
          <w:numId w:val="1003"/>
        </w:numPr>
      </w:pPr>
      <w:r>
        <w:rPr>
          <w:b/>
          <w:bCs/>
        </w:rPr>
        <w:t xml:space="preserve">Agents SDK</w:t>
      </w:r>
      <w:r>
        <w:t xml:space="preserve">: Real framework for multi-step AI workflows.</w:t>
      </w:r>
    </w:p>
    <w:p>
      <w:pPr>
        <w:pStyle w:val="Compact"/>
        <w:numPr>
          <w:ilvl w:val="0"/>
          <w:numId w:val="1003"/>
        </w:numPr>
      </w:pPr>
      <w:r>
        <w:rPr>
          <w:b/>
          <w:bCs/>
        </w:rPr>
        <w:t xml:space="preserve">Whisper</w:t>
      </w:r>
      <w:r>
        <w:t xml:space="preserve">: Audio transcription. Real product.</w:t>
      </w:r>
    </w:p>
    <w:p>
      <w:pPr>
        <w:pStyle w:val="Compact"/>
        <w:numPr>
          <w:ilvl w:val="0"/>
          <w:numId w:val="1003"/>
        </w:numPr>
      </w:pPr>
      <w:r>
        <w:rPr>
          <w:b/>
          <w:bCs/>
        </w:rPr>
        <w:t xml:space="preserve">Realtime API</w:t>
      </w:r>
      <w:r>
        <w:t xml:space="preserve">: Live streaming audio. Different from Whisper.</w:t>
      </w:r>
    </w:p>
    <w:p>
      <w:pPr>
        <w:pStyle w:val="Compact"/>
        <w:numPr>
          <w:ilvl w:val="0"/>
          <w:numId w:val="1003"/>
        </w:numPr>
      </w:pPr>
      <w:r>
        <w:rPr>
          <w:b/>
          <w:bCs/>
        </w:rPr>
        <w:t xml:space="preserve">Consumption revenue model</w:t>
      </w:r>
      <w:r>
        <w:t xml:space="preserve">: Confirmed. OpenAI charges per token. Not subscription.</w:t>
      </w:r>
    </w:p>
    <w:p>
      <w:r>
        <w:pict>
          <v:rect style="width:0;height:1.5pt" o:hralign="center" o:hrstd="t" o:hr="t"/>
        </w:pict>
      </w:r>
    </w:p>
    <w:bookmarkEnd w:id="13"/>
    <w:bookmarkStart w:id="20" w:name="suggested-answers-olga-must-customize"/>
    <w:p>
      <w:pPr>
        <w:pStyle w:val="Heading2"/>
      </w:pPr>
      <w:r>
        <w:t xml:space="preserve">Suggested Answers: OLGA MUST CUSTOMIZE</w:t>
      </w:r>
    </w:p>
    <w:p>
      <w:pPr>
        <w:pStyle w:val="FirstParagraph"/>
      </w:pPr>
      <w:r>
        <w:t xml:space="preserve">These answers in the prep doc are frameworks and suggestions. Olga needs to replace them with her real experiences. Do not use these verbatim if the details don’t match reality.</w:t>
      </w:r>
    </w:p>
    <w:bookmarkStart w:id="14" w:name="tell-me-about-a-deal-you-lost."/>
    <w:p>
      <w:pPr>
        <w:pStyle w:val="Heading3"/>
      </w:pPr>
      <w:r>
        <w:t xml:space="preserve">1.</w:t>
      </w:r>
      <w:r>
        <w:t xml:space="preserve"> </w:t>
      </w:r>
      <w:r>
        <w:t xml:space="preserve">“Tell me about a deal you lost.”</w:t>
      </w:r>
    </w:p>
    <w:p>
      <w:pPr>
        <w:pStyle w:val="FirstParagraph"/>
      </w:pPr>
      <w:r>
        <w:rPr>
          <w:b/>
          <w:bCs/>
        </w:rPr>
        <w:t xml:space="preserve">What’s in the prep doc:</w:t>
      </w:r>
      <w:r>
        <w:t xml:space="preserve"> </w:t>
      </w:r>
      <w:r>
        <w:t xml:space="preserve">A suggested story about a mid-market e-commerce company at Contentful where the champion went on parental leave and the deal stalled because of single-threading.</w:t>
      </w:r>
    </w:p>
    <w:p>
      <w:pPr>
        <w:pStyle w:val="BodyText"/>
      </w:pPr>
      <w:r>
        <w:rPr>
          <w:b/>
          <w:bCs/>
        </w:rPr>
        <w:t xml:space="preserve">What Olga should do:</w:t>
      </w:r>
      <w:r>
        <w:t xml:space="preserve"> </w:t>
      </w:r>
      <w:r>
        <w:t xml:space="preserve">Think about a real deal she lost at Contentful or Khoros. The framework (single-threading mistake, learned to multi-thread) is strong, but the specific company, the specific person, and the specific outcome need to be real. If this story matches a real experience, she can use it. If not, she should swap in her actual lost deal.</w:t>
      </w:r>
    </w:p>
    <w:p>
      <w:pPr>
        <w:pStyle w:val="BodyText"/>
      </w:pPr>
      <w:r>
        <w:rPr>
          <w:b/>
          <w:bCs/>
        </w:rPr>
        <w:t xml:space="preserve">Key elements to keep regardless of which deal she picks:</w:t>
      </w:r>
      <w:r>
        <w:t xml:space="preserve"> </w:t>
      </w:r>
      <w:r>
        <w:t xml:space="preserve">- Name a specific company (or describe it specifically:</w:t>
      </w:r>
      <w:r>
        <w:t xml:space="preserve"> </w:t>
      </w:r>
      <w:r>
        <w:t xml:space="preserve">“a mid-market e-commerce company”</w:t>
      </w:r>
      <w:r>
        <w:t xml:space="preserve">)</w:t>
      </w:r>
      <w:r>
        <w:t xml:space="preserve"> </w:t>
      </w:r>
      <w:r>
        <w:t xml:space="preserve">- Name what went wrong (be honest, not a humblebrag)</w:t>
      </w:r>
      <w:r>
        <w:t xml:space="preserve"> </w:t>
      </w:r>
      <w:r>
        <w:t xml:space="preserve">- Name what she learned</w:t>
      </w:r>
      <w:r>
        <w:t xml:space="preserve"> </w:t>
      </w:r>
      <w:r>
        <w:t xml:space="preserve">- Name how she applied that learning later (ideally at Meta)</w:t>
      </w:r>
    </w:p>
    <w:bookmarkEnd w:id="14"/>
    <w:bookmarkStart w:id="15" w:name="Xd0e05ee55df009875ed877b9c1d03d6052d8f3b"/>
    <w:p>
      <w:pPr>
        <w:pStyle w:val="Heading3"/>
      </w:pPr>
      <w:r>
        <w:t xml:space="preserve">2.</w:t>
      </w:r>
      <w:r>
        <w:t xml:space="preserve"> </w:t>
      </w:r>
      <w:r>
        <w:t xml:space="preserve">“Tell me about a partner that was underperforming.”</w:t>
      </w:r>
    </w:p>
    <w:p>
      <w:pPr>
        <w:pStyle w:val="FirstParagraph"/>
      </w:pPr>
      <w:r>
        <w:rPr>
          <w:b/>
          <w:bCs/>
        </w:rPr>
        <w:t xml:space="preserve">What’s in the prep doc:</w:t>
      </w:r>
      <w:r>
        <w:t xml:space="preserve"> </w:t>
      </w:r>
      <w:r>
        <w:t xml:space="preserve">A generic story about one of the eight developers falling behind on prototype quality.</w:t>
      </w:r>
    </w:p>
    <w:p>
      <w:pPr>
        <w:pStyle w:val="BodyText"/>
      </w:pPr>
      <w:r>
        <w:rPr>
          <w:b/>
          <w:bCs/>
        </w:rPr>
        <w:t xml:space="preserve">What Olga should do:</w:t>
      </w:r>
      <w:r>
        <w:t xml:space="preserve"> </w:t>
      </w:r>
      <w:r>
        <w:t xml:space="preserve">Pick the real developer and the real situation. The prep doc intentionally says</w:t>
      </w:r>
      <w:r>
        <w:t xml:space="preserve"> </w:t>
      </w:r>
      <w:r>
        <w:t xml:space="preserve">“I won’t name the specific developer”</w:t>
      </w:r>
      <w:r>
        <w:t xml:space="preserve"> </w:t>
      </w:r>
      <w:r>
        <w:t xml:space="preserve">to give her cover, but she should know the real story cold. Details like what the quality issue was, how Engineering flagged it, and what the resolution looked like should come from her actual experience.</w:t>
      </w:r>
    </w:p>
    <w:bookmarkEnd w:id="15"/>
    <w:bookmarkStart w:id="16" w:name="X20d7686dbeb619c7a5143e65931b8b9998c93ae"/>
    <w:p>
      <w:pPr>
        <w:pStyle w:val="Heading3"/>
      </w:pPr>
      <w:r>
        <w:t xml:space="preserve">3.</w:t>
      </w:r>
      <w:r>
        <w:t xml:space="preserve"> </w:t>
      </w:r>
      <w:r>
        <w:t xml:space="preserve">“What’s the biggest mistake you’ve made as a leader?”</w:t>
      </w:r>
    </w:p>
    <w:p>
      <w:pPr>
        <w:pStyle w:val="FirstParagraph"/>
      </w:pPr>
      <w:r>
        <w:rPr>
          <w:b/>
          <w:bCs/>
        </w:rPr>
        <w:t xml:space="preserve">What’s in the prep doc:</w:t>
      </w:r>
      <w:r>
        <w:t xml:space="preserve"> </w:t>
      </w:r>
      <w:r>
        <w:t xml:space="preserve">A story about trying to do too much herself early in the RFP process, and a colleague pulling her aside.</w:t>
      </w:r>
    </w:p>
    <w:p>
      <w:pPr>
        <w:pStyle w:val="BodyText"/>
      </w:pPr>
      <w:r>
        <w:rPr>
          <w:b/>
          <w:bCs/>
        </w:rPr>
        <w:t xml:space="preserve">What Olga should do:</w:t>
      </w:r>
      <w:r>
        <w:t xml:space="preserve"> </w:t>
      </w:r>
      <w:r>
        <w:t xml:space="preserve">Confirm this actually happened. If it did, use it. If not, pick her real</w:t>
      </w:r>
      <w:r>
        <w:t xml:space="preserve"> </w:t>
      </w:r>
      <w:r>
        <w:t xml:space="preserve">“biggest mistake”</w:t>
      </w:r>
      <w:r>
        <w:t xml:space="preserve"> </w:t>
      </w:r>
      <w:r>
        <w:t xml:space="preserve">story. The structure (specific mistake, specific feedback, specific change in behavior, specific outcome) is what matters.</w:t>
      </w:r>
    </w:p>
    <w:bookmarkEnd w:id="16"/>
    <w:bookmarkStart w:id="17" w:name="Xf2ded43fc76c6bce0963da9906e40c87ef87d3e"/>
    <w:p>
      <w:pPr>
        <w:pStyle w:val="Heading3"/>
      </w:pPr>
      <w:r>
        <w:t xml:space="preserve">4.</w:t>
      </w:r>
      <w:r>
        <w:t xml:space="preserve"> </w:t>
      </w:r>
      <w:r>
        <w:t xml:space="preserve">“How do you handle ambiguity?”</w:t>
      </w:r>
      <w:r>
        <w:t xml:space="preserve"> </w:t>
      </w:r>
      <w:r>
        <w:t xml:space="preserve">(the platform feature delay example)</w:t>
      </w:r>
    </w:p>
    <w:p>
      <w:pPr>
        <w:pStyle w:val="FirstParagraph"/>
      </w:pPr>
      <w:r>
        <w:rPr>
          <w:b/>
          <w:bCs/>
        </w:rPr>
        <w:t xml:space="preserve">What’s in the prep doc:</w:t>
      </w:r>
      <w:r>
        <w:t xml:space="preserve"> </w:t>
      </w:r>
      <w:r>
        <w:t xml:space="preserve">A story about Engineering pushing platform capabilities from Q2 to Q4, requiring renegotiation with developers.</w:t>
      </w:r>
    </w:p>
    <w:p>
      <w:pPr>
        <w:pStyle w:val="BodyText"/>
      </w:pPr>
      <w:r>
        <w:rPr>
          <w:b/>
          <w:bCs/>
        </w:rPr>
        <w:t xml:space="preserve">What Olga should do:</w:t>
      </w:r>
      <w:r>
        <w:t xml:space="preserve"> </w:t>
      </w:r>
      <w:r>
        <w:t xml:space="preserve">Confirm the details. Was it Q2 to Q4? How many developers were affected? How long did the renegotiation take? The structure is sound but the specifics should be accurate.</w:t>
      </w:r>
    </w:p>
    <w:bookmarkEnd w:id="17"/>
    <w:bookmarkStart w:id="18" w:name="X649d90b57dde4718a4f28dc385e93728723c256"/>
    <w:p>
      <w:pPr>
        <w:pStyle w:val="Heading3"/>
      </w:pPr>
      <w:r>
        <w:t xml:space="preserve">5. MEDDPICC applied to the SmileDirectClub deal</w:t>
      </w:r>
    </w:p>
    <w:p>
      <w:pPr>
        <w:pStyle w:val="FirstParagraph"/>
      </w:pPr>
      <w:r>
        <w:rPr>
          <w:b/>
          <w:bCs/>
        </w:rPr>
        <w:t xml:space="preserve">What’s in the prep doc:</w:t>
      </w:r>
      <w:r>
        <w:t xml:space="preserve"> </w:t>
      </w:r>
      <w:r>
        <w:t xml:space="preserve">A walkthrough mapping MEDDPICC to the Contentful/SmileDirectClub deal (VP of Digital Experience as economic buyer, Director of Web Engineering as champion, Adobe AEM as competition).</w:t>
      </w:r>
    </w:p>
    <w:p>
      <w:pPr>
        <w:pStyle w:val="BodyText"/>
      </w:pPr>
      <w:r>
        <w:rPr>
          <w:b/>
          <w:bCs/>
        </w:rPr>
        <w:t xml:space="preserve">What Olga should do:</w:t>
      </w:r>
      <w:r>
        <w:t xml:space="preserve"> </w:t>
      </w:r>
      <w:r>
        <w:t xml:space="preserve">Verify these role titles and dynamics are accurate to her memory. If the economic buyer was actually the CTO, or the champion was actually someone in marketing, she should adjust. The framework is right but the names and titles need to be real.</w:t>
      </w:r>
    </w:p>
    <w:bookmarkEnd w:id="18"/>
    <w:bookmarkStart w:id="19" w:name="forecasting-accuracy"/>
    <w:p>
      <w:pPr>
        <w:pStyle w:val="Heading3"/>
      </w:pPr>
      <w:r>
        <w:t xml:space="preserve">6. Forecasting accuracy</w:t>
      </w:r>
    </w:p>
    <w:p>
      <w:pPr>
        <w:pStyle w:val="FirstParagraph"/>
      </w:pPr>
      <w:r>
        <w:rPr>
          <w:b/>
          <w:bCs/>
        </w:rPr>
        <w:t xml:space="preserve">What’s in the prep doc:</w:t>
      </w:r>
      <w:r>
        <w:t xml:space="preserve"> </w:t>
      </w:r>
      <w:r>
        <w:t xml:space="preserve">“My forecast accuracy was consistently within 10% of actual.”</w:t>
      </w:r>
    </w:p>
    <w:p>
      <w:pPr>
        <w:pStyle w:val="BodyText"/>
      </w:pPr>
      <w:r>
        <w:rPr>
          <w:b/>
          <w:bCs/>
        </w:rPr>
        <w:t xml:space="preserve">What Olga should do:</w:t>
      </w:r>
      <w:r>
        <w:t xml:space="preserve"> </w:t>
      </w:r>
      <w:r>
        <w:t xml:space="preserve">Confirm this is true. If she doesn’t remember her exact forecast accuracy, she should either soften it (</w:t>
      </w:r>
      <w:r>
        <w:t xml:space="preserve">“I was consistently close to actual”</w:t>
      </w:r>
      <w:r>
        <w:t xml:space="preserve">) or verify the number.</w:t>
      </w:r>
    </w:p>
    <w:p>
      <w:r>
        <w:pict>
          <v:rect style="width:0;height:1.5pt" o:hralign="center" o:hrstd="t" o:hr="t"/>
        </w:pict>
      </w:r>
    </w:p>
    <w:bookmarkEnd w:id="19"/>
    <w:bookmarkEnd w:id="20"/>
    <w:bookmarkStart w:id="21" w:name="things-not-to-say-quick-reference"/>
    <w:p>
      <w:pPr>
        <w:pStyle w:val="Heading2"/>
      </w:pPr>
      <w:r>
        <w:t xml:space="preserve">Things NOT to Say (Quick Reference)</w:t>
      </w:r>
    </w:p>
    <w:p>
      <w:pPr>
        <w:pStyle w:val="Compact"/>
        <w:numPr>
          <w:ilvl w:val="0"/>
          <w:numId w:val="1004"/>
        </w:numPr>
      </w:pPr>
      <w:r>
        <w:t xml:space="preserve">Don’t say</w:t>
      </w:r>
      <w:r>
        <w:t xml:space="preserve"> </w:t>
      </w:r>
      <w:r>
        <w:t xml:space="preserve">“GPT-4o”</w:t>
      </w:r>
      <w:r>
        <w:t xml:space="preserve"> </w:t>
      </w:r>
      <w:r>
        <w:t xml:space="preserve">or</w:t>
      </w:r>
      <w:r>
        <w:t xml:space="preserve"> </w:t>
      </w:r>
      <w:r>
        <w:t xml:space="preserve">“GPT-4.”</w:t>
      </w:r>
      <w:r>
        <w:t xml:space="preserve"> </w:t>
      </w:r>
      <w:r>
        <w:t xml:space="preserve">Current models are GPT-5, GPT-5 mini, GPT-5.4.</w:t>
      </w:r>
    </w:p>
    <w:p>
      <w:pPr>
        <w:pStyle w:val="Compact"/>
        <w:numPr>
          <w:ilvl w:val="0"/>
          <w:numId w:val="1004"/>
        </w:numPr>
      </w:pPr>
      <w:r>
        <w:t xml:space="preserve">Don’t claim fine-tuning works on GPT-5. It’s only on GPT-4.1 and GPT-4.1 mini.</w:t>
      </w:r>
    </w:p>
    <w:p>
      <w:pPr>
        <w:pStyle w:val="Compact"/>
        <w:numPr>
          <w:ilvl w:val="0"/>
          <w:numId w:val="1004"/>
        </w:numPr>
      </w:pPr>
      <w:r>
        <w:t xml:space="preserve">Don’t say</w:t>
      </w:r>
      <w:r>
        <w:t xml:space="preserve"> </w:t>
      </w:r>
      <w:r>
        <w:t xml:space="preserve">“I’m not technical”</w:t>
      </w:r>
      <w:r>
        <w:t xml:space="preserve"> </w:t>
      </w:r>
      <w:r>
        <w:t xml:space="preserve">without immediately following with a technical point.</w:t>
      </w:r>
    </w:p>
    <w:p>
      <w:pPr>
        <w:pStyle w:val="Compact"/>
        <w:numPr>
          <w:ilvl w:val="0"/>
          <w:numId w:val="1004"/>
        </w:numPr>
      </w:pPr>
      <w:r>
        <w:t xml:space="preserve">Don’t badmouth Meta. Frame the departure positively.</w:t>
      </w:r>
    </w:p>
    <w:p>
      <w:pPr>
        <w:pStyle w:val="Compact"/>
        <w:numPr>
          <w:ilvl w:val="0"/>
          <w:numId w:val="1004"/>
        </w:numPr>
      </w:pPr>
      <w:r>
        <w:t xml:space="preserve">Don’t badmouth competitors (Anthropic, Google). Say</w:t>
      </w:r>
      <w:r>
        <w:t xml:space="preserve"> </w:t>
      </w:r>
      <w:r>
        <w:t xml:space="preserve">“OpenAI has a strong advantage here.”</w:t>
      </w:r>
    </w:p>
    <w:p>
      <w:pPr>
        <w:pStyle w:val="Compact"/>
        <w:numPr>
          <w:ilvl w:val="0"/>
          <w:numId w:val="1004"/>
        </w:numPr>
      </w:pPr>
      <w:r>
        <w:t xml:space="preserve">Don’t quote exact dollar amounts for OpenAI deal sizes. Say</w:t>
      </w:r>
      <w:r>
        <w:t xml:space="preserve"> </w:t>
      </w:r>
      <w:r>
        <w:t xml:space="preserve">“multi-million dollar.”</w:t>
      </w:r>
    </w:p>
    <w:p>
      <w:pPr>
        <w:pStyle w:val="Compact"/>
        <w:numPr>
          <w:ilvl w:val="0"/>
          <w:numId w:val="1004"/>
        </w:numPr>
      </w:pPr>
      <w:r>
        <w:t xml:space="preserve">Don’t confuse Whisper (recorded audio transcription) with Realtime API (live streaming audio).</w:t>
      </w:r>
    </w:p>
    <w:p>
      <w:pPr>
        <w:pStyle w:val="Compact"/>
        <w:numPr>
          <w:ilvl w:val="0"/>
          <w:numId w:val="1004"/>
        </w:numPr>
      </w:pPr>
      <w:r>
        <w:t xml:space="preserve">Don’t oversell. Say</w:t>
      </w:r>
      <w:r>
        <w:t xml:space="preserve"> </w:t>
      </w:r>
      <w:r>
        <w:t xml:space="preserve">“based on comparable deployments”</w:t>
      </w:r>
      <w:r>
        <w:t xml:space="preserve"> </w:t>
      </w:r>
      <w:r>
        <w:t xml:space="preserve">not</w:t>
      </w:r>
      <w:r>
        <w:t xml:space="preserve"> </w:t>
      </w:r>
      <w:r>
        <w:t xml:space="preserve">“this will definitely work.”</w:t>
      </w:r>
    </w:p>
    <w:p>
      <w:pPr>
        <w:pStyle w:val="Compact"/>
        <w:numPr>
          <w:ilvl w:val="0"/>
          <w:numId w:val="1004"/>
        </w:numPr>
      </w:pPr>
      <w:r>
        <w:t xml:space="preserve">Don’t use buzzwords:</w:t>
      </w:r>
      <w:r>
        <w:t xml:space="preserve"> </w:t>
      </w:r>
      <w:r>
        <w:t xml:space="preserve">“leverage,”</w:t>
      </w:r>
      <w:r>
        <w:t xml:space="preserve"> </w:t>
      </w:r>
      <w:r>
        <w:t xml:space="preserve">“synergy,”</w:t>
      </w:r>
      <w:r>
        <w:t xml:space="preserve"> </w:t>
      </w:r>
      <w:r>
        <w:t xml:space="preserve">“robust,”</w:t>
      </w:r>
      <w:r>
        <w:t xml:space="preserve"> </w:t>
      </w:r>
      <w:r>
        <w:t xml:space="preserve">“seamless,”</w:t>
      </w:r>
      <w:r>
        <w:t xml:space="preserve"> </w:t>
      </w:r>
      <w:r>
        <w:t xml:space="preserve">“transformative.”</w:t>
      </w:r>
    </w:p>
    <w:p>
      <w:r>
        <w:pict>
          <v:rect style="width:0;height:1.5pt" o:hralign="center" o:hrstd="t" o:hr="t"/>
        </w:pict>
      </w:r>
    </w:p>
    <w:bookmarkEnd w:id="21"/>
    <w:bookmarkStart w:id="22" w:name="slide-format-options"/>
    <w:p>
      <w:pPr>
        <w:pStyle w:val="Heading2"/>
      </w:pPr>
      <w:r>
        <w:t xml:space="preserve">Slide Format Options</w:t>
      </w:r>
    </w:p>
    <w:p>
      <w:pPr>
        <w:pStyle w:val="FirstParagraph"/>
      </w:pPr>
      <w:r>
        <w:t xml:space="preserve">Three versions of the deal review deck are available. Olga should pick whichever she’s most comfortable presenting from:</w:t>
      </w:r>
    </w:p>
    <w:p>
      <w:pPr>
        <w:pStyle w:val="Compact"/>
        <w:numPr>
          <w:ilvl w:val="0"/>
          <w:numId w:val="1005"/>
        </w:numPr>
      </w:pPr>
      <w:r>
        <w:rPr>
          <w:b/>
          <w:bCs/>
        </w:rPr>
        <w:t xml:space="preserve">HTML (deal-review-slides.html)</w:t>
      </w:r>
      <w:r>
        <w:t xml:space="preserve"> </w:t>
      </w:r>
      <w:r>
        <w:t xml:space="preserve">– Open in browser, full-screen (F11). Print to PDF for the coordinator. Best visual quality.</w:t>
      </w:r>
    </w:p>
    <w:p>
      <w:pPr>
        <w:pStyle w:val="Compact"/>
        <w:numPr>
          <w:ilvl w:val="0"/>
          <w:numId w:val="1005"/>
        </w:numPr>
      </w:pPr>
      <w:r>
        <w:rPr>
          <w:b/>
          <w:bCs/>
        </w:rPr>
        <w:t xml:space="preserve">PPTX via python-pptx (deal-review-slides.pptx)</w:t>
      </w:r>
      <w:r>
        <w:t xml:space="preserve"> </w:t>
      </w:r>
      <w:r>
        <w:t xml:space="preserve">– Real PowerPoint file. Can open in PowerPoint or Google Slides. Easy to share with coordinator.</w:t>
      </w:r>
    </w:p>
    <w:p>
      <w:pPr>
        <w:pStyle w:val="Compact"/>
        <w:numPr>
          <w:ilvl w:val="0"/>
          <w:numId w:val="1005"/>
        </w:numPr>
      </w:pPr>
      <w:r>
        <w:rPr>
          <w:b/>
          <w:bCs/>
        </w:rPr>
        <w:t xml:space="preserve">PPTX via Gamma.app</w:t>
      </w:r>
      <w:r>
        <w:t xml:space="preserve"> </w:t>
      </w:r>
      <w:r>
        <w:t xml:space="preserve">– Polished design from Gamma’s AI. May look more</w:t>
      </w:r>
      <w:r>
        <w:t xml:space="preserve"> </w:t>
      </w:r>
      <w:r>
        <w:t xml:space="preserve">“designed”</w:t>
      </w:r>
      <w:r>
        <w:t xml:space="preserve"> </w:t>
      </w:r>
      <w:r>
        <w:t xml:space="preserve">but less control over exact content placement.</w:t>
      </w:r>
    </w:p>
    <w:p>
      <w:pPr>
        <w:pStyle w:val="FirstParagraph"/>
      </w:pPr>
      <w:r>
        <w:t xml:space="preserve">The coordinator said</w:t>
      </w:r>
      <w:r>
        <w:t xml:space="preserve"> </w:t>
      </w:r>
      <w:r>
        <w:t xml:space="preserve">“share your deck ahead of time.”</w:t>
      </w:r>
      <w:r>
        <w:t xml:space="preserve"> </w:t>
      </w:r>
      <w:r>
        <w:t xml:space="preserve">A PDF (from the HTML) or a .pptx file both work.</w:t>
      </w:r>
    </w:p>
    <w:p>
      <w:r>
        <w:pict>
          <v:rect style="width:0;height:1.5pt" o:hralign="center" o:hrstd="t" o:hr="t"/>
        </w:pict>
      </w:r>
    </w:p>
    <w:bookmarkEnd w:id="22"/>
    <w:bookmarkStart w:id="23" w:name="pre-interview-checklist"/>
    <w:p>
      <w:pPr>
        <w:pStyle w:val="Heading2"/>
      </w:pPr>
      <w:r>
        <w:t xml:space="preserve">Pre-Interview Checklist</w:t>
      </w:r>
    </w:p>
    <w:p>
      <w:pPr>
        <w:pStyle w:val="Compact"/>
        <w:numPr>
          <w:ilvl w:val="0"/>
          <w:numId w:val="1006"/>
        </w:numPr>
      </w:pPr>
      <w:r>
        <w:t xml:space="preserve">Read through all scripted answers in openai-interview-prep.md at least twice</w:t>
      </w:r>
    </w:p>
    <w:p>
      <w:pPr>
        <w:pStyle w:val="Compact"/>
        <w:numPr>
          <w:ilvl w:val="0"/>
          <w:numId w:val="1007"/>
        </w:numPr>
      </w:pPr>
      <w:r>
        <w:t xml:space="preserve">Customize the 6</w:t>
      </w:r>
      <w:r>
        <w:t xml:space="preserve"> </w:t>
      </w:r>
      <w:r>
        <w:t xml:space="preserve">“suggested answers”</w:t>
      </w:r>
      <w:r>
        <w:t xml:space="preserve"> </w:t>
      </w:r>
      <w:r>
        <w:t xml:space="preserve">above with real details</w:t>
      </w:r>
    </w:p>
    <w:p>
      <w:pPr>
        <w:pStyle w:val="Compact"/>
        <w:numPr>
          <w:ilvl w:val="0"/>
          <w:numId w:val="1008"/>
        </w:numPr>
      </w:pPr>
      <w:r>
        <w:t xml:space="preserve">Practice the 5-minute drill: pick a company, explain LLM + prompt engineering + fine-tuning</w:t>
      </w:r>
    </w:p>
    <w:p>
      <w:pPr>
        <w:pStyle w:val="Compact"/>
        <w:numPr>
          <w:ilvl w:val="0"/>
          <w:numId w:val="1009"/>
        </w:numPr>
      </w:pPr>
      <w:r>
        <w:t xml:space="preserve">Do the drill for 3 different companies (Uber, Spotify, Airbnb are suggested)</w:t>
      </w:r>
    </w:p>
    <w:p>
      <w:pPr>
        <w:pStyle w:val="Compact"/>
        <w:numPr>
          <w:ilvl w:val="0"/>
          <w:numId w:val="1010"/>
        </w:numPr>
      </w:pPr>
      <w:r>
        <w:t xml:space="preserve">Read the OpenAI Fine-Tuning Guide (linked in Maddie’s email)</w:t>
      </w:r>
    </w:p>
    <w:p>
      <w:pPr>
        <w:pStyle w:val="Compact"/>
        <w:numPr>
          <w:ilvl w:val="0"/>
          <w:numId w:val="1011"/>
        </w:numPr>
      </w:pPr>
      <w:r>
        <w:t xml:space="preserve">Watch the Intro LLM explainer video (linked in Maddie’s email)</w:t>
      </w:r>
    </w:p>
    <w:p>
      <w:pPr>
        <w:pStyle w:val="Compact"/>
        <w:numPr>
          <w:ilvl w:val="0"/>
          <w:numId w:val="1012"/>
        </w:numPr>
      </w:pPr>
      <w:r>
        <w:t xml:space="preserve">Confirm slide format and share deck with coordinator ahead of time</w:t>
      </w:r>
    </w:p>
    <w:p>
      <w:pPr>
        <w:pStyle w:val="Compact"/>
        <w:numPr>
          <w:ilvl w:val="0"/>
          <w:numId w:val="1013"/>
        </w:numPr>
      </w:pPr>
      <w:r>
        <w:t xml:space="preserve">Test camera, audio, and screen sharing setup for virtual interviews</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
  </w:num>
  <w:num w:numId="1007">
    <w:abstractNumId w:val="992"/>
  </w:num>
  <w:num w:numId="1008">
    <w:abstractNumId w:val="992"/>
  </w:num>
  <w:num w:numId="1009">
    <w:abstractNumId w:val="992"/>
  </w:num>
  <w:num w:numId="1010">
    <w:abstractNumId w:val="992"/>
  </w:num>
  <w:num w:numId="1011">
    <w:abstractNumId w:val="992"/>
  </w:num>
  <w:num w:numId="1012">
    <w:abstractNumId w:val="992"/>
  </w:num>
  <w:num w:numId="1013">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openai.com/careers/account-director-digital-native-large-enterprise-san-francisco/" TargetMode="External" /></Relationships>
</file>

<file path=word/_rels/footnotes.xml.rels><?xml version="1.0" encoding="UTF-8"?><Relationships xmlns="http://schemas.openxmlformats.org/package/2006/relationships"><Relationship Type="http://schemas.openxmlformats.org/officeDocument/2006/relationships/hyperlink" Id="rId9" Target="https://openai.com/careers/account-director-digital-native-large-enterprise-san-francisc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2026-03-13T19:13:03Z</dcterms:created>
  <dcterms:modified xsi:type="dcterms:W3CDTF">2026-03-13T19:13:03Z</dcterms:modified>
</cp:coreProperties>
</file>

<file path=docProps/custom.xml><?xml version="1.0" encoding="utf-8"?>
<Properties xmlns="http://schemas.openxmlformats.org/officeDocument/2006/custom-properties" xmlns:vt="http://schemas.openxmlformats.org/officeDocument/2006/docPropsVTypes"/>
</file>