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webp" ContentType="image/webp"/>
  <Override PartName="/word/media/rId35.webp" ContentType="image/webp"/>
  <Override PartName="/word/media/rId39.webp" ContentType="image/webp"/>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Research</w:t>
      </w:r>
      <w:r>
        <w:t xml:space="preserve"> </w:t>
      </w:r>
      <w:r>
        <w:t xml:space="preserve">Report</w:t>
      </w:r>
    </w:p>
    <w:p>
      <w:pPr>
        <w:pStyle w:val="Author"/>
      </w:pPr>
      <w:r>
        <w:t xml:space="preserve">Paige</w:t>
      </w:r>
      <w:r>
        <w:t xml:space="preserve"> </w:t>
      </w:r>
      <w:r>
        <w:t xml:space="preserve">X.</w:t>
      </w:r>
      <w:r>
        <w:t xml:space="preserve"> </w:t>
      </w:r>
      <w:r>
        <w:t xml:space="preserve">Phillips</w:t>
      </w:r>
    </w:p>
    <w:p>
      <w:pPr>
        <w:pStyle w:val="Date"/>
      </w:pPr>
      <w:r>
        <w:t xml:space="preserve">11/27/22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where-is-your-data-from"/>
    <w:p>
      <w:pPr>
        <w:pStyle w:val="Heading1"/>
      </w:pPr>
      <w:r>
        <w:t xml:space="preserve">Where Is Your Data From?</w:t>
      </w:r>
    </w:p>
    <w:p>
      <w:pPr>
        <w:pStyle w:val="FirstParagraph"/>
      </w:pPr>
      <w:r>
        <w:rPr>
          <w:bCs/>
          <w:b/>
        </w:rPr>
        <w:t xml:space="preserve">Application Area</w:t>
      </w:r>
      <w:r>
        <w:t xml:space="preserve">: Neuroscience</w:t>
      </w:r>
    </w:p>
    <w:p>
      <w:pPr>
        <w:pStyle w:val="BodyText"/>
      </w:pPr>
      <w:r>
        <w:rPr>
          <w:bCs/>
          <w:b/>
        </w:rPr>
        <w:t xml:space="preserve">Article</w:t>
      </w:r>
      <w:r>
        <w:t xml:space="preserve">: The Five Factor Model of Personality and Evaluation of Drug Consumption Risk</w:t>
      </w:r>
    </w:p>
    <w:p>
      <w:pPr>
        <w:pStyle w:val="BodyText"/>
      </w:pPr>
      <w:r>
        <w:rPr>
          <w:bCs/>
          <w:b/>
        </w:rPr>
        <w:t xml:space="preserve">Database</w:t>
      </w:r>
      <w:r>
        <w:t xml:space="preserve">:</w:t>
      </w:r>
      <w:r>
        <w:t xml:space="preserve"> </w:t>
      </w:r>
      <w:hyperlink r:id="rId20">
        <w:r>
          <w:rPr>
            <w:rStyle w:val="Hyperlink"/>
          </w:rPr>
          <w:t xml:space="preserve">Drug Consumptions (UCI)</w:t>
        </w:r>
      </w:hyperlink>
    </w:p>
    <w:p>
      <w:pPr>
        <w:pStyle w:val="BodyText"/>
      </w:pPr>
      <w:r>
        <w:rPr>
          <w:bCs/>
          <w:b/>
        </w:rPr>
        <w:t xml:space="preserve">DOI</w:t>
      </w:r>
      <w:r>
        <w:t xml:space="preserve">:</w:t>
      </w:r>
      <w:r>
        <w:t xml:space="preserve"> </w:t>
      </w:r>
      <w:hyperlink r:id="rId21">
        <w:r>
          <w:rPr>
            <w:rStyle w:val="Hyperlink"/>
          </w:rPr>
          <w:t xml:space="preserve">https://doi.org/10.1007/978-3-319-55723-6_18</w:t>
        </w:r>
      </w:hyperlink>
    </w:p>
    <w:p>
      <w:pPr>
        <w:pStyle w:val="BodyText"/>
      </w:pPr>
      <w:r>
        <w:rPr>
          <w:bCs/>
          <w:b/>
        </w:rPr>
        <w:t xml:space="preserve">Journal</w:t>
      </w:r>
      <w:r>
        <w:t xml:space="preserve">:</w:t>
      </w:r>
      <w:r>
        <w:t xml:space="preserve"> </w:t>
      </w:r>
      <w:hyperlink r:id="rId22">
        <w:r>
          <w:rPr>
            <w:rStyle w:val="Hyperlink"/>
          </w:rPr>
          <w:t xml:space="preserve">SpringerLink</w:t>
        </w:r>
      </w:hyperlink>
    </w:p>
    <w:p>
      <w:pPr>
        <w:pStyle w:val="BodyText"/>
      </w:pPr>
      <w:r>
        <w:t xml:space="preserve">You can access this page here:</w:t>
      </w:r>
      <w:r>
        <w:t xml:space="preserve"> </w:t>
      </w:r>
      <w:hyperlink r:id="rId23">
        <w:r>
          <w:rPr>
            <w:rStyle w:val="Hyperlink"/>
          </w:rPr>
          <w:t xml:space="preserve">GitHub</w:t>
        </w:r>
      </w:hyperlink>
    </w:p>
    <w:p>
      <w:pPr>
        <w:pStyle w:val="TableCaption"/>
      </w:pPr>
      <w:r>
        <w:rPr>
          <w:bCs/>
          <w:b/>
        </w:rPr>
        <w:t xml:space="preserve">Reference</w:t>
      </w:r>
    </w:p>
    <w:tbl>
      <w:tblPr>
        <w:tblStyle w:val="Table"/>
        <w:tblW w:type="pct" w:w="5021"/>
        <w:tblLook w:firstRow="0" w:lastRow="0" w:firstColumn="0" w:lastColumn="0" w:noHBand="0" w:noVBand="0" w:val="0000"/>
        <w:tblCaption w:val="Reference"/>
      </w:tblPr>
      <w:tblGrid>
        <w:gridCol w:w="7953"/>
      </w:tblGrid>
      <w:tr>
        <w:tc>
          <w:tcPr/>
          <w:p>
            <w:pPr>
              <w:jc w:val="left"/>
            </w:pPr>
            <w:r>
              <w:t xml:space="preserve">Fehrman, Elaine, et al. </w:t>
            </w:r>
            <w:r>
              <w:t xml:space="preserve">“</w:t>
            </w:r>
            <w:r>
              <w:t xml:space="preserve">The Five Factor Model of Personality and Evaluation of Drug Consumption Risk.</w:t>
            </w:r>
            <w:r>
              <w:t xml:space="preserve">”</w:t>
            </w:r>
            <w:r>
              <w:t xml:space="preserve"> </w:t>
            </w:r>
            <w:r>
              <w:rPr>
                <w:iCs/>
                <w:i/>
              </w:rPr>
              <w:t xml:space="preserve">SpringerLink</w:t>
            </w:r>
            <w:r>
              <w:t xml:space="preserve">, Springer International Publishing, 5 July 2017,</w:t>
            </w:r>
            <w:r>
              <w:t xml:space="preserve"> </w:t>
            </w:r>
            <w:hyperlink r:id="rId22">
              <w:r>
                <w:rPr>
                  <w:rStyle w:val="Hyperlink"/>
                </w:rPr>
                <w:t xml:space="preserve">https://link.springer.com/chapter/10.1007/978-3-319-55723-6_18#Sec2</w:t>
              </w:r>
            </w:hyperlink>
            <w:r>
              <w:t xml:space="preserve">.</w:t>
            </w:r>
          </w:p>
          <w:p>
            <w:pPr>
              <w:jc w:val="left"/>
            </w:pPr>
            <w:r>
              <w:t xml:space="preserve">Khadija.</w:t>
            </w:r>
            <w:r>
              <w:t xml:space="preserve"> </w:t>
            </w:r>
            <w:r>
              <w:t xml:space="preserve">“</w:t>
            </w:r>
            <w:r>
              <w:t xml:space="preserve">Drug Consumptions (UCI).</w:t>
            </w:r>
            <w:r>
              <w:t xml:space="preserve">”</w:t>
            </w:r>
            <w:r>
              <w:t xml:space="preserve"> </w:t>
            </w:r>
            <w:r>
              <w:rPr>
                <w:iCs/>
                <w:i/>
              </w:rPr>
              <w:t xml:space="preserve">Kaggle</w:t>
            </w:r>
            <w:r>
              <w:t xml:space="preserve">, 26 Sept. 2021,</w:t>
            </w:r>
            <w:r>
              <w:t xml:space="preserve"> </w:t>
            </w:r>
            <w:hyperlink r:id="rId20">
              <w:r>
                <w:rPr>
                  <w:rStyle w:val="Hyperlink"/>
                </w:rPr>
                <w:t xml:space="preserve">https://www.kaggle.com/datasets/obeykhadija/drug-consumptions-uci</w:t>
              </w:r>
            </w:hyperlink>
            <w:r>
              <w:t xml:space="preserve">.</w:t>
            </w:r>
          </w:p>
        </w:tc>
      </w:tr>
    </w:tbl>
    <w:bookmarkEnd w:id="24"/>
    <w:bookmarkStart w:id="33" w:name="why-should-i-care"/>
    <w:p>
      <w:pPr>
        <w:pStyle w:val="Heading1"/>
      </w:pPr>
      <w:r>
        <w:t xml:space="preserve">Why Should I Care?</w:t>
      </w:r>
    </w:p>
    <w:p>
      <w:pPr>
        <w:pStyle w:val="FirstParagraph"/>
      </w:pPr>
      <w:r>
        <w:t xml:space="preserve">Change is inevitable and one of the hot topics in change is the discussion, advancement, and push to legalize different drugs. However, we need to remind ourselves before we get too carried away, drug consumption usage is very much still an on-going global problem. Such risk behavior cannot be isolated alone but constitute from a multitude of factors. These factors are defined as anything that increases the chances or probability of one’s drug consumption(s). Primary this can be predicted and measured through an individual’s attribute, characteristics, and/or life events</w:t>
      </w:r>
    </w:p>
    <w:bookmarkStart w:id="32" w:name="summary"/>
    <w:p>
      <w:pPr>
        <w:pStyle w:val="Heading2"/>
      </w:pPr>
      <w:r>
        <w:t xml:space="preserve">Summary</w:t>
      </w:r>
    </w:p>
    <w:bookmarkStart w:id="25" w:name="topic"/>
    <w:p>
      <w:pPr>
        <w:pStyle w:val="Heading3"/>
      </w:pPr>
      <w:r>
        <w:t xml:space="preserve">Topic:</w:t>
      </w:r>
    </w:p>
    <w:p>
      <w:pPr>
        <w:pStyle w:val="FirstParagraph"/>
      </w:pPr>
      <w:r>
        <w:t xml:space="preserve">Assessing one’s risk of drug consumption use and misuse according to their personality trait(s).</w:t>
      </w:r>
    </w:p>
    <w:bookmarkEnd w:id="25"/>
    <w:bookmarkStart w:id="30" w:name="data-collection"/>
    <w:p>
      <w:pPr>
        <w:pStyle w:val="Heading3"/>
      </w:pPr>
      <w:r>
        <w:t xml:space="preserve">Data Collection:</w:t>
      </w:r>
    </w:p>
    <w:p>
      <w:pPr>
        <w:pStyle w:val="FirstParagraph"/>
      </w:pPr>
      <w:r>
        <w:t xml:space="preserve">The study initially received 2051 responses, but only included 1885 respondents. 12 attributes and 18 central nervous system (CNS) psychoactive drugs were included in the study. The 12 attributes can be categorized based on demographic and personality measurements. The 18 CNS psychoactive drugs includes both illicit and licit drugs. Additionally, there was a fake drug (Semeron) included to help identify any over-claimers in the study. Finally, respondents were asked to rate their drug use per drug across seven different categories. Based on their response of drug use, respondents were classified either as users or non-users.</w:t>
      </w:r>
    </w:p>
    <w:tbl>
      <w:tblPr>
        <w:tblStyle w:val="Table"/>
        <w:tblW w:type="pct" w:w="5000"/>
        <w:tblLook w:firstRow="1" w:lastRow="0" w:firstColumn="0" w:lastColumn="0" w:noHBand="0" w:noVBand="0" w:val="0020"/>
      </w:tblPr>
      <w:tblGrid>
        <w:gridCol w:w="92"/>
        <w:gridCol w:w="184"/>
        <w:gridCol w:w="214"/>
        <w:gridCol w:w="1043"/>
        <w:gridCol w:w="245"/>
        <w:gridCol w:w="306"/>
        <w:gridCol w:w="276"/>
        <w:gridCol w:w="276"/>
        <w:gridCol w:w="276"/>
        <w:gridCol w:w="276"/>
        <w:gridCol w:w="276"/>
        <w:gridCol w:w="306"/>
        <w:gridCol w:w="276"/>
        <w:gridCol w:w="245"/>
        <w:gridCol w:w="214"/>
        <w:gridCol w:w="153"/>
        <w:gridCol w:w="214"/>
        <w:gridCol w:w="153"/>
        <w:gridCol w:w="276"/>
        <w:gridCol w:w="153"/>
        <w:gridCol w:w="153"/>
        <w:gridCol w:w="184"/>
        <w:gridCol w:w="245"/>
        <w:gridCol w:w="214"/>
        <w:gridCol w:w="276"/>
        <w:gridCol w:w="214"/>
        <w:gridCol w:w="122"/>
        <w:gridCol w:w="153"/>
        <w:gridCol w:w="306"/>
        <w:gridCol w:w="276"/>
        <w:gridCol w:w="184"/>
        <w:gridCol w:w="122"/>
      </w:tblGrid>
      <w:tr>
        <w:trPr>
          <w:tblHeader w:val="true"/>
        </w:trPr>
        <w:tc>
          <w:tcPr/>
          <w:p>
            <w:pPr>
              <w:pStyle w:val="Compact"/>
              <w:jc w:val="right"/>
            </w:pPr>
            <w:r>
              <w:t xml:space="preserve">ID</w:t>
            </w:r>
          </w:p>
        </w:tc>
        <w:tc>
          <w:tcPr/>
          <w:p>
            <w:pPr>
              <w:pStyle w:val="Compact"/>
              <w:jc w:val="left"/>
            </w:pPr>
            <w:r>
              <w:t xml:space="preserve">Age</w:t>
            </w:r>
          </w:p>
        </w:tc>
        <w:tc>
          <w:tcPr/>
          <w:p>
            <w:pPr>
              <w:pStyle w:val="Compact"/>
              <w:jc w:val="left"/>
            </w:pPr>
            <w:r>
              <w:t xml:space="preserve">Gender</w:t>
            </w:r>
          </w:p>
        </w:tc>
        <w:tc>
          <w:tcPr/>
          <w:p>
            <w:pPr>
              <w:pStyle w:val="Compact"/>
              <w:jc w:val="left"/>
            </w:pPr>
            <w:r>
              <w:t xml:space="preserve">Education</w:t>
            </w:r>
          </w:p>
        </w:tc>
        <w:tc>
          <w:tcPr/>
          <w:p>
            <w:pPr>
              <w:pStyle w:val="Compact"/>
              <w:jc w:val="left"/>
            </w:pPr>
            <w:r>
              <w:t xml:space="preserve">Country</w:t>
            </w:r>
          </w:p>
        </w:tc>
        <w:tc>
          <w:tcPr/>
          <w:p>
            <w:pPr>
              <w:pStyle w:val="Compact"/>
              <w:jc w:val="left"/>
            </w:pPr>
            <w:r>
              <w:t xml:space="preserve">Ethnicity</w:t>
            </w:r>
          </w:p>
        </w:tc>
        <w:tc>
          <w:tcPr/>
          <w:p>
            <w:pPr>
              <w:pStyle w:val="Compact"/>
              <w:jc w:val="right"/>
            </w:pPr>
            <w:r>
              <w:t xml:space="preserve">Nscore</w:t>
            </w:r>
          </w:p>
        </w:tc>
        <w:tc>
          <w:tcPr/>
          <w:p>
            <w:pPr>
              <w:pStyle w:val="Compact"/>
              <w:jc w:val="right"/>
            </w:pPr>
            <w:r>
              <w:t xml:space="preserve">Escore</w:t>
            </w:r>
          </w:p>
        </w:tc>
        <w:tc>
          <w:tcPr/>
          <w:p>
            <w:pPr>
              <w:pStyle w:val="Compact"/>
              <w:jc w:val="right"/>
            </w:pPr>
            <w:r>
              <w:t xml:space="preserve">Oscore</w:t>
            </w:r>
          </w:p>
        </w:tc>
        <w:tc>
          <w:tcPr/>
          <w:p>
            <w:pPr>
              <w:pStyle w:val="Compact"/>
              <w:jc w:val="right"/>
            </w:pPr>
            <w:r>
              <w:t xml:space="preserve">AScore</w:t>
            </w:r>
          </w:p>
        </w:tc>
        <w:tc>
          <w:tcPr/>
          <w:p>
            <w:pPr>
              <w:pStyle w:val="Compact"/>
              <w:jc w:val="right"/>
            </w:pPr>
            <w:r>
              <w:t xml:space="preserve">Cscore</w:t>
            </w:r>
          </w:p>
        </w:tc>
        <w:tc>
          <w:tcPr/>
          <w:p>
            <w:pPr>
              <w:pStyle w:val="Compact"/>
              <w:jc w:val="right"/>
            </w:pPr>
            <w:r>
              <w:t xml:space="preserve">Impulsive</w:t>
            </w:r>
          </w:p>
        </w:tc>
        <w:tc>
          <w:tcPr/>
          <w:p>
            <w:pPr>
              <w:pStyle w:val="Compact"/>
              <w:jc w:val="right"/>
            </w:pPr>
            <w:r>
              <w:t xml:space="preserve">SS</w:t>
            </w:r>
          </w:p>
        </w:tc>
        <w:tc>
          <w:tcPr/>
          <w:p>
            <w:pPr>
              <w:pStyle w:val="Compact"/>
              <w:jc w:val="left"/>
            </w:pPr>
            <w:r>
              <w:t xml:space="preserve">Alcohol</w:t>
            </w:r>
          </w:p>
        </w:tc>
        <w:tc>
          <w:tcPr/>
          <w:p>
            <w:pPr>
              <w:pStyle w:val="Compact"/>
              <w:jc w:val="left"/>
            </w:pPr>
            <w:r>
              <w:t xml:space="preserve">Amphet</w:t>
            </w:r>
          </w:p>
        </w:tc>
        <w:tc>
          <w:tcPr/>
          <w:p>
            <w:pPr>
              <w:pStyle w:val="Compact"/>
              <w:jc w:val="left"/>
            </w:pPr>
            <w:r>
              <w:t xml:space="preserve">Amyl</w:t>
            </w:r>
          </w:p>
        </w:tc>
        <w:tc>
          <w:tcPr/>
          <w:p>
            <w:pPr>
              <w:pStyle w:val="Compact"/>
              <w:jc w:val="left"/>
            </w:pPr>
            <w:r>
              <w:t xml:space="preserve">Benzos</w:t>
            </w:r>
          </w:p>
        </w:tc>
        <w:tc>
          <w:tcPr/>
          <w:p>
            <w:pPr>
              <w:pStyle w:val="Compact"/>
              <w:jc w:val="left"/>
            </w:pPr>
            <w:r>
              <w:t xml:space="preserve">Caff</w:t>
            </w:r>
          </w:p>
        </w:tc>
        <w:tc>
          <w:tcPr/>
          <w:p>
            <w:pPr>
              <w:pStyle w:val="Compact"/>
              <w:jc w:val="left"/>
            </w:pPr>
            <w:r>
              <w:t xml:space="preserve">Cannabis</w:t>
            </w:r>
          </w:p>
        </w:tc>
        <w:tc>
          <w:tcPr/>
          <w:p>
            <w:pPr>
              <w:pStyle w:val="Compact"/>
              <w:jc w:val="left"/>
            </w:pPr>
            <w:r>
              <w:t xml:space="preserve">Choc</w:t>
            </w:r>
          </w:p>
        </w:tc>
        <w:tc>
          <w:tcPr/>
          <w:p>
            <w:pPr>
              <w:pStyle w:val="Compact"/>
              <w:jc w:val="left"/>
            </w:pPr>
            <w:r>
              <w:t xml:space="preserve">Coke</w:t>
            </w:r>
          </w:p>
        </w:tc>
        <w:tc>
          <w:tcPr/>
          <w:p>
            <w:pPr>
              <w:pStyle w:val="Compact"/>
              <w:jc w:val="left"/>
            </w:pPr>
            <w:r>
              <w:t xml:space="preserve">Crack</w:t>
            </w:r>
          </w:p>
        </w:tc>
        <w:tc>
          <w:tcPr/>
          <w:p>
            <w:pPr>
              <w:pStyle w:val="Compact"/>
              <w:jc w:val="left"/>
            </w:pPr>
            <w:r>
              <w:t xml:space="preserve">Ecstasy</w:t>
            </w:r>
          </w:p>
        </w:tc>
        <w:tc>
          <w:tcPr/>
          <w:p>
            <w:pPr>
              <w:pStyle w:val="Compact"/>
              <w:jc w:val="left"/>
            </w:pPr>
            <w:r>
              <w:t xml:space="preserve">Heroin</w:t>
            </w:r>
          </w:p>
        </w:tc>
        <w:tc>
          <w:tcPr/>
          <w:p>
            <w:pPr>
              <w:pStyle w:val="Compact"/>
              <w:jc w:val="left"/>
            </w:pPr>
            <w:r>
              <w:t xml:space="preserve">Ketamine</w:t>
            </w:r>
          </w:p>
        </w:tc>
        <w:tc>
          <w:tcPr/>
          <w:p>
            <w:pPr>
              <w:pStyle w:val="Compact"/>
              <w:jc w:val="left"/>
            </w:pPr>
            <w:r>
              <w:t xml:space="preserve">Legalh</w:t>
            </w:r>
          </w:p>
        </w:tc>
        <w:tc>
          <w:tcPr/>
          <w:p>
            <w:pPr>
              <w:pStyle w:val="Compact"/>
              <w:jc w:val="left"/>
            </w:pPr>
            <w:r>
              <w:t xml:space="preserve">LSD</w:t>
            </w:r>
          </w:p>
        </w:tc>
        <w:tc>
          <w:tcPr/>
          <w:p>
            <w:pPr>
              <w:pStyle w:val="Compact"/>
              <w:jc w:val="left"/>
            </w:pPr>
            <w:r>
              <w:t xml:space="preserve">Meth</w:t>
            </w:r>
          </w:p>
        </w:tc>
        <w:tc>
          <w:tcPr/>
          <w:p>
            <w:pPr>
              <w:pStyle w:val="Compact"/>
              <w:jc w:val="left"/>
            </w:pPr>
            <w:r>
              <w:t xml:space="preserve">Mushrooms</w:t>
            </w:r>
          </w:p>
        </w:tc>
        <w:tc>
          <w:tcPr/>
          <w:p>
            <w:pPr>
              <w:pStyle w:val="Compact"/>
              <w:jc w:val="left"/>
            </w:pPr>
            <w:r>
              <w:t xml:space="preserve">Nicotine</w:t>
            </w:r>
          </w:p>
        </w:tc>
        <w:tc>
          <w:tcPr/>
          <w:p>
            <w:pPr>
              <w:pStyle w:val="Compact"/>
              <w:jc w:val="left"/>
            </w:pPr>
            <w:r>
              <w:t xml:space="preserve">Semer</w:t>
            </w:r>
          </w:p>
        </w:tc>
        <w:tc>
          <w:tcPr/>
          <w:p>
            <w:pPr>
              <w:pStyle w:val="Compact"/>
              <w:jc w:val="left"/>
            </w:pPr>
            <w:r>
              <w:t xml:space="preserve">VSA</w:t>
            </w:r>
          </w:p>
        </w:tc>
      </w:tr>
      <w:tr>
        <w:tc>
          <w:tcPr/>
          <w:p>
            <w:pPr>
              <w:pStyle w:val="Compact"/>
              <w:jc w:val="right"/>
            </w:pPr>
            <w:r>
              <w:t xml:space="preserve">2</w:t>
            </w:r>
          </w:p>
        </w:tc>
        <w:tc>
          <w:tcPr/>
          <w:p>
            <w:pPr>
              <w:pStyle w:val="Compact"/>
              <w:jc w:val="left"/>
            </w:pPr>
            <w:r>
              <w:t xml:space="preserve">25-34</w:t>
            </w:r>
          </w:p>
        </w:tc>
        <w:tc>
          <w:tcPr/>
          <w:p>
            <w:pPr>
              <w:pStyle w:val="Compact"/>
              <w:jc w:val="left"/>
            </w:pPr>
            <w:r>
              <w:t xml:space="preserve">M</w:t>
            </w:r>
          </w:p>
        </w:tc>
        <w:tc>
          <w:tcPr/>
          <w:p>
            <w:pPr>
              <w:pStyle w:val="Compact"/>
              <w:jc w:val="left"/>
            </w:pPr>
            <w:r>
              <w:t xml:space="preserve">Doctorate degree</w:t>
            </w:r>
          </w:p>
        </w:tc>
        <w:tc>
          <w:tcPr/>
          <w:p>
            <w:pPr>
              <w:pStyle w:val="Compact"/>
              <w:jc w:val="left"/>
            </w:pPr>
            <w:r>
              <w:t xml:space="preserve">UK</w:t>
            </w:r>
          </w:p>
        </w:tc>
        <w:tc>
          <w:tcPr/>
          <w:p>
            <w:pPr>
              <w:pStyle w:val="Compact"/>
              <w:jc w:val="left"/>
            </w:pPr>
            <w:r>
              <w:t xml:space="preserve">White</w:t>
            </w:r>
          </w:p>
        </w:tc>
        <w:tc>
          <w:tcPr/>
          <w:p>
            <w:pPr>
              <w:pStyle w:val="Compact"/>
              <w:jc w:val="right"/>
            </w:pPr>
            <w:r>
              <w:t xml:space="preserve">-0.67825</w:t>
            </w:r>
          </w:p>
        </w:tc>
        <w:tc>
          <w:tcPr/>
          <w:p>
            <w:pPr>
              <w:pStyle w:val="Compact"/>
              <w:jc w:val="right"/>
            </w:pPr>
            <w:r>
              <w:t xml:space="preserve">1.93886</w:t>
            </w:r>
          </w:p>
        </w:tc>
        <w:tc>
          <w:tcPr/>
          <w:p>
            <w:pPr>
              <w:pStyle w:val="Compact"/>
              <w:jc w:val="right"/>
            </w:pPr>
            <w:r>
              <w:t xml:space="preserve">1.43533</w:t>
            </w:r>
          </w:p>
        </w:tc>
        <w:tc>
          <w:tcPr/>
          <w:p>
            <w:pPr>
              <w:pStyle w:val="Compact"/>
              <w:jc w:val="right"/>
            </w:pPr>
            <w:r>
              <w:t xml:space="preserve">0.76096</w:t>
            </w:r>
          </w:p>
        </w:tc>
        <w:tc>
          <w:tcPr/>
          <w:p>
            <w:pPr>
              <w:pStyle w:val="Compact"/>
              <w:jc w:val="right"/>
            </w:pPr>
            <w:r>
              <w:t xml:space="preserve">-0.14277</w:t>
            </w:r>
          </w:p>
        </w:tc>
        <w:tc>
          <w:tcPr/>
          <w:p>
            <w:pPr>
              <w:pStyle w:val="Compact"/>
              <w:jc w:val="right"/>
            </w:pPr>
            <w:r>
              <w:t xml:space="preserve">-0.71126</w:t>
            </w:r>
          </w:p>
        </w:tc>
        <w:tc>
          <w:tcPr/>
          <w:p>
            <w:pPr>
              <w:pStyle w:val="Compact"/>
              <w:jc w:val="right"/>
            </w:pPr>
            <w:r>
              <w:t xml:space="preserve">-0.21575</w:t>
            </w:r>
          </w:p>
        </w:tc>
        <w:tc>
          <w:tcPr/>
          <w:p>
            <w:pPr>
              <w:pStyle w:val="Compact"/>
              <w:jc w:val="left"/>
            </w:pPr>
            <w:r>
              <w:t xml:space="preserve">CL5</w:t>
            </w:r>
          </w:p>
        </w:tc>
        <w:tc>
          <w:tcPr/>
          <w:p>
            <w:pPr>
              <w:pStyle w:val="Compact"/>
              <w:jc w:val="left"/>
            </w:pPr>
            <w:r>
              <w:t xml:space="preserve">CL2</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CL4</w:t>
            </w:r>
          </w:p>
        </w:tc>
        <w:tc>
          <w:tcPr/>
          <w:p>
            <w:pPr>
              <w:pStyle w:val="Compact"/>
              <w:jc w:val="left"/>
            </w:pPr>
            <w:r>
              <w:t xml:space="preserve">CL6</w:t>
            </w:r>
          </w:p>
        </w:tc>
        <w:tc>
          <w:tcPr/>
          <w:p>
            <w:pPr>
              <w:pStyle w:val="Compact"/>
              <w:jc w:val="left"/>
            </w:pPr>
            <w:r>
              <w:t xml:space="preserve">CL3</w:t>
            </w:r>
          </w:p>
        </w:tc>
        <w:tc>
          <w:tcPr/>
          <w:p>
            <w:pPr>
              <w:pStyle w:val="Compact"/>
              <w:jc w:val="left"/>
            </w:pPr>
            <w:r>
              <w:t xml:space="preserve">CL0</w:t>
            </w:r>
          </w:p>
        </w:tc>
        <w:tc>
          <w:tcPr/>
          <w:p>
            <w:pPr>
              <w:pStyle w:val="Compact"/>
              <w:jc w:val="left"/>
            </w:pPr>
            <w:r>
              <w:t xml:space="preserve">CL4</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CL3</w:t>
            </w:r>
          </w:p>
        </w:tc>
        <w:tc>
          <w:tcPr/>
          <w:p>
            <w:pPr>
              <w:pStyle w:val="Compact"/>
              <w:jc w:val="left"/>
            </w:pPr>
            <w:r>
              <w:t xml:space="preserve">CL0</w:t>
            </w:r>
          </w:p>
        </w:tc>
        <w:tc>
          <w:tcPr/>
          <w:p>
            <w:pPr>
              <w:pStyle w:val="Compact"/>
              <w:jc w:val="left"/>
            </w:pPr>
            <w:r>
              <w:t xml:space="preserve">CL4</w:t>
            </w:r>
          </w:p>
        </w:tc>
        <w:tc>
          <w:tcPr/>
          <w:p>
            <w:pPr>
              <w:pStyle w:val="Compact"/>
              <w:jc w:val="left"/>
            </w:pPr>
            <w:r>
              <w:t xml:space="preserve">CL0</w:t>
            </w:r>
          </w:p>
        </w:tc>
        <w:tc>
          <w:tcPr/>
          <w:p>
            <w:pPr>
              <w:pStyle w:val="Compact"/>
              <w:jc w:val="left"/>
            </w:pPr>
            <w:r>
              <w:t xml:space="preserve">CL0</w:t>
            </w:r>
          </w:p>
        </w:tc>
      </w:tr>
      <w:tr>
        <w:tc>
          <w:tcPr/>
          <w:p>
            <w:pPr>
              <w:pStyle w:val="Compact"/>
              <w:jc w:val="right"/>
            </w:pPr>
            <w:r>
              <w:t xml:space="preserve">3</w:t>
            </w:r>
          </w:p>
        </w:tc>
        <w:tc>
          <w:tcPr/>
          <w:p>
            <w:pPr>
              <w:pStyle w:val="Compact"/>
              <w:jc w:val="left"/>
            </w:pPr>
            <w:r>
              <w:t xml:space="preserve">35-44</w:t>
            </w:r>
          </w:p>
        </w:tc>
        <w:tc>
          <w:tcPr/>
          <w:p>
            <w:pPr>
              <w:pStyle w:val="Compact"/>
              <w:jc w:val="left"/>
            </w:pPr>
            <w:r>
              <w:t xml:space="preserve">M</w:t>
            </w:r>
          </w:p>
        </w:tc>
        <w:tc>
          <w:tcPr/>
          <w:p>
            <w:pPr>
              <w:pStyle w:val="Compact"/>
              <w:jc w:val="left"/>
            </w:pPr>
            <w:r>
              <w:t xml:space="preserve">Professional certificate/ diploma</w:t>
            </w:r>
          </w:p>
        </w:tc>
        <w:tc>
          <w:tcPr/>
          <w:p>
            <w:pPr>
              <w:pStyle w:val="Compact"/>
              <w:jc w:val="left"/>
            </w:pPr>
            <w:r>
              <w:t xml:space="preserve">UK</w:t>
            </w:r>
          </w:p>
        </w:tc>
        <w:tc>
          <w:tcPr/>
          <w:p>
            <w:pPr>
              <w:pStyle w:val="Compact"/>
              <w:jc w:val="left"/>
            </w:pPr>
            <w:r>
              <w:t xml:space="preserve">White</w:t>
            </w:r>
          </w:p>
        </w:tc>
        <w:tc>
          <w:tcPr/>
          <w:p>
            <w:pPr>
              <w:pStyle w:val="Compact"/>
              <w:jc w:val="right"/>
            </w:pPr>
            <w:r>
              <w:t xml:space="preserve">-0.46725</w:t>
            </w:r>
          </w:p>
        </w:tc>
        <w:tc>
          <w:tcPr/>
          <w:p>
            <w:pPr>
              <w:pStyle w:val="Compact"/>
              <w:jc w:val="right"/>
            </w:pPr>
            <w:r>
              <w:t xml:space="preserve">0.80523</w:t>
            </w:r>
          </w:p>
        </w:tc>
        <w:tc>
          <w:tcPr/>
          <w:p>
            <w:pPr>
              <w:pStyle w:val="Compact"/>
              <w:jc w:val="right"/>
            </w:pPr>
            <w:r>
              <w:t xml:space="preserve">-0.84732</w:t>
            </w:r>
          </w:p>
        </w:tc>
        <w:tc>
          <w:tcPr/>
          <w:p>
            <w:pPr>
              <w:pStyle w:val="Compact"/>
              <w:jc w:val="right"/>
            </w:pPr>
            <w:r>
              <w:t xml:space="preserve">-1.62090</w:t>
            </w:r>
          </w:p>
        </w:tc>
        <w:tc>
          <w:tcPr/>
          <w:p>
            <w:pPr>
              <w:pStyle w:val="Compact"/>
              <w:jc w:val="right"/>
            </w:pPr>
            <w:r>
              <w:t xml:space="preserve">-1.01450</w:t>
            </w:r>
          </w:p>
        </w:tc>
        <w:tc>
          <w:tcPr/>
          <w:p>
            <w:pPr>
              <w:pStyle w:val="Compact"/>
              <w:jc w:val="right"/>
            </w:pPr>
            <w:r>
              <w:t xml:space="preserve">-1.37983</w:t>
            </w:r>
          </w:p>
        </w:tc>
        <w:tc>
          <w:tcPr/>
          <w:p>
            <w:pPr>
              <w:pStyle w:val="Compact"/>
              <w:jc w:val="right"/>
            </w:pPr>
            <w:r>
              <w:t xml:space="preserve">0.40148</w:t>
            </w:r>
          </w:p>
        </w:tc>
        <w:tc>
          <w:tcPr/>
          <w:p>
            <w:pPr>
              <w:pStyle w:val="Compact"/>
              <w:jc w:val="left"/>
            </w:pPr>
            <w:r>
              <w:t xml:space="preserve">CL6</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CL3</w:t>
            </w:r>
          </w:p>
        </w:tc>
        <w:tc>
          <w:tcPr/>
          <w:p>
            <w:pPr>
              <w:pStyle w:val="Compact"/>
              <w:jc w:val="left"/>
            </w:pPr>
            <w:r>
              <w:t xml:space="preserve">CL4</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r>
      <w:tr>
        <w:tc>
          <w:tcPr/>
          <w:p>
            <w:pPr>
              <w:pStyle w:val="Compact"/>
              <w:jc w:val="right"/>
            </w:pPr>
            <w:r>
              <w:t xml:space="preserve">4</w:t>
            </w:r>
          </w:p>
        </w:tc>
        <w:tc>
          <w:tcPr/>
          <w:p>
            <w:pPr>
              <w:pStyle w:val="Compact"/>
              <w:jc w:val="left"/>
            </w:pPr>
            <w:r>
              <w:t xml:space="preserve">18-24</w:t>
            </w:r>
          </w:p>
        </w:tc>
        <w:tc>
          <w:tcPr/>
          <w:p>
            <w:pPr>
              <w:pStyle w:val="Compact"/>
              <w:jc w:val="left"/>
            </w:pPr>
            <w:r>
              <w:t xml:space="preserve">F</w:t>
            </w:r>
          </w:p>
        </w:tc>
        <w:tc>
          <w:tcPr/>
          <w:p>
            <w:pPr>
              <w:pStyle w:val="Compact"/>
              <w:jc w:val="left"/>
            </w:pPr>
            <w:r>
              <w:t xml:space="preserve">Masters degree</w:t>
            </w:r>
          </w:p>
        </w:tc>
        <w:tc>
          <w:tcPr/>
          <w:p>
            <w:pPr>
              <w:pStyle w:val="Compact"/>
              <w:jc w:val="left"/>
            </w:pPr>
            <w:r>
              <w:t xml:space="preserve">UK</w:t>
            </w:r>
          </w:p>
        </w:tc>
        <w:tc>
          <w:tcPr/>
          <w:p>
            <w:pPr>
              <w:pStyle w:val="Compact"/>
              <w:jc w:val="left"/>
            </w:pPr>
            <w:r>
              <w:t xml:space="preserve">White</w:t>
            </w:r>
          </w:p>
        </w:tc>
        <w:tc>
          <w:tcPr/>
          <w:p>
            <w:pPr>
              <w:pStyle w:val="Compact"/>
              <w:jc w:val="right"/>
            </w:pPr>
            <w:r>
              <w:t xml:space="preserve">-0.14882</w:t>
            </w:r>
          </w:p>
        </w:tc>
        <w:tc>
          <w:tcPr/>
          <w:p>
            <w:pPr>
              <w:pStyle w:val="Compact"/>
              <w:jc w:val="right"/>
            </w:pPr>
            <w:r>
              <w:t xml:space="preserve">-0.80615</w:t>
            </w:r>
          </w:p>
        </w:tc>
        <w:tc>
          <w:tcPr/>
          <w:p>
            <w:pPr>
              <w:pStyle w:val="Compact"/>
              <w:jc w:val="right"/>
            </w:pPr>
            <w:r>
              <w:t xml:space="preserve">-0.01928</w:t>
            </w:r>
          </w:p>
        </w:tc>
        <w:tc>
          <w:tcPr/>
          <w:p>
            <w:pPr>
              <w:pStyle w:val="Compact"/>
              <w:jc w:val="right"/>
            </w:pPr>
            <w:r>
              <w:t xml:space="preserve">0.59042</w:t>
            </w:r>
          </w:p>
        </w:tc>
        <w:tc>
          <w:tcPr/>
          <w:p>
            <w:pPr>
              <w:pStyle w:val="Compact"/>
              <w:jc w:val="right"/>
            </w:pPr>
            <w:r>
              <w:t xml:space="preserve">0.58489</w:t>
            </w:r>
          </w:p>
        </w:tc>
        <w:tc>
          <w:tcPr/>
          <w:p>
            <w:pPr>
              <w:pStyle w:val="Compact"/>
              <w:jc w:val="right"/>
            </w:pPr>
            <w:r>
              <w:t xml:space="preserve">-1.37983</w:t>
            </w:r>
          </w:p>
        </w:tc>
        <w:tc>
          <w:tcPr/>
          <w:p>
            <w:pPr>
              <w:pStyle w:val="Compact"/>
              <w:jc w:val="right"/>
            </w:pPr>
            <w:r>
              <w:t xml:space="preserve">-1.18084</w:t>
            </w:r>
          </w:p>
        </w:tc>
        <w:tc>
          <w:tcPr/>
          <w:p>
            <w:pPr>
              <w:pStyle w:val="Compact"/>
              <w:jc w:val="left"/>
            </w:pPr>
            <w:r>
              <w:t xml:space="preserve">CL4</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CL3</w:t>
            </w:r>
          </w:p>
        </w:tc>
        <w:tc>
          <w:tcPr/>
          <w:p>
            <w:pPr>
              <w:pStyle w:val="Compact"/>
              <w:jc w:val="left"/>
            </w:pPr>
            <w:r>
              <w:t xml:space="preserve">CL5</w:t>
            </w:r>
          </w:p>
        </w:tc>
        <w:tc>
          <w:tcPr/>
          <w:p>
            <w:pPr>
              <w:pStyle w:val="Compact"/>
              <w:jc w:val="left"/>
            </w:pPr>
            <w:r>
              <w:t xml:space="preserve">CL2</w:t>
            </w:r>
          </w:p>
        </w:tc>
        <w:tc>
          <w:tcPr/>
          <w:p>
            <w:pPr>
              <w:pStyle w:val="Compact"/>
              <w:jc w:val="left"/>
            </w:pPr>
            <w:r>
              <w:t xml:space="preserve">CL4</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r>
      <w:tr>
        <w:tc>
          <w:tcPr/>
          <w:p>
            <w:pPr>
              <w:pStyle w:val="Compact"/>
              <w:jc w:val="right"/>
            </w:pPr>
            <w:r>
              <w:t xml:space="preserve">5</w:t>
            </w:r>
          </w:p>
        </w:tc>
        <w:tc>
          <w:tcPr/>
          <w:p>
            <w:pPr>
              <w:pStyle w:val="Compact"/>
              <w:jc w:val="left"/>
            </w:pPr>
            <w:r>
              <w:t xml:space="preserve">35-44</w:t>
            </w:r>
          </w:p>
        </w:tc>
        <w:tc>
          <w:tcPr/>
          <w:p>
            <w:pPr>
              <w:pStyle w:val="Compact"/>
              <w:jc w:val="left"/>
            </w:pPr>
            <w:r>
              <w:t xml:space="preserve">F</w:t>
            </w:r>
          </w:p>
        </w:tc>
        <w:tc>
          <w:tcPr/>
          <w:p>
            <w:pPr>
              <w:pStyle w:val="Compact"/>
              <w:jc w:val="left"/>
            </w:pPr>
            <w:r>
              <w:t xml:space="preserve">Doctorate degree</w:t>
            </w:r>
          </w:p>
        </w:tc>
        <w:tc>
          <w:tcPr/>
          <w:p>
            <w:pPr>
              <w:pStyle w:val="Compact"/>
              <w:jc w:val="left"/>
            </w:pPr>
            <w:r>
              <w:t xml:space="preserve">UK</w:t>
            </w:r>
          </w:p>
        </w:tc>
        <w:tc>
          <w:tcPr/>
          <w:p>
            <w:pPr>
              <w:pStyle w:val="Compact"/>
              <w:jc w:val="left"/>
            </w:pPr>
            <w:r>
              <w:t xml:space="preserve">White</w:t>
            </w:r>
          </w:p>
        </w:tc>
        <w:tc>
          <w:tcPr/>
          <w:p>
            <w:pPr>
              <w:pStyle w:val="Compact"/>
              <w:jc w:val="right"/>
            </w:pPr>
            <w:r>
              <w:t xml:space="preserve">0.73545</w:t>
            </w:r>
          </w:p>
        </w:tc>
        <w:tc>
          <w:tcPr/>
          <w:p>
            <w:pPr>
              <w:pStyle w:val="Compact"/>
              <w:jc w:val="right"/>
            </w:pPr>
            <w:r>
              <w:t xml:space="preserve">-1.63340</w:t>
            </w:r>
          </w:p>
        </w:tc>
        <w:tc>
          <w:tcPr/>
          <w:p>
            <w:pPr>
              <w:pStyle w:val="Compact"/>
              <w:jc w:val="right"/>
            </w:pPr>
            <w:r>
              <w:t xml:space="preserve">-0.45174</w:t>
            </w:r>
          </w:p>
        </w:tc>
        <w:tc>
          <w:tcPr/>
          <w:p>
            <w:pPr>
              <w:pStyle w:val="Compact"/>
              <w:jc w:val="right"/>
            </w:pPr>
            <w:r>
              <w:t xml:space="preserve">-0.30172</w:t>
            </w:r>
          </w:p>
        </w:tc>
        <w:tc>
          <w:tcPr/>
          <w:p>
            <w:pPr>
              <w:pStyle w:val="Compact"/>
              <w:jc w:val="right"/>
            </w:pPr>
            <w:r>
              <w:t xml:space="preserve">1.30612</w:t>
            </w:r>
          </w:p>
        </w:tc>
        <w:tc>
          <w:tcPr/>
          <w:p>
            <w:pPr>
              <w:pStyle w:val="Compact"/>
              <w:jc w:val="right"/>
            </w:pPr>
            <w:r>
              <w:t xml:space="preserve">-0.21712</w:t>
            </w:r>
          </w:p>
        </w:tc>
        <w:tc>
          <w:tcPr/>
          <w:p>
            <w:pPr>
              <w:pStyle w:val="Compact"/>
              <w:jc w:val="right"/>
            </w:pPr>
            <w:r>
              <w:t xml:space="preserve">-0.21575</w:t>
            </w:r>
          </w:p>
        </w:tc>
        <w:tc>
          <w:tcPr/>
          <w:p>
            <w:pPr>
              <w:pStyle w:val="Compact"/>
              <w:jc w:val="left"/>
            </w:pPr>
            <w:r>
              <w:t xml:space="preserve">CL4</w:t>
            </w:r>
          </w:p>
        </w:tc>
        <w:tc>
          <w:tcPr/>
          <w:p>
            <w:pPr>
              <w:pStyle w:val="Compact"/>
              <w:jc w:val="left"/>
            </w:pPr>
            <w:r>
              <w:t xml:space="preserve">CL1</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CL3</w:t>
            </w:r>
          </w:p>
        </w:tc>
        <w:tc>
          <w:tcPr/>
          <w:p>
            <w:pPr>
              <w:pStyle w:val="Compact"/>
              <w:jc w:val="left"/>
            </w:pPr>
            <w:r>
              <w:t xml:space="preserve">CL6</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r>
      <w:tr>
        <w:tc>
          <w:tcPr/>
          <w:p>
            <w:pPr>
              <w:pStyle w:val="Compact"/>
              <w:jc w:val="right"/>
            </w:pPr>
            <w:r>
              <w:t xml:space="preserve">6</w:t>
            </w:r>
          </w:p>
        </w:tc>
        <w:tc>
          <w:tcPr/>
          <w:p>
            <w:pPr>
              <w:pStyle w:val="Compact"/>
              <w:jc w:val="left"/>
            </w:pPr>
            <w:r>
              <w:t xml:space="preserve">65+</w:t>
            </w:r>
          </w:p>
        </w:tc>
        <w:tc>
          <w:tcPr/>
          <w:p>
            <w:pPr>
              <w:pStyle w:val="Compact"/>
              <w:jc w:val="left"/>
            </w:pPr>
            <w:r>
              <w:t xml:space="preserve">F</w:t>
            </w:r>
          </w:p>
        </w:tc>
        <w:tc>
          <w:tcPr/>
          <w:p>
            <w:pPr>
              <w:pStyle w:val="Compact"/>
              <w:jc w:val="left"/>
            </w:pPr>
            <w:r>
              <w:t xml:space="preserve">Left school at 18 years</w:t>
            </w:r>
          </w:p>
        </w:tc>
        <w:tc>
          <w:tcPr/>
          <w:p>
            <w:pPr>
              <w:pStyle w:val="Compact"/>
              <w:jc w:val="left"/>
            </w:pPr>
            <w:r>
              <w:t xml:space="preserve">Canada</w:t>
            </w:r>
          </w:p>
        </w:tc>
        <w:tc>
          <w:tcPr/>
          <w:p>
            <w:pPr>
              <w:pStyle w:val="Compact"/>
              <w:jc w:val="left"/>
            </w:pPr>
            <w:r>
              <w:t xml:space="preserve">White</w:t>
            </w:r>
          </w:p>
        </w:tc>
        <w:tc>
          <w:tcPr/>
          <w:p>
            <w:pPr>
              <w:pStyle w:val="Compact"/>
              <w:jc w:val="right"/>
            </w:pPr>
            <w:r>
              <w:t xml:space="preserve">-0.67825</w:t>
            </w:r>
          </w:p>
        </w:tc>
        <w:tc>
          <w:tcPr/>
          <w:p>
            <w:pPr>
              <w:pStyle w:val="Compact"/>
              <w:jc w:val="right"/>
            </w:pPr>
            <w:r>
              <w:t xml:space="preserve">-0.30033</w:t>
            </w:r>
          </w:p>
        </w:tc>
        <w:tc>
          <w:tcPr/>
          <w:p>
            <w:pPr>
              <w:pStyle w:val="Compact"/>
              <w:jc w:val="right"/>
            </w:pPr>
            <w:r>
              <w:t xml:space="preserve">-1.55521</w:t>
            </w:r>
          </w:p>
        </w:tc>
        <w:tc>
          <w:tcPr/>
          <w:p>
            <w:pPr>
              <w:pStyle w:val="Compact"/>
              <w:jc w:val="right"/>
            </w:pPr>
            <w:r>
              <w:t xml:space="preserve">2.03972</w:t>
            </w:r>
          </w:p>
        </w:tc>
        <w:tc>
          <w:tcPr/>
          <w:p>
            <w:pPr>
              <w:pStyle w:val="Compact"/>
              <w:jc w:val="right"/>
            </w:pPr>
            <w:r>
              <w:t xml:space="preserve">1.63088</w:t>
            </w:r>
          </w:p>
        </w:tc>
        <w:tc>
          <w:tcPr/>
          <w:p>
            <w:pPr>
              <w:pStyle w:val="Compact"/>
              <w:jc w:val="right"/>
            </w:pPr>
            <w:r>
              <w:t xml:space="preserve">-1.37983</w:t>
            </w:r>
          </w:p>
        </w:tc>
        <w:tc>
          <w:tcPr/>
          <w:p>
            <w:pPr>
              <w:pStyle w:val="Compact"/>
              <w:jc w:val="right"/>
            </w:pPr>
            <w:r>
              <w:t xml:space="preserve">-1.54858</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CL0</w:t>
            </w:r>
          </w:p>
        </w:tc>
        <w:tc>
          <w:tcPr/>
          <w:p>
            <w:pPr>
              <w:pStyle w:val="Compact"/>
              <w:jc w:val="left"/>
            </w:pPr>
            <w:r>
              <w:t xml:space="preserve">CL4</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CL0</w:t>
            </w:r>
          </w:p>
        </w:tc>
        <w:tc>
          <w:tcPr/>
          <w:p>
            <w:pPr>
              <w:pStyle w:val="Compact"/>
              <w:jc w:val="left"/>
            </w:pPr>
            <w:r>
              <w:t xml:space="preserve">CL0</w:t>
            </w:r>
          </w:p>
        </w:tc>
      </w:tr>
      <w:tr>
        <w:tc>
          <w:tcPr/>
          <w:p>
            <w:pPr>
              <w:pStyle w:val="Compact"/>
              <w:jc w:val="right"/>
            </w:pPr>
            <w:r>
              <w:t xml:space="preserve">7</w:t>
            </w:r>
          </w:p>
        </w:tc>
        <w:tc>
          <w:tcPr/>
          <w:p>
            <w:pPr>
              <w:pStyle w:val="Compact"/>
              <w:jc w:val="left"/>
            </w:pPr>
            <w:r>
              <w:t xml:space="preserve">45-54</w:t>
            </w:r>
          </w:p>
        </w:tc>
        <w:tc>
          <w:tcPr/>
          <w:p>
            <w:pPr>
              <w:pStyle w:val="Compact"/>
              <w:jc w:val="left"/>
            </w:pPr>
            <w:r>
              <w:t xml:space="preserve">M</w:t>
            </w:r>
          </w:p>
        </w:tc>
        <w:tc>
          <w:tcPr/>
          <w:p>
            <w:pPr>
              <w:pStyle w:val="Compact"/>
              <w:jc w:val="left"/>
            </w:pPr>
            <w:r>
              <w:t xml:space="preserve">Masters degree</w:t>
            </w:r>
          </w:p>
        </w:tc>
        <w:tc>
          <w:tcPr/>
          <w:p>
            <w:pPr>
              <w:pStyle w:val="Compact"/>
              <w:jc w:val="left"/>
            </w:pPr>
            <w:r>
              <w:t xml:space="preserve">USA</w:t>
            </w:r>
          </w:p>
        </w:tc>
        <w:tc>
          <w:tcPr/>
          <w:p>
            <w:pPr>
              <w:pStyle w:val="Compact"/>
              <w:jc w:val="left"/>
            </w:pPr>
            <w:r>
              <w:t xml:space="preserve">White</w:t>
            </w:r>
          </w:p>
        </w:tc>
        <w:tc>
          <w:tcPr/>
          <w:p>
            <w:pPr>
              <w:pStyle w:val="Compact"/>
              <w:jc w:val="right"/>
            </w:pPr>
            <w:r>
              <w:t xml:space="preserve">-0.46725</w:t>
            </w:r>
          </w:p>
        </w:tc>
        <w:tc>
          <w:tcPr/>
          <w:p>
            <w:pPr>
              <w:pStyle w:val="Compact"/>
              <w:jc w:val="right"/>
            </w:pPr>
            <w:r>
              <w:t xml:space="preserve">-1.09207</w:t>
            </w:r>
          </w:p>
        </w:tc>
        <w:tc>
          <w:tcPr/>
          <w:p>
            <w:pPr>
              <w:pStyle w:val="Compact"/>
              <w:jc w:val="right"/>
            </w:pPr>
            <w:r>
              <w:t xml:space="preserve">-0.45174</w:t>
            </w:r>
          </w:p>
        </w:tc>
        <w:tc>
          <w:tcPr/>
          <w:p>
            <w:pPr>
              <w:pStyle w:val="Compact"/>
              <w:jc w:val="right"/>
            </w:pPr>
            <w:r>
              <w:t xml:space="preserve">-0.30172</w:t>
            </w:r>
          </w:p>
        </w:tc>
        <w:tc>
          <w:tcPr/>
          <w:p>
            <w:pPr>
              <w:pStyle w:val="Compact"/>
              <w:jc w:val="right"/>
            </w:pPr>
            <w:r>
              <w:t xml:space="preserve">0.93949</w:t>
            </w:r>
          </w:p>
        </w:tc>
        <w:tc>
          <w:tcPr/>
          <w:p>
            <w:pPr>
              <w:pStyle w:val="Compact"/>
              <w:jc w:val="right"/>
            </w:pPr>
            <w:r>
              <w:t xml:space="preserve">-0.21712</w:t>
            </w:r>
          </w:p>
        </w:tc>
        <w:tc>
          <w:tcPr/>
          <w:p>
            <w:pPr>
              <w:pStyle w:val="Compact"/>
              <w:jc w:val="right"/>
            </w:pPr>
            <w:r>
              <w:t xml:space="preserve">0.07987</w:t>
            </w:r>
          </w:p>
        </w:tc>
        <w:tc>
          <w:tcPr/>
          <w:p>
            <w:pPr>
              <w:pStyle w:val="Compact"/>
              <w:jc w:val="left"/>
            </w:pPr>
            <w:r>
              <w:t xml:space="preserve">CL6</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CL1</w:t>
            </w:r>
          </w:p>
        </w:tc>
        <w:tc>
          <w:tcPr/>
          <w:p>
            <w:pPr>
              <w:pStyle w:val="Compact"/>
              <w:jc w:val="left"/>
            </w:pPr>
            <w:r>
              <w:t xml:space="preserve">CL5</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CL0</w:t>
            </w:r>
          </w:p>
        </w:tc>
        <w:tc>
          <w:tcPr/>
          <w:p>
            <w:pPr>
              <w:pStyle w:val="Compact"/>
              <w:jc w:val="left"/>
            </w:pPr>
            <w:r>
              <w:t xml:space="preserve">CL0</w:t>
            </w:r>
          </w:p>
        </w:tc>
      </w:tr>
    </w:tbl>
    <w:p>
      <w:pPr>
        <w:pStyle w:val="BodyText"/>
      </w:pPr>
      <w:r>
        <w:t xml:space="preserve"> </w:t>
      </w:r>
    </w:p>
    <w:p>
      <w:pPr>
        <w:pStyle w:val="TableCaption"/>
      </w:pPr>
      <w:r>
        <w:rPr>
          <w:iCs/>
          <w:i/>
          <w:bCs/>
          <w:b/>
        </w:rPr>
        <w:t xml:space="preserve">Demographic</w:t>
      </w:r>
    </w:p>
    <w:tbl>
      <w:tblPr>
        <w:tblStyle w:val="Table"/>
        <w:tblW w:type="pct" w:w="5028"/>
        <w:tblLook w:firstRow="0" w:lastRow="0" w:firstColumn="0" w:lastColumn="0" w:noHBand="0" w:noVBand="0" w:val="0000"/>
        <w:tblCaption w:val="Demographic"/>
      </w:tblPr>
      <w:tblGrid>
        <w:gridCol w:w="7964"/>
      </w:tblGrid>
      <w:tr>
        <w:tc>
          <w:tcPr/>
          <w:p>
            <w:pPr>
              <w:pStyle w:val="Compact"/>
              <w:jc w:val="left"/>
            </w:pPr>
            <w:r>
              <w:rPr>
                <w:bCs/>
                <w:b/>
              </w:rPr>
              <w:t xml:space="preserve">Age</w:t>
            </w:r>
            <w:r>
              <w:t xml:space="preserve">: 18-24, 25-34, 35-44, 45-54, 55-64</w:t>
            </w:r>
          </w:p>
        </w:tc>
      </w:tr>
      <w:tr>
        <w:tc>
          <w:tcPr/>
          <w:p>
            <w:pPr>
              <w:pStyle w:val="Compact"/>
              <w:jc w:val="left"/>
            </w:pPr>
            <w:r>
              <w:rPr>
                <w:bCs/>
                <w:b/>
              </w:rPr>
              <w:t xml:space="preserve">Country</w:t>
            </w:r>
            <w:r>
              <w:t xml:space="preserve">: Australia, Canada, Other, USA, UK</w:t>
            </w:r>
          </w:p>
        </w:tc>
      </w:tr>
      <w:tr>
        <w:tc>
          <w:tcPr/>
          <w:p>
            <w:pPr>
              <w:pStyle w:val="Compact"/>
              <w:jc w:val="left"/>
            </w:pPr>
            <w:r>
              <w:rPr>
                <w:bCs/>
                <w:b/>
              </w:rPr>
              <w:t xml:space="preserve">Gender</w:t>
            </w:r>
            <w:r>
              <w:t xml:space="preserve">: Female, Male</w:t>
            </w:r>
          </w:p>
        </w:tc>
      </w:tr>
      <w:tr>
        <w:tc>
          <w:tcPr/>
          <w:p>
            <w:pPr>
              <w:pStyle w:val="Compact"/>
              <w:jc w:val="left"/>
            </w:pPr>
            <w:r>
              <w:rPr>
                <w:bCs/>
                <w:b/>
              </w:rPr>
              <w:t xml:space="preserve">Ethnicity</w:t>
            </w:r>
            <w:r>
              <w:t xml:space="preserve">: Asian, Black, Mixed-White/Black, Other, White</w:t>
            </w:r>
          </w:p>
        </w:tc>
      </w:tr>
      <w:tr>
        <w:tc>
          <w:tcPr/>
          <w:p>
            <w:pPr>
              <w:pStyle w:val="Compact"/>
              <w:jc w:val="left"/>
            </w:pPr>
            <w:r>
              <w:rPr>
                <w:bCs/>
                <w:b/>
              </w:rPr>
              <w:t xml:space="preserve">Level of Education</w:t>
            </w:r>
            <w:r>
              <w:t xml:space="preserve">: Left school at 18 years old, Some college or university with no certificate or degree, Professional certificate/diploma, University degree, Masters degree</w:t>
            </w:r>
          </w:p>
        </w:tc>
      </w:tr>
    </w:tbl>
    <w:p>
      <w:pPr>
        <w:pStyle w:val="BodyText"/>
      </w:pPr>
      <w:r>
        <w:t xml:space="preserve"> </w:t>
      </w:r>
    </w:p>
    <w:p>
      <w:pPr>
        <w:pStyle w:val="TableCaption"/>
      </w:pPr>
      <w:r>
        <w:rPr>
          <w:iCs/>
          <w:i/>
          <w:bCs/>
          <w:b/>
        </w:rPr>
        <w:t xml:space="preserve">Personality Measurements</w:t>
      </w:r>
    </w:p>
    <w:tbl>
      <w:tblPr>
        <w:tblStyle w:val="Table"/>
        <w:tblW w:type="pct" w:w="4028"/>
        <w:tblLook w:firstRow="1" w:lastRow="0" w:firstColumn="0" w:lastColumn="0" w:noHBand="0" w:noVBand="0" w:val="0020"/>
        <w:tblCaption w:val="Personality Measurements"/>
      </w:tblPr>
      <w:tblGrid>
        <w:gridCol w:w="6380"/>
      </w:tblGrid>
      <w:tr>
        <w:trPr>
          <w:tblHeader w:val="true"/>
        </w:trPr>
        <w:tc>
          <w:tcPr/>
          <w:p>
            <w:pPr>
              <w:pStyle w:val="Compact"/>
              <w:jc w:val="left"/>
            </w:pPr>
            <w:r>
              <w:t xml:space="preserve">Five Factor Model (FFM):</w:t>
            </w:r>
          </w:p>
        </w:tc>
      </w:tr>
      <w:tr>
        <w:tc>
          <w:tcPr/>
          <w:p>
            <w:pPr>
              <w:numPr>
                <w:ilvl w:val="0"/>
                <w:numId w:val="1001"/>
              </w:numPr>
              <w:pStyle w:val="Compact"/>
              <w:jc w:val="left"/>
            </w:pPr>
            <w:r>
              <w:t xml:space="preserve">Agreeableness (A)</w:t>
            </w:r>
          </w:p>
        </w:tc>
      </w:tr>
      <w:tr>
        <w:tc>
          <w:tcPr/>
          <w:p>
            <w:pPr>
              <w:numPr>
                <w:ilvl w:val="0"/>
                <w:numId w:val="1002"/>
              </w:numPr>
              <w:pStyle w:val="Compact"/>
              <w:jc w:val="left"/>
            </w:pPr>
            <w:r>
              <w:t xml:space="preserve">Conscientiousness (C)</w:t>
            </w:r>
          </w:p>
        </w:tc>
      </w:tr>
      <w:tr>
        <w:tc>
          <w:tcPr/>
          <w:p>
            <w:pPr>
              <w:numPr>
                <w:ilvl w:val="0"/>
                <w:numId w:val="1003"/>
              </w:numPr>
              <w:pStyle w:val="Compact"/>
              <w:jc w:val="left"/>
            </w:pPr>
            <w:r>
              <w:t xml:space="preserve">Extraversion (E)</w:t>
            </w:r>
          </w:p>
        </w:tc>
      </w:tr>
      <w:tr>
        <w:tc>
          <w:tcPr/>
          <w:p>
            <w:pPr>
              <w:numPr>
                <w:ilvl w:val="0"/>
                <w:numId w:val="1004"/>
              </w:numPr>
              <w:pStyle w:val="Compact"/>
              <w:jc w:val="left"/>
            </w:pPr>
            <w:r>
              <w:t xml:space="preserve">Neuroticism (N)</w:t>
            </w:r>
          </w:p>
        </w:tc>
      </w:tr>
      <w:tr>
        <w:tc>
          <w:tcPr/>
          <w:p>
            <w:pPr>
              <w:numPr>
                <w:ilvl w:val="0"/>
                <w:numId w:val="1005"/>
              </w:numPr>
              <w:pStyle w:val="Compact"/>
              <w:jc w:val="left"/>
            </w:pPr>
            <w:r>
              <w:t xml:space="preserve">Openness to Experience (O)</w:t>
            </w:r>
          </w:p>
        </w:tc>
      </w:tr>
      <w:tr>
        <w:tc>
          <w:tcPr/>
          <w:p>
            <w:pPr>
              <w:pStyle w:val="Compact"/>
              <w:jc w:val="left"/>
            </w:pPr>
            <w:r>
              <w:t xml:space="preserve">Impulsivity (BIS-11)</w:t>
            </w:r>
          </w:p>
        </w:tc>
      </w:tr>
      <w:tr>
        <w:tc>
          <w:tcPr/>
          <w:p>
            <w:pPr>
              <w:pStyle w:val="Compact"/>
              <w:jc w:val="left"/>
            </w:pPr>
            <w:r>
              <w:t xml:space="preserve">Impulsiveness Sensation Seeking Scale (ImpSS)</w:t>
            </w:r>
          </w:p>
        </w:tc>
      </w:tr>
    </w:tbl>
    <w:p>
      <w:pPr>
        <w:pStyle w:val="BodyText"/>
      </w:pPr>
      <w:r>
        <w:t xml:space="preserve"> </w:t>
      </w:r>
    </w:p>
    <w:p>
      <w:pPr>
        <w:pStyle w:val="TableCaption"/>
      </w:pPr>
      <w:r>
        <w:rPr>
          <w:iCs/>
          <w:i/>
          <w:bCs/>
          <w:b/>
        </w:rPr>
        <w:t xml:space="preserve">CNS Psychoactive Drug Use</w:t>
      </w:r>
    </w:p>
    <w:tbl>
      <w:tblPr>
        <w:tblStyle w:val="Table"/>
        <w:tblW w:type="pct" w:w="3611"/>
        <w:tblLook w:firstRow="0" w:lastRow="0" w:firstColumn="0" w:lastColumn="0" w:noHBand="0" w:noVBand="0" w:val="0000"/>
        <w:tblCaption w:val="CNS Psychoactive Drug Use"/>
      </w:tblPr>
      <w:tblGrid>
        <w:gridCol w:w="1980"/>
        <w:gridCol w:w="3740"/>
      </w:tblGrid>
      <w:tr>
        <w:tc>
          <w:tcPr/>
          <w:p>
            <w:pPr>
              <w:pStyle w:val="Compact"/>
              <w:jc w:val="left"/>
            </w:pPr>
            <w:r>
              <w:t xml:space="preserve">Alcohol</w:t>
            </w:r>
          </w:p>
        </w:tc>
        <w:tc>
          <w:tcPr/>
          <w:p>
            <w:pPr>
              <w:pStyle w:val="Compact"/>
              <w:jc w:val="left"/>
            </w:pPr>
            <w:r>
              <w:t xml:space="preserve">Ecstasy</w:t>
            </w:r>
          </w:p>
        </w:tc>
      </w:tr>
      <w:tr>
        <w:tc>
          <w:tcPr/>
          <w:p>
            <w:pPr>
              <w:pStyle w:val="Compact"/>
              <w:jc w:val="left"/>
            </w:pPr>
            <w:r>
              <w:t xml:space="preserve">Amphetamines</w:t>
            </w:r>
          </w:p>
        </w:tc>
        <w:tc>
          <w:tcPr/>
          <w:p>
            <w:pPr>
              <w:pStyle w:val="Compact"/>
              <w:jc w:val="left"/>
            </w:pPr>
            <w:r>
              <w:t xml:space="preserve">Heroin</w:t>
            </w:r>
          </w:p>
        </w:tc>
      </w:tr>
      <w:tr>
        <w:tc>
          <w:tcPr/>
          <w:p>
            <w:pPr>
              <w:pStyle w:val="Compact"/>
              <w:jc w:val="left"/>
            </w:pPr>
            <w:r>
              <w:t xml:space="preserve">Amyl nitrite</w:t>
            </w:r>
          </w:p>
        </w:tc>
        <w:tc>
          <w:tcPr/>
          <w:p>
            <w:pPr>
              <w:pStyle w:val="Compact"/>
              <w:jc w:val="left"/>
            </w:pPr>
            <w:r>
              <w:t xml:space="preserve">Ketamine</w:t>
            </w:r>
          </w:p>
        </w:tc>
      </w:tr>
      <w:tr>
        <w:tc>
          <w:tcPr/>
          <w:p>
            <w:pPr>
              <w:pStyle w:val="Compact"/>
              <w:jc w:val="left"/>
            </w:pPr>
            <w:r>
              <w:t xml:space="preserve">Benzodiazepines</w:t>
            </w:r>
          </w:p>
        </w:tc>
        <w:tc>
          <w:tcPr/>
          <w:p>
            <w:pPr>
              <w:pStyle w:val="Compact"/>
              <w:jc w:val="left"/>
            </w:pPr>
            <w:r>
              <w:t xml:space="preserve">Legal Highs</w:t>
            </w:r>
          </w:p>
        </w:tc>
      </w:tr>
      <w:tr>
        <w:tc>
          <w:tcPr/>
          <w:p>
            <w:pPr>
              <w:pStyle w:val="Compact"/>
              <w:jc w:val="left"/>
            </w:pPr>
            <w:r>
              <w:t xml:space="preserve">Cannabis</w:t>
            </w:r>
          </w:p>
        </w:tc>
        <w:tc>
          <w:tcPr/>
          <w:p>
            <w:pPr>
              <w:pStyle w:val="Compact"/>
              <w:jc w:val="left"/>
            </w:pPr>
            <w:r>
              <w:t xml:space="preserve">LSD</w:t>
            </w:r>
          </w:p>
        </w:tc>
      </w:tr>
      <w:tr>
        <w:tc>
          <w:tcPr/>
          <w:p>
            <w:pPr>
              <w:pStyle w:val="Compact"/>
              <w:jc w:val="left"/>
            </w:pPr>
            <w:r>
              <w:t xml:space="preserve">Chocolate</w:t>
            </w:r>
          </w:p>
        </w:tc>
        <w:tc>
          <w:tcPr/>
          <w:p>
            <w:pPr>
              <w:pStyle w:val="Compact"/>
              <w:jc w:val="left"/>
            </w:pPr>
            <w:r>
              <w:t xml:space="preserve">Methadone</w:t>
            </w:r>
          </w:p>
        </w:tc>
      </w:tr>
      <w:tr>
        <w:tc>
          <w:tcPr/>
          <w:p>
            <w:pPr>
              <w:pStyle w:val="Compact"/>
              <w:jc w:val="left"/>
            </w:pPr>
            <w:r>
              <w:t xml:space="preserve">Cocaine</w:t>
            </w:r>
          </w:p>
        </w:tc>
        <w:tc>
          <w:tcPr/>
          <w:p>
            <w:pPr>
              <w:pStyle w:val="Compact"/>
              <w:jc w:val="left"/>
            </w:pPr>
            <w:r>
              <w:t xml:space="preserve">Magic Mushrooms</w:t>
            </w:r>
          </w:p>
        </w:tc>
      </w:tr>
      <w:tr>
        <w:tc>
          <w:tcPr/>
          <w:p>
            <w:pPr>
              <w:pStyle w:val="Compact"/>
              <w:jc w:val="left"/>
            </w:pPr>
            <w:r>
              <w:t xml:space="preserve">Caffeine</w:t>
            </w:r>
          </w:p>
        </w:tc>
        <w:tc>
          <w:tcPr/>
          <w:p>
            <w:pPr>
              <w:pStyle w:val="Compact"/>
              <w:jc w:val="left"/>
            </w:pPr>
            <w:r>
              <w:t xml:space="preserve">Nicotine</w:t>
            </w:r>
          </w:p>
        </w:tc>
      </w:tr>
      <w:tr>
        <w:tc>
          <w:tcPr/>
          <w:p>
            <w:pPr>
              <w:pStyle w:val="Compact"/>
              <w:jc w:val="left"/>
            </w:pPr>
            <w:r>
              <w:t xml:space="preserve">Crack</w:t>
            </w:r>
          </w:p>
        </w:tc>
        <w:tc>
          <w:tcPr/>
          <w:p>
            <w:pPr>
              <w:pStyle w:val="Compact"/>
              <w:jc w:val="left"/>
            </w:pPr>
            <w:r>
              <w:t xml:space="preserve">Volatile Substance Abuse (VSA).</w:t>
            </w:r>
          </w:p>
        </w:tc>
      </w:tr>
    </w:tbl>
    <w:p>
      <w:pPr>
        <w:pStyle w:val="DefinitionTerm"/>
      </w:pPr>
      <w:hyperlink r:id="rId29">
        <w:r>
          <w:drawing>
            <wp:inline>
              <wp:extent cx="3810000" cy="2540000"/>
              <wp:effectExtent b="0" l="0" r="0" t="0"/>
              <wp:docPr descr="Category Group of Drug Users" title="" id="27" name="Picture"/>
              <a:graphic>
                <a:graphicData uri="http://schemas.openxmlformats.org/drawingml/2006/picture">
                  <pic:pic>
                    <pic:nvPicPr>
                      <pic:cNvPr descr="images/Categories%20of%20drug%20users.webp" id="28"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Definition"/>
      </w:pPr>
      <w:r>
        <w:rPr>
          <w:iCs/>
          <w:i/>
          <w:bCs/>
          <w:b/>
        </w:rPr>
        <w:t xml:space="preserve">Category Group of Drug Users</w:t>
      </w:r>
    </w:p>
    <w:bookmarkEnd w:id="30"/>
    <w:bookmarkStart w:id="31" w:name="data-cleaning"/>
    <w:p>
      <w:pPr>
        <w:pStyle w:val="Heading3"/>
      </w:pPr>
      <w:r>
        <w:t xml:space="preserve">Data Cleaning:</w:t>
      </w:r>
    </w:p>
    <w:p>
      <w:pPr>
        <w:pStyle w:val="FirstParagraph"/>
      </w:pPr>
      <w:r>
        <w:t xml:space="preserve">In order to measure and account for the accuracy of each drug measured across the groups, a number of different classification methods were implemented and tested. Only the most effective methods were selected to help identify between users and non-users for each drug.</w:t>
      </w:r>
    </w:p>
    <w:p>
      <w:pPr>
        <w:pStyle w:val="TableCaption"/>
      </w:pPr>
      <w:r>
        <w:rPr>
          <w:iCs/>
          <w:i/>
          <w:bCs/>
          <w:b/>
        </w:rPr>
        <w:t xml:space="preserve">Data Mining Classification Methods</w:t>
      </w:r>
    </w:p>
    <w:tbl>
      <w:tblPr>
        <w:tblStyle w:val="Table"/>
        <w:tblW w:type="pct" w:w="3403"/>
        <w:tblLook w:firstRow="0" w:lastRow="0" w:firstColumn="0" w:lastColumn="0" w:noHBand="0" w:noVBand="0" w:val="0000"/>
        <w:tblCaption w:val="Data Mining Classification Methods"/>
      </w:tblPr>
      <w:tblGrid>
        <w:gridCol w:w="5390"/>
      </w:tblGrid>
      <w:tr>
        <w:tc>
          <w:tcPr/>
          <w:p>
            <w:pPr>
              <w:pStyle w:val="Compact"/>
              <w:jc w:val="left"/>
            </w:pPr>
            <w:r>
              <w:t xml:space="preserve">Decision Tree (DT)</w:t>
            </w:r>
          </w:p>
        </w:tc>
      </w:tr>
      <w:tr>
        <w:tc>
          <w:tcPr/>
          <w:p>
            <w:pPr>
              <w:pStyle w:val="Compact"/>
              <w:jc w:val="left"/>
            </w:pPr>
            <w:r>
              <w:t xml:space="preserve">Gaussian Mixture</w:t>
            </w:r>
          </w:p>
        </w:tc>
      </w:tr>
      <w:tr>
        <w:tc>
          <w:tcPr/>
          <w:p>
            <w:pPr>
              <w:pStyle w:val="Compact"/>
              <w:jc w:val="left"/>
            </w:pPr>
            <w:r>
              <w:t xml:space="preserve">K-Nearest Neighbours (KNN)</w:t>
            </w:r>
          </w:p>
        </w:tc>
      </w:tr>
      <w:tr>
        <w:tc>
          <w:tcPr/>
          <w:p>
            <w:pPr>
              <w:pStyle w:val="Compact"/>
              <w:jc w:val="left"/>
            </w:pPr>
            <w:r>
              <w:t xml:space="preserve">Linear Discriminant Analysis (LDA)</w:t>
            </w:r>
          </w:p>
        </w:tc>
      </w:tr>
      <w:tr>
        <w:tc>
          <w:tcPr/>
          <w:p>
            <w:pPr>
              <w:pStyle w:val="Compact"/>
              <w:jc w:val="left"/>
            </w:pPr>
            <w:r>
              <w:t xml:space="preserve">Logistic Regression</w:t>
            </w:r>
          </w:p>
        </w:tc>
      </w:tr>
      <w:tr>
        <w:tc>
          <w:tcPr/>
          <w:p>
            <w:pPr>
              <w:pStyle w:val="Compact"/>
              <w:jc w:val="left"/>
            </w:pPr>
            <w:r>
              <w:t xml:space="preserve">Naïve Bayes</w:t>
            </w:r>
          </w:p>
        </w:tc>
      </w:tr>
      <w:tr>
        <w:tc>
          <w:tcPr/>
          <w:p>
            <w:pPr>
              <w:pStyle w:val="Compact"/>
              <w:jc w:val="left"/>
            </w:pPr>
            <w:r>
              <w:t xml:space="preserve">Probability Density Function Estimation (PDFE)</w:t>
            </w:r>
          </w:p>
        </w:tc>
      </w:tr>
      <w:tr>
        <w:tc>
          <w:tcPr/>
          <w:p>
            <w:pPr>
              <w:pStyle w:val="Compact"/>
              <w:jc w:val="left"/>
            </w:pPr>
            <w:r>
              <w:t xml:space="preserve">Random Forest</w:t>
            </w:r>
          </w:p>
        </w:tc>
      </w:tr>
    </w:tbl>
    <w:bookmarkEnd w:id="31"/>
    <w:bookmarkEnd w:id="32"/>
    <w:bookmarkEnd w:id="33"/>
    <w:bookmarkStart w:id="47" w:name="what-does-it-tell-you"/>
    <w:p>
      <w:pPr>
        <w:pStyle w:val="Heading1"/>
      </w:pPr>
      <w:r>
        <w:t xml:space="preserve">What Does It Tell You?</w:t>
      </w:r>
    </w:p>
    <w:bookmarkStart w:id="34" w:name="data-analysis"/>
    <w:p>
      <w:pPr>
        <w:pStyle w:val="Heading3"/>
      </w:pPr>
      <w:r>
        <w:t xml:space="preserve">Data Analysis:</w:t>
      </w:r>
    </w:p>
    <w:p>
      <w:pPr>
        <w:pStyle w:val="TableCaption"/>
      </w:pPr>
      <w:r>
        <w:rPr>
          <w:iCs/>
          <w:i/>
          <w:bCs/>
          <w:b/>
        </w:rPr>
        <w:t xml:space="preserve">Quantifying Categorical Variables</w:t>
      </w:r>
    </w:p>
    <w:tbl>
      <w:tblPr>
        <w:tblStyle w:val="Table"/>
        <w:tblW w:type="pct" w:w="5000"/>
        <w:tblLook w:firstRow="1" w:lastRow="0" w:firstColumn="0" w:lastColumn="0" w:noHBand="0" w:noVBand="0" w:val="0020"/>
        <w:tblCaption w:val="Quantifying Categorical Variables"/>
      </w:tblPr>
      <w:tblGrid>
        <w:gridCol w:w="2776"/>
        <w:gridCol w:w="5143"/>
      </w:tblGrid>
      <w:tr>
        <w:trPr>
          <w:tblHeader w:val="true"/>
        </w:trPr>
        <w:tc>
          <w:tcPr/>
          <w:p>
            <w:pPr>
              <w:pStyle w:val="Compact"/>
              <w:jc w:val="left"/>
            </w:pPr>
            <w:r>
              <w:t xml:space="preserve">Ordinal Features Quantification</w:t>
            </w:r>
          </w:p>
        </w:tc>
        <w:tc>
          <w:tcPr/>
          <w:p>
            <w:pPr>
              <w:pStyle w:val="Compact"/>
              <w:jc w:val="left"/>
            </w:pPr>
            <w:r>
              <w:t xml:space="preserve">Nominal Feature Quantification</w:t>
            </w:r>
          </w:p>
        </w:tc>
      </w:tr>
      <w:tr>
        <w:tc>
          <w:tcPr/>
          <w:p>
            <w:pPr>
              <w:pStyle w:val="Compact"/>
              <w:jc w:val="left"/>
            </w:pPr>
            <w:r>
              <w:t xml:space="preserve">Polychoric Correlation (PolC)</w:t>
            </w:r>
          </w:p>
        </w:tc>
        <w:tc>
          <w:tcPr/>
          <w:p>
            <w:pPr>
              <w:pStyle w:val="Compact"/>
              <w:jc w:val="left"/>
            </w:pPr>
            <w:r>
              <w:t xml:space="preserve">Nonlinear Categorical Principal Components Analysis (CatPCA)</w:t>
            </w:r>
          </w:p>
        </w:tc>
      </w:tr>
    </w:tbl>
    <w:p>
      <w:pPr>
        <w:pStyle w:val="BodyText"/>
      </w:pPr>
      <w:r>
        <w:rPr>
          <w:iCs/>
          <w:i/>
          <w:bCs/>
          <w:b/>
        </w:rPr>
        <w:t xml:space="preserve">Rule of Thumb:</w:t>
      </w:r>
      <w:r>
        <w:t xml:space="preserve"> </w:t>
      </w:r>
      <w:r>
        <w:t xml:space="preserve">The greater the value of RIG, the stronger is the indicated correlation</w:t>
      </w:r>
    </w:p>
    <w:p>
      <w:pPr>
        <w:numPr>
          <w:ilvl w:val="0"/>
          <w:numId w:val="1006"/>
        </w:numPr>
      </w:pPr>
      <w:r>
        <w:t xml:space="preserve">We can consider any correlation to be considered</w:t>
      </w:r>
      <w:r>
        <w:t xml:space="preserve"> </w:t>
      </w:r>
      <w:r>
        <w:rPr>
          <w:bCs/>
          <w:b/>
          <w:u w:val="single"/>
        </w:rPr>
        <w:t xml:space="preserve">weak</w:t>
      </w:r>
      <w:r>
        <w:t xml:space="preserve"> </w:t>
      </w:r>
      <w:r>
        <w:rPr>
          <w:bCs/>
          <w:b/>
        </w:rPr>
        <w:t xml:space="preserve">if | </w:t>
      </w:r>
      <w:r>
        <w:rPr>
          <w:iCs/>
          <w:i/>
          <w:bCs/>
          <w:b/>
        </w:rPr>
        <w:t xml:space="preserve">r</w:t>
      </w:r>
      <w:r>
        <w:rPr>
          <w:bCs/>
          <w:b/>
        </w:rPr>
        <w:t xml:space="preserve"> | &lt; 0. 4</w:t>
      </w:r>
    </w:p>
    <w:p>
      <w:pPr>
        <w:numPr>
          <w:ilvl w:val="0"/>
          <w:numId w:val="1006"/>
        </w:numPr>
      </w:pPr>
      <w:r>
        <w:t xml:space="preserve">We can consider any correlation to be considered</w:t>
      </w:r>
      <w:r>
        <w:t xml:space="preserve"> </w:t>
      </w:r>
      <w:r>
        <w:rPr>
          <w:bCs/>
          <w:b/>
          <w:u w:val="single"/>
        </w:rPr>
        <w:t xml:space="preserve">medium</w:t>
      </w:r>
      <w:r>
        <w:t xml:space="preserve"> </w:t>
      </w:r>
      <w:r>
        <w:rPr>
          <w:bCs/>
          <w:b/>
        </w:rPr>
        <w:t xml:space="preserve">if 0. 45 &gt; | </w:t>
      </w:r>
      <w:r>
        <w:rPr>
          <w:iCs/>
          <w:i/>
          <w:bCs/>
          <w:b/>
        </w:rPr>
        <w:t xml:space="preserve">r</w:t>
      </w:r>
      <w:r>
        <w:rPr>
          <w:bCs/>
          <w:b/>
        </w:rPr>
        <w:t xml:space="preserve"> | ≥ 0. 4</w:t>
      </w:r>
    </w:p>
    <w:p>
      <w:pPr>
        <w:numPr>
          <w:ilvl w:val="0"/>
          <w:numId w:val="1006"/>
        </w:numPr>
      </w:pPr>
      <w:r>
        <w:t xml:space="preserve">We can consider any correlation to be considered</w:t>
      </w:r>
      <w:r>
        <w:t xml:space="preserve"> </w:t>
      </w:r>
      <w:r>
        <w:rPr>
          <w:bCs/>
          <w:b/>
          <w:u w:val="single"/>
        </w:rPr>
        <w:t xml:space="preserve">strong</w:t>
      </w:r>
      <w:r>
        <w:t xml:space="preserve"> </w:t>
      </w:r>
      <w:r>
        <w:rPr>
          <w:bCs/>
          <w:b/>
        </w:rPr>
        <w:t xml:space="preserve">if 0. 5 &gt; | </w:t>
      </w:r>
      <w:r>
        <w:rPr>
          <w:iCs/>
          <w:i/>
          <w:bCs/>
          <w:b/>
        </w:rPr>
        <w:t xml:space="preserve">r</w:t>
      </w:r>
      <w:r>
        <w:rPr>
          <w:bCs/>
          <w:b/>
        </w:rPr>
        <w:t xml:space="preserve"> | ≥ 0. 45</w:t>
      </w:r>
    </w:p>
    <w:p>
      <w:pPr>
        <w:numPr>
          <w:ilvl w:val="0"/>
          <w:numId w:val="1006"/>
        </w:numPr>
      </w:pPr>
      <w:r>
        <w:t xml:space="preserve">We can consider any correlation to be considered</w:t>
      </w:r>
      <w:r>
        <w:t xml:space="preserve"> </w:t>
      </w:r>
      <w:r>
        <w:rPr>
          <w:bCs/>
          <w:b/>
          <w:u w:val="single"/>
        </w:rPr>
        <w:t xml:space="preserve">very strong</w:t>
      </w:r>
      <w:r>
        <w:t xml:space="preserve"> </w:t>
      </w:r>
      <w:r>
        <w:rPr>
          <w:bCs/>
          <w:b/>
        </w:rPr>
        <w:t xml:space="preserve">if | </w:t>
      </w:r>
      <w:r>
        <w:rPr>
          <w:iCs/>
          <w:i/>
          <w:bCs/>
          <w:b/>
        </w:rPr>
        <w:t xml:space="preserve">r</w:t>
      </w:r>
      <w:r>
        <w:rPr>
          <w:bCs/>
          <w:b/>
        </w:rPr>
        <w:t xml:space="preserve"> | ≥ 0. 5</w:t>
      </w:r>
    </w:p>
    <w:bookmarkEnd w:id="34"/>
    <w:bookmarkStart w:id="46" w:name="data-visualizations"/>
    <w:p>
      <w:pPr>
        <w:pStyle w:val="Heading3"/>
      </w:pPr>
      <w:r>
        <w:t xml:space="preserve">Data Visualizations:</w:t>
      </w:r>
    </w:p>
    <w:p>
      <w:pPr>
        <w:pStyle w:val="FirstParagraph"/>
      </w:pPr>
      <w:r>
        <w:t xml:space="preserve">For our specific data we are using, please note that any correlations</w:t>
      </w:r>
      <w:r>
        <w:t xml:space="preserve"> </w:t>
      </w:r>
      <w:r>
        <w:rPr>
          <w:bCs/>
          <w:b/>
        </w:rPr>
        <w:t xml:space="preserve">above 0.4</w:t>
      </w:r>
      <w:r>
        <w:t xml:space="preserve"> </w:t>
      </w:r>
      <w:r>
        <w:t xml:space="preserve">are to be considered relatively</w:t>
      </w:r>
      <w:r>
        <w:t xml:space="preserve"> </w:t>
      </w:r>
      <w:r>
        <w:rPr>
          <w:iCs/>
          <w:i/>
        </w:rPr>
        <w:t xml:space="preserve">strong</w:t>
      </w:r>
      <w:r>
        <w:t xml:space="preserve">; any correlations</w:t>
      </w:r>
      <w:r>
        <w:t xml:space="preserve"> </w:t>
      </w:r>
      <w:r>
        <w:rPr>
          <w:bCs/>
          <w:b/>
        </w:rPr>
        <w:t xml:space="preserve">between 0.2 and 0.4</w:t>
      </w:r>
      <w:r>
        <w:t xml:space="preserve"> </w:t>
      </w:r>
      <w:r>
        <w:t xml:space="preserve">are to be considered relatively</w:t>
      </w:r>
      <w:r>
        <w:t xml:space="preserve"> </w:t>
      </w:r>
      <w:r>
        <w:rPr>
          <w:iCs/>
          <w:i/>
        </w:rPr>
        <w:t xml:space="preserve">moderate</w:t>
      </w:r>
      <w:r>
        <w:t xml:space="preserve">, and for those correlations</w:t>
      </w:r>
      <w:r>
        <w:t xml:space="preserve"> </w:t>
      </w:r>
      <w:r>
        <w:rPr>
          <w:bCs/>
          <w:b/>
        </w:rPr>
        <w:t xml:space="preserve">below 0.2</w:t>
      </w:r>
      <w:r>
        <w:t xml:space="preserve"> </w:t>
      </w:r>
      <w:r>
        <w:t xml:space="preserve">are to considered to be relatively</w:t>
      </w:r>
      <w:r>
        <w:t xml:space="preserve"> </w:t>
      </w:r>
      <w:r>
        <w:rPr>
          <w:iCs/>
          <w:i/>
        </w:rPr>
        <w:t xml:space="preserve">weak</w:t>
      </w:r>
      <w:r>
        <w:t xml:space="preserve">.</w:t>
      </w:r>
    </w:p>
    <w:p>
      <w:pPr>
        <w:pStyle w:val="DefinitionTerm"/>
      </w:pPr>
      <w:hyperlink r:id="rId38">
        <w:r>
          <w:drawing>
            <wp:inline>
              <wp:extent cx="3810000" cy="2540000"/>
              <wp:effectExtent b="0" l="0" r="0" t="0"/>
              <wp:docPr descr="Category Group of Drug Users" title="" id="36" name="Picture"/>
              <a:graphic>
                <a:graphicData uri="http://schemas.openxmlformats.org/drawingml/2006/picture">
                  <pic:pic>
                    <pic:nvPicPr>
                      <pic:cNvPr descr="images/Meadium:Weak%20Drug%20Use.webp" id="37"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Definition"/>
      </w:pPr>
      <w:r>
        <w:rPr>
          <w:iCs/>
          <w:i/>
          <w:bCs/>
          <w:b/>
        </w:rPr>
        <w:t xml:space="preserve">Medium to Weak Drug Use Correlation</w:t>
      </w:r>
    </w:p>
    <w:p>
      <w:pPr>
        <w:pStyle w:val="DefinitionTerm"/>
      </w:pPr>
      <w:hyperlink r:id="rId42">
        <w:r>
          <w:drawing>
            <wp:inline>
              <wp:extent cx="3810000" cy="2540000"/>
              <wp:effectExtent b="0" l="0" r="0" t="0"/>
              <wp:docPr descr="Category Group of Drug Users" title="" id="40" name="Picture"/>
              <a:graphic>
                <a:graphicData uri="http://schemas.openxmlformats.org/drawingml/2006/picture">
                  <pic:pic>
                    <pic:nvPicPr>
                      <pic:cNvPr descr="images/Strong%20drug%20usage%20correlations.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Definition"/>
      </w:pPr>
      <w:r>
        <w:rPr>
          <w:iCs/>
          <w:i/>
          <w:bCs/>
          <w:b/>
        </w:rPr>
        <w:t xml:space="preserve">Strong Drug Use Correlation</w:t>
      </w:r>
    </w:p>
    <w:p>
      <w:pPr>
        <w:pStyle w:val="DefinitionTerm"/>
      </w:pPr>
      <w:hyperlink r:id="rId38">
        <w:r>
          <w:drawing>
            <wp:inline>
              <wp:extent cx="5334000" cy="3055490"/>
              <wp:effectExtent b="0" l="0" r="0" t="0"/>
              <wp:docPr descr="Category Group of Drug Users" title="" id="44" name="Picture"/>
              <a:graphic>
                <a:graphicData uri="http://schemas.openxmlformats.org/drawingml/2006/picture">
                  <pic:pic>
                    <pic:nvPicPr>
                      <pic:cNvPr descr="images/drug%20users%20classifiers-01.png" id="45" name="Picture"/>
                      <pic:cNvPicPr>
                        <a:picLocks noChangeArrowheads="1" noChangeAspect="1"/>
                      </pic:cNvPicPr>
                    </pic:nvPicPr>
                    <pic:blipFill>
                      <a:blip r:embed="rId43"/>
                      <a:stretch>
                        <a:fillRect/>
                      </a:stretch>
                    </pic:blipFill>
                    <pic:spPr bwMode="auto">
                      <a:xfrm>
                        <a:off x="0" y="0"/>
                        <a:ext cx="5334000" cy="3055490"/>
                      </a:xfrm>
                      <a:prstGeom prst="rect">
                        <a:avLst/>
                      </a:prstGeom>
                      <a:noFill/>
                      <a:ln w="9525">
                        <a:noFill/>
                        <a:headEnd/>
                        <a:tailEnd/>
                      </a:ln>
                    </pic:spPr>
                  </pic:pic>
                </a:graphicData>
              </a:graphic>
            </wp:inline>
          </w:drawing>
        </w:r>
      </w:hyperlink>
    </w:p>
    <w:p>
      <w:pPr>
        <w:pStyle w:val="Definition"/>
      </w:pPr>
      <w:r>
        <w:rPr>
          <w:iCs/>
          <w:i/>
          <w:bCs/>
          <w:b/>
        </w:rPr>
        <w:t xml:space="preserve">Best Classification Drug User</w:t>
      </w:r>
    </w:p>
    <w:bookmarkEnd w:id="46"/>
    <w:bookmarkEnd w:id="47"/>
    <w:bookmarkStart w:id="48" w:name="what-do-you-conclude"/>
    <w:p>
      <w:pPr>
        <w:pStyle w:val="Heading1"/>
      </w:pPr>
      <w:r>
        <w:t xml:space="preserve">What Do You Conclude?</w:t>
      </w:r>
    </w:p>
    <w:p>
      <w:pPr>
        <w:pStyle w:val="FirstParagraph"/>
      </w:pPr>
      <w:r>
        <w:t xml:space="preserve">Based on the findings, there are strong correlations between consumption of certain group of drugs. For instance, amphetamines, cannabis, cocaine, ecstasy, legal highs, LSD, and magic mushrooms can be identified as a group of drugs with strong correlation consumption. The same can be said between the strongly correlated consumption of crack and heroin. In regards to the 12 attributes, attributes will differentiate for different drugs. For example, while age can be used as the best classifier for 14 drugs; gender can be used as the best classifiers for 10 drugs, while sensation seekers (SS) can be used as the best classifiers for 8 drugs. Lastly, the classification accuracy of the drugs are considered to be relatively high. The sensitivity and specificity are greater than 70% across nearly all drug classifications, except for alcohol, cocaine, and magic mushrooms.</w:t>
      </w:r>
    </w:p>
    <w:bookmarkEnd w:id="48"/>
    <w:bookmarkStart w:id="49" w:name="how-could-you-be-wrong"/>
    <w:p>
      <w:pPr>
        <w:pStyle w:val="Heading1"/>
      </w:pPr>
      <w:r>
        <w:t xml:space="preserve">How Could You Be Wrong?</w:t>
      </w:r>
    </w:p>
    <w:p>
      <w:pPr>
        <w:numPr>
          <w:ilvl w:val="0"/>
          <w:numId w:val="1007"/>
        </w:numPr>
      </w:pPr>
      <w:r>
        <w:t xml:space="preserve">Classification method testing - This is highly important to critically think and laterally think about how different methods of testing may get different sensitivity and specificity results.</w:t>
      </w:r>
    </w:p>
    <w:p>
      <w:pPr>
        <w:numPr>
          <w:ilvl w:val="0"/>
          <w:numId w:val="1007"/>
        </w:numPr>
      </w:pPr>
      <w:r>
        <w:t xml:space="preserve">Sample size - This may not entirely reflect the general public and is bias to what is actually present in the real-world.</w:t>
      </w:r>
    </w:p>
    <w:p>
      <w:pPr>
        <w:numPr>
          <w:ilvl w:val="0"/>
          <w:numId w:val="1007"/>
        </w:numPr>
      </w:pPr>
      <w:r>
        <w:t xml:space="preserve">Cultural - This was a global validation study and thus does not necessarily reflect inner cultural differences and identification of specific drug consumption.</w:t>
      </w:r>
    </w:p>
    <w:p>
      <w:pPr>
        <w:numPr>
          <w:ilvl w:val="0"/>
          <w:numId w:val="1007"/>
        </w:numPr>
      </w:pPr>
      <w:r>
        <w:t xml:space="preserve">Bias - The word</w:t>
      </w:r>
      <w:r>
        <w:t xml:space="preserve"> </w:t>
      </w:r>
      <w:r>
        <w:t xml:space="preserve">“</w:t>
      </w:r>
      <w:r>
        <w:t xml:space="preserve">drug(s)</w:t>
      </w:r>
      <w:r>
        <w:t xml:space="preserve">”</w:t>
      </w:r>
      <w:r>
        <w:t xml:space="preserve"> </w:t>
      </w:r>
      <w:r>
        <w:t xml:space="preserve">carries negative connotation behind it. More often than not my mind jumps to 1) illegal, 2) substance use disorder, 3) ruins lives. Again, a lot of these are associated with more illicit drugs like cocaine, meth, heroin, etc., not so much with licit drugs such as alcohol, caffeine, cannabis, chocolate, and nicotine. However, that is not to say that others may not perceive those drugs in the same way as me. How I perceive these drugs is a bias of itself. Again, mainly due to the cultural climate I live in today.</w:t>
      </w:r>
    </w:p>
    <w:bookmarkEnd w:id="49"/>
    <w:bookmarkStart w:id="51" w:name="X80fb14645f4290e16d945bd1e2fef6f3f9c6ded"/>
    <w:p>
      <w:pPr>
        <w:pStyle w:val="Heading1"/>
      </w:pPr>
      <w:r>
        <w:t xml:space="preserve">How Would One Pursue Studies In This Area?</w:t>
      </w:r>
    </w:p>
    <w:bookmarkStart w:id="50" w:name="university-of-colorado---boulder-courses"/>
    <w:p>
      <w:pPr>
        <w:pStyle w:val="Heading2"/>
      </w:pPr>
      <w:r>
        <w:t xml:space="preserve">University of Colorado - Boulder Courses</w:t>
      </w:r>
    </w:p>
    <w:p>
      <w:pPr>
        <w:pStyle w:val="TableCaption"/>
      </w:pPr>
      <w:r>
        <w:t xml:space="preserve">Below outlines courses taught at CU Boulder that would be applicable to help me pursue my studies in this area.</w:t>
      </w:r>
    </w:p>
    <w:tbl>
      <w:tblPr>
        <w:tblStyle w:val="Table"/>
        <w:tblW w:type="pct" w:w="5000"/>
        <w:tblLook w:firstRow="1" w:lastRow="0" w:firstColumn="0" w:lastColumn="0" w:noHBand="0" w:noVBand="0" w:val="0020"/>
        <w:tblCaption w:val="Below outlines courses taught at CU Boulder that would be applicable to help me pursue my studies in this area."/>
      </w:tblPr>
      <w:tblGrid>
        <w:gridCol w:w="3420"/>
        <w:gridCol w:w="4499"/>
      </w:tblGrid>
      <w:tr>
        <w:trPr>
          <w:tblHeader w:val="true"/>
        </w:trPr>
        <w:tc>
          <w:tcPr/>
          <w:p>
            <w:pPr>
              <w:pStyle w:val="Compact"/>
              <w:jc w:val="left"/>
            </w:pPr>
            <w:r>
              <w:t xml:space="preserve">Class - Purpose</w:t>
            </w:r>
          </w:p>
        </w:tc>
        <w:tc>
          <w:tcPr/>
          <w:p>
            <w:pPr>
              <w:pStyle w:val="Compact"/>
              <w:jc w:val="left"/>
            </w:pPr>
            <w:r>
              <w:t xml:space="preserve">Requirements (Instructors)</w:t>
            </w:r>
          </w:p>
        </w:tc>
      </w:tr>
      <w:tr>
        <w:tc>
          <w:tcPr/>
          <w:p>
            <w:pPr>
              <w:jc w:val="left"/>
            </w:pPr>
            <w:r>
              <w:rPr>
                <w:bCs/>
                <w:b/>
                <w:u w:val="single"/>
              </w:rPr>
              <w:t xml:space="preserve">Neuropharmacology</w:t>
            </w:r>
            <w:r>
              <w:t xml:space="preserve"> </w:t>
            </w:r>
            <w:r>
              <w:rPr>
                <w:bCs/>
                <w:b/>
              </w:rPr>
              <w:t xml:space="preserve">(NRSC 4132)</w:t>
            </w:r>
            <w:r>
              <w:t xml:space="preserve"> </w:t>
            </w:r>
            <w:r>
              <w:t xml:space="preserve">- Designed to provide a fundamental understanding of the neurobiological and neurochemical mechanisms of drug action within the central nervous system.</w:t>
            </w:r>
          </w:p>
          <w:p>
            <w:pPr>
              <w:numPr>
                <w:ilvl w:val="0"/>
                <w:numId w:val="1008"/>
              </w:numPr>
              <w:jc w:val="left"/>
            </w:pPr>
            <w:r>
              <w:t xml:space="preserve">Principles of pharmacology</w:t>
            </w:r>
          </w:p>
          <w:p>
            <w:pPr>
              <w:numPr>
                <w:ilvl w:val="0"/>
                <w:numId w:val="1008"/>
              </w:numPr>
              <w:jc w:val="left"/>
            </w:pPr>
            <w:r>
              <w:t xml:space="preserve">Brain neurotransmitter systems</w:t>
            </w:r>
          </w:p>
          <w:p>
            <w:pPr>
              <w:numPr>
                <w:ilvl w:val="0"/>
                <w:numId w:val="1008"/>
              </w:numPr>
              <w:jc w:val="left"/>
            </w:pPr>
            <w:r>
              <w:t xml:space="preserve">Biochemical basis of psychiatric disorders</w:t>
            </w:r>
          </w:p>
          <w:p>
            <w:pPr>
              <w:numPr>
                <w:ilvl w:val="0"/>
                <w:numId w:val="1008"/>
              </w:numPr>
              <w:jc w:val="left"/>
            </w:pPr>
            <w:r>
              <w:t xml:space="preserve">Pharmacological treatment</w:t>
            </w:r>
          </w:p>
        </w:tc>
        <w:tc>
          <w:tcPr/>
          <w:p>
            <w:pPr>
              <w:jc w:val="left"/>
            </w:pPr>
            <w:r>
              <w:t xml:space="preserve">Requires a prerequisite course of NRSC 2100/ NRSC 2150 (minimum grade C-)</w:t>
            </w:r>
          </w:p>
          <w:p>
            <w:pPr>
              <w:jc w:val="left"/>
            </w:pPr>
            <w:r>
              <w:t xml:space="preserve">(</w:t>
            </w:r>
            <w:r>
              <w:rPr>
                <w:bCs/>
                <w:b/>
              </w:rPr>
              <w:t xml:space="preserve">Ryan Bachtell &amp; Heidi Day</w:t>
            </w:r>
            <w:r>
              <w:t xml:space="preserve">)</w:t>
            </w:r>
          </w:p>
        </w:tc>
      </w:tr>
      <w:tr>
        <w:tc>
          <w:tcPr/>
          <w:p>
            <w:pPr>
              <w:jc w:val="left"/>
            </w:pPr>
            <w:r>
              <w:rPr>
                <w:bCs/>
                <w:b/>
                <w:u w:val="single"/>
              </w:rPr>
              <w:t xml:space="preserve">Introduction to Neuroscience 1</w:t>
            </w:r>
            <w:r>
              <w:t xml:space="preserve"> </w:t>
            </w:r>
            <w:r>
              <w:rPr>
                <w:bCs/>
                <w:b/>
              </w:rPr>
              <w:t xml:space="preserve">(NRSC 5100)</w:t>
            </w:r>
            <w:r>
              <w:t xml:space="preserve"> </w:t>
            </w:r>
            <w:r>
              <w:t xml:space="preserve">- Designed to provide a fundamental understanding of the principles of neuroscience.</w:t>
            </w:r>
          </w:p>
          <w:p>
            <w:pPr>
              <w:numPr>
                <w:ilvl w:val="0"/>
                <w:numId w:val="1009"/>
              </w:numPr>
              <w:jc w:val="left"/>
            </w:pPr>
            <w:r>
              <w:t xml:space="preserve">Neuroanatomy</w:t>
            </w:r>
          </w:p>
          <w:p>
            <w:pPr>
              <w:numPr>
                <w:ilvl w:val="0"/>
                <w:numId w:val="1009"/>
              </w:numPr>
              <w:jc w:val="left"/>
            </w:pPr>
            <w:r>
              <w:t xml:space="preserve">Physiology</w:t>
            </w:r>
          </w:p>
          <w:p>
            <w:pPr>
              <w:numPr>
                <w:ilvl w:val="0"/>
                <w:numId w:val="1009"/>
              </w:numPr>
              <w:jc w:val="left"/>
            </w:pPr>
            <w:r>
              <w:t xml:space="preserve">Neuropysiology</w:t>
            </w:r>
          </w:p>
          <w:p>
            <w:pPr>
              <w:numPr>
                <w:ilvl w:val="0"/>
                <w:numId w:val="1009"/>
              </w:numPr>
              <w:jc w:val="left"/>
            </w:pPr>
            <w:r>
              <w:t xml:space="preserve">Neurochemical</w:t>
            </w:r>
          </w:p>
          <w:p>
            <w:pPr>
              <w:numPr>
                <w:ilvl w:val="0"/>
                <w:numId w:val="1009"/>
              </w:numPr>
              <w:jc w:val="left"/>
            </w:pPr>
            <w:r>
              <w:t xml:space="preserve">Developmental characteristics of the CNS</w:t>
            </w:r>
          </w:p>
        </w:tc>
        <w:tc>
          <w:tcPr/>
          <w:p>
            <w:pPr>
              <w:jc w:val="left"/>
            </w:pPr>
            <w:r>
              <w:t xml:space="preserve">Restricted to Psychology and Neuroscience (PSYC &amp; NRSC) graduate students and students in the interdepartmental neuroscience program. Email jefferey.greeson@colorado.edu for assistance in enrolling.</w:t>
            </w:r>
          </w:p>
          <w:p>
            <w:pPr>
              <w:jc w:val="left"/>
            </w:pPr>
            <w:r>
              <w:t xml:space="preserve">(</w:t>
            </w:r>
            <w:r>
              <w:rPr>
                <w:bCs/>
                <w:b/>
              </w:rPr>
              <w:t xml:space="preserve">David Root</w:t>
            </w:r>
            <w:r>
              <w:t xml:space="preserve">)</w:t>
            </w:r>
          </w:p>
        </w:tc>
      </w:tr>
      <w:tr>
        <w:tc>
          <w:tcPr/>
          <w:p>
            <w:pPr>
              <w:jc w:val="left"/>
            </w:pPr>
            <w:r>
              <w:rPr>
                <w:bCs/>
                <w:b/>
              </w:rPr>
              <w:t xml:space="preserve">Data Mining (CSCI 5502</w:t>
            </w:r>
            <w:r>
              <w:t xml:space="preserve">) - Designed to provide a fundamental understanding of data mining concepts and techniques for discovering interesting patterns hidden in large scale data sets.</w:t>
            </w:r>
          </w:p>
          <w:p>
            <w:pPr>
              <w:numPr>
                <w:ilvl w:val="0"/>
                <w:numId w:val="1010"/>
              </w:numPr>
              <w:jc w:val="left"/>
            </w:pPr>
            <w:r>
              <w:t xml:space="preserve">Focuses on issues relating to effectiveness and efficiency</w:t>
            </w:r>
          </w:p>
          <w:p>
            <w:pPr>
              <w:numPr>
                <w:ilvl w:val="0"/>
                <w:numId w:val="1010"/>
              </w:numPr>
              <w:jc w:val="left"/>
            </w:pPr>
            <w:r>
              <w:t xml:space="preserve">Data preprocessing, warehouse, association, classification, clustering</w:t>
            </w:r>
          </w:p>
          <w:p>
            <w:pPr>
              <w:numPr>
                <w:ilvl w:val="0"/>
                <w:numId w:val="1010"/>
              </w:numPr>
              <w:jc w:val="left"/>
            </w:pPr>
            <w:r>
              <w:t xml:space="preserve">Mining of specific data types</w:t>
            </w:r>
          </w:p>
        </w:tc>
        <w:tc>
          <w:tcPr/>
          <w:p>
            <w:pPr>
              <w:jc w:val="left"/>
            </w:pPr>
            <w:r>
              <w:t xml:space="preserve">Restricted to graduate students only.</w:t>
            </w:r>
          </w:p>
          <w:p>
            <w:pPr>
              <w:jc w:val="left"/>
            </w:pPr>
            <w:r>
              <w:t xml:space="preserve">(</w:t>
            </w:r>
            <w:r>
              <w:rPr>
                <w:bCs/>
                <w:b/>
              </w:rPr>
              <w:t xml:space="preserve">Qin Lv &amp; Di Wu</w:t>
            </w:r>
            <w:r>
              <w:t xml:space="preserve">)</w:t>
            </w:r>
          </w:p>
        </w:tc>
      </w:tr>
      <w:tr>
        <w:tc>
          <w:tcPr/>
          <w:p>
            <w:pPr>
              <w:jc w:val="left"/>
            </w:pPr>
            <w:r>
              <w:rPr>
                <w:bCs/>
                <w:b/>
              </w:rPr>
              <w:t xml:space="preserve">Methods in Statistical Learning (STAT 5600)</w:t>
            </w:r>
            <w:r>
              <w:t xml:space="preserve"> </w:t>
            </w:r>
            <w:r>
              <w:t xml:space="preserve">- Designed to provide a fundamental understanding of different statistical concepts, models, and algorithms of machine learning.</w:t>
            </w:r>
          </w:p>
          <w:p>
            <w:pPr>
              <w:numPr>
                <w:ilvl w:val="0"/>
                <w:numId w:val="1011"/>
              </w:numPr>
              <w:jc w:val="left"/>
            </w:pPr>
            <w:r>
              <w:t xml:space="preserve">Supervised learning for regression</w:t>
            </w:r>
          </w:p>
          <w:p>
            <w:pPr>
              <w:numPr>
                <w:ilvl w:val="0"/>
                <w:numId w:val="1011"/>
              </w:numPr>
              <w:jc w:val="left"/>
            </w:pPr>
            <w:r>
              <w:t xml:space="preserve">Classification and resampling methods</w:t>
            </w:r>
          </w:p>
          <w:p>
            <w:pPr>
              <w:numPr>
                <w:ilvl w:val="0"/>
                <w:numId w:val="1011"/>
              </w:numPr>
              <w:jc w:val="left"/>
            </w:pPr>
            <w:r>
              <w:t xml:space="preserve">Discriminant analysis</w:t>
            </w:r>
          </w:p>
          <w:p>
            <w:pPr>
              <w:numPr>
                <w:ilvl w:val="0"/>
                <w:numId w:val="1011"/>
              </w:numPr>
              <w:jc w:val="left"/>
            </w:pPr>
            <w:r>
              <w:t xml:space="preserve">Classification and regression trees</w:t>
            </w:r>
          </w:p>
          <w:p>
            <w:pPr>
              <w:numPr>
                <w:ilvl w:val="0"/>
                <w:numId w:val="1011"/>
              </w:numPr>
              <w:jc w:val="left"/>
            </w:pPr>
            <w:r>
              <w:t xml:space="preserve">Random forests and associated tuning</w:t>
            </w:r>
          </w:p>
          <w:p>
            <w:pPr>
              <w:numPr>
                <w:ilvl w:val="0"/>
                <w:numId w:val="1011"/>
              </w:numPr>
              <w:jc w:val="left"/>
            </w:pPr>
            <w:r>
              <w:t xml:space="preserve">Diagnostics and performance evaluation</w:t>
            </w:r>
          </w:p>
        </w:tc>
        <w:tc>
          <w:tcPr/>
          <w:p>
            <w:pPr>
              <w:jc w:val="left"/>
            </w:pPr>
            <w:r>
              <w:t xml:space="preserve">Requires prerequisite: APPM 3310 or CSCI 2820 or MATH 2130 or 2135 or 3130 or 3135) OR (APPM 3570 or 4570 or CHEN 3010 or CSCI 3022 or CVEN 3227 or ECEN 3810 or ECON 3818 or MATH 3510 or 4510 or MCEN 3047 or STAT 3100 or 4000 or 4520) (min grade B) Grad students only.</w:t>
            </w:r>
          </w:p>
          <w:p>
            <w:pPr>
              <w:jc w:val="left"/>
            </w:pPr>
            <w:r>
              <w:t xml:space="preserve">(</w:t>
            </w:r>
            <w:r>
              <w:rPr>
                <w:bCs/>
                <w:b/>
              </w:rPr>
              <w:t xml:space="preserve">Ami Gates &amp; David Quigley</w:t>
            </w:r>
            <w:r>
              <w:t xml:space="preserve">)</w:t>
            </w:r>
          </w:p>
        </w:tc>
      </w:tr>
      <w:tr>
        <w:tc>
          <w:tcPr/>
          <w:p>
            <w:pPr>
              <w:jc w:val="left"/>
            </w:pPr>
            <w:r>
              <w:rPr>
                <w:bCs/>
                <w:b/>
              </w:rPr>
              <w:t xml:space="preserve">Information Visualization (INFO 5602)</w:t>
            </w:r>
            <w:r>
              <w:t xml:space="preserve"> </w:t>
            </w:r>
            <w:r>
              <w:t xml:space="preserve">- Designed to provide a fundamental understanding of visual representations of data.</w:t>
            </w:r>
          </w:p>
          <w:p>
            <w:pPr>
              <w:numPr>
                <w:ilvl w:val="0"/>
                <w:numId w:val="1012"/>
              </w:numPr>
              <w:jc w:val="left"/>
            </w:pPr>
            <w:r>
              <w:t xml:space="preserve">Using and building exploratory tools and data narratives</w:t>
            </w:r>
          </w:p>
          <w:p>
            <w:pPr>
              <w:numPr>
                <w:ilvl w:val="0"/>
                <w:numId w:val="1012"/>
              </w:numPr>
              <w:jc w:val="left"/>
            </w:pPr>
            <w:r>
              <w:t xml:space="preserve">Interactive systems</w:t>
            </w:r>
          </w:p>
          <w:p>
            <w:pPr>
              <w:numPr>
                <w:ilvl w:val="0"/>
                <w:numId w:val="1012"/>
              </w:numPr>
              <w:jc w:val="left"/>
            </w:pPr>
            <w:r>
              <w:t xml:space="preserve">User-centered and graphic design</w:t>
            </w:r>
          </w:p>
          <w:p>
            <w:pPr>
              <w:numPr>
                <w:ilvl w:val="0"/>
                <w:numId w:val="1012"/>
              </w:numPr>
              <w:jc w:val="left"/>
            </w:pPr>
            <w:r>
              <w:t xml:space="preserve">Perception, data storytelling and analysis</w:t>
            </w:r>
          </w:p>
          <w:p>
            <w:pPr>
              <w:numPr>
                <w:ilvl w:val="0"/>
                <w:numId w:val="1012"/>
              </w:numPr>
              <w:jc w:val="left"/>
            </w:pPr>
            <w:r>
              <w:t xml:space="preserve">Insight generation</w:t>
            </w:r>
          </w:p>
        </w:tc>
        <w:tc>
          <w:tcPr/>
          <w:p>
            <w:pPr>
              <w:jc w:val="left"/>
            </w:pPr>
            <w:r>
              <w:t xml:space="preserve">Requires prerequisite course of STAT 5010 (minimum grade C-). Restricted to MS-DS students.</w:t>
            </w:r>
          </w:p>
          <w:p>
            <w:pPr>
              <w:jc w:val="left"/>
            </w:pPr>
            <w:r>
              <w:t xml:space="preserve">(</w:t>
            </w:r>
            <w:r>
              <w:rPr>
                <w:bCs/>
                <w:b/>
              </w:rPr>
              <w:t xml:space="preserve">Osita Onyejekwe</w:t>
            </w:r>
            <w:r>
              <w:t xml:space="preserve">)</w:t>
            </w:r>
          </w:p>
        </w:tc>
      </w:tr>
      <w:tr>
        <w:tc>
          <w:tcPr/>
          <w:p>
            <w:pPr>
              <w:jc w:val="left"/>
            </w:pPr>
            <w:r>
              <w:rPr>
                <w:bCs/>
                <w:b/>
              </w:rPr>
              <w:t xml:space="preserve">Machine Learning (CSCI 5622)</w:t>
            </w:r>
            <w:r>
              <w:t xml:space="preserve"> </w:t>
            </w:r>
            <w:r>
              <w:t xml:space="preserve">- Designed to provide a fundamental, practical, and theoretical understanding different widely used algorithms.</w:t>
            </w:r>
          </w:p>
          <w:p>
            <w:pPr>
              <w:numPr>
                <w:ilvl w:val="0"/>
                <w:numId w:val="1013"/>
              </w:numPr>
              <w:jc w:val="left"/>
            </w:pPr>
            <w:r>
              <w:t xml:space="preserve">Algorithms: neural networks, decision trees, support vector machines, Q-learning)</w:t>
            </w:r>
          </w:p>
          <w:p>
            <w:pPr>
              <w:numPr>
                <w:ilvl w:val="0"/>
                <w:numId w:val="1013"/>
              </w:numPr>
              <w:jc w:val="left"/>
            </w:pPr>
            <w:r>
              <w:t xml:space="preserve">Building computer systems that learn from experience</w:t>
            </w:r>
          </w:p>
          <w:p>
            <w:pPr>
              <w:numPr>
                <w:ilvl w:val="0"/>
                <w:numId w:val="1013"/>
              </w:numPr>
              <w:jc w:val="left"/>
            </w:pPr>
            <w:r>
              <w:t xml:space="preserve">Connecting data mining and statistical modeling</w:t>
            </w:r>
          </w:p>
        </w:tc>
        <w:tc>
          <w:tcPr/>
          <w:p>
            <w:pPr>
              <w:jc w:val="left"/>
            </w:pPr>
            <w:r>
              <w:t xml:space="preserve">Restricted to graduate students only.</w:t>
            </w:r>
          </w:p>
          <w:p>
            <w:pPr>
              <w:jc w:val="left"/>
            </w:pPr>
            <w:r>
              <w:t xml:space="preserve">(</w:t>
            </w:r>
            <w:r>
              <w:rPr>
                <w:bCs/>
                <w:b/>
              </w:rPr>
              <w:t xml:space="preserve">Abel Iyasele</w:t>
            </w:r>
            <w:r>
              <w:t xml:space="preserve">)</w:t>
            </w:r>
          </w:p>
        </w:tc>
      </w:tr>
    </w:tbl>
    <w:bookmarkEnd w:id="50"/>
    <w:bookmarkEnd w:id="51"/>
    <w:bookmarkStart w:id="52" w:name="sessioninfo"/>
    <w:p>
      <w:pPr>
        <w:pStyle w:val="Heading1"/>
      </w:pPr>
      <w:r>
        <w:t xml:space="preserve">sessionInfo()</w:t>
      </w:r>
    </w:p>
    <w:p>
      <w:pPr>
        <w:pStyle w:val="SourceCode"/>
      </w:pPr>
      <w:r>
        <w:rPr>
          <w:rStyle w:val="VerbatimChar"/>
        </w:rPr>
        <w:t xml:space="preserve">R version 4.2.2 (2022-10-31)</w:t>
      </w:r>
      <w:r>
        <w:br/>
      </w:r>
      <w:r>
        <w:rPr>
          <w:rStyle w:val="VerbatimChar"/>
        </w:rPr>
        <w:t xml:space="preserve">Platform: x86_64-apple-darwin17.0 (64-bit)</w:t>
      </w:r>
      <w:r>
        <w:br/>
      </w:r>
      <w:r>
        <w:rPr>
          <w:rStyle w:val="VerbatimChar"/>
        </w:rPr>
        <w:t xml:space="preserve">Running under: macOS Big Sur ... 10.16</w:t>
      </w:r>
      <w:r>
        <w:br/>
      </w:r>
      <w:r>
        <w:br/>
      </w:r>
      <w:r>
        <w:rPr>
          <w:rStyle w:val="VerbatimChar"/>
        </w:rPr>
        <w:t xml:space="preserve">Matrix products: default</w:t>
      </w:r>
      <w:r>
        <w:br/>
      </w:r>
      <w:r>
        <w:rPr>
          <w:rStyle w:val="VerbatimChar"/>
        </w:rPr>
        <w:t xml:space="preserve">BLAS:   /Library/Frameworks/R.framework/Versions/4.2/Resources/lib/libRblas.0.dylib</w:t>
      </w:r>
      <w:r>
        <w:br/>
      </w:r>
      <w:r>
        <w:rPr>
          <w:rStyle w:val="VerbatimChar"/>
        </w:rPr>
        <w:t xml:space="preserve">LAPACK: /Library/Frameworks/R.framework/Versions/4.2/Resources/lib/libRlapack.dylib</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latexpdf_0.1.7  tinytex_0.42    forcats_0.5.2   stringr_1.4.1  </w:t>
      </w:r>
      <w:r>
        <w:br/>
      </w:r>
      <w:r>
        <w:rPr>
          <w:rStyle w:val="VerbatimChar"/>
        </w:rPr>
        <w:t xml:space="preserve"> [5] dplyr_1.0.10    purrr_0.3.5     readr_2.1.3     tidyr_1.2.1    </w:t>
      </w:r>
      <w:r>
        <w:br/>
      </w:r>
      <w:r>
        <w:rPr>
          <w:rStyle w:val="VerbatimChar"/>
        </w:rPr>
        <w:t xml:space="preserve"> [9] tibble_3.1.8    ggplot2_3.4.0   tidyverse_1.3.2</w:t>
      </w:r>
      <w:r>
        <w:br/>
      </w:r>
      <w:r>
        <w:br/>
      </w:r>
      <w:r>
        <w:rPr>
          <w:rStyle w:val="VerbatimChar"/>
        </w:rPr>
        <w:t xml:space="preserve">loaded via a namespace (and not attached):</w:t>
      </w:r>
      <w:r>
        <w:br/>
      </w:r>
      <w:r>
        <w:rPr>
          <w:rStyle w:val="VerbatimChar"/>
        </w:rPr>
        <w:t xml:space="preserve"> [1] tidyselect_1.2.0    xfun_0.34           haven_2.5.1        </w:t>
      </w:r>
      <w:r>
        <w:br/>
      </w:r>
      <w:r>
        <w:rPr>
          <w:rStyle w:val="VerbatimChar"/>
        </w:rPr>
        <w:t xml:space="preserve"> [4] gargle_1.2.1        colorspace_2.0-3    vctrs_0.5.0        </w:t>
      </w:r>
      <w:r>
        <w:br/>
      </w:r>
      <w:r>
        <w:rPr>
          <w:rStyle w:val="VerbatimChar"/>
        </w:rPr>
        <w:t xml:space="preserve"> [7] generics_0.1.3      htmltools_0.5.3     yaml_2.3.6         </w:t>
      </w:r>
      <w:r>
        <w:br/>
      </w:r>
      <w:r>
        <w:rPr>
          <w:rStyle w:val="VerbatimChar"/>
        </w:rPr>
        <w:t xml:space="preserve">[10] utf8_1.2.2          rlang_1.0.6         pillar_1.8.1       </w:t>
      </w:r>
      <w:r>
        <w:br/>
      </w:r>
      <w:r>
        <w:rPr>
          <w:rStyle w:val="VerbatimChar"/>
        </w:rPr>
        <w:t xml:space="preserve">[13] withr_2.5.0         glue_1.6.2          DBI_1.1.3          </w:t>
      </w:r>
      <w:r>
        <w:br/>
      </w:r>
      <w:r>
        <w:rPr>
          <w:rStyle w:val="VerbatimChar"/>
        </w:rPr>
        <w:t xml:space="preserve">[16] dbplyr_2.2.1        modelr_0.1.9        readxl_1.4.1       </w:t>
      </w:r>
      <w:r>
        <w:br/>
      </w:r>
      <w:r>
        <w:rPr>
          <w:rStyle w:val="VerbatimChar"/>
        </w:rPr>
        <w:t xml:space="preserve">[19] lifecycle_1.0.3     munsell_0.5.0       gtable_0.3.1       </w:t>
      </w:r>
      <w:r>
        <w:br/>
      </w:r>
      <w:r>
        <w:rPr>
          <w:rStyle w:val="VerbatimChar"/>
        </w:rPr>
        <w:t xml:space="preserve">[22] cellranger_1.1.0    rvest_1.0.3         evaluate_0.17      </w:t>
      </w:r>
      <w:r>
        <w:br/>
      </w:r>
      <w:r>
        <w:rPr>
          <w:rStyle w:val="VerbatimChar"/>
        </w:rPr>
        <w:t xml:space="preserve">[25] knitr_1.40          tzdb_0.3.0          fastmap_1.1.0      </w:t>
      </w:r>
      <w:r>
        <w:br/>
      </w:r>
      <w:r>
        <w:rPr>
          <w:rStyle w:val="VerbatimChar"/>
        </w:rPr>
        <w:t xml:space="preserve">[28] fansi_1.0.3         highr_0.9           broom_1.0.1        </w:t>
      </w:r>
      <w:r>
        <w:br/>
      </w:r>
      <w:r>
        <w:rPr>
          <w:rStyle w:val="VerbatimChar"/>
        </w:rPr>
        <w:t xml:space="preserve">[31] backports_1.4.1     scales_1.2.1        googlesheets4_1.0.1</w:t>
      </w:r>
      <w:r>
        <w:br/>
      </w:r>
      <w:r>
        <w:rPr>
          <w:rStyle w:val="VerbatimChar"/>
        </w:rPr>
        <w:t xml:space="preserve">[34] jsonlite_1.8.3      fs_1.5.2            hms_1.1.2          </w:t>
      </w:r>
      <w:r>
        <w:br/>
      </w:r>
      <w:r>
        <w:rPr>
          <w:rStyle w:val="VerbatimChar"/>
        </w:rPr>
        <w:t xml:space="preserve">[37] digest_0.6.30       stringi_1.7.8       grid_4.2.2         </w:t>
      </w:r>
      <w:r>
        <w:br/>
      </w:r>
      <w:r>
        <w:rPr>
          <w:rStyle w:val="VerbatimChar"/>
        </w:rPr>
        <w:t xml:space="preserve">[40] cli_3.4.1           tools_4.2.2         magrittr_2.0.3     </w:t>
      </w:r>
      <w:r>
        <w:br/>
      </w:r>
      <w:r>
        <w:rPr>
          <w:rStyle w:val="VerbatimChar"/>
        </w:rPr>
        <w:t xml:space="preserve">[43] crayon_1.5.2        pkgconfig_2.0.3     ellipsis_0.3.2     </w:t>
      </w:r>
      <w:r>
        <w:br/>
      </w:r>
      <w:r>
        <w:rPr>
          <w:rStyle w:val="VerbatimChar"/>
        </w:rPr>
        <w:t xml:space="preserve">[46] xml2_1.3.3          reprex_2.0.2        googledrive_2.0.0  </w:t>
      </w:r>
      <w:r>
        <w:br/>
      </w:r>
      <w:r>
        <w:rPr>
          <w:rStyle w:val="VerbatimChar"/>
        </w:rPr>
        <w:t xml:space="preserve">[49] lubridate_1.9.0     timechange_0.1.1    assertthat_0.2.1   </w:t>
      </w:r>
      <w:r>
        <w:br/>
      </w:r>
      <w:r>
        <w:rPr>
          <w:rStyle w:val="VerbatimChar"/>
        </w:rPr>
        <w:t xml:space="preserve">[52] rmarkdown_2.18      httr_1.4.4          rstudioapi_0.14    </w:t>
      </w:r>
      <w:r>
        <w:br/>
      </w:r>
      <w:r>
        <w:rPr>
          <w:rStyle w:val="VerbatimChar"/>
        </w:rPr>
        <w:t xml:space="preserve">[55] R6_2.5.1            compiler_4.2.2     </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webp" /><Relationship Type="http://schemas.openxmlformats.org/officeDocument/2006/relationships/image" Id="rId35" Target="media/rId35.webp" /><Relationship Type="http://schemas.openxmlformats.org/officeDocument/2006/relationships/image" Id="rId39" Target="media/rId39.webp" /><Relationship Type="http://schemas.openxmlformats.org/officeDocument/2006/relationships/image" Id="rId43" Target="media/rId43.png" /><Relationship Type="http://schemas.openxmlformats.org/officeDocument/2006/relationships/hyperlink" Id="rId21" Target="https://doi.org/10.1007/978-3-319-55723-6_18" TargetMode="External" /><Relationship Type="http://schemas.openxmlformats.org/officeDocument/2006/relationships/hyperlink" Id="rId23" Target="https://github.com/paph3285/APR_Drug_Consumption" TargetMode="External" /><Relationship Type="http://schemas.openxmlformats.org/officeDocument/2006/relationships/hyperlink" Id="rId22" Target="https://link.springer.com/chapter/10.1007/978-3-319-55723-6_18#Sec2" TargetMode="External" /><Relationship Type="http://schemas.openxmlformats.org/officeDocument/2006/relationships/hyperlink" Id="rId29" Target="https://link.springer.com/chapter/10.1007/978-3-319-55723-6_18/figures/1" TargetMode="External" /><Relationship Type="http://schemas.openxmlformats.org/officeDocument/2006/relationships/hyperlink" Id="rId42" Target="https://link.springer.com/chapter/10.1007/978-3-319-55723-6_18/figures/2" TargetMode="External" /><Relationship Type="http://schemas.openxmlformats.org/officeDocument/2006/relationships/hyperlink" Id="rId38" Target="https://link.springer.com/chapter/10.1007/978-3-319-55723-6_18/figures/3" TargetMode="External" /><Relationship Type="http://schemas.openxmlformats.org/officeDocument/2006/relationships/hyperlink" Id="rId20" Target="https://www.kaggle.com/datasets/obeykhadija/drug-consumptions-uci"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07/978-3-319-55723-6_18" TargetMode="External" /><Relationship Type="http://schemas.openxmlformats.org/officeDocument/2006/relationships/hyperlink" Id="rId23" Target="https://github.com/paph3285/APR_Drug_Consumption" TargetMode="External" /><Relationship Type="http://schemas.openxmlformats.org/officeDocument/2006/relationships/hyperlink" Id="rId22" Target="https://link.springer.com/chapter/10.1007/978-3-319-55723-6_18#Sec2" TargetMode="External" /><Relationship Type="http://schemas.openxmlformats.org/officeDocument/2006/relationships/hyperlink" Id="rId29" Target="https://link.springer.com/chapter/10.1007/978-3-319-55723-6_18/figures/1" TargetMode="External" /><Relationship Type="http://schemas.openxmlformats.org/officeDocument/2006/relationships/hyperlink" Id="rId42" Target="https://link.springer.com/chapter/10.1007/978-3-319-55723-6_18/figures/2" TargetMode="External" /><Relationship Type="http://schemas.openxmlformats.org/officeDocument/2006/relationships/hyperlink" Id="rId38" Target="https://link.springer.com/chapter/10.1007/978-3-319-55723-6_18/figures/3" TargetMode="External" /><Relationship Type="http://schemas.openxmlformats.org/officeDocument/2006/relationships/hyperlink" Id="rId20" Target="https://www.kaggle.com/datasets/obeykhadija/drug-consumptions-uc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Research Report</dc:title>
  <dc:creator>Paige X. Phillips</dc:creator>
  <cp:keywords/>
  <dcterms:created xsi:type="dcterms:W3CDTF">2022-12-08T18:52:47Z</dcterms:created>
  <dcterms:modified xsi:type="dcterms:W3CDTF">2022-12-08T18:52:47Z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11/27/22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