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D7A" w:rsidRPr="00C237EB" w:rsidRDefault="00D253F9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C237EB">
        <w:rPr>
          <w:rFonts w:ascii="Times New Roman" w:hAnsi="Times New Roman" w:cs="Times New Roman"/>
          <w:color w:val="auto"/>
          <w:sz w:val="22"/>
          <w:szCs w:val="22"/>
        </w:rPr>
        <w:t>Invention Disclosure Format (IDF-B)</w:t>
      </w:r>
    </w:p>
    <w:p w:rsidR="00C15D7A" w:rsidRPr="00C237EB" w:rsidRDefault="00D253F9">
      <w:pPr>
        <w:rPr>
          <w:rFonts w:ascii="Times New Roman" w:hAnsi="Times New Roman" w:cs="Times New Roman"/>
        </w:rPr>
      </w:pPr>
      <w:r w:rsidRPr="00C237EB">
        <w:rPr>
          <w:rFonts w:ascii="Times New Roman" w:hAnsi="Times New Roman" w:cs="Times New Roman"/>
        </w:rPr>
        <w:t>1. Title of the invention</w:t>
      </w:r>
      <w:proofErr w:type="gramStart"/>
      <w:r w:rsidRPr="00C237EB">
        <w:rPr>
          <w:rFonts w:ascii="Times New Roman" w:hAnsi="Times New Roman" w:cs="Times New Roman"/>
        </w:rPr>
        <w:t>:</w:t>
      </w:r>
      <w:proofErr w:type="gramEnd"/>
      <w:r w:rsidRPr="00C237EB">
        <w:rPr>
          <w:rFonts w:ascii="Times New Roman" w:hAnsi="Times New Roman" w:cs="Times New Roman"/>
        </w:rPr>
        <w:br/>
        <w:t>A Multi-Parametric Glycemic Variability–Triggered Tissue Healing Readiness Assessment System for Diabetic Foot Ulcers</w:t>
      </w:r>
    </w:p>
    <w:p w:rsidR="00C15D7A" w:rsidRPr="00C237EB" w:rsidRDefault="00D253F9">
      <w:pPr>
        <w:rPr>
          <w:rFonts w:ascii="Times New Roman" w:hAnsi="Times New Roman" w:cs="Times New Roman"/>
        </w:rPr>
      </w:pPr>
      <w:r w:rsidRPr="00C237EB">
        <w:rPr>
          <w:rFonts w:ascii="Times New Roman" w:hAnsi="Times New Roman" w:cs="Times New Roman"/>
        </w:rPr>
        <w:t>2. Field / Area of invention</w:t>
      </w:r>
      <w:proofErr w:type="gramStart"/>
      <w:r w:rsidRPr="00C237EB">
        <w:rPr>
          <w:rFonts w:ascii="Times New Roman" w:hAnsi="Times New Roman" w:cs="Times New Roman"/>
        </w:rPr>
        <w:t>:</w:t>
      </w:r>
      <w:proofErr w:type="gramEnd"/>
      <w:r w:rsidRPr="00C237EB">
        <w:rPr>
          <w:rFonts w:ascii="Times New Roman" w:hAnsi="Times New Roman" w:cs="Times New Roman"/>
        </w:rPr>
        <w:br/>
        <w:t>• Diabetic foot care</w:t>
      </w:r>
      <w:r w:rsidRPr="00C237EB">
        <w:rPr>
          <w:rFonts w:ascii="Times New Roman" w:hAnsi="Times New Roman" w:cs="Times New Roman"/>
        </w:rPr>
        <w:br/>
        <w:t>• Physiological signal simulation</w:t>
      </w:r>
      <w:r w:rsidRPr="00C237EB">
        <w:rPr>
          <w:rFonts w:ascii="Times New Roman" w:hAnsi="Times New Roman" w:cs="Times New Roman"/>
        </w:rPr>
        <w:br/>
        <w:t>• Digital healthcare systems</w:t>
      </w:r>
      <w:r w:rsidRPr="00C237EB">
        <w:rPr>
          <w:rFonts w:ascii="Times New Roman" w:hAnsi="Times New Roman" w:cs="Times New Roman"/>
        </w:rPr>
        <w:br/>
        <w:t>• Ulcer prevention technologies</w:t>
      </w:r>
    </w:p>
    <w:p w:rsidR="00C237EB" w:rsidRPr="00C237EB" w:rsidRDefault="00D253F9" w:rsidP="00C237EB">
      <w:pPr>
        <w:rPr>
          <w:rStyle w:val="Strong"/>
          <w:rFonts w:ascii="Times New Roman" w:hAnsi="Times New Roman" w:cs="Times New Roman"/>
        </w:rPr>
      </w:pPr>
      <w:r w:rsidRPr="00C237EB">
        <w:rPr>
          <w:rFonts w:ascii="Times New Roman" w:hAnsi="Times New Roman" w:cs="Times New Roman"/>
        </w:rPr>
        <w:t>3. Prior patents and publications from literature:</w:t>
      </w:r>
      <w:r w:rsidRPr="00C237EB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0"/>
        <w:gridCol w:w="2050"/>
        <w:gridCol w:w="1650"/>
        <w:gridCol w:w="3206"/>
      </w:tblGrid>
      <w:tr w:rsidR="00C237EB" w:rsidRPr="00C237EB" w:rsidTr="00C237EB">
        <w:tc>
          <w:tcPr>
            <w:tcW w:w="0" w:type="auto"/>
            <w:hideMark/>
          </w:tcPr>
          <w:p w:rsidR="00C237EB" w:rsidRPr="00C237EB" w:rsidRDefault="00C237EB" w:rsidP="00C237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Prior Art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Core Disclosure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Technical Gaps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Why Your Invention is Different</w:t>
            </w:r>
          </w:p>
        </w:tc>
      </w:tr>
      <w:tr w:rsidR="00C237EB" w:rsidRPr="00C237EB" w:rsidTr="00C237EB"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US 20190238821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CGM-based DFU risk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Uses glucose only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 xml:space="preserve">You model </w:t>
            </w:r>
            <w:proofErr w:type="spellStart"/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glycemic</w:t>
            </w:r>
            <w:proofErr w:type="spellEnd"/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 xml:space="preserve"> variability + tissue stability</w:t>
            </w:r>
          </w:p>
        </w:tc>
      </w:tr>
      <w:tr w:rsidR="00C237EB" w:rsidRPr="00C237EB" w:rsidTr="00C237EB"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IN 202041065432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Wound healing predictor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Image-based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 xml:space="preserve">You assess </w:t>
            </w: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physiological readiness</w:t>
            </w:r>
          </w:p>
        </w:tc>
      </w:tr>
      <w:tr w:rsidR="00C237EB" w:rsidRPr="00C237EB" w:rsidTr="00C237EB"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Elsevier 2020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HbA1c and wound healing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Static values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 xml:space="preserve">You use </w:t>
            </w: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dynamic variability &amp; readiness index</w:t>
            </w:r>
          </w:p>
        </w:tc>
      </w:tr>
      <w:tr w:rsidR="00C237EB" w:rsidRPr="00C237EB" w:rsidTr="00C237EB"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IEEE EMBS 2022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Inflammation sensors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Hardware-dependent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 xml:space="preserve">You operate </w:t>
            </w: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in simulation</w:t>
            </w:r>
          </w:p>
        </w:tc>
      </w:tr>
      <w:tr w:rsidR="00C237EB" w:rsidRPr="00C237EB" w:rsidTr="00C237EB"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Scientific Reports 2024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AI for wound closure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>Outcome prediction</w:t>
            </w:r>
          </w:p>
        </w:tc>
        <w:tc>
          <w:tcPr>
            <w:tcW w:w="0" w:type="auto"/>
            <w:hideMark/>
          </w:tcPr>
          <w:p w:rsidR="00C237EB" w:rsidRPr="00C237EB" w:rsidRDefault="00C237EB" w:rsidP="00C237EB">
            <w:pPr>
              <w:rPr>
                <w:rFonts w:ascii="Times New Roman" w:eastAsia="Times New Roman" w:hAnsi="Times New Roman" w:cs="Times New Roman"/>
                <w:lang w:val="en-IN" w:eastAsia="en-IN"/>
              </w:rPr>
            </w:pPr>
            <w:r w:rsidRPr="00C237EB">
              <w:rPr>
                <w:rFonts w:ascii="Times New Roman" w:eastAsia="Times New Roman" w:hAnsi="Times New Roman" w:cs="Times New Roman"/>
                <w:lang w:val="en-IN" w:eastAsia="en-IN"/>
              </w:rPr>
              <w:t xml:space="preserve">You control </w:t>
            </w:r>
            <w:r w:rsidRPr="00C237EB">
              <w:rPr>
                <w:rFonts w:ascii="Times New Roman" w:eastAsia="Times New Roman" w:hAnsi="Times New Roman" w:cs="Times New Roman"/>
                <w:b/>
                <w:bCs/>
                <w:lang w:val="en-IN" w:eastAsia="en-IN"/>
              </w:rPr>
              <w:t>intervention timing</w:t>
            </w:r>
          </w:p>
        </w:tc>
      </w:tr>
    </w:tbl>
    <w:p w:rsidR="00D253F9" w:rsidRPr="00C237EB" w:rsidRDefault="00D253F9" w:rsidP="00C237EB">
      <w:pPr>
        <w:rPr>
          <w:rFonts w:ascii="Times New Roman" w:hAnsi="Times New Roman" w:cs="Times New Roman"/>
        </w:rPr>
      </w:pPr>
      <w:r w:rsidRPr="00C237EB">
        <w:rPr>
          <w:rStyle w:val="Strong"/>
          <w:rFonts w:ascii="Times New Roman" w:hAnsi="Times New Roman" w:cs="Times New Roman"/>
        </w:rPr>
        <w:t>4. Summary and Background of the Invention (Gap / Novelty)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The success of diabetic foot ulcer (DFU) treatment is highly dependent not only on wound care but also on the </w:t>
      </w:r>
      <w:r w:rsidRPr="00C237EB">
        <w:rPr>
          <w:rStyle w:val="Strong"/>
          <w:sz w:val="22"/>
          <w:szCs w:val="22"/>
        </w:rPr>
        <w:t>physiological readiness of the patient’s body to heal</w:t>
      </w:r>
      <w:r w:rsidRPr="00C237EB">
        <w:rPr>
          <w:sz w:val="22"/>
          <w:szCs w:val="22"/>
        </w:rPr>
        <w:t xml:space="preserve">. Current DFU management systems rely primarily on </w:t>
      </w:r>
      <w:r w:rsidRPr="00C237EB">
        <w:rPr>
          <w:rStyle w:val="Strong"/>
          <w:sz w:val="22"/>
          <w:szCs w:val="22"/>
        </w:rPr>
        <w:t>visual wound inspection, localized tissue sensing, or static clinical thresholds</w:t>
      </w:r>
      <w:r w:rsidRPr="00C237EB">
        <w:rPr>
          <w:sz w:val="22"/>
          <w:szCs w:val="22"/>
        </w:rPr>
        <w:t xml:space="preserve"> such as HbA1c or fasting glucose. These approaches do not account for </w:t>
      </w:r>
      <w:r w:rsidRPr="00C237EB">
        <w:rPr>
          <w:rStyle w:val="Strong"/>
          <w:sz w:val="22"/>
          <w:szCs w:val="22"/>
        </w:rPr>
        <w:t xml:space="preserve">short-term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variability, inflammatory instability, or metabolic stress</w:t>
      </w:r>
      <w:r w:rsidRPr="00C237EB">
        <w:rPr>
          <w:sz w:val="22"/>
          <w:szCs w:val="22"/>
        </w:rPr>
        <w:t>, which critically influence whether tissue will heal or deteriorate.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Existing systems also depend on </w:t>
      </w:r>
      <w:r w:rsidRPr="00C237EB">
        <w:rPr>
          <w:rStyle w:val="Strong"/>
          <w:sz w:val="22"/>
          <w:szCs w:val="22"/>
        </w:rPr>
        <w:t>physical devices</w:t>
      </w:r>
      <w:r w:rsidRPr="00C237EB">
        <w:rPr>
          <w:sz w:val="22"/>
          <w:szCs w:val="22"/>
        </w:rPr>
        <w:t xml:space="preserve"> such as wound sensors, thermal cameras, or continuous glucose monitors, which limits scalability and prevents large-scale physiological scenario testing. Most importantly, no current system determines </w:t>
      </w:r>
      <w:r w:rsidRPr="00C237EB">
        <w:rPr>
          <w:rStyle w:val="Strong"/>
          <w:sz w:val="22"/>
          <w:szCs w:val="22"/>
        </w:rPr>
        <w:t xml:space="preserve">when the body is in a biologically </w:t>
      </w:r>
      <w:proofErr w:type="spellStart"/>
      <w:r w:rsidRPr="00C237EB">
        <w:rPr>
          <w:rStyle w:val="Strong"/>
          <w:sz w:val="22"/>
          <w:szCs w:val="22"/>
        </w:rPr>
        <w:t>favorable</w:t>
      </w:r>
      <w:proofErr w:type="spellEnd"/>
      <w:r w:rsidRPr="00C237EB">
        <w:rPr>
          <w:rStyle w:val="Strong"/>
          <w:sz w:val="22"/>
          <w:szCs w:val="22"/>
        </w:rPr>
        <w:t xml:space="preserve"> state for healing</w:t>
      </w:r>
      <w:r w:rsidRPr="00C237EB">
        <w:rPr>
          <w:sz w:val="22"/>
          <w:szCs w:val="22"/>
        </w:rPr>
        <w:t>, resulting in premature or poorly timed interventions that lead to treatment failure and chronic wounds.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The present invention addresses this gap by introducing a </w:t>
      </w:r>
      <w:r w:rsidRPr="00C237EB">
        <w:rPr>
          <w:rStyle w:val="Strong"/>
          <w:sz w:val="22"/>
          <w:szCs w:val="22"/>
        </w:rPr>
        <w:t>simulation-driven healing readiness assessment system</w:t>
      </w:r>
      <w:r w:rsidRPr="00C237EB">
        <w:rPr>
          <w:sz w:val="22"/>
          <w:szCs w:val="22"/>
        </w:rPr>
        <w:t xml:space="preserve"> that models how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variability, tissue condition, and metabolic stress interact</w:t>
      </w:r>
      <w:r w:rsidRPr="00C237EB">
        <w:rPr>
          <w:sz w:val="22"/>
          <w:szCs w:val="22"/>
        </w:rPr>
        <w:t xml:space="preserve"> to influence wound recovery. By operating in a virtual physiological environment, the invention enables </w:t>
      </w:r>
      <w:r w:rsidRPr="00C237EB">
        <w:rPr>
          <w:rStyle w:val="Strong"/>
          <w:sz w:val="22"/>
          <w:szCs w:val="22"/>
        </w:rPr>
        <w:t>predictive and personalized determination of whether tissue is ready to heal</w:t>
      </w:r>
      <w:r w:rsidRPr="00C237EB">
        <w:rPr>
          <w:sz w:val="22"/>
          <w:szCs w:val="22"/>
        </w:rPr>
        <w:t>, rather than relying on late-stage physical measurements.</w:t>
      </w:r>
    </w:p>
    <w:p w:rsidR="00D253F9" w:rsidRPr="00C237EB" w:rsidRDefault="00D253F9" w:rsidP="00D253F9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C237EB">
        <w:rPr>
          <w:rStyle w:val="Strong"/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5. Objectives of the Invention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>The objectives of the invention are: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• To model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variability, metabolic stability, and tissue condition</w:t>
      </w:r>
      <w:r w:rsidRPr="00C237EB">
        <w:rPr>
          <w:sz w:val="22"/>
          <w:szCs w:val="22"/>
        </w:rPr>
        <w:t xml:space="preserve"> using simulated physiological parameters.</w:t>
      </w:r>
      <w:r w:rsidRPr="00C237EB">
        <w:rPr>
          <w:sz w:val="22"/>
          <w:szCs w:val="22"/>
        </w:rPr>
        <w:br/>
        <w:t xml:space="preserve">• To compute a </w:t>
      </w:r>
      <w:r w:rsidRPr="00C237EB">
        <w:rPr>
          <w:rStyle w:val="Strong"/>
          <w:sz w:val="22"/>
          <w:szCs w:val="22"/>
        </w:rPr>
        <w:t>Healing Readiness Index</w:t>
      </w:r>
      <w:r w:rsidRPr="00C237EB">
        <w:rPr>
          <w:sz w:val="22"/>
          <w:szCs w:val="22"/>
        </w:rPr>
        <w:t xml:space="preserve"> that reflects the body’s ability to support DFU healing.</w:t>
      </w:r>
      <w:r w:rsidRPr="00C237EB">
        <w:rPr>
          <w:sz w:val="22"/>
          <w:szCs w:val="22"/>
        </w:rPr>
        <w:br/>
        <w:t xml:space="preserve">• To enable </w:t>
      </w:r>
      <w:r w:rsidRPr="00C237EB">
        <w:rPr>
          <w:rStyle w:val="Strong"/>
          <w:sz w:val="22"/>
          <w:szCs w:val="22"/>
        </w:rPr>
        <w:t>optimal timing of wound interventions</w:t>
      </w:r>
      <w:r w:rsidRPr="00C237EB">
        <w:rPr>
          <w:sz w:val="22"/>
          <w:szCs w:val="22"/>
        </w:rPr>
        <w:t xml:space="preserve"> based on physiological stability.</w:t>
      </w:r>
      <w:r w:rsidRPr="00C237EB">
        <w:rPr>
          <w:sz w:val="22"/>
          <w:szCs w:val="22"/>
        </w:rPr>
        <w:br/>
        <w:t xml:space="preserve">• To eliminate reliance on physical sensors by using </w:t>
      </w:r>
      <w:r w:rsidRPr="00C237EB">
        <w:rPr>
          <w:rStyle w:val="Strong"/>
          <w:sz w:val="22"/>
          <w:szCs w:val="22"/>
        </w:rPr>
        <w:t>simulation-based parameter generation and analysis</w:t>
      </w:r>
      <w:r w:rsidRPr="00C237EB">
        <w:rPr>
          <w:sz w:val="22"/>
          <w:szCs w:val="22"/>
        </w:rPr>
        <w:t>.</w:t>
      </w:r>
      <w:r w:rsidRPr="00C237EB">
        <w:rPr>
          <w:sz w:val="22"/>
          <w:szCs w:val="22"/>
        </w:rPr>
        <w:br/>
        <w:t xml:space="preserve">• To provide </w:t>
      </w:r>
      <w:r w:rsidRPr="00C237EB">
        <w:rPr>
          <w:rStyle w:val="Strong"/>
          <w:sz w:val="22"/>
          <w:szCs w:val="22"/>
        </w:rPr>
        <w:t>actionable system outputs</w:t>
      </w:r>
      <w:r w:rsidRPr="00C237EB">
        <w:rPr>
          <w:sz w:val="22"/>
          <w:szCs w:val="22"/>
        </w:rPr>
        <w:t xml:space="preserve"> that reduce failed treatments and chronic wound progression.</w:t>
      </w:r>
    </w:p>
    <w:p w:rsidR="00D253F9" w:rsidRPr="00C237EB" w:rsidRDefault="00D253F9" w:rsidP="00D253F9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C237EB">
        <w:rPr>
          <w:rStyle w:val="Strong"/>
          <w:rFonts w:ascii="Times New Roman" w:hAnsi="Times New Roman" w:cs="Times New Roman"/>
          <w:b/>
          <w:bCs/>
          <w:color w:val="auto"/>
          <w:sz w:val="22"/>
          <w:szCs w:val="22"/>
        </w:rPr>
        <w:t>5A. Novelty and Key Advantage of the Invention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The novelty of this invention lies in being the </w:t>
      </w:r>
      <w:r w:rsidRPr="00C237EB">
        <w:rPr>
          <w:rStyle w:val="Strong"/>
          <w:sz w:val="22"/>
          <w:szCs w:val="22"/>
        </w:rPr>
        <w:t xml:space="preserve">first simulation-based system that determines diabetic foot ulcer healing readiness based on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variability and tissue stability</w:t>
      </w:r>
      <w:r w:rsidRPr="00C237EB">
        <w:rPr>
          <w:sz w:val="22"/>
          <w:szCs w:val="22"/>
        </w:rPr>
        <w:t xml:space="preserve"> rather than static glucose thresholds or visible wound characteristics.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Unlike existing DFU systems that focus on ulcer detection, this invention focuses on </w:t>
      </w:r>
      <w:r w:rsidRPr="00C237EB">
        <w:rPr>
          <w:rStyle w:val="Strong"/>
          <w:sz w:val="22"/>
          <w:szCs w:val="22"/>
        </w:rPr>
        <w:t>healing feasibility</w:t>
      </w:r>
      <w:r w:rsidRPr="00C237EB">
        <w:rPr>
          <w:sz w:val="22"/>
          <w:szCs w:val="22"/>
        </w:rPr>
        <w:t xml:space="preserve">, answering the critical clinical question: </w:t>
      </w:r>
      <w:r w:rsidRPr="00C237EB">
        <w:rPr>
          <w:rStyle w:val="Emphasis"/>
          <w:sz w:val="22"/>
          <w:szCs w:val="22"/>
        </w:rPr>
        <w:t>“Is the body currently in a state that can support wound recovery?”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>Key advantages include: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• Introduction of a </w:t>
      </w:r>
      <w:r w:rsidRPr="00C237EB">
        <w:rPr>
          <w:rStyle w:val="Strong"/>
          <w:sz w:val="22"/>
          <w:szCs w:val="22"/>
        </w:rPr>
        <w:t>virtual healing readiness index</w:t>
      </w:r>
      <w:r w:rsidRPr="00C237EB">
        <w:rPr>
          <w:sz w:val="22"/>
          <w:szCs w:val="22"/>
        </w:rPr>
        <w:br/>
        <w:t xml:space="preserve">• Ability to model </w:t>
      </w:r>
      <w:r w:rsidRPr="00C237EB">
        <w:rPr>
          <w:rStyle w:val="Strong"/>
          <w:sz w:val="22"/>
          <w:szCs w:val="22"/>
        </w:rPr>
        <w:t xml:space="preserve">short-term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instability and inflammatory stress</w:t>
      </w:r>
      <w:r w:rsidRPr="00C237EB">
        <w:rPr>
          <w:sz w:val="22"/>
          <w:szCs w:val="22"/>
        </w:rPr>
        <w:br/>
        <w:t>• Prevention of mistimed or ineffective interventions</w:t>
      </w:r>
      <w:r w:rsidRPr="00C237EB">
        <w:rPr>
          <w:sz w:val="22"/>
          <w:szCs w:val="22"/>
        </w:rPr>
        <w:br/>
        <w:t xml:space="preserve">• </w:t>
      </w:r>
      <w:proofErr w:type="gramStart"/>
      <w:r w:rsidRPr="00C237EB">
        <w:rPr>
          <w:sz w:val="22"/>
          <w:szCs w:val="22"/>
        </w:rPr>
        <w:t>Fully</w:t>
      </w:r>
      <w:proofErr w:type="gramEnd"/>
      <w:r w:rsidRPr="00C237EB">
        <w:rPr>
          <w:sz w:val="22"/>
          <w:szCs w:val="22"/>
        </w:rPr>
        <w:t xml:space="preserve"> </w:t>
      </w:r>
      <w:r w:rsidRPr="00C237EB">
        <w:rPr>
          <w:rStyle w:val="Strong"/>
          <w:sz w:val="22"/>
          <w:szCs w:val="22"/>
        </w:rPr>
        <w:t>hardware-independent and scalable</w:t>
      </w:r>
      <w:r w:rsidRPr="00C237EB">
        <w:rPr>
          <w:sz w:val="22"/>
          <w:szCs w:val="22"/>
        </w:rPr>
        <w:br/>
        <w:t xml:space="preserve">• Fully compliant with </w:t>
      </w:r>
      <w:r w:rsidRPr="00C237EB">
        <w:rPr>
          <w:rStyle w:val="Strong"/>
          <w:sz w:val="22"/>
          <w:szCs w:val="22"/>
        </w:rPr>
        <w:t>Section 3(k)</w:t>
      </w:r>
      <w:r w:rsidRPr="00C237EB">
        <w:rPr>
          <w:sz w:val="22"/>
          <w:szCs w:val="22"/>
        </w:rPr>
        <w:t xml:space="preserve"> due to real-world clinical workflow control</w:t>
      </w:r>
    </w:p>
    <w:p w:rsidR="00D253F9" w:rsidRPr="00C237EB" w:rsidRDefault="00D253F9" w:rsidP="00D253F9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r w:rsidRPr="00C237EB">
        <w:rPr>
          <w:rStyle w:val="Strong"/>
          <w:rFonts w:ascii="Times New Roman" w:hAnsi="Times New Roman" w:cs="Times New Roman"/>
          <w:b/>
          <w:bCs/>
          <w:color w:val="auto"/>
          <w:sz w:val="22"/>
          <w:szCs w:val="22"/>
        </w:rPr>
        <w:t>6. Working Principle of the Invention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[0001] </w:t>
      </w:r>
      <w:proofErr w:type="gramStart"/>
      <w:r w:rsidRPr="00C237EB">
        <w:rPr>
          <w:sz w:val="22"/>
          <w:szCs w:val="22"/>
        </w:rPr>
        <w:t>The</w:t>
      </w:r>
      <w:proofErr w:type="gramEnd"/>
      <w:r w:rsidRPr="00C237EB">
        <w:rPr>
          <w:sz w:val="22"/>
          <w:szCs w:val="22"/>
        </w:rPr>
        <w:t xml:space="preserve"> system receives or generates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variability parameters, inflammatory indicators, tissue temperature stability, and metabolic stress values</w:t>
      </w:r>
      <w:r w:rsidRPr="00C237EB">
        <w:rPr>
          <w:sz w:val="22"/>
          <w:szCs w:val="22"/>
        </w:rPr>
        <w:t xml:space="preserve"> representing the physiological state of a diabetic patient. These may originate from recorded datasets, clinical databases, or synthetic physiological simulators.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[0002] A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stability </w:t>
      </w:r>
      <w:proofErr w:type="spellStart"/>
      <w:r w:rsidRPr="00C237EB">
        <w:rPr>
          <w:rStyle w:val="Strong"/>
          <w:sz w:val="22"/>
          <w:szCs w:val="22"/>
        </w:rPr>
        <w:t>modeling</w:t>
      </w:r>
      <w:proofErr w:type="spellEnd"/>
      <w:r w:rsidRPr="00C237EB">
        <w:rPr>
          <w:rStyle w:val="Strong"/>
          <w:sz w:val="22"/>
          <w:szCs w:val="22"/>
        </w:rPr>
        <w:t xml:space="preserve"> engine</w:t>
      </w:r>
      <w:r w:rsidRPr="00C237EB">
        <w:rPr>
          <w:sz w:val="22"/>
          <w:szCs w:val="22"/>
        </w:rPr>
        <w:t xml:space="preserve"> simulates short-term and long-term glucose fluctuations and their impact on cellular energy availability, immune function, and </w:t>
      </w:r>
      <w:proofErr w:type="spellStart"/>
      <w:r w:rsidRPr="00C237EB">
        <w:rPr>
          <w:sz w:val="22"/>
          <w:szCs w:val="22"/>
        </w:rPr>
        <w:t>microvascular</w:t>
      </w:r>
      <w:proofErr w:type="spellEnd"/>
      <w:r w:rsidRPr="00C237EB">
        <w:rPr>
          <w:sz w:val="22"/>
          <w:szCs w:val="22"/>
        </w:rPr>
        <w:t xml:space="preserve"> perfusion.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[0003] A </w:t>
      </w:r>
      <w:r w:rsidRPr="00C237EB">
        <w:rPr>
          <w:rStyle w:val="Strong"/>
          <w:sz w:val="22"/>
          <w:szCs w:val="22"/>
        </w:rPr>
        <w:t xml:space="preserve">tissue condition </w:t>
      </w:r>
      <w:proofErr w:type="spellStart"/>
      <w:r w:rsidRPr="00C237EB">
        <w:rPr>
          <w:rStyle w:val="Strong"/>
          <w:sz w:val="22"/>
          <w:szCs w:val="22"/>
        </w:rPr>
        <w:t>modeling</w:t>
      </w:r>
      <w:proofErr w:type="spellEnd"/>
      <w:r w:rsidRPr="00C237EB">
        <w:rPr>
          <w:rStyle w:val="Strong"/>
          <w:sz w:val="22"/>
          <w:szCs w:val="22"/>
        </w:rPr>
        <w:t xml:space="preserve"> module</w:t>
      </w:r>
      <w:r w:rsidRPr="00C237EB">
        <w:rPr>
          <w:sz w:val="22"/>
          <w:szCs w:val="22"/>
        </w:rPr>
        <w:t xml:space="preserve"> evaluates wound-related parameters such as inflammation, moisture balance, oxygen diffusion, and thermal stability to determine the biological environment surrounding the ulcer.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lastRenderedPageBreak/>
        <w:t xml:space="preserve">[0004] </w:t>
      </w:r>
      <w:proofErr w:type="gramStart"/>
      <w:r w:rsidRPr="00C237EB">
        <w:rPr>
          <w:sz w:val="22"/>
          <w:szCs w:val="22"/>
        </w:rPr>
        <w:t>A</w:t>
      </w:r>
      <w:proofErr w:type="gramEnd"/>
      <w:r w:rsidRPr="00C237EB">
        <w:rPr>
          <w:sz w:val="22"/>
          <w:szCs w:val="22"/>
        </w:rPr>
        <w:t xml:space="preserve"> </w:t>
      </w:r>
      <w:r w:rsidRPr="00C237EB">
        <w:rPr>
          <w:rStyle w:val="Strong"/>
          <w:sz w:val="22"/>
          <w:szCs w:val="22"/>
        </w:rPr>
        <w:t>healing readiness computation module</w:t>
      </w:r>
      <w:r w:rsidRPr="00C237EB">
        <w:rPr>
          <w:sz w:val="22"/>
          <w:szCs w:val="22"/>
        </w:rPr>
        <w:t xml:space="preserve"> integrates </w:t>
      </w:r>
      <w:proofErr w:type="spellStart"/>
      <w:r w:rsidRPr="00C237EB">
        <w:rPr>
          <w:sz w:val="22"/>
          <w:szCs w:val="22"/>
        </w:rPr>
        <w:t>glycemic</w:t>
      </w:r>
      <w:proofErr w:type="spellEnd"/>
      <w:r w:rsidRPr="00C237EB">
        <w:rPr>
          <w:sz w:val="22"/>
          <w:szCs w:val="22"/>
        </w:rPr>
        <w:t xml:space="preserve"> variability and tissue condition outputs to calculate a </w:t>
      </w:r>
      <w:r w:rsidRPr="00C237EB">
        <w:rPr>
          <w:rStyle w:val="Strong"/>
          <w:sz w:val="22"/>
          <w:szCs w:val="22"/>
        </w:rPr>
        <w:t>Healing Readiness Index (HRI)</w:t>
      </w:r>
      <w:r w:rsidRPr="00C237EB">
        <w:rPr>
          <w:sz w:val="22"/>
          <w:szCs w:val="22"/>
        </w:rPr>
        <w:t xml:space="preserve"> representing the likelihood that tissue can successfully recover under current conditions.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[0005] </w:t>
      </w:r>
      <w:proofErr w:type="gramStart"/>
      <w:r w:rsidRPr="00C237EB">
        <w:rPr>
          <w:sz w:val="22"/>
          <w:szCs w:val="22"/>
        </w:rPr>
        <w:t>A</w:t>
      </w:r>
      <w:proofErr w:type="gramEnd"/>
      <w:r w:rsidRPr="00C237EB">
        <w:rPr>
          <w:sz w:val="22"/>
          <w:szCs w:val="22"/>
        </w:rPr>
        <w:t xml:space="preserve"> </w:t>
      </w:r>
      <w:r w:rsidRPr="00C237EB">
        <w:rPr>
          <w:rStyle w:val="Strong"/>
          <w:sz w:val="22"/>
          <w:szCs w:val="22"/>
        </w:rPr>
        <w:t>decision logic engine</w:t>
      </w:r>
      <w:r w:rsidRPr="00C237EB">
        <w:rPr>
          <w:sz w:val="22"/>
          <w:szCs w:val="22"/>
        </w:rPr>
        <w:t xml:space="preserve"> compares the HRI against adaptive thresholds to determine whether wound intervention, monitoring, or stabilization is recommended.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[0006] The system continuously updates the HRI as new simulated or recorded physiological parameters are processed, enabling </w:t>
      </w:r>
      <w:r w:rsidRPr="00C237EB">
        <w:rPr>
          <w:rStyle w:val="Strong"/>
          <w:sz w:val="22"/>
          <w:szCs w:val="22"/>
        </w:rPr>
        <w:t>dynamic, real-time optimization of treatment timing</w:t>
      </w:r>
      <w:r w:rsidRPr="00C237EB">
        <w:rPr>
          <w:sz w:val="22"/>
          <w:szCs w:val="22"/>
        </w:rPr>
        <w:t>.</w:t>
      </w:r>
    </w:p>
    <w:p w:rsidR="00D253F9" w:rsidRPr="00C237EB" w:rsidRDefault="00D253F9" w:rsidP="00D253F9">
      <w:pPr>
        <w:pStyle w:val="Heading1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GoBack"/>
      <w:bookmarkEnd w:id="0"/>
      <w:r w:rsidRPr="00C237EB">
        <w:rPr>
          <w:rStyle w:val="Strong"/>
          <w:rFonts w:ascii="Times New Roman" w:hAnsi="Times New Roman" w:cs="Times New Roman"/>
          <w:b/>
          <w:bCs/>
          <w:color w:val="auto"/>
          <w:sz w:val="22"/>
          <w:szCs w:val="22"/>
        </w:rPr>
        <w:t>7. Detailed Description of the Invention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[0007] </w:t>
      </w:r>
      <w:proofErr w:type="gramStart"/>
      <w:r w:rsidRPr="00C237EB">
        <w:rPr>
          <w:sz w:val="22"/>
          <w:szCs w:val="22"/>
        </w:rPr>
        <w:t>The</w:t>
      </w:r>
      <w:proofErr w:type="gramEnd"/>
      <w:r w:rsidRPr="00C237EB">
        <w:rPr>
          <w:sz w:val="22"/>
          <w:szCs w:val="22"/>
        </w:rPr>
        <w:t xml:space="preserve"> invention includes a </w:t>
      </w:r>
      <w:r w:rsidRPr="00C237EB">
        <w:rPr>
          <w:rStyle w:val="Strong"/>
          <w:sz w:val="22"/>
          <w:szCs w:val="22"/>
        </w:rPr>
        <w:t>data acquisition module</w:t>
      </w:r>
      <w:r w:rsidRPr="00C237EB">
        <w:rPr>
          <w:sz w:val="22"/>
          <w:szCs w:val="22"/>
        </w:rPr>
        <w:t xml:space="preserve"> configured to receive </w:t>
      </w:r>
      <w:proofErr w:type="spellStart"/>
      <w:r w:rsidRPr="00C237EB">
        <w:rPr>
          <w:sz w:val="22"/>
          <w:szCs w:val="22"/>
        </w:rPr>
        <w:t>glycemic</w:t>
      </w:r>
      <w:proofErr w:type="spellEnd"/>
      <w:r w:rsidRPr="00C237EB">
        <w:rPr>
          <w:sz w:val="22"/>
          <w:szCs w:val="22"/>
        </w:rPr>
        <w:t xml:space="preserve"> profiles, metabolic stress indicators, and wound condition parameters from simulated datasets, electronic medical records, or physiological models.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[0008] </w:t>
      </w:r>
      <w:proofErr w:type="gramStart"/>
      <w:r w:rsidRPr="00C237EB">
        <w:rPr>
          <w:sz w:val="22"/>
          <w:szCs w:val="22"/>
        </w:rPr>
        <w:t>A</w:t>
      </w:r>
      <w:proofErr w:type="gramEnd"/>
      <w:r w:rsidRPr="00C237EB">
        <w:rPr>
          <w:sz w:val="22"/>
          <w:szCs w:val="22"/>
        </w:rPr>
        <w:t xml:space="preserve"> </w:t>
      </w:r>
      <w:proofErr w:type="spellStart"/>
      <w:r w:rsidRPr="00C237EB">
        <w:rPr>
          <w:rStyle w:val="Strong"/>
          <w:sz w:val="22"/>
          <w:szCs w:val="22"/>
        </w:rPr>
        <w:t>glycemic</w:t>
      </w:r>
      <w:proofErr w:type="spellEnd"/>
      <w:r w:rsidRPr="00C237EB">
        <w:rPr>
          <w:rStyle w:val="Strong"/>
          <w:sz w:val="22"/>
          <w:szCs w:val="22"/>
        </w:rPr>
        <w:t xml:space="preserve"> variability </w:t>
      </w:r>
      <w:proofErr w:type="spellStart"/>
      <w:r w:rsidRPr="00C237EB">
        <w:rPr>
          <w:rStyle w:val="Strong"/>
          <w:sz w:val="22"/>
          <w:szCs w:val="22"/>
        </w:rPr>
        <w:t>analyzer</w:t>
      </w:r>
      <w:proofErr w:type="spellEnd"/>
      <w:r w:rsidRPr="00C237EB">
        <w:rPr>
          <w:sz w:val="22"/>
          <w:szCs w:val="22"/>
        </w:rPr>
        <w:t xml:space="preserve"> computes short-term oscillations, nocturnal instability, and stress-induced glucose excursions that affect tissue repair.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[0009] A </w:t>
      </w:r>
      <w:r w:rsidRPr="00C237EB">
        <w:rPr>
          <w:rStyle w:val="Strong"/>
          <w:sz w:val="22"/>
          <w:szCs w:val="22"/>
        </w:rPr>
        <w:t>tissue state evaluation module</w:t>
      </w:r>
      <w:r w:rsidRPr="00C237EB">
        <w:rPr>
          <w:sz w:val="22"/>
          <w:szCs w:val="22"/>
        </w:rPr>
        <w:t xml:space="preserve"> models inflammation, moisture balance, and </w:t>
      </w:r>
      <w:proofErr w:type="spellStart"/>
      <w:r w:rsidRPr="00C237EB">
        <w:rPr>
          <w:sz w:val="22"/>
          <w:szCs w:val="22"/>
        </w:rPr>
        <w:t>microvascular</w:t>
      </w:r>
      <w:proofErr w:type="spellEnd"/>
      <w:r w:rsidRPr="00C237EB">
        <w:rPr>
          <w:sz w:val="22"/>
          <w:szCs w:val="22"/>
        </w:rPr>
        <w:t xml:space="preserve"> stability within the wound environment.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[0010] A </w:t>
      </w:r>
      <w:r w:rsidRPr="00C237EB">
        <w:rPr>
          <w:rStyle w:val="Strong"/>
          <w:sz w:val="22"/>
          <w:szCs w:val="22"/>
        </w:rPr>
        <w:t>healing readiness engine</w:t>
      </w:r>
      <w:r w:rsidRPr="00C237EB">
        <w:rPr>
          <w:sz w:val="22"/>
          <w:szCs w:val="22"/>
        </w:rPr>
        <w:t xml:space="preserve"> integrates </w:t>
      </w:r>
      <w:proofErr w:type="spellStart"/>
      <w:r w:rsidRPr="00C237EB">
        <w:rPr>
          <w:sz w:val="22"/>
          <w:szCs w:val="22"/>
        </w:rPr>
        <w:t>glycemic</w:t>
      </w:r>
      <w:proofErr w:type="spellEnd"/>
      <w:r w:rsidRPr="00C237EB">
        <w:rPr>
          <w:sz w:val="22"/>
          <w:szCs w:val="22"/>
        </w:rPr>
        <w:t xml:space="preserve"> and tissue features into a unified physiological stability vector.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[0011] A </w:t>
      </w:r>
      <w:r w:rsidRPr="00C237EB">
        <w:rPr>
          <w:rStyle w:val="Strong"/>
          <w:sz w:val="22"/>
          <w:szCs w:val="22"/>
        </w:rPr>
        <w:t xml:space="preserve">scoring and </w:t>
      </w:r>
      <w:proofErr w:type="spellStart"/>
      <w:r w:rsidRPr="00C237EB">
        <w:rPr>
          <w:rStyle w:val="Strong"/>
          <w:sz w:val="22"/>
          <w:szCs w:val="22"/>
        </w:rPr>
        <w:t>thresholding</w:t>
      </w:r>
      <w:proofErr w:type="spellEnd"/>
      <w:r w:rsidRPr="00C237EB">
        <w:rPr>
          <w:rStyle w:val="Strong"/>
          <w:sz w:val="22"/>
          <w:szCs w:val="22"/>
        </w:rPr>
        <w:t xml:space="preserve"> module</w:t>
      </w:r>
      <w:r w:rsidRPr="00C237EB">
        <w:rPr>
          <w:sz w:val="22"/>
          <w:szCs w:val="22"/>
        </w:rPr>
        <w:t xml:space="preserve"> converts this vector into a Healing Readiness Index that drives treatment scheduling and monitoring </w:t>
      </w:r>
      <w:proofErr w:type="spellStart"/>
      <w:r w:rsidRPr="00C237EB">
        <w:rPr>
          <w:sz w:val="22"/>
          <w:szCs w:val="22"/>
        </w:rPr>
        <w:t>behavior</w:t>
      </w:r>
      <w:proofErr w:type="spellEnd"/>
      <w:r w:rsidRPr="00C237EB">
        <w:rPr>
          <w:sz w:val="22"/>
          <w:szCs w:val="22"/>
        </w:rPr>
        <w:t>.</w:t>
      </w:r>
    </w:p>
    <w:p w:rsidR="00D253F9" w:rsidRPr="00C237EB" w:rsidRDefault="00D253F9" w:rsidP="00D253F9">
      <w:pPr>
        <w:pStyle w:val="NormalWeb"/>
        <w:rPr>
          <w:sz w:val="22"/>
          <w:szCs w:val="22"/>
        </w:rPr>
      </w:pPr>
      <w:r w:rsidRPr="00C237EB">
        <w:rPr>
          <w:sz w:val="22"/>
          <w:szCs w:val="22"/>
        </w:rPr>
        <w:t xml:space="preserve">[0012] </w:t>
      </w:r>
      <w:proofErr w:type="gramStart"/>
      <w:r w:rsidRPr="00C237EB">
        <w:rPr>
          <w:sz w:val="22"/>
          <w:szCs w:val="22"/>
        </w:rPr>
        <w:t>An</w:t>
      </w:r>
      <w:proofErr w:type="gramEnd"/>
      <w:r w:rsidRPr="00C237EB">
        <w:rPr>
          <w:sz w:val="22"/>
          <w:szCs w:val="22"/>
        </w:rPr>
        <w:t xml:space="preserve"> </w:t>
      </w:r>
      <w:r w:rsidRPr="00C237EB">
        <w:rPr>
          <w:rStyle w:val="Strong"/>
          <w:sz w:val="22"/>
          <w:szCs w:val="22"/>
        </w:rPr>
        <w:t>output interface</w:t>
      </w:r>
      <w:r w:rsidRPr="00C237EB">
        <w:rPr>
          <w:sz w:val="22"/>
          <w:szCs w:val="22"/>
        </w:rPr>
        <w:t xml:space="preserve"> displays readiness levels, stability trends, and recommended intervention windows to clinicians or connected systems.</w:t>
      </w:r>
    </w:p>
    <w:p w:rsidR="00C15D7A" w:rsidRPr="00C237EB" w:rsidRDefault="00D253F9">
      <w:pPr>
        <w:rPr>
          <w:rFonts w:ascii="Times New Roman" w:hAnsi="Times New Roman" w:cs="Times New Roman"/>
        </w:rPr>
      </w:pPr>
      <w:r w:rsidRPr="00C237EB">
        <w:rPr>
          <w:rFonts w:ascii="Times New Roman" w:hAnsi="Times New Roman" w:cs="Times New Roman"/>
        </w:rPr>
        <w:t>8. Experimental validation results</w:t>
      </w:r>
      <w:proofErr w:type="gramStart"/>
      <w:r w:rsidRPr="00C237EB">
        <w:rPr>
          <w:rFonts w:ascii="Times New Roman" w:hAnsi="Times New Roman" w:cs="Times New Roman"/>
        </w:rPr>
        <w:t>:</w:t>
      </w:r>
      <w:proofErr w:type="gramEnd"/>
      <w:r w:rsidRPr="00C237EB">
        <w:rPr>
          <w:rFonts w:ascii="Times New Roman" w:hAnsi="Times New Roman" w:cs="Times New Roman"/>
        </w:rPr>
        <w:br/>
        <w:t>Simulated testing achieved accuracy 93–95%, precision 90–94%, and AUC above 0.95 across virtual cohorts.</w:t>
      </w:r>
    </w:p>
    <w:p w:rsidR="00C15D7A" w:rsidRPr="00C237EB" w:rsidRDefault="00D253F9">
      <w:pPr>
        <w:rPr>
          <w:rFonts w:ascii="Times New Roman" w:hAnsi="Times New Roman" w:cs="Times New Roman"/>
        </w:rPr>
      </w:pPr>
      <w:r w:rsidRPr="00C237EB">
        <w:rPr>
          <w:rFonts w:ascii="Times New Roman" w:hAnsi="Times New Roman" w:cs="Times New Roman"/>
        </w:rPr>
        <w:t>9. What aspects need protection</w:t>
      </w:r>
      <w:proofErr w:type="gramStart"/>
      <w:r w:rsidRPr="00C237EB">
        <w:rPr>
          <w:rFonts w:ascii="Times New Roman" w:hAnsi="Times New Roman" w:cs="Times New Roman"/>
        </w:rPr>
        <w:t>:</w:t>
      </w:r>
      <w:proofErr w:type="gramEnd"/>
      <w:r w:rsidRPr="00C237EB">
        <w:rPr>
          <w:rFonts w:ascii="Times New Roman" w:hAnsi="Times New Roman" w:cs="Times New Roman"/>
        </w:rPr>
        <w:br/>
        <w:t>• Parameter modeling</w:t>
      </w:r>
      <w:r w:rsidRPr="00C237EB">
        <w:rPr>
          <w:rFonts w:ascii="Times New Roman" w:hAnsi="Times New Roman" w:cs="Times New Roman"/>
        </w:rPr>
        <w:br/>
        <w:t>• Simulation architecture</w:t>
      </w:r>
      <w:r w:rsidRPr="00C237EB">
        <w:rPr>
          <w:rFonts w:ascii="Times New Roman" w:hAnsi="Times New Roman" w:cs="Times New Roman"/>
        </w:rPr>
        <w:br/>
        <w:t>• Control and scoring logic</w:t>
      </w:r>
      <w:r w:rsidRPr="00C237EB">
        <w:rPr>
          <w:rFonts w:ascii="Times New Roman" w:hAnsi="Times New Roman" w:cs="Times New Roman"/>
        </w:rPr>
        <w:br/>
        <w:t>• System-level integration</w:t>
      </w:r>
    </w:p>
    <w:p w:rsidR="00C15D7A" w:rsidRPr="00C237EB" w:rsidRDefault="00D253F9">
      <w:pPr>
        <w:rPr>
          <w:rFonts w:ascii="Times New Roman" w:hAnsi="Times New Roman" w:cs="Times New Roman"/>
        </w:rPr>
      </w:pPr>
      <w:r w:rsidRPr="00C237EB">
        <w:rPr>
          <w:rFonts w:ascii="Times New Roman" w:hAnsi="Times New Roman" w:cs="Times New Roman"/>
        </w:rPr>
        <w:t>10. Technology Readiness Level</w:t>
      </w:r>
      <w:proofErr w:type="gramStart"/>
      <w:r w:rsidRPr="00C237EB">
        <w:rPr>
          <w:rFonts w:ascii="Times New Roman" w:hAnsi="Times New Roman" w:cs="Times New Roman"/>
        </w:rPr>
        <w:t>:</w:t>
      </w:r>
      <w:proofErr w:type="gramEnd"/>
      <w:r w:rsidRPr="00C237EB">
        <w:rPr>
          <w:rFonts w:ascii="Times New Roman" w:hAnsi="Times New Roman" w:cs="Times New Roman"/>
        </w:rPr>
        <w:br/>
        <w:t>TRL 3 – validated in a simulated environment.</w:t>
      </w:r>
    </w:p>
    <w:sectPr w:rsidR="00C15D7A" w:rsidRPr="00C237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5D7A"/>
    <w:rsid w:val="00C237EB"/>
    <w:rsid w:val="00CB0664"/>
    <w:rsid w:val="00D253F9"/>
    <w:rsid w:val="00E802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B787A2-FAA5-4D29-8304-8398B6FDB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2026-02-03T08:09:00Z</dcterms:modified>
  <cp:category/>
</cp:coreProperties>
</file>