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Hipoteca verda per a Passivhaus</w:t>
      </w:r>
    </w:p>
    <w:p>
      <w:pPr>
        <w:pStyle w:val="Title"/>
      </w:pPr>
      <w:r>
        <w:rPr>
          <w:color w:val="56685E"/>
          <w:sz w:val="32"/>
          <w:szCs w:val="32"/>
        </w:rPr>
        <w:t xml:space="preserve">L'acord entre PAPIK i Banc Sabadell</w:t>
      </w:r>
    </w:p>
    <w:p>
      <w:pPr>
        <w:pStyle w:val="Subtitle"/>
      </w:pPr>
      <w:r>
        <w:t xml:space="preserve">Equip de PAPIK Group  ·  [Data publicació]  ·  Reading time aproximat 7 min</w:t>
      </w:r>
    </w:p>
    <w:p>
      <w:pPr>
        <w:spacing w:after="200"/>
      </w:pPr>
      <w:r>
        <w:t xml:space="preserve">Construir o comprar una casa Passivhaus implica una inversió superior a la d'una construcció convencional, i tradicionalment ha topat amb una limitació financera concreta. Els bancs no diferenciaven entre vivendes amb estàndards energètics avançats i la resta del parc immobiliari, i això deixava sense translació financera el sobrecost real associat a complir amb estàndards d'alta eficiència. Aquesta situació comença a canviar.</w:t>
      </w:r>
    </w:p>
    <w:p>
      <w:pPr>
        <w:spacing w:after="280"/>
      </w:pPr>
      <w:r>
        <w:t xml:space="preserve">PAPIK Group i Banc Sabadell han formalitzat un acord per oferir hipoteques verdes als clients de PAPIK que adquireixin habitatges d'alta eficiència energètica. Aquest article descriu què és aquest tipus de finançament, com s'integra amb projectes Passivhaus, i el marc general de la col·laboració entre les dues parts.</w:t>
      </w:r>
    </w:p>
    <w:p>
      <w:pPr>
        <w:pStyle w:val="Heading2"/>
      </w:pPr>
      <w:r>
        <w:t xml:space="preserve">1. Què és una hipoteca verda</w:t>
      </w:r>
    </w:p>
    <w:p>
      <w:pPr>
        <w:spacing w:after="200"/>
      </w:pPr>
      <w:r>
        <w:t xml:space="preserve">Una hipoteca verda, també anomenada hipoteca energètica o hipoteca sostenible, és un producte de finançament destinat a tres tipus d'operacions: l'adquisició d'habitatges amb classe energètica A o B, la rehabilitació energètica que millori la qualificació en almenys dos nivells, i l'adquisició de promocions amb certificació Passivhaus o equivalent. La característica distintiva, respecte d'una hipoteca convencional, és que incorpora bonificacions específiques vinculades a l'eficiència energètica del bé finançat.</w:t>
      </w:r>
    </w:p>
    <w:p>
      <w:pPr>
        <w:spacing w:after="200"/>
      </w:pPr>
      <w:r>
        <w:t xml:space="preserve">Aquestes bonificacions varien segons l'entitat i les condicions del client. Habitualment es traslladen al tipus d'interès aplicable, a les condicions sobre comissions i productes vinculats, o a la valoració mateixa de la garantia immobiliària. La intensitat de cada element depèn de l'entitat financera i del perfil concret de l'operació, motiu pel qual no es publiquen aquí les condicions exactes.</w:t>
      </w:r>
    </w:p>
    <w:p>
      <w:pPr>
        <w:spacing w:after="280"/>
      </w:pPr>
      <w:r>
        <w:t xml:space="preserve">Les condicions específiques de l'acord PAPIK i Banc Sabadell són privades i exclusives per a clients que les sol·licitin a través de PAPIK. Es comuniquen individualment durant el procés d'avaluació de cada operació.</w:t>
      </w:r>
    </w:p>
    <w:p>
      <w:pPr>
        <w:pStyle w:val="Heading2"/>
      </w:pPr>
      <w:r>
        <w:t xml:space="preserve">2. L'acord PAPIK i Banc Sabadell</w:t>
      </w:r>
    </w:p>
    <w:p>
      <w:pPr>
        <w:spacing w:after="200"/>
      </w:pPr>
      <w:r>
        <w:t xml:space="preserve">Banc Sabadell és una de les entitats financeres espanyoles amb una estratègia ESG (Environmental, Social, Governance) consolidada i mandat actiu de finançament sostenible. PAPIK Group, com a constructora especialitzada en estàndards Passivhaus, ha estructurat amb Banc Sabadell un acord pel qual els clients de PAPIK poden accedir a un canal preferent de finançament verda.</w:t>
      </w:r>
    </w:p>
    <w:p>
      <w:pPr>
        <w:spacing w:after="200"/>
      </w:pPr>
      <w:r>
        <w:t xml:space="preserve">L'acord aporta tres elements operatius. Primer, un procés simplificat: PAPIK presenta tècnicament el projecte al Banc, evitant que el client hagi de gestionar la documentació tècnica davant de l'entitat. Segon, un reconeixement formal de l'estàndard: les vivendes Passivhaus o equivalents construïdes per PAPIK queden validades automàticament dins el marc de criteris d'eficiència energètica del Banc. Tercer, un canal d'atenció dedicat: l'equip comercial de PAPIK coordina directament amb un punt de contacte específic dins de Banc Sabadell.</w:t>
      </w:r>
    </w:p>
    <w:p>
      <w:pPr>
        <w:spacing w:after="280"/>
      </w:pPr>
      <w:r>
        <w:t xml:space="preserve">Les condicions concretes de cada operació hipotecària, incloent tipus, termini, comissions i garanties, es negocien individualment entre el client i Banc Sabadell, com a qualsevol producte hipotecari. PAPIK actua com a facilitador del canal, no com a part del contracte de préstec.</w:t>
      </w:r>
    </w:p>
    <w:p>
      <w:pPr>
        <w:pStyle w:val="Heading2"/>
      </w:pPr>
      <w:r>
        <w:t xml:space="preserve">3. Per què Passivhaus mereix tractament financer diferenciat</w:t>
      </w:r>
    </w:p>
    <w:p>
      <w:pPr>
        <w:spacing w:after="200"/>
      </w:pPr>
      <w:r>
        <w:t xml:space="preserve">Una vivenda Passivhaus presenta un perfil econòmic radicalment diferent al d'una construcció convencional, i això justifica que les entitats financeres ofereixin condicions específiques. Els arguments són d'ordre tècnic i de risc, no comercial.</w:t>
      </w:r>
    </w:p>
    <w:p>
      <w:pPr>
        <w:pStyle w:val="Heading3"/>
      </w:pPr>
      <w:r>
        <w:t xml:space="preserve">Cost operatiu inferior i risc d'impagament reduït</w:t>
      </w:r>
    </w:p>
    <w:p>
      <w:pPr>
        <w:spacing w:after="200"/>
      </w:pPr>
      <w:r>
        <w:t xml:space="preserve">Una casa Passivhaus consumeix fins a un 90% menys d'energia que una equivalent convencional. La factura energètica reduïda allibera capacitat de pagament del client al llarg de tota la vida del préstec, fet rellevant per al càlcul de risc de l'entitat financera. Quan dos clients amb el mateix perfil de renda accedeixen a hipoteques per a vivendes amb prestacions energètiques diferents, el risc associat al préstec també és diferent.</w:t>
      </w:r>
    </w:p>
    <w:p>
      <w:pPr>
        <w:pStyle w:val="Heading3"/>
      </w:pPr>
      <w:r>
        <w:t xml:space="preserve">Revalorització superior</w:t>
      </w:r>
    </w:p>
    <w:p>
      <w:pPr>
        <w:spacing w:after="200"/>
      </w:pPr>
      <w:r>
        <w:t xml:space="preserve">Els estudis del sector immobiliari, com els publicats per Sociedad de Tasación o Idealista Data, indiquen que les vivendes amb classe energètica A es revaloritzen entre un 15% i un 25% més que equivalents classe E o F en mercats secundaris. Una garantia immobiliària amb millor revalorització esperada redueix l'exposició del Banc al llarg del termini de la hipoteca, especialment rellevant en escenaris de mercat estables o ascendents.</w:t>
      </w:r>
    </w:p>
    <w:p>
      <w:pPr>
        <w:pStyle w:val="Heading3"/>
      </w:pPr>
      <w:r>
        <w:t xml:space="preserve">Marc regulatori favorable</w:t>
      </w:r>
    </w:p>
    <w:p>
      <w:pPr>
        <w:spacing w:after="200"/>
      </w:pPr>
      <w:r>
        <w:t xml:space="preserve">La Comissió Europea i el Banc Central Europeu promouen activament el finançament d'habitatge eficient com a part del Pacte Verd Europeu. Les entitats financeres tenen mandat creixent d'incloure criteris ESG en les seves carteres hipotecàries, i el finançament d'habitatges Passivhaus encaixa exactament amb aquest marc. Per a una entitat com Banc Sabadell, integrar aquest tipus de producte no és una decisió de màrqueting verd: és una resposta operativa a un mandat regulatori que avança any rere any.</w:t>
      </w:r>
    </w:p>
    <w:p>
      <w:pPr>
        <w:pStyle w:val="Heading3"/>
      </w:pPr>
      <w:r>
        <w:t xml:space="preserve">Compatibilitat amb ajudes públiques</w:t>
      </w:r>
    </w:p>
    <w:p>
      <w:pPr>
        <w:spacing w:after="280"/>
      </w:pPr>
      <w:r>
        <w:t xml:space="preserve">En projectes de rehabilitació energètica, la hipoteca verda és compatible amb les ajudes Next Generation EU dels programes 3, 4 i 5. La combinació entre capital propi del client, subvenció pública i finançament verd genera una estructura financera optimitzada que pot reduir significativament el cost net per al beneficiari final.</w:t>
      </w:r>
    </w:p>
    <w:p>
      <w:pPr>
        <w:pStyle w:val="Heading2"/>
      </w:pPr>
      <w:r>
        <w:t xml:space="preserve">4. A qui s'adreça aquest acord</w:t>
      </w:r>
    </w:p>
    <w:p>
      <w:pPr>
        <w:spacing w:after="200"/>
      </w:pPr>
      <w:r>
        <w:t xml:space="preserve">L'acord és aplicable a tres perfils de client de PAPIK, cada un amb un cas d'ús diferenciat.</w:t>
      </w:r>
    </w:p>
    <w:p>
      <w:pPr>
        <w:pStyle w:val="Heading3"/>
      </w:pPr>
      <w:r>
        <w:t xml:space="preserve">Compradors de promocions PAPIK</w:t>
      </w:r>
    </w:p>
    <w:p>
      <w:pPr>
        <w:spacing w:after="200"/>
      </w:pPr>
      <w:r>
        <w:t xml:space="preserve">Particulars que adquireixen una vivenda terminada o sobre plà a una de les promocions actives de PAPIK. La presentació tècnica al Banc està facilitada per la documentació estandaritzada de cada promoció, fet que accelera la fase d'avaluació respecte d'una hipoteca tradicional.</w:t>
      </w:r>
    </w:p>
    <w:p>
      <w:pPr>
        <w:pStyle w:val="Heading3"/>
      </w:pPr>
      <w:r>
        <w:t xml:space="preserve">Clients de Construcció</w:t>
      </w:r>
    </w:p>
    <w:p>
      <w:pPr>
        <w:spacing w:after="200"/>
      </w:pPr>
      <w:r>
        <w:t xml:space="preserve">Famílies que construeixen la seva casa amb PAPIK i necessiten finançament hipotecari per a l'adquisició del solar, l'execució de l'obra, o ambdues coses. La certificació final Passivhaus del projecte permet activar el canal d'hipoteca verda al final del procés constructiu, una vegada la vivenda compleix amb els criteris de l'estàndard.</w:t>
      </w:r>
    </w:p>
    <w:p>
      <w:pPr>
        <w:pStyle w:val="Heading3"/>
      </w:pPr>
      <w:r>
        <w:t xml:space="preserve">Clients de Rehabilitació</w:t>
      </w:r>
    </w:p>
    <w:p>
      <w:pPr>
        <w:spacing w:after="200"/>
      </w:pPr>
      <w:r>
        <w:t xml:space="preserve">Propietaris que rehabiliten energèticament la seva vivenda amb PAPIK i requereixen finançament addicional al subsidi NGEU. La hipoteca verda pot finançar la part no subvencionada del cost, completant l'estructura financera del projecte de rehabilitació.</w:t>
      </w:r>
    </w:p>
    <w:p>
      <w:pPr>
        <w:spacing w:after="280"/>
      </w:pPr>
      <w:r>
        <w:t xml:space="preserve">En tots tres casos, la concessió de la hipoteca depèn dels criteris de risc i solvència del Banc, que avalua cada client segons els seus paràmetres habituals. PAPIK no garanteix l'aprovació; facilita l'accés al canal preferent.</w:t>
      </w:r>
    </w:p>
    <w:p>
      <w:pPr>
        <w:pStyle w:val="Heading2"/>
      </w:pPr>
      <w:r>
        <w:t xml:space="preserve">5. Procés per accedir al canal preferent</w:t>
      </w:r>
    </w:p>
    <w:p>
      <w:pPr>
        <w:spacing w:after="200"/>
      </w:pPr>
      <w:r>
        <w:t xml:space="preserve">El procés segueix una seqüència estructurada que minimitza la fricció administrativa per al client. La primera fase és la definició del projecte amb PAPIK, ja sigui de construcció, promoció o rehabilitació, amb pressupost i certificació energètica esperada definits. A continuació, PAPIK presenta tècnicament el projecte a Banc Sabadell amb la documentació estandaritzada del canal preferent, evitant que el client gestioni aquesta documentació pel seu compte.</w:t>
      </w:r>
    </w:p>
    <w:p>
      <w:pPr>
        <w:spacing w:after="200"/>
      </w:pPr>
      <w:r>
        <w:t xml:space="preserve">El Banc avalua el perfil del client i les condicions específiques aplicables, segons els seus criteris de risc i solvència. Si l'avaluació és favorable, l'entitat formula una proposta hipotecària concreta al client, que decideix individualment si l'accepta o si negocia amb altres entitats.</w:t>
      </w:r>
    </w:p>
    <w:p>
      <w:pPr>
        <w:spacing w:after="280"/>
      </w:pPr>
      <w:r>
        <w:t xml:space="preserve">La formalització, en cas que el client decideixi avançar, és un contracte hipotecari directe entre el client i Banc Sabadell. PAPIK no és part d'aquest contracte. L'acompanyament tècnic durant tot el procés es coordina entre el departament d'autopromoció de PAPIK i el comercial.</w:t>
      </w:r>
    </w:p>
    <w:p>
      <w:pPr>
        <w:pStyle w:val="Heading2"/>
      </w:pPr>
      <w:r>
        <w:t xml:space="preserve">6. Preguntes freqüents</w:t>
      </w:r>
    </w:p>
    <w:p>
      <w:pPr>
        <w:pStyle w:val="Heading3"/>
      </w:pPr>
      <w:r>
        <w:t xml:space="preserve">Quines són les condicions concretes de la hipoteca verda?</w:t>
      </w:r>
    </w:p>
    <w:p>
      <w:pPr>
        <w:spacing w:after="200"/>
      </w:pPr>
      <w:r>
        <w:t xml:space="preserve">Les condicions concretes (tipus d'interès, termini, comissions, productes vinculats) són privades i exclusives per a cada client que sol·liciti l'opció a través de PAPIK. Es comuniquen individualment durant el procés d'avaluació, motiu pel qual no es publiquen aquí.</w:t>
      </w:r>
    </w:p>
    <w:p>
      <w:pPr>
        <w:pStyle w:val="Heading3"/>
      </w:pPr>
      <w:r>
        <w:t xml:space="preserve">Tinc garantida l'aprovació de la hipoteca?</w:t>
      </w:r>
    </w:p>
    <w:p>
      <w:pPr>
        <w:spacing w:after="200"/>
      </w:pPr>
      <w:r>
        <w:t xml:space="preserve">No. L'aprovació depèn dels criteris de risc i solvència de Banc Sabadell, que avalua cada client segons els seus paràmetres habituals. PAPIK facilita l'accés al canal preferent però no influeix en la decisió de concessió.</w:t>
      </w:r>
    </w:p>
    <w:p>
      <w:pPr>
        <w:pStyle w:val="Heading3"/>
      </w:pPr>
      <w:r>
        <w:t xml:space="preserve">Puc usar aquesta opció amb una rehabilitació energètica?</w:t>
      </w:r>
    </w:p>
    <w:p>
      <w:pPr>
        <w:spacing w:after="200"/>
      </w:pPr>
      <w:r>
        <w:t xml:space="preserve">Sí. El finançament verd és compatible amb projectes de rehabilitació energètica, habitualment com a complement a les ajudes Next Generation EU. PAPIK estructura la combinació òptima de finançament durant la fase de projecte.</w:t>
      </w:r>
    </w:p>
    <w:p>
      <w:pPr>
        <w:pStyle w:val="Heading3"/>
      </w:pPr>
      <w:r>
        <w:t xml:space="preserve">L'acord és exclusiu? Puc negociar amb altres entitats?</w:t>
      </w:r>
    </w:p>
    <w:p>
      <w:pPr>
        <w:spacing w:after="200"/>
      </w:pPr>
      <w:r>
        <w:t xml:space="preserve">L'acord PAPIK i Sabadell és un canal preferent, però no exclusiu. El client pot negociar la seva hipoteca amb qualsevol altra entitat financera. La nostra recomanació és comparar sempre vàries opcions abans de signar.</w:t>
      </w:r>
    </w:p>
    <w:p>
      <w:pPr>
        <w:pStyle w:val="Heading3"/>
      </w:pPr>
      <w:r>
        <w:t xml:space="preserve">Quin tipus de certificació energètica acredita el meu projecte?</w:t>
      </w:r>
    </w:p>
    <w:p>
      <w:pPr>
        <w:spacing w:after="280"/>
      </w:pPr>
      <w:r>
        <w:t xml:space="preserve">Una vivenda PAPIK pot acreditar diversos nivells: certificat energètic A, certificació Passivhaus en les seves modalitats Standard, Plus o Premium, o EnerPHit per a rehabilitació. Cada nivell té implicacions financeres específiques que orientem en cada cas concret durant la fase d'avaluació del projecte.</w:t>
      </w:r>
    </w:p>
    <w:p>
      <w:pPr>
        <w:pStyle w:val="Heading2"/>
      </w:pPr>
      <w:r>
        <w:t xml:space="preserve">Comencem la conversa</w:t>
      </w:r>
    </w:p>
    <w:p>
      <w:pPr>
        <w:spacing w:after="200"/>
      </w:pPr>
      <w:r>
        <w:t xml:space="preserve">Si està valorant un projecte amb PAPIK i vol explorar l'opció d'hipoteca verda amb Banc Sabadell, podem incorporar-ho a la fase de planificació financera. La conversa inicial es fa sense compromís i orienta sobre quina estructura encaixa millor amb el seu cas.</w:t>
      </w:r>
    </w:p>
    <w:p>
      <w:pPr>
        <w:spacing w:after="120"/>
      </w:pPr>
      <w:r>
        <w:rPr>
          <w:b/>
          <w:bCs/>
        </w:rPr>
        <w:t xml:space="preserve">Sol·licitar informació sobre finançament verd: </w:t>
      </w:r>
      <w:r>
        <w:t xml:space="preserve">contacte general de PAPIK.</w:t>
      </w:r>
    </w:p>
    <w:p>
      <w:pPr>
        <w:spacing w:after="280"/>
      </w:pPr>
      <w:r>
        <w:rPr>
          <w:b/>
          <w:bCs/>
        </w:rPr>
        <w:t xml:space="preserve">Configurar el pressupost del meu projecte: </w:t>
      </w:r>
      <w:r>
        <w:t xml:space="preserve">papik.cat/pressupost.</w:t>
      </w:r>
    </w:p>
    <w:p>
      <w:pPr>
        <w:spacing w:after="160" w:before="240"/>
      </w:pPr>
      <w:r>
        <w:rPr>
          <w:b/>
          <w:bCs/>
          <w:color w:val="666666"/>
          <w:sz w:val="24"/>
          <w:szCs w:val="24"/>
        </w:rPr>
        <w:t xml:space="preserve">Llegiu també</w:t>
      </w:r>
    </w:p>
    <w:p>
      <w:pPr>
        <w:spacing w:after="100"/>
      </w:pPr>
      <w:r>
        <w:rPr>
          <w:i/>
          <w:iCs/>
        </w:rPr>
        <w:t xml:space="preserve">Hipoteca energètica: què és i quan val la pena.</w:t>
      </w:r>
    </w:p>
    <w:p>
      <w:pPr>
        <w:spacing w:after="100"/>
      </w:pPr>
      <w:r>
        <w:rPr>
          <w:i/>
          <w:iCs/>
        </w:rPr>
        <w:t xml:space="preserve">Construcció: de zero a clau en mà.</w:t>
      </w:r>
    </w:p>
    <w:p>
      <w:pPr>
        <w:spacing w:after="100"/>
      </w:pPr>
      <w:r>
        <w:rPr>
          <w:i/>
          <w:iCs/>
        </w:rPr>
        <w:t xml:space="preserve">Promoció: cases ja construïdes o amb entrega tancada.</w:t>
      </w:r>
    </w:p>
    <w:p>
      <w:pPr>
        <w:spacing w:after="100"/>
      </w:pPr>
      <w:r>
        <w:rPr>
          <w:i/>
          <w:iCs/>
        </w:rPr>
        <w:t xml:space="preserve">Rehabilitació energètica i Next Generation EU.</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100"/>
    </w:pPr>
    <w:r>
      <w:rPr>
        <w:i/>
        <w:iCs/>
        <w:color w:val="888888"/>
        <w:sz w:val="16"/>
        <w:szCs w:val="16"/>
      </w:rPr>
      <w:t xml:space="preserve">Aquest contingut és informatiu. La menció de l'acord PAPIK i Banc Sabadell no constitueix oferta vinculant de finançament. Les condicions hipotecàries concretes es defineixen entre l'entitat financera i el client en funció del seu perfil de risc, en línia amb la normativa hipotecària espanyola vigent.</w:t>
    </w:r>
  </w:p>
  <w:p>
    <w:pPr>
      <w:tabs>
        <w:tab w:val="right" w:pos="9026"/>
      </w:tabs>
      <w:spacing w:before="80"/>
    </w:pPr>
    <w:r>
      <w:rPr>
        <w:color w:val="AAAAAA"/>
        <w:sz w:val="16"/>
        <w:szCs w:val="16"/>
      </w:rPr>
      <w:t xml:space="preserve">PAPIK Group · papik.cat</w:t>
    </w:r>
    <w:r>
      <w:rPr>
        <w:sz w:val="16"/>
        <w:szCs w:val="16"/>
      </w:rPr>
      <w:t xml:space="preserve">	</w:t>
    </w:r>
    <w:r>
      <w:rPr>
        <w:color w:val="AAAAAA"/>
        <w:sz w:val="16"/>
        <w:szCs w:val="16"/>
      </w:rPr>
      <w:t xml:space="preserve">Pàgina </w:t>
    </w:r>
    <w:r>
      <w:rPr>
        <w:color w:val="AAAAA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color w:val="888888"/>
        <w:sz w:val="18"/>
        <w:szCs w:val="18"/>
      </w:rPr>
      <w:t xml:space="preserve">PAPIK Group · </w:t>
    </w:r>
    <w:r>
      <w:rPr>
        <w:i/>
        <w:iCs/>
        <w:color w:val="888888"/>
        <w:sz w:val="18"/>
        <w:szCs w:val="18"/>
      </w:rPr>
      <w:t xml:space="preserve">Article editorial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Calibri" w:cs="Calibri" w:eastAsia="Calibri" w:hAnsi="Calibri"/>
      <w:b/>
      <w:bCs/>
      <w:color w:val="1A1A1A"/>
      <w:sz w:val="36"/>
      <w:szCs w:val="36"/>
    </w:rPr>
  </w:style>
  <w:style w:type="paragraph" w:styleId="Heading2">
    <w:name w:val="Heading 2"/>
    <w:basedOn w:val="Normal"/>
    <w:next w:val="Normal"/>
    <w:qFormat/>
    <w:pPr>
      <w:spacing w:after="180" w:before="320"/>
      <w:outlineLvl w:val="1"/>
    </w:pPr>
    <w:rPr>
      <w:rFonts w:ascii="Calibri" w:cs="Calibri" w:eastAsia="Calibri" w:hAnsi="Calibri"/>
      <w:b/>
      <w:bCs/>
      <w:color w:val="1A1A1A"/>
      <w:sz w:val="28"/>
      <w:szCs w:val="28"/>
    </w:rPr>
  </w:style>
  <w:style w:type="paragraph" w:styleId="Heading3">
    <w:name w:val="Heading 3"/>
    <w:basedOn w:val="Normal"/>
    <w:next w:val="Normal"/>
    <w:qFormat/>
    <w:pPr>
      <w:spacing w:after="140" w:before="220"/>
      <w:outlineLvl w:val="2"/>
    </w:pPr>
    <w:rPr>
      <w:rFonts w:ascii="Calibri" w:cs="Calibri" w:eastAsia="Calibri" w:hAnsi="Calibri"/>
      <w:b/>
      <w:bCs/>
      <w:color w:val="333333"/>
      <w:sz w:val="24"/>
      <w:szCs w:val="24"/>
    </w:rPr>
  </w:style>
  <w:style w:type="paragraph" w:styleId="Title">
    <w:name w:val="Title"/>
    <w:basedOn w:val="Normal"/>
    <w:next w:val="Normal"/>
    <w:pPr>
      <w:spacing w:after="120" w:before="0"/>
      <w:jc w:val="left"/>
    </w:pPr>
    <w:rPr>
      <w:rFonts w:ascii="Calibri" w:cs="Calibri" w:eastAsia="Calibri" w:hAnsi="Calibri"/>
      <w:b/>
      <w:bCs/>
      <w:color w:val="0A1B12"/>
      <w:sz w:val="44"/>
      <w:szCs w:val="44"/>
    </w:rPr>
  </w:style>
  <w:style w:type="paragraph" w:styleId="Subtitle">
    <w:name w:val="Subtitle"/>
    <w:basedOn w:val="Normal"/>
    <w:next w:val="Normal"/>
    <w:pPr>
      <w:spacing w:after="360" w:before="0"/>
    </w:pPr>
    <w:rPr>
      <w:rFonts w:ascii="Calibri" w:cs="Calibri" w:eastAsia="Calibri" w:hAnsi="Calibri"/>
      <w:i/>
      <w:iCs/>
      <w:color w:val="66666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Hipoteca verda per a Passivhaus: l'acord entre PAPIK i Banc Sabadell</dc:title>
  <dc:creator>PAPIK Group</dc:creator>
  <dc:description>Article editorial · PAPIK Group · v2 esmena editorial</dc:description>
  <cp:lastModifiedBy>Un-named</cp:lastModifiedBy>
  <cp:revision>1</cp:revision>
  <dcterms:created xsi:type="dcterms:W3CDTF">2026-04-27T18:16:04.498Z</dcterms:created>
  <dcterms:modified xsi:type="dcterms:W3CDTF">2026-04-27T18:16:04.499Z</dcterms:modified>
</cp:coreProperties>
</file>

<file path=docProps/custom.xml><?xml version="1.0" encoding="utf-8"?>
<Properties xmlns="http://schemas.openxmlformats.org/officeDocument/2006/custom-properties" xmlns:vt="http://schemas.openxmlformats.org/officeDocument/2006/docPropsVTypes"/>
</file>