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JP" w:hAnsi="Noto Sans CJK JP" w:eastAsia="Noto Sans CJK JP"/>
          <w:sz w:val="40"/>
        </w:rPr>
        <w:t>NV開発AIワークベンチ用データサンプル設計仕様と根拠資料</w:t>
      </w:r>
    </w:p>
    <w:p>
      <w:pPr>
        <w:pStyle w:val="IntenseQuote"/>
        <w:spacing w:after="160"/>
      </w:pPr>
      <w:r>
        <w:rPr>
          <w:rFonts w:ascii="Noto Sans CJK JP" w:hAnsi="Noto Sans CJK JP" w:eastAsia="Noto Sans CJK JP"/>
          <w:sz w:val="17"/>
        </w:rPr>
        <w:t>注: Deep Researchから取得した引用は、Word化時に「出典ID」として表記しています。元URLの詳細確認はDeep Researchレポート側で行ってください。</w:t>
      </w:r>
    </w:p>
    <w:p>
      <w:pPr>
        <w:spacing w:after="100" w:line="269" w:lineRule="auto"/>
      </w:pPr>
      <w:r>
        <w:rPr>
          <w:rFonts w:ascii="Noto Sans CJK JP" w:hAnsi="Noto Sans CJK JP" w:eastAsia="Noto Sans CJK JP"/>
          <w:sz w:val="19"/>
        </w:rPr>
        <w:t>本報告は、</w:t>
      </w:r>
      <w:r>
        <w:rPr>
          <w:rFonts w:ascii="Noto Sans CJK JP" w:hAnsi="Noto Sans CJK JP" w:eastAsia="Noto Sans CJK JP"/>
          <w:b/>
          <w:sz w:val="19"/>
        </w:rPr>
        <w:t>商品性起点 → NV要求 → 評価 → 判断</w:t>
      </w:r>
      <w:r>
        <w:rPr>
          <w:rFonts w:ascii="Noto Sans CJK JP" w:hAnsi="Noto Sans CJK JP" w:eastAsia="Noto Sans CJK JP"/>
          <w:sz w:val="19"/>
        </w:rPr>
        <w:t>のロジックを追跡でき、かつ</w:t>
      </w:r>
      <w:r>
        <w:rPr>
          <w:rFonts w:ascii="Noto Sans CJK JP" w:hAnsi="Noto Sans CJK JP" w:eastAsia="Noto Sans CJK JP"/>
          <w:b/>
          <w:sz w:val="19"/>
        </w:rPr>
        <w:t>物理値・目標・基準点 → スコア → 商品性評価</w:t>
      </w:r>
      <w:r>
        <w:rPr>
          <w:rFonts w:ascii="Noto Sans CJK JP" w:hAnsi="Noto Sans CJK JP" w:eastAsia="Noto Sans CJK JP"/>
          <w:sz w:val="19"/>
        </w:rPr>
        <w:t>が一本でつながるデモ用データを作るための根拠資料と設計仕様をまとめたものです。前提として、ここで示す競合値・ベース車値・設計変更影響値のうち、実測未入手部分は</w:t>
      </w:r>
      <w:r>
        <w:rPr>
          <w:rFonts w:ascii="Noto Sans CJK JP" w:hAnsi="Noto Sans CJK JP" w:eastAsia="Noto Sans CJK JP"/>
          <w:b/>
          <w:sz w:val="19"/>
        </w:rPr>
        <w:t>公開情報と論理補完に基づくフィクション</w:t>
      </w:r>
      <w:r>
        <w:rPr>
          <w:rFonts w:ascii="Noto Sans CJK JP" w:hAnsi="Noto Sans CJK JP" w:eastAsia="Noto Sans CJK JP"/>
          <w:sz w:val="19"/>
        </w:rPr>
        <w:t>であり、実車性能そのものを表すものではありません。添付要求書では、premium EV/HEV crossover を想定し、Honda E:NX2、Tesla Model Y、BYD Han、Hyundai IONIQ 5 を競合、CR-V e:HEV をベース車とする scenario_001 を例示し、Stepごとに必要なサンプルデータの骨格を整理しています。（添付資料ID: turn0file0）</w:t>
      </w:r>
    </w:p>
    <w:p>
      <w:pPr>
        <w:pStyle w:val="Heading1"/>
      </w:pPr>
      <w:r>
        <w:rPr>
          <w:rFonts w:ascii="Noto Sans CJK JP" w:hAnsi="Noto Sans CJK JP" w:eastAsia="Noto Sans CJK JP"/>
          <w:sz w:val="32"/>
        </w:rPr>
        <w:t>背景と調査要約</w:t>
      </w:r>
    </w:p>
    <w:p>
      <w:pPr>
        <w:spacing w:after="100" w:line="269" w:lineRule="auto"/>
      </w:pPr>
      <w:r>
        <w:rPr>
          <w:rFonts w:ascii="Noto Sans CJK JP" w:hAnsi="Noto Sans CJK JP" w:eastAsia="Noto Sans CJK JP"/>
          <w:sz w:val="19"/>
        </w:rPr>
        <w:t xml:space="preserve">世界の電動車市場は拡大が続いており、IEA は 2024 年の世界新車販売に占める電気自動車比率が </w:t>
      </w:r>
      <w:r>
        <w:rPr>
          <w:rFonts w:ascii="Noto Sans CJK JP" w:hAnsi="Noto Sans CJK JP" w:eastAsia="Noto Sans CJK JP"/>
          <w:b/>
          <w:sz w:val="19"/>
        </w:rPr>
        <w:t>20%超</w:t>
      </w:r>
      <w:r>
        <w:rPr>
          <w:rFonts w:ascii="Noto Sans CJK JP" w:hAnsi="Noto Sans CJK JP" w:eastAsia="Noto Sans CJK JP"/>
          <w:sz w:val="19"/>
        </w:rPr>
        <w:t xml:space="preserve">、台数が </w:t>
      </w:r>
      <w:r>
        <w:rPr>
          <w:rFonts w:ascii="Noto Sans CJK JP" w:hAnsi="Noto Sans CJK JP" w:eastAsia="Noto Sans CJK JP"/>
          <w:b/>
          <w:sz w:val="19"/>
        </w:rPr>
        <w:t>1,700 万台超</w:t>
      </w:r>
      <w:r>
        <w:rPr>
          <w:rFonts w:ascii="Noto Sans CJK JP" w:hAnsi="Noto Sans CJK JP" w:eastAsia="Noto Sans CJK JP"/>
          <w:sz w:val="19"/>
        </w:rPr>
        <w:t xml:space="preserve">に達したと整理しています。他方、日本市場は 2025 年上期時点で </w:t>
      </w:r>
      <w:r>
        <w:rPr>
          <w:rFonts w:ascii="Noto Sans CJK JP" w:hAnsi="Noto Sans CJK JP" w:eastAsia="Noto Sans CJK JP"/>
          <w:b/>
          <w:sz w:val="19"/>
        </w:rPr>
        <w:t>HEV 33.8%</w:t>
      </w:r>
      <w:r>
        <w:rPr>
          <w:rFonts w:ascii="Noto Sans CJK JP" w:hAnsi="Noto Sans CJK JP" w:eastAsia="Noto Sans CJK JP"/>
          <w:sz w:val="19"/>
        </w:rPr>
        <w:t xml:space="preserve"> に対し </w:t>
      </w:r>
      <w:r>
        <w:rPr>
          <w:rFonts w:ascii="Noto Sans CJK JP" w:hAnsi="Noto Sans CJK JP" w:eastAsia="Noto Sans CJK JP"/>
          <w:b/>
          <w:sz w:val="19"/>
        </w:rPr>
        <w:t>BEV 1.3%</w:t>
      </w:r>
      <w:r>
        <w:rPr>
          <w:rFonts w:ascii="Noto Sans CJK JP" w:hAnsi="Noto Sans CJK JP" w:eastAsia="Noto Sans CJK JP"/>
          <w:sz w:val="19"/>
        </w:rPr>
        <w:t xml:space="preserve"> にとどまり、国内商品企画の現実解は「BEV専用ロジック」ではなく、</w:t>
      </w:r>
      <w:r>
        <w:rPr>
          <w:rFonts w:ascii="Noto Sans CJK JP" w:hAnsi="Noto Sans CJK JP" w:eastAsia="Noto Sans CJK JP"/>
          <w:b/>
          <w:sz w:val="19"/>
        </w:rPr>
        <w:t>HEV と BEV をまたぐ電動車ロジック</w:t>
      </w:r>
      <w:r>
        <w:rPr>
          <w:rFonts w:ascii="Noto Sans CJK JP" w:hAnsi="Noto Sans CJK JP" w:eastAsia="Noto Sans CJK JP"/>
          <w:sz w:val="19"/>
        </w:rPr>
        <w:t>として設計する方が自然です。したがって、ワークベンチのデータ構造も EV/HEV 共通で回り、必要に応じてエンジン由来・モーター由来の評価枝を切り替えられる形が適しています。（出典ID: turn32search8, turn35view0）</w:t>
      </w:r>
    </w:p>
    <w:p>
      <w:pPr>
        <w:spacing w:after="100" w:line="269" w:lineRule="auto"/>
      </w:pPr>
      <w:r>
        <w:rPr>
          <w:rFonts w:ascii="Noto Sans CJK JP" w:hAnsi="Noto Sans CJK JP" w:eastAsia="Noto Sans CJK JP"/>
          <w:sz w:val="19"/>
        </w:rPr>
        <w:t>市場・技術の大きな流れは、「エンジン音が相対的に後退したことで、それまで埋もれていた</w:t>
      </w:r>
      <w:r>
        <w:rPr>
          <w:rFonts w:ascii="Noto Sans CJK JP" w:hAnsi="Noto Sans CJK JP" w:eastAsia="Noto Sans CJK JP"/>
          <w:b/>
          <w:sz w:val="19"/>
        </w:rPr>
        <w:t>ロードノイズ、風切り音、構造伝搬音、モーター音</w:t>
      </w:r>
      <w:r>
        <w:rPr>
          <w:rFonts w:ascii="Noto Sans CJK JP" w:hAnsi="Noto Sans CJK JP" w:eastAsia="Noto Sans CJK JP"/>
          <w:sz w:val="19"/>
        </w:rPr>
        <w:t>が商品性を左右しやすくなった」ことです。Audi は Q8 e-tron について、電動車ではエンジン音が支配的ではなくなり、車輪の転動音とボディの構造伝搬音、さらに 85 km/h を超えると風音が重要になると説明しています。Honda も ANC の説明で、EV/HEV ではエンジン停止時や低回転高トルク時に低周波騒音やロードノイズが聞こえやすくなると明記しています。Hyundai も IONIQ 5 の公式ストーリーで、EV は本来静かである反面、タイヤ音や風音、細かな室内音が気になりやすいことを説明したうえで、 laminated glass による遮音を 강조しています。（出典ID: turn33view0, turn4view0, turn7view2）</w:t>
      </w:r>
    </w:p>
    <w:p>
      <w:pPr>
        <w:spacing w:after="100" w:line="269" w:lineRule="auto"/>
      </w:pPr>
      <w:r>
        <w:rPr>
          <w:rFonts w:ascii="Noto Sans CJK JP" w:hAnsi="Noto Sans CJK JP" w:eastAsia="Noto Sans CJK JP"/>
          <w:sz w:val="19"/>
        </w:rPr>
        <w:t>OEM 各社の対策思想はかなり共通しています。Toyota/Lexus は LM で、</w:t>
      </w:r>
      <w:r>
        <w:rPr>
          <w:rFonts w:ascii="Noto Sans CJK JP" w:hAnsi="Noto Sans CJK JP" w:eastAsia="Noto Sans CJK JP"/>
          <w:b/>
          <w:sz w:val="19"/>
        </w:rPr>
        <w:t>源音を小さくする → 遮音する → 吸音する</w:t>
      </w:r>
      <w:r>
        <w:rPr>
          <w:rFonts w:ascii="Noto Sans CJK JP" w:hAnsi="Noto Sans CJK JP" w:eastAsia="Noto Sans CJK JP"/>
          <w:sz w:val="19"/>
        </w:rPr>
        <w:t>という三段の取り組みを説明し、重点対象をロードノイズと風切り音に置いています。Lexus RZ は、前後席アコースティックガラス、新断面ガラスラン、高減衰接着剤、防音材追加によって高速会話性とロードノイズ低減を狙っています。Audi は wheel arch liner、multilayer firewall、double-glazed windshield、sealed cavities、noise-reducing motor capsule といった</w:t>
      </w:r>
      <w:r>
        <w:rPr>
          <w:rFonts w:ascii="Noto Sans CJK JP" w:hAnsi="Noto Sans CJK JP" w:eastAsia="Noto Sans CJK JP"/>
          <w:b/>
          <w:sz w:val="19"/>
        </w:rPr>
        <w:t>source / path / receiver</w:t>
      </w:r>
      <w:r>
        <w:rPr>
          <w:rFonts w:ascii="Noto Sans CJK JP" w:hAnsi="Noto Sans CJK JP" w:eastAsia="Noto Sans CJK JP"/>
          <w:sz w:val="19"/>
        </w:rPr>
        <w:t>の全部位対策を採っています。Honda 新型 CR-V は、ノイズリデューシングホイールと ANC によって「クラスを超えた静粛空間」をうたい、frequency response damper と合わせて乗り味と静粛性を同時に仕上げています。Tesla の新型 Model Y も、acoustic glass の全面採用、車体剛性・サスペンション見直しにより、</w:t>
      </w:r>
      <w:r>
        <w:rPr>
          <w:rFonts w:ascii="Noto Sans CJK JP" w:hAnsi="Noto Sans CJK JP" w:eastAsia="Noto Sans CJK JP"/>
          <w:b/>
          <w:sz w:val="19"/>
        </w:rPr>
        <w:t>road noise -22%、impact noise -20%、wind noise -20%</w:t>
      </w:r>
      <w:r>
        <w:rPr>
          <w:rFonts w:ascii="Noto Sans CJK JP" w:hAnsi="Noto Sans CJK JP" w:eastAsia="Noto Sans CJK JP"/>
          <w:sz w:val="19"/>
        </w:rPr>
        <w:t xml:space="preserve"> と公式に定量化しています。（出典ID: turn4view3, turn4view4, turn33view0, turn28view0, turn7view4）</w:t>
      </w:r>
    </w:p>
    <w:p>
      <w:pPr>
        <w:spacing w:after="100" w:line="269" w:lineRule="auto"/>
      </w:pPr>
      <w:r>
        <w:rPr>
          <w:rFonts w:ascii="Noto Sans CJK JP" w:hAnsi="Noto Sans CJK JP" w:eastAsia="Noto Sans CJK JP"/>
          <w:sz w:val="19"/>
        </w:rPr>
        <w:t>この流れから、デモデータの設計で重要なのは「単に dB を並べること」ではなく、</w:t>
      </w:r>
      <w:r>
        <w:rPr>
          <w:rFonts w:ascii="Noto Sans CJK JP" w:hAnsi="Noto Sans CJK JP" w:eastAsia="Noto Sans CJK JP"/>
          <w:b/>
          <w:sz w:val="19"/>
        </w:rPr>
        <w:t>どの音が、どの顧客価値を、どの条件で傷つけるのか</w:t>
      </w:r>
      <w:r>
        <w:rPr>
          <w:rFonts w:ascii="Noto Sans CJK JP" w:hAnsi="Noto Sans CJK JP" w:eastAsia="Noto Sans CJK JP"/>
          <w:sz w:val="19"/>
        </w:rPr>
        <w:t>を明示することです。Toyota Central R&amp;D は車内音を「エンジン音」「こもり音」「路面からの音」「風切り音」の四要素に分け、走行条件ごとの目立ち度とバランスで評価する枠組みを示しています。さらに同系統の研究では、車内騒音の周波数特性と Articulation Index の関係から会話・認識性能を扱っており、ロードノイズは 1 kHz 以下、風切り音は 500 Hz 以上、粗れ路で支配的な成分は 200 Hz 未満が中心であることが示されています。つまり、</w:t>
      </w:r>
      <w:r>
        <w:rPr>
          <w:rFonts w:ascii="Noto Sans CJK JP" w:hAnsi="Noto Sans CJK JP" w:eastAsia="Noto Sans CJK JP"/>
          <w:b/>
          <w:sz w:val="19"/>
        </w:rPr>
        <w:t>後席会話性</w:t>
      </w:r>
      <w:r>
        <w:rPr>
          <w:rFonts w:ascii="Noto Sans CJK JP" w:hAnsi="Noto Sans CJK JP" w:eastAsia="Noto Sans CJK JP"/>
          <w:sz w:val="19"/>
        </w:rPr>
        <w:t>と</w:t>
      </w:r>
      <w:r>
        <w:rPr>
          <w:rFonts w:ascii="Noto Sans CJK JP" w:hAnsi="Noto Sans CJK JP" w:eastAsia="Noto Sans CJK JP"/>
          <w:b/>
          <w:sz w:val="19"/>
        </w:rPr>
        <w:t>低周波こもり感</w:t>
      </w:r>
      <w:r>
        <w:rPr>
          <w:rFonts w:ascii="Noto Sans CJK JP" w:hAnsi="Noto Sans CJK JP" w:eastAsia="Noto Sans CJK JP"/>
          <w:sz w:val="19"/>
        </w:rPr>
        <w:t>を別軸にし、A特性総合値一本に潰さない設計が妥当です。（出典ID: turn18view0, turn31view0）</w:t>
      </w:r>
    </w:p>
    <w:p>
      <w:pPr>
        <w:spacing w:after="100" w:line="269" w:lineRule="auto"/>
      </w:pPr>
      <w:r>
        <w:rPr>
          <w:rFonts w:ascii="Noto Sans CJK JP" w:hAnsi="Noto Sans CJK JP" w:eastAsia="Noto Sans CJK JP"/>
          <w:sz w:val="19"/>
        </w:rPr>
        <w:t>音質評価の面でも、A特性音圧レベルだけでは人が感じる「大きさ」や「耳障りさ」を捉え切れません。小野測器の技術レポートは、心理音響に基づく音質評価がもともと自動車の車室内音に多く使われてきたこと、ラウドネスが ISO で規格化されていること、さらに sharpness・roughness・tonality・AI（Articulation Index）などが設計フィードバックに使えることを整理しています。Car and Driver も 2025 年末から、dBA に加えて sones を併記し始め、A特性 dB が低周波を抑え気味に扱うことと、知覚に対して直感的でないことを明示しました。したがって、デモ v1 は dBA を軸にしつつも、</w:t>
      </w:r>
      <w:r>
        <w:rPr>
          <w:rFonts w:ascii="Noto Sans CJK JP" w:hAnsi="Noto Sans CJK JP" w:eastAsia="Noto Sans CJK JP"/>
          <w:b/>
          <w:sz w:val="19"/>
        </w:rPr>
        <w:t>低周波別軸</w:t>
      </w:r>
      <w:r>
        <w:rPr>
          <w:rFonts w:ascii="Noto Sans CJK JP" w:hAnsi="Noto Sans CJK JP" w:eastAsia="Noto Sans CJK JP"/>
          <w:sz w:val="19"/>
        </w:rPr>
        <w:t>と</w:t>
      </w:r>
      <w:r>
        <w:rPr>
          <w:rFonts w:ascii="Noto Sans CJK JP" w:hAnsi="Noto Sans CJK JP" w:eastAsia="Noto Sans CJK JP"/>
          <w:b/>
          <w:sz w:val="19"/>
        </w:rPr>
        <w:t>官能別軸</w:t>
      </w:r>
      <w:r>
        <w:rPr>
          <w:rFonts w:ascii="Noto Sans CJK JP" w:hAnsi="Noto Sans CJK JP" w:eastAsia="Noto Sans CJK JP"/>
          <w:sz w:val="19"/>
        </w:rPr>
        <w:t>を必ず持たせるべきです。（出典ID: turn34view0, turn29news42）</w:t>
      </w:r>
    </w:p>
    <w:p>
      <w:pPr>
        <w:pStyle w:val="Heading1"/>
      </w:pPr>
      <w:r>
        <w:rPr>
          <w:rFonts w:ascii="Noto Sans CJK JP" w:hAnsi="Noto Sans CJK JP" w:eastAsia="Noto Sans CJK JP"/>
          <w:sz w:val="32"/>
        </w:rPr>
        <w:t>評価軸と推奨基準線</w:t>
      </w:r>
    </w:p>
    <w:p>
      <w:pPr>
        <w:spacing w:after="100" w:line="269" w:lineRule="auto"/>
      </w:pPr>
      <w:r>
        <w:rPr>
          <w:rFonts w:ascii="Noto Sans CJK JP" w:hAnsi="Noto Sans CJK JP" w:eastAsia="Noto Sans CJK JP"/>
          <w:sz w:val="19"/>
        </w:rPr>
        <w:t xml:space="preserve">添付要求書は、ベンチマークのスコア軸として </w:t>
      </w:r>
      <w:r>
        <w:rPr>
          <w:rFonts w:ascii="Noto Sans CJK JP" w:hAnsi="Noto Sans CJK JP" w:eastAsia="Noto Sans CJK JP"/>
          <w:b/>
          <w:sz w:val="19"/>
        </w:rPr>
        <w:t>前席静粛性、後席静粛性（高速路）、後席静粛性（荒れ路）、こもり音の少なさ、風切り音、モーター音質、ハーシュネス</w:t>
      </w:r>
      <w:r>
        <w:rPr>
          <w:rFonts w:ascii="Noto Sans CJK JP" w:hAnsi="Noto Sans CJK JP" w:eastAsia="Noto Sans CJK JP"/>
          <w:sz w:val="19"/>
        </w:rPr>
        <w:t xml:space="preserve"> の 7 軸を想定し、さらに Step 5 で前席ロードノイズ、後席ロードノイズ、後席低周波こもり、ハーシュネス官能、風切り音、モーター音の目標値を例示しています。後席ロードノイズ 58–66 dB(A)、こもり音 48–58 dB(A)、風切り音 60–68 dB(A)、競合差 1–3 dB 程度というレンジ感も要求書に示されています。ここを核に、Lexus/Audi/Honda/Tesla/Hyundai/BYD の公開設計思想を踏まえて、デモ用に </w:t>
      </w:r>
      <w:r>
        <w:rPr>
          <w:rFonts w:ascii="Noto Sans CJK JP" w:hAnsi="Noto Sans CJK JP" w:eastAsia="Noto Sans CJK JP"/>
          <w:b/>
          <w:sz w:val="19"/>
        </w:rPr>
        <w:t>最低許容 / 目標 / 魅力ライン</w:t>
      </w:r>
      <w:r>
        <w:rPr>
          <w:rFonts w:ascii="Noto Sans CJK JP" w:hAnsi="Noto Sans CJK JP" w:eastAsia="Noto Sans CJK JP"/>
          <w:sz w:val="19"/>
        </w:rPr>
        <w:t xml:space="preserve"> を下表のように推奨します。（添付資料ID: turn0file0） （出典ID: turn4view3, turn4view4, turn33view0, turn28view0, turn7view4, turn7view2, turn26search12）</w:t>
      </w:r>
    </w:p>
    <w:tbl>
      <w:tblPr>
        <w:tblStyle w:val="TableGrid"/>
        <w:tblW w:type="auto" w:w="0"/>
        <w:jc w:val="center"/>
        <w:tblLook w:firstColumn="1" w:firstRow="1" w:lastColumn="0" w:lastRow="0" w:noHBand="0" w:noVBand="1" w:val="04A0"/>
        <w:tblLayout w:type="fixed"/>
      </w:tblPr>
      <w:tblGrid>
        <w:gridCol w:w="1913"/>
        <w:gridCol w:w="1913"/>
        <w:gridCol w:w="1913"/>
        <w:gridCol w:w="1913"/>
        <w:gridCol w:w="1913"/>
        <w:gridCol w:w="1913"/>
        <w:gridCol w:w="1913"/>
        <w:gridCol w:w="1913"/>
      </w:tblGrid>
      <w:tr>
        <w:trPr>
          <w:tblHeader w:val="true"/>
        </w:trPr>
        <w:tc>
          <w:tcPr>
            <w:tcW w:type="dxa" w:w="106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評価軸</w:t>
            </w:r>
          </w:p>
        </w:tc>
        <w:tc>
          <w:tcPr>
            <w:tcW w:type="dxa" w:w="235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主物理指標</w:t>
            </w:r>
          </w:p>
        </w:tc>
        <w:tc>
          <w:tcPr>
            <w:tcW w:type="dxa" w:w="306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官能補助指標</w:t>
            </w:r>
          </w:p>
        </w:tc>
        <w:tc>
          <w:tcPr>
            <w:tcW w:type="dxa" w:w="141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条件</w:t>
            </w:r>
          </w:p>
        </w:tc>
        <w:tc>
          <w:tcPr>
            <w:tcW w:type="dxa" w:w="94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性能タイプ</w:t>
            </w:r>
          </w:p>
        </w:tc>
        <w:tc>
          <w:tcPr>
            <w:tcW w:type="dxa" w:w="212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最低許容</w:t>
            </w:r>
          </w:p>
        </w:tc>
        <w:tc>
          <w:tcPr>
            <w:tcW w:type="dxa" w:w="212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目標</w:t>
            </w:r>
          </w:p>
        </w:tc>
        <w:tc>
          <w:tcPr>
            <w:tcW w:type="dxa" w:w="212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魅力ライン</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前席静粛性</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front_road_noise_dba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front_quietness_5pt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粗粒路 80 km/h</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当たり前＋性能</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64.5 dB(A)</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63.0 dB(A)</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61.5 dB(A)</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後席静粛性 高速路</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rear_road_noise_dba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highway_conversation_5pt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粗粒路 80 km/h</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当たり前＋性能</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63.0 dB(A), 3.2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61.0 dB(A), 4.0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59.5 dB(A), 4.6 pt</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後席静粛性 荒れ路</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rear_boom_lf_dba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rough_road_quietness_5pt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パッチ路 40 km/h</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当たり前</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54.0 dB(A), 3.2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52.0 dB(A), 4.0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50.0 dB(A), 4.6 pt</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こもり音の少なさ</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rear_boom_lf_dba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booming_annoyance_5pt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パッチ路 40 km/h</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当たり前</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54.0 dB(A), 3.2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52.0 dB(A), 4.0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50.0 dB(A), 4.8 pt</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風切り音</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wind_noise_dba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wind_fluctuation_5pt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120 km/h 定常</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性能＋魅力</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66.5 dB(A), 3.2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65.0 dB(A), 4.0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63.0 dB(A), 4.6 pt</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モーター音質</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motor_noise_dba</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motor_tonality_5pt</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60 km/h 加速</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性能＋魅力</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47.0 dB(A), 3.2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45.0 dB(A), 4.0 pt</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43.5 dB(A), 4.6 pt</w:t>
            </w:r>
          </w:p>
        </w:tc>
      </w:tr>
      <w:tr>
        <w:tc>
          <w:tcPr>
            <w:tcW w:type="dxa" w:w="106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ハーシュネス</w:t>
            </w:r>
          </w:p>
        </w:tc>
        <w:tc>
          <w:tcPr>
            <w:tcW w:type="dxa" w:w="235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ride_harshness_5pt</w:t>
            </w:r>
          </w:p>
        </w:tc>
        <w:tc>
          <w:tcPr>
            <w:tcW w:type="dxa" w:w="306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任意で seat_rail_peak_accel_z</w:t>
            </w:r>
          </w:p>
        </w:tc>
        <w:tc>
          <w:tcPr>
            <w:tcW w:type="dxa" w:w="141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段差通過</w:t>
            </w:r>
          </w:p>
        </w:tc>
        <w:tc>
          <w:tcPr>
            <w:tcW w:type="dxa" w:w="94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当たり前＋性能</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3.5 pt, 物理値未指定</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4.0 pt, 物理値未指定</w:t>
            </w:r>
          </w:p>
        </w:tc>
        <w:tc>
          <w:tcPr>
            <w:tcW w:type="dxa" w:w="212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4.5 pt, 物理値未指定</w:t>
            </w:r>
          </w:p>
        </w:tc>
      </w:tr>
    </w:tbl>
    <w:p/>
    <w:p>
      <w:pPr>
        <w:spacing w:after="100" w:line="269" w:lineRule="auto"/>
      </w:pPr>
      <w:r>
        <w:rPr>
          <w:rFonts w:ascii="Noto Sans CJK JP" w:hAnsi="Noto Sans CJK JP" w:eastAsia="Noto Sans CJK JP"/>
          <w:sz w:val="19"/>
        </w:rPr>
        <w:t>この表のポイントは四つあります。第一に、</w:t>
      </w:r>
      <w:r>
        <w:rPr>
          <w:rFonts w:ascii="Noto Sans CJK JP" w:hAnsi="Noto Sans CJK JP" w:eastAsia="Noto Sans CJK JP"/>
          <w:b/>
          <w:sz w:val="19"/>
        </w:rPr>
        <w:t>後席高速路</w:t>
      </w:r>
      <w:r>
        <w:rPr>
          <w:rFonts w:ascii="Noto Sans CJK JP" w:hAnsi="Noto Sans CJK JP" w:eastAsia="Noto Sans CJK JP"/>
          <w:sz w:val="19"/>
        </w:rPr>
        <w:t>と</w:t>
      </w:r>
      <w:r>
        <w:rPr>
          <w:rFonts w:ascii="Noto Sans CJK JP" w:hAnsi="Noto Sans CJK JP" w:eastAsia="Noto Sans CJK JP"/>
          <w:b/>
          <w:sz w:val="19"/>
        </w:rPr>
        <w:t>後席荒れ路</w:t>
      </w:r>
      <w:r>
        <w:rPr>
          <w:rFonts w:ascii="Noto Sans CJK JP" w:hAnsi="Noto Sans CJK JP" w:eastAsia="Noto Sans CJK JP"/>
          <w:sz w:val="19"/>
        </w:rPr>
        <w:t>を分けたことです。前者は会話しやすさ、後者は頭に響く圧迫感や不快な床/後席入力を扱うため、顧客価値が異なります。第二に、</w:t>
      </w:r>
      <w:r>
        <w:rPr>
          <w:rFonts w:ascii="Noto Sans CJK JP" w:hAnsi="Noto Sans CJK JP" w:eastAsia="Noto Sans CJK JP"/>
          <w:b/>
          <w:sz w:val="19"/>
        </w:rPr>
        <w:t>こもり音</w:t>
      </w:r>
      <w:r>
        <w:rPr>
          <w:rFonts w:ascii="Noto Sans CJK JP" w:hAnsi="Noto Sans CJK JP" w:eastAsia="Noto Sans CJK JP"/>
          <w:sz w:val="19"/>
        </w:rPr>
        <w:t>は荒れ路静粛性の一部ではあるものの、判断ロジック上は独立ゲートにした方が説明しやすいことです。第三に、</w:t>
      </w:r>
      <w:r>
        <w:rPr>
          <w:rFonts w:ascii="Noto Sans CJK JP" w:hAnsi="Noto Sans CJK JP" w:eastAsia="Noto Sans CJK JP"/>
          <w:b/>
          <w:sz w:val="19"/>
        </w:rPr>
        <w:t>風切り音は会話の邪魔をしないか、変動感が耳障りでないか</w:t>
      </w:r>
      <w:r>
        <w:rPr>
          <w:rFonts w:ascii="Noto Sans CJK JP" w:hAnsi="Noto Sans CJK JP" w:eastAsia="Noto Sans CJK JP"/>
          <w:sz w:val="19"/>
        </w:rPr>
        <w:t>まで含めることです。第四に、</w:t>
      </w:r>
      <w:r>
        <w:rPr>
          <w:rFonts w:ascii="Noto Sans CJK JP" w:hAnsi="Noto Sans CJK JP" w:eastAsia="Noto Sans CJK JP"/>
          <w:b/>
          <w:sz w:val="19"/>
        </w:rPr>
        <w:t>モーター音質とハーシュネスは物理値だけで閉じない</w:t>
      </w:r>
      <w:r>
        <w:rPr>
          <w:rFonts w:ascii="Noto Sans CJK JP" w:hAnsi="Noto Sans CJK JP" w:eastAsia="Noto Sans CJK JP"/>
          <w:sz w:val="19"/>
        </w:rPr>
        <w:t>ことです。Lexus RZ のように BEV の走行サウンドは「静かならよい」だけでなく、運転感覚と調和しているかが問われますし、ハーシュネスは主観値が先行しやすいためです。（出典ID: turn4view4, turn31view0, turn34view0）</w:t>
      </w:r>
    </w:p>
    <w:p>
      <w:pPr>
        <w:spacing w:after="100" w:line="269" w:lineRule="auto"/>
      </w:pPr>
      <w:r>
        <w:rPr>
          <w:rFonts w:ascii="Noto Sans CJK JP" w:hAnsi="Noto Sans CJK JP" w:eastAsia="Noto Sans CJK JP"/>
          <w:sz w:val="19"/>
        </w:rPr>
        <w:t>さらに、顧客価値との対応は下記のように置くと、</w:t>
      </w:r>
      <w:r>
        <w:rPr>
          <w:rFonts w:ascii="Noto Sans CJK JP" w:hAnsi="Noto Sans CJK JP" w:eastAsia="Noto Sans CJK JP"/>
          <w:b/>
          <w:sz w:val="19"/>
        </w:rPr>
        <w:t>当たり前性能</w:t>
      </w:r>
      <w:r>
        <w:rPr>
          <w:rFonts w:ascii="Noto Sans CJK JP" w:hAnsi="Noto Sans CJK JP" w:eastAsia="Noto Sans CJK JP"/>
          <w:sz w:val="19"/>
        </w:rPr>
        <w:t>と</w:t>
      </w:r>
      <w:r>
        <w:rPr>
          <w:rFonts w:ascii="Noto Sans CJK JP" w:hAnsi="Noto Sans CJK JP" w:eastAsia="Noto Sans CJK JP"/>
          <w:b/>
          <w:sz w:val="19"/>
        </w:rPr>
        <w:t>魅力性能</w:t>
      </w:r>
      <w:r>
        <w:rPr>
          <w:rFonts w:ascii="Noto Sans CJK JP" w:hAnsi="Noto Sans CJK JP" w:eastAsia="Noto Sans CJK JP"/>
          <w:sz w:val="19"/>
        </w:rPr>
        <w:t>の両方を見失いません。要求書の商品価値記述とも整合しやすい置き方です。（添付資料ID: turn0file0）</w:t>
      </w:r>
    </w:p>
    <w:tbl>
      <w:tblPr>
        <w:tblStyle w:val="TableGrid"/>
        <w:tblW w:type="auto" w:w="0"/>
        <w:jc w:val="center"/>
        <w:tblLook w:firstColumn="1" w:firstRow="1" w:lastColumn="0" w:lastRow="0" w:noHBand="0" w:noVBand="1" w:val="04A0"/>
        <w:tblLayout w:type="fixed"/>
      </w:tblPr>
      <w:tblGrid>
        <w:gridCol w:w="3062"/>
        <w:gridCol w:w="3062"/>
        <w:gridCol w:w="3062"/>
        <w:gridCol w:w="3062"/>
        <w:gridCol w:w="3062"/>
      </w:tblGrid>
      <w:tr>
        <w:trPr>
          <w:tblHeader w:val="true"/>
        </w:trPr>
        <w:tc>
          <w:tcPr>
            <w:tcW w:type="dxa" w:w="331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customer_value_id</w:t>
            </w:r>
          </w:p>
        </w:tc>
        <w:tc>
          <w:tcPr>
            <w:tcW w:type="dxa" w:w="350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顧客価値</w:t>
            </w:r>
          </w:p>
        </w:tc>
        <w:tc>
          <w:tcPr>
            <w:tcW w:type="dxa" w:w="273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importance_1_5</w:t>
            </w:r>
          </w:p>
        </w:tc>
        <w:tc>
          <w:tcPr>
            <w:tcW w:type="dxa" w:w="214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kano_type</w:t>
            </w:r>
          </w:p>
        </w:tc>
        <w:tc>
          <w:tcPr>
            <w:tcW w:type="dxa" w:w="350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主対応軸</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CV01</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後席で自然に会話できる</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5</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must_be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後席静粛性 高速路、風切り音</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CV02</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荒れ路でも頭に響く圧迫感が少ない</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5</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must_be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後席静粛性 荒れ路、こもり音</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CV03</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長距離でも疲れにくい</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5</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performance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後席静粛性 高速路、風切り音、前席静粛性</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CV04</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EV/HEV 特有の嫌な音が浮き上がらない</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4</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attractive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モーター音質、こもり音</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CV05</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段差でガツンと来ず上質にいなす</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4</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must_be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ハーシュネス</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CV06</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静かなだけでなく走りの一体感がある</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4</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attractive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モーター音質、前席静粛性</w:t>
            </w:r>
          </w:p>
        </w:tc>
      </w:tr>
      <w:tr>
        <w:tc>
          <w:tcPr>
            <w:tcW w:type="dxa" w:w="331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CV07</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前席もクラス上位の静かさがある</w:t>
            </w:r>
          </w:p>
        </w:tc>
        <w:tc>
          <w:tcPr>
            <w:tcW w:type="dxa" w:w="273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3</w:t>
            </w:r>
          </w:p>
        </w:tc>
        <w:tc>
          <w:tcPr>
            <w:tcW w:type="dxa" w:w="21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performance</w:t>
            </w:r>
          </w:p>
        </w:tc>
        <w:tc>
          <w:tcPr>
            <w:tcW w:type="dxa" w:w="350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前席静粛性</w:t>
            </w:r>
          </w:p>
        </w:tc>
      </w:tr>
    </w:tbl>
    <w:p/>
    <w:p>
      <w:pPr>
        <w:pStyle w:val="Heading1"/>
      </w:pPr>
      <w:r>
        <w:rPr>
          <w:rFonts w:ascii="Noto Sans CJK JP" w:hAnsi="Noto Sans CJK JP" w:eastAsia="Noto Sans CJK JP"/>
          <w:sz w:val="32"/>
        </w:rPr>
        <w:t>スコア変換ルール</w:t>
      </w:r>
    </w:p>
    <w:p>
      <w:pPr>
        <w:spacing w:after="100" w:line="269" w:lineRule="auto"/>
      </w:pPr>
      <w:r>
        <w:rPr>
          <w:rFonts w:ascii="Noto Sans CJK JP" w:hAnsi="Noto Sans CJK JP" w:eastAsia="Noto Sans CJK JP"/>
          <w:sz w:val="19"/>
        </w:rPr>
        <w:t>デモでは、</w:t>
      </w:r>
      <w:r>
        <w:rPr>
          <w:rFonts w:ascii="Noto Sans CJK JP" w:hAnsi="Noto Sans CJK JP" w:eastAsia="Noto Sans CJK JP"/>
          <w:b/>
          <w:sz w:val="19"/>
        </w:rPr>
        <w:t>物理値 → 軸スコア 1–10 → 商品性スコア</w:t>
      </w:r>
      <w:r>
        <w:rPr>
          <w:rFonts w:ascii="Noto Sans CJK JP" w:hAnsi="Noto Sans CJK JP" w:eastAsia="Noto Sans CJK JP"/>
          <w:sz w:val="19"/>
        </w:rPr>
        <w:t>を必ず機械可読にします。最も扱いやすいのは、「最低許容=5点、目標=8点、魅力ライン=10点、さらに劣化側の worst line を 1点」とする四点補間です。3 dB の差は音響エネルギーとしては 50%差に相当し、メディア評価でも「大きな改善」として扱われるため、1–3 dB を競合差の主レンジ、3 dB 超を別格差として扱う設計がデモではわかりやすいです。加えて、A特性 dB は低周波の圧迫感を十分に表さないため、</w:t>
      </w:r>
      <w:r>
        <w:rPr>
          <w:rFonts w:ascii="Noto Sans CJK JP" w:hAnsi="Noto Sans CJK JP" w:eastAsia="Noto Sans CJK JP"/>
          <w:b/>
          <w:sz w:val="19"/>
        </w:rPr>
        <w:t>低周波別軸</w:t>
      </w:r>
      <w:r>
        <w:rPr>
          <w:rFonts w:ascii="Noto Sans CJK JP" w:hAnsi="Noto Sans CJK JP" w:eastAsia="Noto Sans CJK JP"/>
          <w:sz w:val="19"/>
        </w:rPr>
        <w:t xml:space="preserve">または </w:t>
      </w:r>
      <w:r>
        <w:rPr>
          <w:rFonts w:ascii="Noto Sans CJK JP" w:hAnsi="Noto Sans CJK JP" w:eastAsia="Noto Sans CJK JP"/>
          <w:b/>
          <w:sz w:val="19"/>
        </w:rPr>
        <w:t>官能補助値</w:t>
      </w:r>
      <w:r>
        <w:rPr>
          <w:rFonts w:ascii="Noto Sans CJK JP" w:hAnsi="Noto Sans CJK JP" w:eastAsia="Noto Sans CJK JP"/>
          <w:sz w:val="19"/>
        </w:rPr>
        <w:t>を混ぜる前提にします。（出典ID: turn16search3, turn25search9, turn34view0, turn29news42）</w:t>
      </w:r>
    </w:p>
    <w:p>
      <w:pPr>
        <w:spacing w:after="100" w:line="269" w:lineRule="auto"/>
      </w:pPr>
      <w:r>
        <w:rPr>
          <w:rFonts w:ascii="Noto Sans CJK JP" w:hAnsi="Noto Sans CJK JP" w:eastAsia="Noto Sans CJK JP"/>
          <w:sz w:val="19"/>
        </w:rPr>
        <w:t>物理値が「小さいほど良い」指標の基本式は、次の区分線形で十分です。</w:t>
      </w:r>
    </w:p>
    <w:p>
      <w:pPr>
        <w:pStyle w:val="Heading3"/>
      </w:pPr>
      <w:r>
        <w:rPr>
          <w:rFonts w:ascii="Noto Sans CJK JP" w:hAnsi="Noto Sans CJK JP" w:eastAsia="Noto Sans CJK JP"/>
          <w:b/>
          <w:color w:val="1F4E79"/>
          <w:sz w:val="19"/>
        </w:rPr>
        <w:t>コードブロック (text)</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if x &lt;= delight:</w:t>
            </w:r>
            <w:r>
              <w:br/>
            </w:r>
            <w:r>
              <w:rPr>
                <w:rFonts w:ascii="Noto Sans Mono CJK JP" w:hAnsi="Noto Sans Mono CJK JP" w:eastAsia="Noto Sans Mono CJK JP"/>
                <w:sz w:val="15"/>
              </w:rPr>
              <w:t xml:space="preserve">    score = 10</w:t>
            </w:r>
            <w:r>
              <w:br/>
            </w:r>
            <w:r>
              <w:rPr>
                <w:rFonts w:ascii="Noto Sans Mono CJK JP" w:hAnsi="Noto Sans Mono CJK JP" w:eastAsia="Noto Sans Mono CJK JP"/>
                <w:sz w:val="15"/>
              </w:rPr>
              <w:t>elif delight &lt; x &lt;= target:</w:t>
            </w:r>
            <w:r>
              <w:br/>
            </w:r>
            <w:r>
              <w:rPr>
                <w:rFonts w:ascii="Noto Sans Mono CJK JP" w:hAnsi="Noto Sans Mono CJK JP" w:eastAsia="Noto Sans Mono CJK JP"/>
                <w:sz w:val="15"/>
              </w:rPr>
              <w:t xml:space="preserve">    score = 10 - 2 * (x - delight) / (target - delight)</w:t>
            </w:r>
            <w:r>
              <w:br/>
            </w:r>
            <w:r>
              <w:rPr>
                <w:rFonts w:ascii="Noto Sans Mono CJK JP" w:hAnsi="Noto Sans Mono CJK JP" w:eastAsia="Noto Sans Mono CJK JP"/>
                <w:sz w:val="15"/>
              </w:rPr>
              <w:t>elif target &lt; x &lt;= minimum:</w:t>
            </w:r>
            <w:r>
              <w:br/>
            </w:r>
            <w:r>
              <w:rPr>
                <w:rFonts w:ascii="Noto Sans Mono CJK JP" w:hAnsi="Noto Sans Mono CJK JP" w:eastAsia="Noto Sans Mono CJK JP"/>
                <w:sz w:val="15"/>
              </w:rPr>
              <w:t xml:space="preserve">    score = 8 - 3 * (x - target) / (minimum - target)</w:t>
            </w:r>
            <w:r>
              <w:br/>
            </w:r>
            <w:r>
              <w:rPr>
                <w:rFonts w:ascii="Noto Sans Mono CJK JP" w:hAnsi="Noto Sans Mono CJK JP" w:eastAsia="Noto Sans Mono CJK JP"/>
                <w:sz w:val="15"/>
              </w:rPr>
              <w:t>elif minimum &lt; x &lt;= worst:</w:t>
            </w:r>
            <w:r>
              <w:br/>
            </w:r>
            <w:r>
              <w:rPr>
                <w:rFonts w:ascii="Noto Sans Mono CJK JP" w:hAnsi="Noto Sans Mono CJK JP" w:eastAsia="Noto Sans Mono CJK JP"/>
                <w:sz w:val="15"/>
              </w:rPr>
              <w:t xml:space="preserve">    score = 5 - 4 * (x - minimum) / (worst - minimum)</w:t>
            </w:r>
            <w:r>
              <w:br/>
            </w:r>
            <w:r>
              <w:rPr>
                <w:rFonts w:ascii="Noto Sans Mono CJK JP" w:hAnsi="Noto Sans Mono CJK JP" w:eastAsia="Noto Sans Mono CJK JP"/>
                <w:sz w:val="15"/>
              </w:rPr>
              <w:t>else:</w:t>
            </w:r>
            <w:r>
              <w:br/>
            </w:r>
            <w:r>
              <w:rPr>
                <w:rFonts w:ascii="Noto Sans Mono CJK JP" w:hAnsi="Noto Sans Mono CJK JP" w:eastAsia="Noto Sans Mono CJK JP"/>
                <w:sz w:val="15"/>
              </w:rPr>
              <w:t xml:space="preserve">    score = 1</w:t>
            </w:r>
          </w:p>
        </w:tc>
      </w:tr>
    </w:tbl>
    <w:p/>
    <w:p>
      <w:pPr>
        <w:spacing w:after="100" w:line="269" w:lineRule="auto"/>
      </w:pPr>
      <w:r>
        <w:rPr>
          <w:rFonts w:ascii="Noto Sans CJK JP" w:hAnsi="Noto Sans CJK JP" w:eastAsia="Noto Sans CJK JP"/>
          <w:sz w:val="19"/>
        </w:rPr>
        <w:t>物理値が「大きいほど良い」指標は逆向きに適用します。官能の 1–5 段階は、デモ v1 では平均値をそのまま使い、</w:t>
      </w:r>
    </w:p>
    <w:p>
      <w:pPr>
        <w:pStyle w:val="Heading3"/>
      </w:pPr>
      <w:r>
        <w:rPr>
          <w:rFonts w:ascii="Noto Sans CJK JP" w:hAnsi="Noto Sans CJK JP" w:eastAsia="Noto Sans CJK JP"/>
          <w:b/>
          <w:color w:val="1F4E79"/>
          <w:sz w:val="19"/>
        </w:rPr>
        <w:t>コードブロック (text)</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score_subj = 1 + 2.25 * (rating_1to5 - 1)</w:t>
            </w:r>
          </w:p>
        </w:tc>
      </w:tr>
    </w:tbl>
    <w:p/>
    <w:p>
      <w:pPr>
        <w:spacing w:after="100" w:line="269" w:lineRule="auto"/>
      </w:pPr>
      <w:r>
        <w:rPr>
          <w:rFonts w:ascii="Noto Sans CJK JP" w:hAnsi="Noto Sans CJK JP" w:eastAsia="Noto Sans CJK JP"/>
          <w:sz w:val="19"/>
        </w:rPr>
        <w:t xml:space="preserve">で 1–10 に写像すれば十分です。Honda E:NX2 の仮値を例にすると、後席高速路で </w:t>
      </w:r>
      <w:r>
        <w:rPr>
          <w:rFonts w:ascii="Noto Sans Mono CJK JP" w:hAnsi="Noto Sans Mono CJK JP" w:eastAsia="Noto Sans Mono CJK JP"/>
          <w:color w:val="505050"/>
          <w:sz w:val="18"/>
        </w:rPr>
        <w:t>rear_road_noise_dba=61.8</w:t>
      </w:r>
      <w:r>
        <w:rPr>
          <w:rFonts w:ascii="Noto Sans CJK JP" w:hAnsi="Noto Sans CJK JP" w:eastAsia="Noto Sans CJK JP"/>
          <w:sz w:val="19"/>
        </w:rPr>
        <w:t>、</w:t>
      </w:r>
      <w:r>
        <w:rPr>
          <w:rFonts w:ascii="Noto Sans Mono CJK JP" w:hAnsi="Noto Sans Mono CJK JP" w:eastAsia="Noto Sans Mono CJK JP"/>
          <w:color w:val="505050"/>
          <w:sz w:val="18"/>
        </w:rPr>
        <w:t>highway_conversation_5pt=3.8</w:t>
      </w:r>
      <w:r>
        <w:rPr>
          <w:rFonts w:ascii="Noto Sans CJK JP" w:hAnsi="Noto Sans CJK JP" w:eastAsia="Noto Sans CJK JP"/>
          <w:sz w:val="19"/>
        </w:rPr>
        <w:t xml:space="preserve"> のとき、物理スコアは 6.8、官能スコアは 7.3 となり、</w:t>
      </w:r>
      <w:r>
        <w:rPr>
          <w:rFonts w:ascii="Noto Sans Mono CJK JP" w:hAnsi="Noto Sans Mono CJK JP" w:eastAsia="Noto Sans Mono CJK JP"/>
          <w:color w:val="505050"/>
          <w:sz w:val="18"/>
        </w:rPr>
        <w:t>axis_score = 0.8*6.8 + 0.2*7.3 = 6.9</w:t>
      </w:r>
      <w:r>
        <w:rPr>
          <w:rFonts w:ascii="Noto Sans CJK JP" w:hAnsi="Noto Sans CJK JP" w:eastAsia="Noto Sans CJK JP"/>
          <w:sz w:val="19"/>
        </w:rPr>
        <w:t xml:space="preserve"> になります。これで「値としては軽微な 0.8 dB 差でも、高重要度軸なら優先課題になる」という説明がしやすくなります。（出典ID: turn28view0, turn33view0, turn31view0）</w:t>
      </w:r>
    </w:p>
    <w:p>
      <w:pPr>
        <w:spacing w:after="100" w:line="269" w:lineRule="auto"/>
      </w:pPr>
      <w:r>
        <w:rPr>
          <w:rFonts w:ascii="Noto Sans CJK JP" w:hAnsi="Noto Sans CJK JP" w:eastAsia="Noto Sans CJK JP"/>
          <w:sz w:val="19"/>
        </w:rPr>
        <w:t>軸スコアの混合重みは、初版では次の既定値を推奨します。</w:t>
      </w:r>
    </w:p>
    <w:tbl>
      <w:tblPr>
        <w:tblStyle w:val="TableGrid"/>
        <w:tblW w:type="auto" w:w="0"/>
        <w:jc w:val="center"/>
        <w:tblLook w:firstColumn="1" w:firstRow="1" w:lastColumn="0" w:lastRow="0" w:noHBand="0" w:noVBand="1" w:val="04A0"/>
        <w:tblLayout w:type="fixed"/>
      </w:tblPr>
      <w:tblGrid>
        <w:gridCol w:w="3827"/>
        <w:gridCol w:w="3827"/>
        <w:gridCol w:w="3827"/>
        <w:gridCol w:w="3827"/>
      </w:tblGrid>
      <w:tr>
        <w:trPr>
          <w:tblHeader w:val="true"/>
        </w:trPr>
        <w:tc>
          <w:tcPr>
            <w:tcW w:type="dxa" w:w="3058"/>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評価軸</w:t>
            </w:r>
          </w:p>
        </w:tc>
        <w:tc>
          <w:tcPr>
            <w:tcW w:type="dxa" w:w="404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physical_weight</w:t>
            </w:r>
          </w:p>
        </w:tc>
        <w:tc>
          <w:tcPr>
            <w:tcW w:type="dxa" w:w="404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subjective_weight</w:t>
            </w:r>
          </w:p>
        </w:tc>
        <w:tc>
          <w:tcPr>
            <w:tcW w:type="dxa" w:w="404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備考</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前席静粛性</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1.0</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0.0</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v1 は物理一本で十分</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後席静粛性 高速路</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0.8</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0.2</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会話性を少し混ぜる</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後席静粛性 荒れ路</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0.6</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0.4</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体感差が大きいので官能寄り</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こもり音の少なさ</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0.7</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0.3</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LF 物理と圧迫感を併用</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風切り音</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0.8</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0.2</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変動感や耳障りさを補足</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モーター音質</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0.5</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0.5</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物理と音色の半々</w:t>
            </w:r>
          </w:p>
        </w:tc>
      </w:tr>
      <w:tr>
        <w:tc>
          <w:tcPr>
            <w:tcW w:type="dxa" w:w="3058"/>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ハーシュネス</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0.0</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1.0</w:t>
            </w:r>
          </w:p>
        </w:tc>
        <w:tc>
          <w:tcPr>
            <w:tcW w:type="dxa" w:w="404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v1 は官能主導、物理は任意</w:t>
            </w:r>
          </w:p>
        </w:tc>
      </w:tr>
    </w:tbl>
    <w:p/>
    <w:p>
      <w:pPr>
        <w:spacing w:after="100" w:line="269" w:lineRule="auto"/>
      </w:pPr>
      <w:r>
        <w:rPr>
          <w:rFonts w:ascii="Noto Sans CJK JP" w:hAnsi="Noto Sans CJK JP" w:eastAsia="Noto Sans CJK JP"/>
          <w:b/>
          <w:sz w:val="19"/>
        </w:rPr>
        <w:t>当たり前性能ゲート</w:t>
      </w:r>
      <w:r>
        <w:rPr>
          <w:rFonts w:ascii="Noto Sans CJK JP" w:hAnsi="Noto Sans CJK JP" w:eastAsia="Noto Sans CJK JP"/>
          <w:sz w:val="19"/>
        </w:rPr>
        <w:t>は別で持たせます。</w:t>
      </w:r>
      <w:r>
        <w:rPr>
          <w:rFonts w:ascii="Noto Sans Mono CJK JP" w:hAnsi="Noto Sans Mono CJK JP" w:eastAsia="Noto Sans Mono CJK JP"/>
          <w:color w:val="505050"/>
          <w:sz w:val="18"/>
        </w:rPr>
        <w:t>kano_type = must_be</w:t>
      </w:r>
      <w:r>
        <w:rPr>
          <w:rFonts w:ascii="Noto Sans CJK JP" w:hAnsi="Noto Sans CJK JP" w:eastAsia="Noto Sans CJK JP"/>
          <w:sz w:val="19"/>
        </w:rPr>
        <w:t xml:space="preserve"> の軸については、主物理指標が最低許容を超えた時点で </w:t>
      </w:r>
      <w:r>
        <w:rPr>
          <w:rFonts w:ascii="Noto Sans Mono CJK JP" w:hAnsi="Noto Sans Mono CJK JP" w:eastAsia="Noto Sans Mono CJK JP"/>
          <w:color w:val="505050"/>
          <w:sz w:val="18"/>
        </w:rPr>
        <w:t>basic_fail = TRUE</w:t>
      </w:r>
      <w:r>
        <w:rPr>
          <w:rFonts w:ascii="Noto Sans CJK JP" w:hAnsi="Noto Sans CJK JP" w:eastAsia="Noto Sans CJK JP"/>
          <w:sz w:val="19"/>
        </w:rPr>
        <w:t xml:space="preserve"> とし、軸スコアの上限を 4.9 点にキャップします。これで「平均点は悪くないのに、商品としては成立しない」という状態を論理的に表現できます。最終の商品性スコアは、</w:t>
      </w:r>
      <w:r>
        <w:rPr>
          <w:rFonts w:ascii="Noto Sans Mono CJK JP" w:hAnsi="Noto Sans Mono CJK JP" w:eastAsia="Noto Sans Mono CJK JP"/>
          <w:color w:val="505050"/>
          <w:sz w:val="18"/>
        </w:rPr>
        <w:t>overall_product_score = Σ(axis_score × customer_importance × linkage_weight) / Σ(customer_importance × linkage_weight)</w:t>
      </w:r>
      <w:r>
        <w:rPr>
          <w:rFonts w:ascii="Noto Sans CJK JP" w:hAnsi="Noto Sans CJK JP" w:eastAsia="Noto Sans CJK JP"/>
          <w:sz w:val="19"/>
        </w:rPr>
        <w:t xml:space="preserve"> でよく、別に </w:t>
      </w:r>
      <w:r>
        <w:rPr>
          <w:rFonts w:ascii="Noto Sans Mono CJK JP" w:hAnsi="Noto Sans Mono CJK JP" w:eastAsia="Noto Sans Mono CJK JP"/>
          <w:color w:val="505050"/>
          <w:sz w:val="18"/>
        </w:rPr>
        <w:t>must_be_pass_rate</w:t>
      </w:r>
      <w:r>
        <w:rPr>
          <w:rFonts w:ascii="Noto Sans CJK JP" w:hAnsi="Noto Sans CJK JP" w:eastAsia="Noto Sans CJK JP"/>
          <w:sz w:val="19"/>
        </w:rPr>
        <w:t>、</w:t>
      </w:r>
      <w:r>
        <w:rPr>
          <w:rFonts w:ascii="Noto Sans Mono CJK JP" w:hAnsi="Noto Sans Mono CJK JP" w:eastAsia="Noto Sans Mono CJK JP"/>
          <w:color w:val="505050"/>
          <w:sz w:val="18"/>
        </w:rPr>
        <w:t>attractive_axis_avg</w:t>
      </w:r>
      <w:r>
        <w:rPr>
          <w:rFonts w:ascii="Noto Sans CJK JP" w:hAnsi="Noto Sans CJK JP" w:eastAsia="Noto Sans CJK JP"/>
          <w:sz w:val="19"/>
        </w:rPr>
        <w:t xml:space="preserve"> を出しておけば、魅力性能と当たり前性能を分けて説明できます。（添付資料ID: turn0file0）</w:t>
      </w:r>
    </w:p>
    <w:p>
      <w:pPr>
        <w:pStyle w:val="Heading1"/>
      </w:pPr>
      <w:r>
        <w:rPr>
          <w:rFonts w:ascii="Noto Sans CJK JP" w:hAnsi="Noto Sans CJK JP" w:eastAsia="Noto Sans CJK JP"/>
          <w:sz w:val="32"/>
        </w:rPr>
        <w:t>データモデルとCSVスキーマ</w:t>
      </w:r>
    </w:p>
    <w:p>
      <w:pPr>
        <w:spacing w:after="100" w:line="269" w:lineRule="auto"/>
      </w:pPr>
      <w:r>
        <w:rPr>
          <w:rFonts w:ascii="Noto Sans CJK JP" w:hAnsi="Noto Sans CJK JP" w:eastAsia="Noto Sans CJK JP"/>
          <w:sz w:val="19"/>
        </w:rPr>
        <w:t xml:space="preserve">添付要求書では、Step 4–6 の既存資産として </w:t>
      </w:r>
      <w:r>
        <w:rPr>
          <w:rFonts w:ascii="Noto Sans Mono CJK JP" w:hAnsi="Noto Sans Mono CJK JP" w:eastAsia="Noto Sans Mono CJK JP"/>
          <w:color w:val="505050"/>
          <w:sz w:val="18"/>
        </w:rPr>
        <w:t>measurement_result.csv</w:t>
      </w:r>
      <w:r>
        <w:rPr>
          <w:rFonts w:ascii="Noto Sans CJK JP" w:hAnsi="Noto Sans CJK JP" w:eastAsia="Noto Sans CJK JP"/>
          <w:sz w:val="19"/>
        </w:rPr>
        <w:t>、</w:t>
      </w:r>
      <w:r>
        <w:rPr>
          <w:rFonts w:ascii="Noto Sans Mono CJK JP" w:hAnsi="Noto Sans Mono CJK JP" w:eastAsia="Noto Sans Mono CJK JP"/>
          <w:color w:val="505050"/>
          <w:sz w:val="18"/>
        </w:rPr>
        <w:t>subjective_comment.md</w:t>
      </w:r>
      <w:r>
        <w:rPr>
          <w:rFonts w:ascii="Noto Sans CJK JP" w:hAnsi="Noto Sans CJK JP" w:eastAsia="Noto Sans CJK JP"/>
          <w:sz w:val="19"/>
        </w:rPr>
        <w:t>、</w:t>
      </w:r>
      <w:r>
        <w:rPr>
          <w:rFonts w:ascii="Noto Sans Mono CJK JP" w:hAnsi="Noto Sans Mono CJK JP" w:eastAsia="Noto Sans Mono CJK JP"/>
          <w:color w:val="505050"/>
          <w:sz w:val="18"/>
        </w:rPr>
        <w:t>judgment_rule.yaml</w:t>
      </w:r>
      <w:r>
        <w:rPr>
          <w:rFonts w:ascii="Noto Sans CJK JP" w:hAnsi="Noto Sans CJK JP" w:eastAsia="Noto Sans CJK JP"/>
          <w:sz w:val="19"/>
        </w:rPr>
        <w:t>、</w:t>
      </w:r>
      <w:r>
        <w:rPr>
          <w:rFonts w:ascii="Noto Sans Mono CJK JP" w:hAnsi="Noto Sans Mono CJK JP" w:eastAsia="Noto Sans Mono CJK JP"/>
          <w:color w:val="505050"/>
          <w:sz w:val="18"/>
        </w:rPr>
        <w:t>nv_requirement_map.csv</w:t>
      </w:r>
      <w:r>
        <w:rPr>
          <w:rFonts w:ascii="Noto Sans CJK JP" w:hAnsi="Noto Sans CJK JP" w:eastAsia="Noto Sans CJK JP"/>
          <w:sz w:val="19"/>
        </w:rPr>
        <w:t xml:space="preserve"> が置かれています。したがって、新しく作るサンプルデータ群は、これらを置き換えるのではなく、</w:t>
      </w:r>
      <w:r>
        <w:rPr>
          <w:rFonts w:ascii="Noto Sans CJK JP" w:hAnsi="Noto Sans CJK JP" w:eastAsia="Noto Sans CJK JP"/>
          <w:b/>
          <w:sz w:val="19"/>
        </w:rPr>
        <w:t>前段の価値定義と後段の判断トレースを足す</w:t>
      </w:r>
      <w:r>
        <w:rPr>
          <w:rFonts w:ascii="Noto Sans CJK JP" w:hAnsi="Noto Sans CJK JP" w:eastAsia="Noto Sans CJK JP"/>
          <w:sz w:val="19"/>
        </w:rPr>
        <w:t>形にするのがよいです。つまり、</w:t>
      </w:r>
      <w:r>
        <w:rPr>
          <w:rFonts w:ascii="Noto Sans Mono CJK JP" w:hAnsi="Noto Sans Mono CJK JP" w:eastAsia="Noto Sans Mono CJK JP"/>
          <w:color w:val="505050"/>
          <w:sz w:val="18"/>
        </w:rPr>
        <w:t>target_definition.csv</w:t>
      </w:r>
      <w:r>
        <w:rPr>
          <w:rFonts w:ascii="Noto Sans CJK JP" w:hAnsi="Noto Sans CJK JP" w:eastAsia="Noto Sans CJK JP"/>
          <w:sz w:val="19"/>
        </w:rPr>
        <w:t xml:space="preserve"> と </w:t>
      </w:r>
      <w:r>
        <w:rPr>
          <w:rFonts w:ascii="Noto Sans Mono CJK JP" w:hAnsi="Noto Sans Mono CJK JP" w:eastAsia="Noto Sans Mono CJK JP"/>
          <w:color w:val="505050"/>
          <w:sz w:val="18"/>
        </w:rPr>
        <w:t>customer_importance.csv</w:t>
      </w:r>
      <w:r>
        <w:rPr>
          <w:rFonts w:ascii="Noto Sans CJK JP" w:hAnsi="Noto Sans CJK JP" w:eastAsia="Noto Sans CJK JP"/>
          <w:sz w:val="19"/>
        </w:rPr>
        <w:t xml:space="preserve"> が商品性起点を受け持ち、</w:t>
      </w:r>
      <w:r>
        <w:rPr>
          <w:rFonts w:ascii="Noto Sans Mono CJK JP" w:hAnsi="Noto Sans Mono CJK JP" w:eastAsia="Noto Sans Mono CJK JP"/>
          <w:color w:val="505050"/>
          <w:sz w:val="18"/>
        </w:rPr>
        <w:t>benchmark_metric.csv</w:t>
      </w:r>
      <w:r>
        <w:rPr>
          <w:rFonts w:ascii="Noto Sans CJK JP" w:hAnsi="Noto Sans CJK JP" w:eastAsia="Noto Sans CJK JP"/>
          <w:sz w:val="19"/>
        </w:rPr>
        <w:t xml:space="preserve"> と </w:t>
      </w:r>
      <w:r>
        <w:rPr>
          <w:rFonts w:ascii="Noto Sans Mono CJK JP" w:hAnsi="Noto Sans Mono CJK JP" w:eastAsia="Noto Sans Mono CJK JP"/>
          <w:color w:val="505050"/>
          <w:sz w:val="18"/>
        </w:rPr>
        <w:t>benchmark_score.csv</w:t>
      </w:r>
      <w:r>
        <w:rPr>
          <w:rFonts w:ascii="Noto Sans CJK JP" w:hAnsi="Noto Sans CJK JP" w:eastAsia="Noto Sans CJK JP"/>
          <w:sz w:val="19"/>
        </w:rPr>
        <w:t xml:space="preserve"> が競合比較を受け持ち、</w:t>
      </w:r>
      <w:r>
        <w:rPr>
          <w:rFonts w:ascii="Noto Sans Mono CJK JP" w:hAnsi="Noto Sans Mono CJK JP" w:eastAsia="Noto Sans Mono CJK JP"/>
          <w:color w:val="505050"/>
          <w:sz w:val="18"/>
        </w:rPr>
        <w:t>baseline_measurement.csv</w:t>
      </w:r>
      <w:r>
        <w:rPr>
          <w:rFonts w:ascii="Noto Sans CJK JP" w:hAnsi="Noto Sans CJK JP" w:eastAsia="Noto Sans CJK JP"/>
          <w:sz w:val="19"/>
        </w:rPr>
        <w:t xml:space="preserve"> と </w:t>
      </w:r>
      <w:r>
        <w:rPr>
          <w:rFonts w:ascii="Noto Sans Mono CJK JP" w:hAnsi="Noto Sans Mono CJK JP" w:eastAsia="Noto Sans Mono CJK JP"/>
          <w:color w:val="505050"/>
          <w:sz w:val="18"/>
        </w:rPr>
        <w:t>design_change_risk.csv</w:t>
      </w:r>
      <w:r>
        <w:rPr>
          <w:rFonts w:ascii="Noto Sans CJK JP" w:hAnsi="Noto Sans CJK JP" w:eastAsia="Noto Sans CJK JP"/>
          <w:sz w:val="19"/>
        </w:rPr>
        <w:t xml:space="preserve"> が設計判断を支え、</w:t>
      </w:r>
      <w:r>
        <w:rPr>
          <w:rFonts w:ascii="Noto Sans Mono CJK JP" w:hAnsi="Noto Sans Mono CJK JP" w:eastAsia="Noto Sans Mono CJK JP"/>
          <w:color w:val="505050"/>
          <w:sz w:val="18"/>
        </w:rPr>
        <w:t>decision_trace.csv</w:t>
      </w:r>
      <w:r>
        <w:rPr>
          <w:rFonts w:ascii="Noto Sans CJK JP" w:hAnsi="Noto Sans CJK JP" w:eastAsia="Noto Sans CJK JP"/>
          <w:sz w:val="19"/>
        </w:rPr>
        <w:t xml:space="preserve"> と </w:t>
      </w:r>
      <w:r>
        <w:rPr>
          <w:rFonts w:ascii="Noto Sans Mono CJK JP" w:hAnsi="Noto Sans Mono CJK JP" w:eastAsia="Noto Sans Mono CJK JP"/>
          <w:color w:val="505050"/>
          <w:sz w:val="18"/>
        </w:rPr>
        <w:t>evidence_map.md</w:t>
      </w:r>
      <w:r>
        <w:rPr>
          <w:rFonts w:ascii="Noto Sans CJK JP" w:hAnsi="Noto Sans CJK JP" w:eastAsia="Noto Sans CJK JP"/>
          <w:sz w:val="19"/>
        </w:rPr>
        <w:t xml:space="preserve"> が説明責任を担う構成です。（添付資料ID: turn0file0）</w:t>
      </w:r>
    </w:p>
    <w:p>
      <w:pPr>
        <w:pStyle w:val="Heading3"/>
      </w:pPr>
      <w:r>
        <w:rPr>
          <w:rFonts w:ascii="Noto Sans CJK JP" w:hAnsi="Noto Sans CJK JP" w:eastAsia="Noto Sans CJK JP"/>
          <w:b/>
          <w:color w:val="1F4E79"/>
          <w:sz w:val="19"/>
        </w:rPr>
        <w:t>コードブロック (mermaid)</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flowchart LR</w:t>
            </w:r>
            <w:r>
              <w:br/>
            </w:r>
            <w:r>
              <w:rPr>
                <w:rFonts w:ascii="Noto Sans Mono CJK JP" w:hAnsi="Noto Sans Mono CJK JP" w:eastAsia="Noto Sans Mono CJK JP"/>
                <w:sz w:val="15"/>
              </w:rPr>
              <w:t>A[市場トレンド・競合証拠] --&gt; B[customer_importance.csv]</w:t>
            </w:r>
            <w:r>
              <w:br/>
            </w:r>
            <w:r>
              <w:rPr>
                <w:rFonts w:ascii="Noto Sans Mono CJK JP" w:hAnsi="Noto Sans Mono CJK JP" w:eastAsia="Noto Sans Mono CJK JP"/>
                <w:sz w:val="15"/>
              </w:rPr>
              <w:t>A --&gt; C[product_value_map.csv]</w:t>
            </w:r>
            <w:r>
              <w:br/>
            </w:r>
            <w:r>
              <w:rPr>
                <w:rFonts w:ascii="Noto Sans Mono CJK JP" w:hAnsi="Noto Sans Mono CJK JP" w:eastAsia="Noto Sans Mono CJK JP"/>
                <w:sz w:val="15"/>
              </w:rPr>
              <w:t>B --&gt; D[target_definition.csv]</w:t>
            </w:r>
            <w:r>
              <w:br/>
            </w:r>
            <w:r>
              <w:rPr>
                <w:rFonts w:ascii="Noto Sans Mono CJK JP" w:hAnsi="Noto Sans Mono CJK JP" w:eastAsia="Noto Sans Mono CJK JP"/>
                <w:sz w:val="15"/>
              </w:rPr>
              <w:t>C --&gt; D</w:t>
            </w:r>
            <w:r>
              <w:br/>
            </w:r>
            <w:r>
              <w:rPr>
                <w:rFonts w:ascii="Noto Sans Mono CJK JP" w:hAnsi="Noto Sans Mono CJK JP" w:eastAsia="Noto Sans Mono CJK JP"/>
                <w:sz w:val="15"/>
              </w:rPr>
              <w:t>D --&gt; E[score_conversion_rule.csv]</w:t>
            </w:r>
            <w:r>
              <w:br/>
            </w:r>
            <w:r>
              <w:rPr>
                <w:rFonts w:ascii="Noto Sans Mono CJK JP" w:hAnsi="Noto Sans Mono CJK JP" w:eastAsia="Noto Sans Mono CJK JP"/>
                <w:sz w:val="15"/>
              </w:rPr>
              <w:t>A --&gt; F[benchmark_metric.csv]</w:t>
            </w:r>
            <w:r>
              <w:br/>
            </w:r>
            <w:r>
              <w:rPr>
                <w:rFonts w:ascii="Noto Sans Mono CJK JP" w:hAnsi="Noto Sans Mono CJK JP" w:eastAsia="Noto Sans Mono CJK JP"/>
                <w:sz w:val="15"/>
              </w:rPr>
              <w:t>F --&gt; G[benchmark_score.csv]</w:t>
            </w:r>
            <w:r>
              <w:br/>
            </w:r>
            <w:r>
              <w:rPr>
                <w:rFonts w:ascii="Noto Sans Mono CJK JP" w:hAnsi="Noto Sans Mono CJK JP" w:eastAsia="Noto Sans Mono CJK JP"/>
                <w:sz w:val="15"/>
              </w:rPr>
              <w:t>H[baseline_measurement.csv] --&gt; I[design_change_risk.csv]</w:t>
            </w:r>
            <w:r>
              <w:br/>
            </w:r>
            <w:r>
              <w:rPr>
                <w:rFonts w:ascii="Noto Sans Mono CJK JP" w:hAnsi="Noto Sans Mono CJK JP" w:eastAsia="Noto Sans Mono CJK JP"/>
                <w:sz w:val="15"/>
              </w:rPr>
              <w:t>D --&gt; J[issue_ranking.csv]</w:t>
            </w:r>
            <w:r>
              <w:br/>
            </w:r>
            <w:r>
              <w:rPr>
                <w:rFonts w:ascii="Noto Sans Mono CJK JP" w:hAnsi="Noto Sans Mono CJK JP" w:eastAsia="Noto Sans Mono CJK JP"/>
                <w:sz w:val="15"/>
              </w:rPr>
              <w:t>E --&gt; G</w:t>
            </w:r>
            <w:r>
              <w:br/>
            </w:r>
            <w:r>
              <w:rPr>
                <w:rFonts w:ascii="Noto Sans Mono CJK JP" w:hAnsi="Noto Sans Mono CJK JP" w:eastAsia="Noto Sans Mono CJK JP"/>
                <w:sz w:val="15"/>
              </w:rPr>
              <w:t>G --&gt; J</w:t>
            </w:r>
            <w:r>
              <w:br/>
            </w:r>
            <w:r>
              <w:rPr>
                <w:rFonts w:ascii="Noto Sans Mono CJK JP" w:hAnsi="Noto Sans Mono CJK JP" w:eastAsia="Noto Sans Mono CJK JP"/>
                <w:sz w:val="15"/>
              </w:rPr>
              <w:t>I --&gt; J</w:t>
            </w:r>
            <w:r>
              <w:br/>
            </w:r>
            <w:r>
              <w:rPr>
                <w:rFonts w:ascii="Noto Sans Mono CJK JP" w:hAnsi="Noto Sans Mono CJK JP" w:eastAsia="Noto Sans Mono CJK JP"/>
                <w:sz w:val="15"/>
              </w:rPr>
              <w:t>A --&gt; K[evidence_map.md]</w:t>
            </w:r>
            <w:r>
              <w:br/>
            </w:r>
            <w:r>
              <w:rPr>
                <w:rFonts w:ascii="Noto Sans Mono CJK JP" w:hAnsi="Noto Sans Mono CJK JP" w:eastAsia="Noto Sans Mono CJK JP"/>
                <w:sz w:val="15"/>
              </w:rPr>
              <w:t>K --&gt; L[decision_trace.csv]</w:t>
            </w:r>
            <w:r>
              <w:br/>
            </w:r>
            <w:r>
              <w:rPr>
                <w:rFonts w:ascii="Noto Sans Mono CJK JP" w:hAnsi="Noto Sans Mono CJK JP" w:eastAsia="Noto Sans Mono CJK JP"/>
                <w:sz w:val="15"/>
              </w:rPr>
              <w:t>D --&gt; L</w:t>
            </w:r>
            <w:r>
              <w:br/>
            </w:r>
            <w:r>
              <w:rPr>
                <w:rFonts w:ascii="Noto Sans Mono CJK JP" w:hAnsi="Noto Sans Mono CJK JP" w:eastAsia="Noto Sans Mono CJK JP"/>
                <w:sz w:val="15"/>
              </w:rPr>
              <w:t>E --&gt; L</w:t>
            </w:r>
            <w:r>
              <w:br/>
            </w:r>
            <w:r>
              <w:rPr>
                <w:rFonts w:ascii="Noto Sans Mono CJK JP" w:hAnsi="Noto Sans Mono CJK JP" w:eastAsia="Noto Sans Mono CJK JP"/>
                <w:sz w:val="15"/>
              </w:rPr>
              <w:t>F --&gt; L</w:t>
            </w:r>
            <w:r>
              <w:br/>
            </w:r>
            <w:r>
              <w:rPr>
                <w:rFonts w:ascii="Noto Sans Mono CJK JP" w:hAnsi="Noto Sans Mono CJK JP" w:eastAsia="Noto Sans Mono CJK JP"/>
                <w:sz w:val="15"/>
              </w:rPr>
              <w:t>I --&gt; L</w:t>
            </w:r>
          </w:p>
        </w:tc>
      </w:tr>
    </w:tbl>
    <w:p/>
    <w:p>
      <w:pPr>
        <w:spacing w:after="100" w:line="269" w:lineRule="auto"/>
      </w:pPr>
      <w:r>
        <w:rPr>
          <w:rFonts w:ascii="Noto Sans CJK JP" w:hAnsi="Noto Sans CJK JP" w:eastAsia="Noto Sans CJK JP"/>
          <w:sz w:val="19"/>
        </w:rPr>
        <w:t>この流れは、Toyota の四要素分解・Honda の源流/経路/受点の切り分け・Lexus/Audi の source/path/receiver 施策・会話性や音質指標の併用という公開実務と整合しています。（出典ID: turn18view0, turn4view0, turn4view3, turn33view0, turn34view0）</w:t>
      </w:r>
    </w:p>
    <w:p>
      <w:pPr>
        <w:spacing w:after="100" w:line="269" w:lineRule="auto"/>
      </w:pPr>
      <w:r>
        <w:rPr>
          <w:rFonts w:ascii="Noto Sans CJK JP" w:hAnsi="Noto Sans CJK JP" w:eastAsia="Noto Sans CJK JP"/>
          <w:sz w:val="19"/>
        </w:rPr>
        <w:t>推奨スキーマは次のとおりです。</w:t>
      </w:r>
      <w:r>
        <w:rPr>
          <w:rFonts w:ascii="Noto Sans Mono CJK JP" w:hAnsi="Noto Sans Mono CJK JP" w:eastAsia="Noto Sans Mono CJK JP"/>
          <w:color w:val="505050"/>
          <w:sz w:val="18"/>
        </w:rPr>
        <w:t>value_num</w:t>
      </w:r>
      <w:r>
        <w:rPr>
          <w:rFonts w:ascii="Noto Sans CJK JP" w:hAnsi="Noto Sans CJK JP" w:eastAsia="Noto Sans CJK JP"/>
          <w:sz w:val="19"/>
        </w:rPr>
        <w:t xml:space="preserve"> が不明な場合は </w:t>
      </w:r>
      <w:r>
        <w:rPr>
          <w:rFonts w:ascii="Noto Sans Mono CJK JP" w:hAnsi="Noto Sans Mono CJK JP" w:eastAsia="Noto Sans Mono CJK JP"/>
          <w:color w:val="505050"/>
          <w:sz w:val="18"/>
        </w:rPr>
        <w:t>NULL</w:t>
      </w:r>
      <w:r>
        <w:rPr>
          <w:rFonts w:ascii="Noto Sans CJK JP" w:hAnsi="Noto Sans CJK JP" w:eastAsia="Noto Sans CJK JP"/>
          <w:sz w:val="19"/>
        </w:rPr>
        <w:t xml:space="preserve"> にし、</w:t>
      </w:r>
      <w:r>
        <w:rPr>
          <w:rFonts w:ascii="Noto Sans Mono CJK JP" w:hAnsi="Noto Sans Mono CJK JP" w:eastAsia="Noto Sans Mono CJK JP"/>
          <w:color w:val="505050"/>
          <w:sz w:val="18"/>
        </w:rPr>
        <w:t>value_text</w:t>
      </w:r>
      <w:r>
        <w:rPr>
          <w:rFonts w:ascii="Noto Sans CJK JP" w:hAnsi="Noto Sans CJK JP" w:eastAsia="Noto Sans CJK JP"/>
          <w:sz w:val="19"/>
        </w:rPr>
        <w:t xml:space="preserve"> に </w:t>
      </w:r>
      <w:r>
        <w:rPr>
          <w:rFonts w:ascii="Noto Sans CJK JP" w:hAnsi="Noto Sans CJK JP" w:eastAsia="Noto Sans CJK JP"/>
          <w:b/>
          <w:sz w:val="19"/>
        </w:rPr>
        <w:t>未指定</w:t>
      </w:r>
      <w:r>
        <w:rPr>
          <w:rFonts w:ascii="Noto Sans CJK JP" w:hAnsi="Noto Sans CJK JP" w:eastAsia="Noto Sans CJK JP"/>
          <w:sz w:val="19"/>
        </w:rPr>
        <w:t xml:space="preserve"> を入れます。</w:t>
      </w:r>
      <w:r>
        <w:rPr>
          <w:rFonts w:ascii="Noto Sans Mono CJK JP" w:hAnsi="Noto Sans Mono CJK JP" w:eastAsia="Noto Sans Mono CJK JP"/>
          <w:color w:val="505050"/>
          <w:sz w:val="18"/>
        </w:rPr>
        <w:t>source_ref</w:t>
      </w:r>
      <w:r>
        <w:rPr>
          <w:rFonts w:ascii="Noto Sans CJK JP" w:hAnsi="Noto Sans CJK JP" w:eastAsia="Noto Sans CJK JP"/>
          <w:sz w:val="19"/>
        </w:rPr>
        <w:t xml:space="preserve"> は raw URL ではなく </w:t>
      </w:r>
      <w:r>
        <w:rPr>
          <w:rFonts w:ascii="Noto Sans Mono CJK JP" w:hAnsi="Noto Sans Mono CJK JP" w:eastAsia="Noto Sans Mono CJK JP"/>
          <w:color w:val="505050"/>
          <w:sz w:val="18"/>
        </w:rPr>
        <w:t>EVD_***</w:t>
      </w:r>
      <w:r>
        <w:rPr>
          <w:rFonts w:ascii="Noto Sans CJK JP" w:hAnsi="Noto Sans CJK JP" w:eastAsia="Noto Sans CJK JP"/>
          <w:sz w:val="19"/>
        </w:rPr>
        <w:t xml:space="preserve"> のような evidence ID を保持します。</w:t>
      </w:r>
    </w:p>
    <w:tbl>
      <w:tblPr>
        <w:tblStyle w:val="TableGrid"/>
        <w:tblW w:type="auto" w:w="0"/>
        <w:jc w:val="center"/>
        <w:tblLook w:firstColumn="1" w:firstRow="1" w:lastColumn="0" w:lastRow="0" w:noHBand="0" w:noVBand="1" w:val="04A0"/>
        <w:tblLayout w:type="fixed"/>
      </w:tblPr>
      <w:tblGrid>
        <w:gridCol w:w="3827"/>
        <w:gridCol w:w="3827"/>
        <w:gridCol w:w="3827"/>
        <w:gridCol w:w="3827"/>
      </w:tblGrid>
      <w:tr>
        <w:trPr>
          <w:tblHeader w:val="true"/>
        </w:trPr>
        <w:tc>
          <w:tcPr>
            <w:tcW w:type="dxa" w:w="4186"/>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ファイル</w:t>
            </w:r>
          </w:p>
        </w:tc>
        <w:tc>
          <w:tcPr>
            <w:tcW w:type="dxa" w:w="263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役割</w:t>
            </w:r>
          </w:p>
        </w:tc>
        <w:tc>
          <w:tcPr>
            <w:tcW w:type="dxa" w:w="4186"/>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主キー</w:t>
            </w:r>
          </w:p>
        </w:tc>
        <w:tc>
          <w:tcPr>
            <w:tcW w:type="dxa" w:w="4186"/>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必須カラム</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target_definition.csv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商品性から導く軸ごとの基準線</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 axis_id + metric_id + condition_id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product_concept_id, axis_id, metric_id, condition_id, unit, direction, minimum_line, target_line, delight_line, worst_line, axis_type, physical_weight, subjective_weight, rule_id, source_ref, note</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customer_importance.csv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顧客価値と重要度</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 customer_value_id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customer_value_id, customer_statement, importance_1_5, kano_type, target_customer, note, source_ref</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product_value_map.csv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顧客価値と評価軸の結び付け</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 customer_value_id + axis_id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customer_value_id, axis_id, linkage_weight, gate_rule, note, source_ref</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score_conversion_rule.csv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指標別の 1–10 変換ルール</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rule_id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rule_id, metric_id, direction, formula_type, minimum_line, target_line, delight_line, worst_line, unit, cap_rule, formula_expression, note</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benchmark_metric.csv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競合・ベース車の元指標</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vehicle_id + metric_id + condition_id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vehicle_id, benchmark_class, metric_id, condition_id, value_num, value_text, unit, estimation_method, confidence, source_ref, note</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benchmark_score.csv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競合・ベース車の軸スコア</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vehicle_id + axis_id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vehicle_id, axis_id, score_1_10, score_status, contributing_metrics, score_rule_ids, confidence, source_ref, note</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baseline_measurement.csv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自車の基準実測/基準推定</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 vehicle_id + metric_id + condition_id + sample_id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scenario_id, vehicle_id, metric_id, condition_id, value_num, value_text, unit, test_date, location, sensor_position, method, source_ref, note</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design_change_risk.csv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設計変更による影響予測</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change_id + metric_id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change_id, subsystem, change_summary, metric_id, delta_min, delta_mode, delta_max, delta_unit, impact_direction, uncertainty, evidence_strength, source_ref, rationale, validation_action</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decision_trace.csv</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判断過程のトレース</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trace_id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trace_id, scenario_id, step_no, step_name, input_ref, rule_ref, evidence_ref, assumption_text, calculation_text, output_ref, confidence, human_review_required</w:t>
            </w:r>
          </w:p>
        </w:tc>
      </w:tr>
      <w:tr>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evidence_map.md</w:t>
            </w:r>
          </w:p>
        </w:tc>
        <w:tc>
          <w:tcPr>
            <w:tcW w:type="dxa" w:w="263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証拠と仮説の辞書</w:t>
            </w:r>
          </w:p>
        </w:tc>
        <w:tc>
          <w:tcPr>
            <w:tcW w:type="dxa" w:w="4186"/>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markdown section id</w:t>
            </w:r>
          </w:p>
        </w:tc>
        <w:tc>
          <w:tcPr>
            <w:tcW w:type="dxa" w:w="4186"/>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evidence_id, claim, source, interpretation, mapped_objects, confidence, last_checked</w:t>
            </w:r>
            <w:r>
              <w:rPr>
                <w:rFonts w:ascii="Noto Sans CJK JP" w:hAnsi="Noto Sans CJK JP" w:eastAsia="Noto Sans CJK JP"/>
                <w:sz w:val="16"/>
              </w:rPr>
              <w:t xml:space="preserve"> を項目化して記述</w:t>
            </w:r>
          </w:p>
        </w:tc>
      </w:tr>
    </w:tbl>
    <w:p/>
    <w:p>
      <w:pPr>
        <w:spacing w:after="100" w:line="269" w:lineRule="auto"/>
      </w:pPr>
      <w:r>
        <w:rPr>
          <w:rFonts w:ascii="Noto Sans CJK JP" w:hAnsi="Noto Sans CJK JP" w:eastAsia="Noto Sans CJK JP"/>
          <w:sz w:val="19"/>
        </w:rPr>
        <w:t xml:space="preserve">評価指標 ID は、最低限これだけ揃えばデモが回ります。 </w:t>
      </w:r>
      <w:r>
        <w:rPr>
          <w:rFonts w:ascii="Noto Sans Mono CJK JP" w:hAnsi="Noto Sans Mono CJK JP" w:eastAsia="Noto Sans Mono CJK JP"/>
          <w:color w:val="505050"/>
          <w:sz w:val="18"/>
        </w:rPr>
        <w:t>M01 front_road_noise_dba</w:t>
      </w:r>
      <w:r>
        <w:rPr>
          <w:rFonts w:ascii="Noto Sans CJK JP" w:hAnsi="Noto Sans CJK JP" w:eastAsia="Noto Sans CJK JP"/>
          <w:sz w:val="19"/>
        </w:rPr>
        <w:t xml:space="preserve"> / </w:t>
      </w:r>
      <w:r>
        <w:rPr>
          <w:rFonts w:ascii="Noto Sans Mono CJK JP" w:hAnsi="Noto Sans Mono CJK JP" w:eastAsia="Noto Sans Mono CJK JP"/>
          <w:color w:val="505050"/>
          <w:sz w:val="18"/>
        </w:rPr>
        <w:t>M02 rear_road_noise_dba</w:t>
      </w:r>
      <w:r>
        <w:rPr>
          <w:rFonts w:ascii="Noto Sans CJK JP" w:hAnsi="Noto Sans CJK JP" w:eastAsia="Noto Sans CJK JP"/>
          <w:sz w:val="19"/>
        </w:rPr>
        <w:t xml:space="preserve"> / </w:t>
      </w:r>
      <w:r>
        <w:rPr>
          <w:rFonts w:ascii="Noto Sans Mono CJK JP" w:hAnsi="Noto Sans Mono CJK JP" w:eastAsia="Noto Sans Mono CJK JP"/>
          <w:color w:val="505050"/>
          <w:sz w:val="18"/>
        </w:rPr>
        <w:t>M03 rear_boom_lf_dba</w:t>
      </w:r>
      <w:r>
        <w:rPr>
          <w:rFonts w:ascii="Noto Sans CJK JP" w:hAnsi="Noto Sans CJK JP" w:eastAsia="Noto Sans CJK JP"/>
          <w:sz w:val="19"/>
        </w:rPr>
        <w:t xml:space="preserve"> / </w:t>
      </w:r>
      <w:r>
        <w:rPr>
          <w:rFonts w:ascii="Noto Sans Mono CJK JP" w:hAnsi="Noto Sans Mono CJK JP" w:eastAsia="Noto Sans Mono CJK JP"/>
          <w:color w:val="505050"/>
          <w:sz w:val="18"/>
        </w:rPr>
        <w:t>M04 wind_noise_dba</w:t>
      </w:r>
      <w:r>
        <w:rPr>
          <w:rFonts w:ascii="Noto Sans CJK JP" w:hAnsi="Noto Sans CJK JP" w:eastAsia="Noto Sans CJK JP"/>
          <w:sz w:val="19"/>
        </w:rPr>
        <w:t xml:space="preserve"> / </w:t>
      </w:r>
      <w:r>
        <w:rPr>
          <w:rFonts w:ascii="Noto Sans Mono CJK JP" w:hAnsi="Noto Sans Mono CJK JP" w:eastAsia="Noto Sans Mono CJK JP"/>
          <w:color w:val="505050"/>
          <w:sz w:val="18"/>
        </w:rPr>
        <w:t>M05 motor_noise_dba</w:t>
      </w:r>
      <w:r>
        <w:rPr>
          <w:rFonts w:ascii="Noto Sans CJK JP" w:hAnsi="Noto Sans CJK JP" w:eastAsia="Noto Sans CJK JP"/>
          <w:sz w:val="19"/>
        </w:rPr>
        <w:t xml:space="preserve"> / </w:t>
      </w:r>
      <w:r>
        <w:rPr>
          <w:rFonts w:ascii="Noto Sans Mono CJK JP" w:hAnsi="Noto Sans Mono CJK JP" w:eastAsia="Noto Sans Mono CJK JP"/>
          <w:color w:val="505050"/>
          <w:sz w:val="18"/>
        </w:rPr>
        <w:t>M06 ride_harshness_5pt</w:t>
      </w:r>
      <w:r>
        <w:rPr>
          <w:rFonts w:ascii="Noto Sans CJK JP" w:hAnsi="Noto Sans CJK JP" w:eastAsia="Noto Sans CJK JP"/>
          <w:sz w:val="19"/>
        </w:rPr>
        <w:t xml:space="preserve"> / </w:t>
      </w:r>
      <w:r>
        <w:rPr>
          <w:rFonts w:ascii="Noto Sans Mono CJK JP" w:hAnsi="Noto Sans Mono CJK JP" w:eastAsia="Noto Sans Mono CJK JP"/>
          <w:color w:val="505050"/>
          <w:sz w:val="18"/>
        </w:rPr>
        <w:t>M07 highway_conversation_5pt</w:t>
      </w:r>
      <w:r>
        <w:rPr>
          <w:rFonts w:ascii="Noto Sans CJK JP" w:hAnsi="Noto Sans CJK JP" w:eastAsia="Noto Sans CJK JP"/>
          <w:sz w:val="19"/>
        </w:rPr>
        <w:t xml:space="preserve"> / </w:t>
      </w:r>
      <w:r>
        <w:rPr>
          <w:rFonts w:ascii="Noto Sans Mono CJK JP" w:hAnsi="Noto Sans Mono CJK JP" w:eastAsia="Noto Sans Mono CJK JP"/>
          <w:color w:val="505050"/>
          <w:sz w:val="18"/>
        </w:rPr>
        <w:t>M08 rough_road_quietness_5pt</w:t>
      </w:r>
      <w:r>
        <w:rPr>
          <w:rFonts w:ascii="Noto Sans CJK JP" w:hAnsi="Noto Sans CJK JP" w:eastAsia="Noto Sans CJK JP"/>
          <w:sz w:val="19"/>
        </w:rPr>
        <w:t xml:space="preserve"> / </w:t>
      </w:r>
      <w:r>
        <w:rPr>
          <w:rFonts w:ascii="Noto Sans Mono CJK JP" w:hAnsi="Noto Sans Mono CJK JP" w:eastAsia="Noto Sans Mono CJK JP"/>
          <w:color w:val="505050"/>
          <w:sz w:val="18"/>
        </w:rPr>
        <w:t>M09 booming_annoyance_5pt</w:t>
      </w:r>
      <w:r>
        <w:rPr>
          <w:rFonts w:ascii="Noto Sans CJK JP" w:hAnsi="Noto Sans CJK JP" w:eastAsia="Noto Sans CJK JP"/>
          <w:sz w:val="19"/>
        </w:rPr>
        <w:t xml:space="preserve"> / </w:t>
      </w:r>
      <w:r>
        <w:rPr>
          <w:rFonts w:ascii="Noto Sans Mono CJK JP" w:hAnsi="Noto Sans Mono CJK JP" w:eastAsia="Noto Sans Mono CJK JP"/>
          <w:color w:val="505050"/>
          <w:sz w:val="18"/>
        </w:rPr>
        <w:t>M10 wind_fluctuation_5pt</w:t>
      </w:r>
      <w:r>
        <w:rPr>
          <w:rFonts w:ascii="Noto Sans CJK JP" w:hAnsi="Noto Sans CJK JP" w:eastAsia="Noto Sans CJK JP"/>
          <w:sz w:val="19"/>
        </w:rPr>
        <w:t xml:space="preserve"> / </w:t>
      </w:r>
      <w:r>
        <w:rPr>
          <w:rFonts w:ascii="Noto Sans Mono CJK JP" w:hAnsi="Noto Sans Mono CJK JP" w:eastAsia="Noto Sans Mono CJK JP"/>
          <w:color w:val="505050"/>
          <w:sz w:val="18"/>
        </w:rPr>
        <w:t>M11 motor_tonality_5pt</w:t>
      </w:r>
      <w:r>
        <w:rPr>
          <w:rFonts w:ascii="Noto Sans CJK JP" w:hAnsi="Noto Sans CJK JP" w:eastAsia="Noto Sans CJK JP"/>
          <w:sz w:val="19"/>
        </w:rPr>
        <w:t xml:space="preserve">。 拡張版では、会話性と音質の説明力を上げるために </w:t>
      </w:r>
      <w:r>
        <w:rPr>
          <w:rFonts w:ascii="Noto Sans Mono CJK JP" w:hAnsi="Noto Sans Mono CJK JP" w:eastAsia="Noto Sans Mono CJK JP"/>
          <w:color w:val="505050"/>
          <w:sz w:val="18"/>
        </w:rPr>
        <w:t>M12 articulation_index_pct</w:t>
      </w:r>
      <w:r>
        <w:rPr>
          <w:rFonts w:ascii="Noto Sans CJK JP" w:hAnsi="Noto Sans CJK JP" w:eastAsia="Noto Sans CJK JP"/>
          <w:sz w:val="19"/>
        </w:rPr>
        <w:t>、</w:t>
      </w:r>
      <w:r>
        <w:rPr>
          <w:rFonts w:ascii="Noto Sans Mono CJK JP" w:hAnsi="Noto Sans Mono CJK JP" w:eastAsia="Noto Sans Mono CJK JP"/>
          <w:color w:val="505050"/>
          <w:sz w:val="18"/>
        </w:rPr>
        <w:t>M13 loudness_sone</w:t>
      </w:r>
      <w:r>
        <w:rPr>
          <w:rFonts w:ascii="Noto Sans CJK JP" w:hAnsi="Noto Sans CJK JP" w:eastAsia="Noto Sans CJK JP"/>
          <w:sz w:val="19"/>
        </w:rPr>
        <w:t>、</w:t>
      </w:r>
      <w:r>
        <w:rPr>
          <w:rFonts w:ascii="Noto Sans Mono CJK JP" w:hAnsi="Noto Sans Mono CJK JP" w:eastAsia="Noto Sans Mono CJK JP"/>
          <w:color w:val="505050"/>
          <w:sz w:val="18"/>
        </w:rPr>
        <w:t>M14 sharpness_acum</w:t>
      </w:r>
      <w:r>
        <w:rPr>
          <w:rFonts w:ascii="Noto Sans CJK JP" w:hAnsi="Noto Sans CJK JP" w:eastAsia="Noto Sans CJK JP"/>
          <w:sz w:val="19"/>
        </w:rPr>
        <w:t>、</w:t>
      </w:r>
      <w:r>
        <w:rPr>
          <w:rFonts w:ascii="Noto Sans Mono CJK JP" w:hAnsi="Noto Sans Mono CJK JP" w:eastAsia="Noto Sans Mono CJK JP"/>
          <w:color w:val="505050"/>
          <w:sz w:val="18"/>
        </w:rPr>
        <w:t>M15 roughness_asper</w:t>
      </w:r>
      <w:r>
        <w:rPr>
          <w:rFonts w:ascii="Noto Sans CJK JP" w:hAnsi="Noto Sans CJK JP" w:eastAsia="Noto Sans CJK JP"/>
          <w:sz w:val="19"/>
        </w:rPr>
        <w:t xml:space="preserve"> を追加するのが良いです。Toyota CRDL と音質評価の一般技術資料の両方が、Articulation Index・loudness・sharpness・roughness・tonality の有効性を示しています。（出典ID: turn31view0, turn34view0）</w:t>
      </w:r>
    </w:p>
    <w:p>
      <w:pPr>
        <w:pStyle w:val="Heading1"/>
      </w:pPr>
      <w:r>
        <w:rPr>
          <w:rFonts w:ascii="Noto Sans CJK JP" w:hAnsi="Noto Sans CJK JP" w:eastAsia="Noto Sans CJK JP"/>
          <w:sz w:val="32"/>
        </w:rPr>
        <w:t>競合仮数値案と根拠メモ</w:t>
      </w:r>
    </w:p>
    <w:p>
      <w:pPr>
        <w:spacing w:after="100" w:line="269" w:lineRule="auto"/>
      </w:pPr>
      <w:r>
        <w:rPr>
          <w:rFonts w:ascii="Noto Sans CJK JP" w:hAnsi="Noto Sans CJK JP" w:eastAsia="Noto Sans CJK JP"/>
          <w:sz w:val="19"/>
        </w:rPr>
        <w:t>下表は、</w:t>
      </w:r>
      <w:r>
        <w:rPr>
          <w:rFonts w:ascii="Noto Sans CJK JP" w:hAnsi="Noto Sans CJK JP" w:eastAsia="Noto Sans CJK JP"/>
          <w:b/>
          <w:sz w:val="19"/>
        </w:rPr>
        <w:t>競合 4 車 + ベース車</w:t>
      </w:r>
      <w:r>
        <w:rPr>
          <w:rFonts w:ascii="Noto Sans CJK JP" w:hAnsi="Noto Sans CJK JP" w:eastAsia="Noto Sans CJK JP"/>
          <w:sz w:val="19"/>
        </w:rPr>
        <w:t xml:space="preserve"> のデモ用仮数値案です。ここでの値は、要求書で示された目標値・レンジ感・望ましいレーダー形状を核にし、各社の公開技術情報と車格・商品ポジション・メディア計測レンジを使って補完したものです。</w:t>
      </w:r>
      <w:r>
        <w:rPr>
          <w:rFonts w:ascii="Noto Sans CJK JP" w:hAnsi="Noto Sans CJK JP" w:eastAsia="Noto Sans CJK JP"/>
          <w:b/>
          <w:sz w:val="19"/>
        </w:rPr>
        <w:t>実測ではありません。</w:t>
      </w:r>
      <w:r>
        <w:rPr>
          <w:rFonts w:ascii="Noto Sans CJK JP" w:hAnsi="Noto Sans CJK JP" w:eastAsia="Noto Sans CJK JP"/>
          <w:sz w:val="19"/>
        </w:rPr>
        <w:t xml:space="preserve"> 特に「Honda は全体 2–3 位だが後席荒れ路が弱い」「Tesla は風切り音が強い」「BYD は一部高速度では強いが後席荒れ路は弱い」といった凸凹は、公開情報だけでなく要求書のデモ要求も反映しています。（添付資料ID: turn0file0） （出典ID: turn28view0, turn7view4, turn26search12, turn7view2, turn25search2, turn25search3）</w:t>
      </w:r>
    </w:p>
    <w:tbl>
      <w:tblPr>
        <w:tblStyle w:val="TableGrid"/>
        <w:tblW w:type="auto" w:w="0"/>
        <w:jc w:val="center"/>
        <w:tblLook w:firstColumn="1" w:firstRow="1" w:lastColumn="0" w:lastRow="0" w:noHBand="0" w:noVBand="1" w:val="04A0"/>
        <w:tblLayout w:type="fixed"/>
      </w:tblPr>
      <w:tblGrid>
        <w:gridCol w:w="2187"/>
        <w:gridCol w:w="2187"/>
        <w:gridCol w:w="2187"/>
        <w:gridCol w:w="2187"/>
        <w:gridCol w:w="2187"/>
        <w:gridCol w:w="2187"/>
        <w:gridCol w:w="2187"/>
      </w:tblGrid>
      <w:tr>
        <w:trPr>
          <w:tblHeader w:val="true"/>
        </w:trPr>
        <w:tc>
          <w:tcPr>
            <w:tcW w:type="dxa" w:w="259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車両</w:t>
            </w:r>
          </w:p>
        </w:tc>
        <w:tc>
          <w:tcPr>
            <w:tcW w:type="dxa" w:w="207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前席ロード 80km/h</w:t>
            </w:r>
          </w:p>
        </w:tc>
        <w:tc>
          <w:tcPr>
            <w:tcW w:type="dxa" w:w="207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後席ロード 80km/h</w:t>
            </w:r>
          </w:p>
        </w:tc>
        <w:tc>
          <w:tcPr>
            <w:tcW w:type="dxa" w:w="2590"/>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後席低周波こもり 40km/h</w:t>
            </w:r>
          </w:p>
        </w:tc>
        <w:tc>
          <w:tcPr>
            <w:tcW w:type="dxa" w:w="207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風切り音 120km/h</w:t>
            </w:r>
          </w:p>
        </w:tc>
        <w:tc>
          <w:tcPr>
            <w:tcW w:type="dxa" w:w="241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モーター音 60km/h加速</w:t>
            </w:r>
          </w:p>
        </w:tc>
        <w:tc>
          <w:tcPr>
            <w:tcW w:type="dxa" w:w="1381"/>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ハーシュネス</w:t>
            </w:r>
          </w:p>
        </w:tc>
      </w:tr>
      <w:tr>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ベース車 CR-V e:HEV</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64.4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62.6 dB(A)</w:t>
            </w:r>
          </w:p>
        </w:tc>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54.3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66.4 dB(A)</w:t>
            </w:r>
          </w:p>
        </w:tc>
        <w:tc>
          <w:tcPr>
            <w:tcW w:type="dxa" w:w="2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未指定</w:t>
            </w:r>
          </w:p>
        </w:tc>
        <w:tc>
          <w:tcPr>
            <w:tcW w:type="dxa" w:w="1381"/>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3.6 pt</w:t>
            </w:r>
          </w:p>
        </w:tc>
      </w:tr>
      <w:tr>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Honda E:NX2</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63.2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61.8 dB(A)</w:t>
            </w:r>
          </w:p>
        </w:tc>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53.2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64.9 dB(A)</w:t>
            </w:r>
          </w:p>
        </w:tc>
        <w:tc>
          <w:tcPr>
            <w:tcW w:type="dxa" w:w="2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45.6 dB(A)</w:t>
            </w:r>
          </w:p>
        </w:tc>
        <w:tc>
          <w:tcPr>
            <w:tcW w:type="dxa" w:w="1381"/>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3.8 pt</w:t>
            </w:r>
          </w:p>
        </w:tc>
      </w:tr>
      <w:tr>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Tesla Model Y</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62.3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61.2 dB(A)</w:t>
            </w:r>
          </w:p>
        </w:tc>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53.3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63.8 dB(A)</w:t>
            </w:r>
          </w:p>
        </w:tc>
        <w:tc>
          <w:tcPr>
            <w:tcW w:type="dxa" w:w="2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44.2 dB(A)</w:t>
            </w:r>
          </w:p>
        </w:tc>
        <w:tc>
          <w:tcPr>
            <w:tcW w:type="dxa" w:w="1381"/>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3.7 pt</w:t>
            </w:r>
          </w:p>
        </w:tc>
      </w:tr>
      <w:tr>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BYD Han</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63.0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62.2 dB(A)</w:t>
            </w:r>
          </w:p>
        </w:tc>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54.1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64.2 dB(A)</w:t>
            </w:r>
          </w:p>
        </w:tc>
        <w:tc>
          <w:tcPr>
            <w:tcW w:type="dxa" w:w="2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44.5 dB(A)</w:t>
            </w:r>
          </w:p>
        </w:tc>
        <w:tc>
          <w:tcPr>
            <w:tcW w:type="dxa" w:w="1381"/>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3.9 pt</w:t>
            </w:r>
          </w:p>
        </w:tc>
      </w:tr>
      <w:tr>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Hyundai IONIQ 5</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62.8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61.0 dB(A)</w:t>
            </w:r>
          </w:p>
        </w:tc>
        <w:tc>
          <w:tcPr>
            <w:tcW w:type="dxa" w:w="2590"/>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51.6 dB(A)</w:t>
            </w:r>
          </w:p>
        </w:tc>
        <w:tc>
          <w:tcPr>
            <w:tcW w:type="dxa" w:w="207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64.2 dB(A)</w:t>
            </w:r>
          </w:p>
        </w:tc>
        <w:tc>
          <w:tcPr>
            <w:tcW w:type="dxa" w:w="2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44.7 dB(A)</w:t>
            </w:r>
          </w:p>
        </w:tc>
        <w:tc>
          <w:tcPr>
            <w:tcW w:type="dxa" w:w="1381"/>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4.3 pt</w:t>
            </w:r>
          </w:p>
        </w:tc>
      </w:tr>
    </w:tbl>
    <w:p/>
    <w:p>
      <w:pPr>
        <w:spacing w:after="100" w:line="269" w:lineRule="auto"/>
      </w:pPr>
      <w:r>
        <w:rPr>
          <w:rFonts w:ascii="Noto Sans CJK JP" w:hAnsi="Noto Sans CJK JP" w:eastAsia="Noto Sans CJK JP"/>
          <w:sz w:val="19"/>
        </w:rPr>
        <w:t>上の元指標から、前章のルールを適用して得た 7 軸スコア例は次のとおりです。ベース車は「現状把握」、Honda E:NX2 は「競合と並べたときの自車ポジション仮説」です。</w:t>
      </w:r>
    </w:p>
    <w:tbl>
      <w:tblPr>
        <w:tblStyle w:val="TableGrid"/>
        <w:tblW w:type="auto" w:w="0"/>
        <w:jc w:val="center"/>
        <w:tblLook w:firstColumn="1" w:firstRow="1" w:lastColumn="0" w:lastRow="0" w:noHBand="0" w:noVBand="1" w:val="04A0"/>
        <w:tblLayout w:type="fixed"/>
      </w:tblPr>
      <w:tblGrid>
        <w:gridCol w:w="1913"/>
        <w:gridCol w:w="1913"/>
        <w:gridCol w:w="1913"/>
        <w:gridCol w:w="1913"/>
        <w:gridCol w:w="1913"/>
        <w:gridCol w:w="1913"/>
        <w:gridCol w:w="1913"/>
        <w:gridCol w:w="1913"/>
      </w:tblGrid>
      <w:tr>
        <w:trPr>
          <w:tblHeader w:val="true"/>
        </w:trPr>
        <w:tc>
          <w:tcPr>
            <w:tcW w:type="dxa" w:w="3122"/>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車両</w:t>
            </w:r>
          </w:p>
        </w:tc>
        <w:tc>
          <w:tcPr>
            <w:tcW w:type="dxa" w:w="166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前席静粛性</w:t>
            </w:r>
          </w:p>
        </w:tc>
        <w:tc>
          <w:tcPr>
            <w:tcW w:type="dxa" w:w="187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後席静粛性 高速路</w:t>
            </w:r>
          </w:p>
        </w:tc>
        <w:tc>
          <w:tcPr>
            <w:tcW w:type="dxa" w:w="187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後席静粛性 荒れ路</w:t>
            </w:r>
          </w:p>
        </w:tc>
        <w:tc>
          <w:tcPr>
            <w:tcW w:type="dxa" w:w="166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こもり音の少なさ</w:t>
            </w:r>
          </w:p>
        </w:tc>
        <w:tc>
          <w:tcPr>
            <w:tcW w:type="dxa" w:w="166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風切り音</w:t>
            </w:r>
          </w:p>
        </w:tc>
        <w:tc>
          <w:tcPr>
            <w:tcW w:type="dxa" w:w="166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モーター音質</w:t>
            </w:r>
          </w:p>
        </w:tc>
        <w:tc>
          <w:tcPr>
            <w:tcW w:type="dxa" w:w="166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4"/>
              </w:rPr>
              <w:t>ハーシュネス</w:t>
            </w:r>
          </w:p>
        </w:tc>
      </w:tr>
      <w:tr>
        <w:tc>
          <w:tcPr>
            <w:tcW w:type="dxa" w:w="312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ベース車 CR-V e:HEV</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5.2</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5.7</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4.4</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4.5</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5.4</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未指定</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5.6</w:t>
            </w:r>
          </w:p>
        </w:tc>
      </w:tr>
      <w:tr>
        <w:tc>
          <w:tcPr>
            <w:tcW w:type="dxa" w:w="312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Honda E:NX2</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7.6</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6.9</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5.9</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6.1</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8.1</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7.2</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6.8</w:t>
            </w:r>
          </w:p>
        </w:tc>
      </w:tr>
      <w:tr>
        <w:tc>
          <w:tcPr>
            <w:tcW w:type="dxa" w:w="312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Tesla Model Y</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8.9</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7.8</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5.6</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5.7</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9.3</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8.3</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6.2</w:t>
            </w:r>
          </w:p>
        </w:tc>
      </w:tr>
      <w:tr>
        <w:tc>
          <w:tcPr>
            <w:tcW w:type="dxa" w:w="312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BYD Han</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8.0</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6.3</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4.7</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4.6</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8.6</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8.0</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7.4</w:t>
            </w:r>
          </w:p>
        </w:tc>
      </w:tr>
      <w:tr>
        <w:tc>
          <w:tcPr>
            <w:tcW w:type="dxa" w:w="3122"/>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Hyundai IONIQ 5</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8.3</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8.1</w:t>
            </w:r>
          </w:p>
        </w:tc>
        <w:tc>
          <w:tcPr>
            <w:tcW w:type="dxa" w:w="187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8.5</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8.5</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8.7</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8.2</w:t>
            </w:r>
          </w:p>
        </w:tc>
        <w:tc>
          <w:tcPr>
            <w:tcW w:type="dxa" w:w="166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4"/>
              </w:rPr>
              <w:t>9.2</w:t>
            </w:r>
          </w:p>
        </w:tc>
      </w:tr>
    </w:tbl>
    <w:p/>
    <w:p>
      <w:pPr>
        <w:spacing w:after="100" w:line="269" w:lineRule="auto"/>
      </w:pPr>
      <w:r>
        <w:rPr>
          <w:rFonts w:ascii="Noto Sans CJK JP" w:hAnsi="Noto Sans CJK JP" w:eastAsia="Noto Sans CJK JP"/>
          <w:sz w:val="19"/>
        </w:rPr>
        <w:t xml:space="preserve">この表から、デモシナリオとしては </w:t>
      </w:r>
      <w:r>
        <w:rPr>
          <w:rFonts w:ascii="Noto Sans CJK JP" w:hAnsi="Noto Sans CJK JP" w:eastAsia="Noto Sans CJK JP"/>
          <w:b/>
          <w:sz w:val="19"/>
        </w:rPr>
        <w:t>Honda E:NX2 の弱点が「後席荒れ路」と「こもり音」に集中する</w:t>
      </w:r>
      <w:r>
        <w:rPr>
          <w:rFonts w:ascii="Noto Sans CJK JP" w:hAnsi="Noto Sans CJK JP" w:eastAsia="Noto Sans CJK JP"/>
          <w:sz w:val="19"/>
        </w:rPr>
        <w:t>構図が作れます。これは、要求書が意図している「判断線が見える競合チャート」と相性がよく、かつ公開技術の方向性とも矛盾しません。Audi/Lexus/Toyota が premium comfort で後席会話性と source-path-receiver の徹底を前面に出している一方、Tesla は refresh で wind/road/impact を大きく改善、Hyundai IONIQ 5 は laminated glass と乗り味の穏当さで rough-road 側に強みを持ち、BYD Han は高速度 NVH を売りにしつつも、日本向けデモでは rear rough-road の説明余地を残せます。（出典ID: turn33view0, turn4view3, turn4view4, turn7view4, turn7view2, turn26search12）</w:t>
      </w:r>
    </w:p>
    <w:p>
      <w:pPr>
        <w:spacing w:after="100" w:line="269" w:lineRule="auto"/>
      </w:pPr>
      <w:r>
        <w:rPr>
          <w:rFonts w:ascii="Noto Sans CJK JP" w:hAnsi="Noto Sans CJK JP" w:eastAsia="Noto Sans CJK JP"/>
          <w:sz w:val="19"/>
        </w:rPr>
        <w:t>各車の根拠メモを簡潔に書くと、次のようになります。</w:t>
      </w:r>
    </w:p>
    <w:p>
      <w:pPr>
        <w:spacing w:after="100" w:line="269" w:lineRule="auto"/>
      </w:pPr>
      <w:r>
        <w:rPr>
          <w:rFonts w:ascii="Noto Sans CJK JP" w:hAnsi="Noto Sans CJK JP" w:eastAsia="Noto Sans CJK JP"/>
          <w:sz w:val="19"/>
        </w:rPr>
        <w:t>Honda E:NX2 は、Honda が公開している ANC、ノイズリデューシングホイール、モーター NV ベンチ、CR-V の frequency response damper と静粛化思想を踏まえれば、</w:t>
      </w:r>
      <w:r>
        <w:rPr>
          <w:rFonts w:ascii="Noto Sans CJK JP" w:hAnsi="Noto Sans CJK JP" w:eastAsia="Noto Sans CJK JP"/>
          <w:b/>
          <w:sz w:val="19"/>
        </w:rPr>
        <w:t>全体として中上位</w:t>
      </w:r>
      <w:r>
        <w:rPr>
          <w:rFonts w:ascii="Noto Sans CJK JP" w:hAnsi="Noto Sans CJK JP" w:eastAsia="Noto Sans CJK JP"/>
          <w:sz w:val="19"/>
        </w:rPr>
        <w:t>に置くのが自然です。ただし要求書のデモ意図に沿って、後席荒れ路とこもり音を弱点として残すのが見せやすく、しかも Honda 自身がロードノイズ伝播経路解析、逆解法音源同定、SUV低周波音圧低減などを研究しているため、弱点から対策・判断へつなぎやすい構造になります。（出典ID: turn4view0, turn4view1, turn4view2, turn28view0, turn17search0, turn17search2, turn17search3）</w:t>
      </w:r>
    </w:p>
    <w:p>
      <w:pPr>
        <w:spacing w:after="100" w:line="269" w:lineRule="auto"/>
      </w:pPr>
      <w:r>
        <w:rPr>
          <w:rFonts w:ascii="Noto Sans CJK JP" w:hAnsi="Noto Sans CJK JP" w:eastAsia="Noto Sans CJK JP"/>
          <w:sz w:val="19"/>
        </w:rPr>
        <w:t>Tesla Model Y は、2025 refresh で road / impact / wind noise を公式に 20–22% 下げ、acoustic glass と車体剛性・サスペンションを改善しているため、</w:t>
      </w:r>
      <w:r>
        <w:rPr>
          <w:rFonts w:ascii="Noto Sans CJK JP" w:hAnsi="Noto Sans CJK JP" w:eastAsia="Noto Sans CJK JP"/>
          <w:b/>
          <w:sz w:val="19"/>
        </w:rPr>
        <w:t>前席静粛性と風切り音の強者</w:t>
      </w:r>
      <w:r>
        <w:rPr>
          <w:rFonts w:ascii="Noto Sans CJK JP" w:hAnsi="Noto Sans CJK JP" w:eastAsia="Noto Sans CJK JP"/>
          <w:sz w:val="19"/>
        </w:rPr>
        <w:t>として置くのが妥当です。一方で、業界記事では車輪・タイヤ仕様による差が 3–6 dB 規模で出うるとされており、rough-road と booming は必ずしも最良でなくても不自然ではありません。（出典ID: turn7view4, turn25search2, turn25search4）</w:t>
      </w:r>
    </w:p>
    <w:p>
      <w:pPr>
        <w:spacing w:after="100" w:line="269" w:lineRule="auto"/>
      </w:pPr>
      <w:r>
        <w:rPr>
          <w:rFonts w:ascii="Noto Sans CJK JP" w:hAnsi="Noto Sans CJK JP" w:eastAsia="Noto Sans CJK JP"/>
          <w:sz w:val="19"/>
        </w:rPr>
        <w:t xml:space="preserve">BYD Han は、BYD の公開情報で double-glazed / sound-insulating front door glass を持ち、地域公式ページでは </w:t>
      </w:r>
      <w:r>
        <w:rPr>
          <w:rFonts w:ascii="Noto Sans CJK JP" w:hAnsi="Noto Sans CJK JP" w:eastAsia="Noto Sans CJK JP"/>
          <w:b/>
          <w:sz w:val="19"/>
        </w:rPr>
        <w:t>120 km/h で 62 dB</w:t>
      </w:r>
      <w:r>
        <w:rPr>
          <w:rFonts w:ascii="Noto Sans CJK JP" w:hAnsi="Noto Sans CJK JP" w:eastAsia="Noto Sans CJK JP"/>
          <w:sz w:val="19"/>
        </w:rPr>
        <w:t xml:space="preserve"> を訴求しています。したがって高速度側、とくに風切り音や前席静粛性は高めに置けます。ただし要求書は rear-seat 側をやや弱く見せたいため、デモ上は後席荒れ路と booming を控えめにし、</w:t>
      </w:r>
      <w:r>
        <w:rPr>
          <w:rFonts w:ascii="Noto Sans CJK JP" w:hAnsi="Noto Sans CJK JP" w:eastAsia="Noto Sans CJK JP"/>
          <w:b/>
          <w:sz w:val="19"/>
        </w:rPr>
        <w:t>高速はよいが日本の粗い路面で後席快適が伸び切らない</w:t>
      </w:r>
      <w:r>
        <w:rPr>
          <w:rFonts w:ascii="Noto Sans CJK JP" w:hAnsi="Noto Sans CJK JP" w:eastAsia="Noto Sans CJK JP"/>
          <w:sz w:val="19"/>
        </w:rPr>
        <w:t>という仮説にしておくと説明しやすいです。（出典ID: turn6search5, turn26search12）</w:t>
      </w:r>
    </w:p>
    <w:p>
      <w:pPr>
        <w:spacing w:after="100" w:line="269" w:lineRule="auto"/>
      </w:pPr>
      <w:r>
        <w:rPr>
          <w:rFonts w:ascii="Noto Sans CJK JP" w:hAnsi="Noto Sans CJK JP" w:eastAsia="Noto Sans CJK JP"/>
          <w:sz w:val="19"/>
        </w:rPr>
        <w:t>Hyundai IONIQ 5 は、公式ストーリーで rough road でも floor noise / vibration が目立たず、double laminated glass によって wind noise が抑えられるとされ、豪州仕様書でも acoustic laminated glass が確認できます。加えて独立計測・業界記事でも mid-60 dB 級の静かさが示されているため、</w:t>
      </w:r>
      <w:r>
        <w:rPr>
          <w:rFonts w:ascii="Noto Sans CJK JP" w:hAnsi="Noto Sans CJK JP" w:eastAsia="Noto Sans CJK JP"/>
          <w:b/>
          <w:sz w:val="19"/>
        </w:rPr>
        <w:t>後席荒れ路、こもり音、ハーシュネスのベンチマーク</w:t>
      </w:r>
      <w:r>
        <w:rPr>
          <w:rFonts w:ascii="Noto Sans CJK JP" w:hAnsi="Noto Sans CJK JP" w:eastAsia="Noto Sans CJK JP"/>
          <w:sz w:val="19"/>
        </w:rPr>
        <w:t>として置くのが最も自然です。（出典ID: turn7view2, turn7view3, turn25search3, turn25search6）</w:t>
      </w:r>
    </w:p>
    <w:p>
      <w:pPr>
        <w:spacing w:after="100" w:line="269" w:lineRule="auto"/>
      </w:pPr>
      <w:r>
        <w:rPr>
          <w:rFonts w:ascii="Noto Sans CJK JP" w:hAnsi="Noto Sans CJK JP" w:eastAsia="Noto Sans CJK JP"/>
          <w:sz w:val="19"/>
        </w:rPr>
        <w:t>ベース車 CR-V e:HEV は、Car and Driver の 70 mph Cruise 計測で Honda CR-V Sport Touring hybrid が 68 dBA / 23 sones とされており、静かだが premium EV benchmark にはまだ届かない基準線として使いやすいです。しかも Honda は新型 CR-V で ANC と noise-reducing wheel を明示しているため、</w:t>
      </w:r>
      <w:r>
        <w:rPr>
          <w:rFonts w:ascii="Noto Sans CJK JP" w:hAnsi="Noto Sans CJK JP" w:eastAsia="Noto Sans CJK JP"/>
          <w:b/>
          <w:sz w:val="19"/>
        </w:rPr>
        <w:t>現実的な改善余地</w:t>
      </w:r>
      <w:r>
        <w:rPr>
          <w:rFonts w:ascii="Noto Sans CJK JP" w:hAnsi="Noto Sans CJK JP" w:eastAsia="Noto Sans CJK JP"/>
          <w:sz w:val="19"/>
        </w:rPr>
        <w:t>を示すベース値として扱いやすいです。（出典ID: turn29news42, turn28view0）</w:t>
      </w:r>
    </w:p>
    <w:p>
      <w:pPr>
        <w:pStyle w:val="Heading1"/>
      </w:pPr>
      <w:r>
        <w:rPr>
          <w:rFonts w:ascii="Noto Sans CJK JP" w:hAnsi="Noto Sans CJK JP" w:eastAsia="Noto Sans CJK JP"/>
          <w:sz w:val="32"/>
        </w:rPr>
        <w:t>設計変更影響テンプレートと生成ワークフロー</w:t>
      </w:r>
    </w:p>
    <w:p>
      <w:pPr>
        <w:spacing w:after="100" w:line="269" w:lineRule="auto"/>
      </w:pPr>
      <w:r>
        <w:rPr>
          <w:rFonts w:ascii="Noto Sans CJK JP" w:hAnsi="Noto Sans CJK JP" w:eastAsia="Noto Sans CJK JP"/>
          <w:sz w:val="19"/>
        </w:rPr>
        <w:t>設計変更影響のテンプレートは、</w:t>
      </w:r>
      <w:r>
        <w:rPr>
          <w:rFonts w:ascii="Noto Sans CJK JP" w:hAnsi="Noto Sans CJK JP" w:eastAsia="Noto Sans CJK JP"/>
          <w:b/>
          <w:sz w:val="19"/>
        </w:rPr>
        <w:t>点推定ではなく三点見積り</w:t>
      </w:r>
      <w:r>
        <w:rPr>
          <w:rFonts w:ascii="Noto Sans CJK JP" w:hAnsi="Noto Sans CJK JP" w:eastAsia="Noto Sans CJK JP"/>
          <w:sz w:val="19"/>
        </w:rPr>
        <w:t>で持つ方が、AI での説明や DR 用の納得感が高まります。つまり、</w:t>
      </w:r>
      <w:r>
        <w:rPr>
          <w:rFonts w:ascii="Noto Sans Mono CJK JP" w:hAnsi="Noto Sans Mono CJK JP" w:eastAsia="Noto Sans Mono CJK JP"/>
          <w:color w:val="505050"/>
          <w:sz w:val="18"/>
        </w:rPr>
        <w:t>delta_min / delta_mode / delta_max</w:t>
      </w:r>
      <w:r>
        <w:rPr>
          <w:rFonts w:ascii="Noto Sans CJK JP" w:hAnsi="Noto Sans CJK JP" w:eastAsia="Noto Sans CJK JP"/>
          <w:sz w:val="19"/>
        </w:rPr>
        <w:t xml:space="preserve"> を持ち、同時に </w:t>
      </w:r>
      <w:r>
        <w:rPr>
          <w:rFonts w:ascii="Noto Sans Mono CJK JP" w:hAnsi="Noto Sans Mono CJK JP" w:eastAsia="Noto Sans Mono CJK JP"/>
          <w:color w:val="505050"/>
          <w:sz w:val="18"/>
        </w:rPr>
        <w:t>uncertainty</w:t>
      </w:r>
      <w:r>
        <w:rPr>
          <w:rFonts w:ascii="Noto Sans CJK JP" w:hAnsi="Noto Sans CJK JP" w:eastAsia="Noto Sans CJK JP"/>
          <w:sz w:val="19"/>
        </w:rPr>
        <w:t xml:space="preserve"> と </w:t>
      </w:r>
      <w:r>
        <w:rPr>
          <w:rFonts w:ascii="Noto Sans Mono CJK JP" w:hAnsi="Noto Sans Mono CJK JP" w:eastAsia="Noto Sans Mono CJK JP"/>
          <w:color w:val="505050"/>
          <w:sz w:val="18"/>
        </w:rPr>
        <w:t>validation_action</w:t>
      </w:r>
      <w:r>
        <w:rPr>
          <w:rFonts w:ascii="Noto Sans CJK JP" w:hAnsi="Noto Sans CJK JP" w:eastAsia="Noto Sans CJK JP"/>
          <w:sz w:val="19"/>
        </w:rPr>
        <w:t xml:space="preserve"> を置きます。根拠は、タイヤ/ホイール、シール、ボディ開口、吸遮音材、モーター源流などが OEM 公開情報でも明らかな主要変数だからです。Honda は wheel cavity resonance を 220 Hz 付近で抑える技術を公開し、Tesla 周辺の実測記事では wheel/tire choice で 3–6 dB の差が出うることが示され、Audi・Lexus は seal / glass / absorbent material を大きな効きどころとして扱っています。Honda のモーターベンチ記事は torque ripple がモーター音の原因になり得ることも明示しています。（出典ID: turn4view1, turn25search4, turn33view0, turn4view3, turn4view4, turn4view2）</w:t>
      </w:r>
    </w:p>
    <w:tbl>
      <w:tblPr>
        <w:tblStyle w:val="TableGrid"/>
        <w:tblW w:type="auto" w:w="0"/>
        <w:jc w:val="center"/>
        <w:tblLook w:firstColumn="1" w:firstRow="1" w:lastColumn="0" w:lastRow="0" w:noHBand="0" w:noVBand="1" w:val="04A0"/>
        <w:tblLayout w:type="fixed"/>
      </w:tblPr>
      <w:tblGrid>
        <w:gridCol w:w="2551"/>
        <w:gridCol w:w="2551"/>
        <w:gridCol w:w="2551"/>
        <w:gridCol w:w="2551"/>
        <w:gridCol w:w="2551"/>
        <w:gridCol w:w="2551"/>
      </w:tblGrid>
      <w:tr>
        <w:trPr>
          <w:tblHeader w:val="true"/>
        </w:trPr>
        <w:tc>
          <w:tcPr>
            <w:tcW w:type="dxa" w:w="114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change_id</w:t>
            </w:r>
          </w:p>
        </w:tc>
        <w:tc>
          <w:tcPr>
            <w:tcW w:type="dxa" w:w="344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変更案</w:t>
            </w:r>
          </w:p>
        </w:tc>
        <w:tc>
          <w:tcPr>
            <w:tcW w:type="dxa" w:w="191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主影響メトリクス</w:t>
            </w:r>
          </w:p>
        </w:tc>
        <w:tc>
          <w:tcPr>
            <w:tcW w:type="dxa" w:w="364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予測デルタ</w:t>
            </w:r>
          </w:p>
        </w:tc>
        <w:tc>
          <w:tcPr>
            <w:tcW w:type="dxa" w:w="140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不確実性</w:t>
            </w:r>
          </w:p>
        </w:tc>
        <w:tc>
          <w:tcPr>
            <w:tcW w:type="dxa" w:w="364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5"/>
              </w:rPr>
              <w:t>根拠メモ</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DC01</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低転がりタイヤへ変更</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M01 M02 M03 M06</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後席ロード </w:t>
            </w:r>
            <w:r>
              <w:rPr>
                <w:rFonts w:ascii="Noto Sans Mono CJK JP" w:hAnsi="Noto Sans Mono CJK JP" w:eastAsia="Noto Sans Mono CJK JP"/>
                <w:color w:val="505050"/>
                <w:sz w:val="14"/>
              </w:rPr>
              <w:t>+0.8/+1.2/+2.0 dB</w:t>
            </w:r>
            <w:r>
              <w:rPr>
                <w:rFonts w:ascii="Noto Sans CJK JP" w:hAnsi="Noto Sans CJK JP" w:eastAsia="Noto Sans CJK JP"/>
                <w:sz w:val="15"/>
              </w:rPr>
              <w:t xml:space="preserve">、LFこもり </w:t>
            </w:r>
            <w:r>
              <w:rPr>
                <w:rFonts w:ascii="Noto Sans Mono CJK JP" w:hAnsi="Noto Sans Mono CJK JP" w:eastAsia="Noto Sans Mono CJK JP"/>
                <w:color w:val="505050"/>
                <w:sz w:val="14"/>
              </w:rPr>
              <w:t>+0.3/+0.7/+1.0 dB</w:t>
            </w:r>
            <w:r>
              <w:rPr>
                <w:rFonts w:ascii="Noto Sans CJK JP" w:hAnsi="Noto Sans CJK JP" w:eastAsia="Noto Sans CJK JP"/>
                <w:sz w:val="15"/>
              </w:rPr>
              <w:t xml:space="preserve">、ハーシュネス </w:t>
            </w:r>
            <w:r>
              <w:rPr>
                <w:rFonts w:ascii="Noto Sans Mono CJK JP" w:hAnsi="Noto Sans Mono CJK JP" w:eastAsia="Noto Sans Mono CJK JP"/>
                <w:color w:val="505050"/>
                <w:sz w:val="14"/>
              </w:rPr>
              <w:t>-0.1/-0.3/-0.6 pt</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Medium</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転がり抵抗は電費に効く一方、タイヤ/路面音は EV で主役化しやすい</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DC02</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ノイズリデューシングホイール廃止または簡素化</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M03 M02</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220 Hz 近傍の不快成分 </w:t>
            </w:r>
            <w:r>
              <w:rPr>
                <w:rFonts w:ascii="Noto Sans Mono CJK JP" w:hAnsi="Noto Sans Mono CJK JP" w:eastAsia="Noto Sans Mono CJK JP"/>
                <w:color w:val="505050"/>
                <w:sz w:val="14"/>
              </w:rPr>
              <w:t>+1.0/+1.8/+2.5 dB</w:t>
            </w:r>
            <w:r>
              <w:rPr>
                <w:rFonts w:ascii="Noto Sans CJK JP" w:hAnsi="Noto Sans CJK JP" w:eastAsia="Noto Sans CJK JP"/>
                <w:sz w:val="15"/>
              </w:rPr>
              <w:t xml:space="preserve">、後席ロード </w:t>
            </w:r>
            <w:r>
              <w:rPr>
                <w:rFonts w:ascii="Noto Sans Mono CJK JP" w:hAnsi="Noto Sans Mono CJK JP" w:eastAsia="Noto Sans Mono CJK JP"/>
                <w:color w:val="505050"/>
                <w:sz w:val="14"/>
              </w:rPr>
              <w:t>+0.5/+1.0/+1.5 dB</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Medium</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Honda 公開技術では 220 Hz 付近の気柱共鳴抑制が主目的</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DC03</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後席サスブッシュ高剛性化 +20%</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M03 M06 M08</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LFこもり </w:t>
            </w:r>
            <w:r>
              <w:rPr>
                <w:rFonts w:ascii="Noto Sans Mono CJK JP" w:hAnsi="Noto Sans Mono CJK JP" w:eastAsia="Noto Sans Mono CJK JP"/>
                <w:color w:val="505050"/>
                <w:sz w:val="14"/>
              </w:rPr>
              <w:t>+0.5/+1.0/+1.5 dB</w:t>
            </w:r>
            <w:r>
              <w:rPr>
                <w:rFonts w:ascii="Noto Sans CJK JP" w:hAnsi="Noto Sans CJK JP" w:eastAsia="Noto Sans CJK JP"/>
                <w:sz w:val="15"/>
              </w:rPr>
              <w:t xml:space="preserve">、ハーシュネス </w:t>
            </w:r>
            <w:r>
              <w:rPr>
                <w:rFonts w:ascii="Noto Sans Mono CJK JP" w:hAnsi="Noto Sans Mono CJK JP" w:eastAsia="Noto Sans Mono CJK JP"/>
                <w:color w:val="505050"/>
                <w:sz w:val="14"/>
              </w:rPr>
              <w:t>-0.2/-0.4/-0.7 pt</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Medium-High</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low-frequency path への入力増加リスク、要TPA検証</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DC04</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フロア吸遮音材軽量化 -100 g/m²</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M02 M03 M04</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後席ロード </w:t>
            </w:r>
            <w:r>
              <w:rPr>
                <w:rFonts w:ascii="Noto Sans Mono CJK JP" w:hAnsi="Noto Sans Mono CJK JP" w:eastAsia="Noto Sans Mono CJK JP"/>
                <w:color w:val="505050"/>
                <w:sz w:val="14"/>
              </w:rPr>
              <w:t>+0.4/+0.8/+1.2 dB</w:t>
            </w:r>
            <w:r>
              <w:rPr>
                <w:rFonts w:ascii="Noto Sans CJK JP" w:hAnsi="Noto Sans CJK JP" w:eastAsia="Noto Sans CJK JP"/>
                <w:sz w:val="15"/>
              </w:rPr>
              <w:t xml:space="preserve">、LFこもり </w:t>
            </w:r>
            <w:r>
              <w:rPr>
                <w:rFonts w:ascii="Noto Sans Mono CJK JP" w:hAnsi="Noto Sans Mono CJK JP" w:eastAsia="Noto Sans Mono CJK JP"/>
                <w:color w:val="505050"/>
                <w:sz w:val="14"/>
              </w:rPr>
              <w:t>+0.2/+0.4/+0.6 dB</w:t>
            </w:r>
            <w:r>
              <w:rPr>
                <w:rFonts w:ascii="Noto Sans CJK JP" w:hAnsi="Noto Sans CJK JP" w:eastAsia="Noto Sans CJK JP"/>
                <w:sz w:val="15"/>
              </w:rPr>
              <w:t xml:space="preserve">、風切り音 </w:t>
            </w:r>
            <w:r>
              <w:rPr>
                <w:rFonts w:ascii="Noto Sans Mono CJK JP" w:hAnsi="Noto Sans Mono CJK JP" w:eastAsia="Noto Sans Mono CJK JP"/>
                <w:color w:val="505050"/>
                <w:sz w:val="14"/>
              </w:rPr>
              <w:t>0/+0.1/+0.3 dB</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Medium</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source低減でなく path/receiver 側を薄くするため悪化方向</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DC05</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ドアシール・Aピラー・水切り形状最適化</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M04 M02</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風切り音 </w:t>
            </w:r>
            <w:r>
              <w:rPr>
                <w:rFonts w:ascii="Noto Sans Mono CJK JP" w:hAnsi="Noto Sans Mono CJK JP" w:eastAsia="Noto Sans Mono CJK JP"/>
                <w:color w:val="505050"/>
                <w:sz w:val="14"/>
              </w:rPr>
              <w:t>-0.4/-0.8/-1.2 dB</w:t>
            </w:r>
            <w:r>
              <w:rPr>
                <w:rFonts w:ascii="Noto Sans CJK JP" w:hAnsi="Noto Sans CJK JP" w:eastAsia="Noto Sans CJK JP"/>
                <w:sz w:val="15"/>
              </w:rPr>
              <w:t xml:space="preserve">、後席ロード </w:t>
            </w:r>
            <w:r>
              <w:rPr>
                <w:rFonts w:ascii="Noto Sans Mono CJK JP" w:hAnsi="Noto Sans Mono CJK JP" w:eastAsia="Noto Sans Mono CJK JP"/>
                <w:color w:val="505050"/>
                <w:sz w:val="14"/>
              </w:rPr>
              <w:t>0/-0.1/-0.4 dB</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Medium</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Audi/Toyota/Lexus が seal とピラーを強く効かせている</w:t>
            </w:r>
          </w:p>
        </w:tc>
      </w:tr>
      <w:tr>
        <w:tc>
          <w:tcPr>
            <w:tcW w:type="dxa" w:w="114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DC06</w:t>
            </w:r>
          </w:p>
        </w:tc>
        <w:tc>
          <w:tcPr>
            <w:tcW w:type="dxa" w:w="34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モーター/減速機 micro-geometry 見直し</w:t>
            </w:r>
          </w:p>
        </w:tc>
        <w:tc>
          <w:tcPr>
            <w:tcW w:type="dxa" w:w="1913"/>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4"/>
              </w:rPr>
              <w:t>M05 M11</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 xml:space="preserve">モーター音 </w:t>
            </w:r>
            <w:r>
              <w:rPr>
                <w:rFonts w:ascii="Noto Sans Mono CJK JP" w:hAnsi="Noto Sans Mono CJK JP" w:eastAsia="Noto Sans Mono CJK JP"/>
                <w:color w:val="505050"/>
                <w:sz w:val="14"/>
              </w:rPr>
              <w:t>-0.4/-0.8/-1.5 dB</w:t>
            </w:r>
            <w:r>
              <w:rPr>
                <w:rFonts w:ascii="Noto Sans CJK JP" w:hAnsi="Noto Sans CJK JP" w:eastAsia="Noto Sans CJK JP"/>
                <w:sz w:val="15"/>
              </w:rPr>
              <w:t xml:space="preserve">、トーナリティ </w:t>
            </w:r>
            <w:r>
              <w:rPr>
                <w:rFonts w:ascii="Noto Sans Mono CJK JP" w:hAnsi="Noto Sans Mono CJK JP" w:eastAsia="Noto Sans Mono CJK JP"/>
                <w:color w:val="505050"/>
                <w:sz w:val="14"/>
              </w:rPr>
              <w:t>+0.1/+0.3/+0.5 pt</w:t>
            </w:r>
          </w:p>
        </w:tc>
        <w:tc>
          <w:tcPr>
            <w:tcW w:type="dxa" w:w="140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High</w:t>
            </w:r>
          </w:p>
        </w:tc>
        <w:tc>
          <w:tcPr>
            <w:tcW w:type="dxa" w:w="36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5"/>
              </w:rPr>
              <w:t>torque ripple / gear excitation 由来、単体NVベンチと完成車相関が必要</w:t>
            </w:r>
          </w:p>
        </w:tc>
      </w:tr>
    </w:tbl>
    <w:p/>
    <w:p>
      <w:pPr>
        <w:spacing w:after="100" w:line="269" w:lineRule="auto"/>
      </w:pPr>
      <w:r>
        <w:rPr>
          <w:rFonts w:ascii="Noto Sans CJK JP" w:hAnsi="Noto Sans CJK JP" w:eastAsia="Noto Sans CJK JP"/>
          <w:sz w:val="19"/>
        </w:rPr>
        <w:t>Claude Code などでこの一式を生成する場合、ワークフローは「値を作る」よりも「</w:t>
      </w:r>
      <w:r>
        <w:rPr>
          <w:rFonts w:ascii="Noto Sans CJK JP" w:hAnsi="Noto Sans CJK JP" w:eastAsia="Noto Sans CJK JP"/>
          <w:b/>
          <w:sz w:val="19"/>
        </w:rPr>
        <w:t>どの証拠から、どの仮説を置き、どの式で変換したかを残す</w:t>
      </w:r>
      <w:r>
        <w:rPr>
          <w:rFonts w:ascii="Noto Sans CJK JP" w:hAnsi="Noto Sans CJK JP" w:eastAsia="Noto Sans CJK JP"/>
          <w:sz w:val="19"/>
        </w:rPr>
        <w:t>」ことが本質です。推奨手順は以下です。</w:t>
      </w:r>
    </w:p>
    <w:p>
      <w:pPr>
        <w:pStyle w:val="Heading3"/>
      </w:pPr>
      <w:r>
        <w:rPr>
          <w:rFonts w:ascii="Noto Sans CJK JP" w:hAnsi="Noto Sans CJK JP" w:eastAsia="Noto Sans CJK JP"/>
          <w:b/>
          <w:color w:val="1F4E79"/>
          <w:sz w:val="19"/>
        </w:rPr>
        <w:t>コードブロック (text)</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入力資料を正規化</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evidence_map.md を生成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customer_importance.csv / product_value_map.csv を生成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target_definition.csv / score_conversion_rule.csv を生成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benchmark_metric.csv を推定生成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benchmark_score.csv を計算生成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baseline_measurement.csv と design_change_risk.csv を読み込み</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issue_ranking.csv を生成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decision_trace.csv を生成</w:t>
            </w:r>
            <w:r>
              <w:br/>
            </w:r>
            <w:r>
              <w:rPr>
                <w:rFonts w:ascii="Noto Sans Mono CJK JP" w:hAnsi="Noto Sans Mono CJK JP" w:eastAsia="Noto Sans Mono CJK JP"/>
                <w:sz w:val="15"/>
              </w:rPr>
              <w:t xml:space="preserve">  ↓</w:t>
            </w:r>
            <w:r>
              <w:br/>
            </w:r>
            <w:r>
              <w:rPr>
                <w:rFonts w:ascii="Noto Sans Mono CJK JP" w:hAnsi="Noto Sans Mono CJK JP" w:eastAsia="Noto Sans Mono CJK JP"/>
                <w:sz w:val="15"/>
              </w:rPr>
              <w:t>DR向け summary.md を生成</w:t>
            </w:r>
          </w:p>
        </w:tc>
      </w:tr>
    </w:tbl>
    <w:p/>
    <w:p>
      <w:pPr>
        <w:spacing w:after="100" w:line="269" w:lineRule="auto"/>
      </w:pPr>
      <w:r>
        <w:rPr>
          <w:rFonts w:ascii="Noto Sans CJK JP" w:hAnsi="Noto Sans CJK JP" w:eastAsia="Noto Sans CJK JP"/>
          <w:sz w:val="19"/>
        </w:rPr>
        <w:t xml:space="preserve">実装時のプロンプト設計は四つに分けると安定します。 ひとつめは </w:t>
      </w:r>
      <w:r>
        <w:rPr>
          <w:rFonts w:ascii="Noto Sans CJK JP" w:hAnsi="Noto Sans CJK JP" w:eastAsia="Noto Sans CJK JP"/>
          <w:b/>
          <w:sz w:val="19"/>
        </w:rPr>
        <w:t>Evidence Builder</w:t>
      </w:r>
      <w:r>
        <w:rPr>
          <w:rFonts w:ascii="Noto Sans CJK JP" w:hAnsi="Noto Sans CJK JP" w:eastAsia="Noto Sans CJK JP"/>
          <w:sz w:val="19"/>
        </w:rPr>
        <w:t xml:space="preserve"> で、公開資料と要求書から </w:t>
      </w:r>
      <w:r>
        <w:rPr>
          <w:rFonts w:ascii="Noto Sans Mono CJK JP" w:hAnsi="Noto Sans Mono CJK JP" w:eastAsia="Noto Sans Mono CJK JP"/>
          <w:color w:val="505050"/>
          <w:sz w:val="18"/>
        </w:rPr>
        <w:t>evidence_id</w:t>
      </w:r>
      <w:r>
        <w:rPr>
          <w:rFonts w:ascii="Noto Sans CJK JP" w:hAnsi="Noto Sans CJK JP" w:eastAsia="Noto Sans CJK JP"/>
          <w:sz w:val="19"/>
        </w:rPr>
        <w:t xml:space="preserve"> を振る。 ふたつめは </w:t>
      </w:r>
      <w:r>
        <w:rPr>
          <w:rFonts w:ascii="Noto Sans CJK JP" w:hAnsi="Noto Sans CJK JP" w:eastAsia="Noto Sans CJK JP"/>
          <w:b/>
          <w:sz w:val="19"/>
        </w:rPr>
        <w:t>Target &amp; Rule Builder</w:t>
      </w:r>
      <w:r>
        <w:rPr>
          <w:rFonts w:ascii="Noto Sans CJK JP" w:hAnsi="Noto Sans CJK JP" w:eastAsia="Noto Sans CJK JP"/>
          <w:sz w:val="19"/>
        </w:rPr>
        <w:t xml:space="preserve"> で、顧客価値から基準線と scoring rule を作る。 みっつめは </w:t>
      </w:r>
      <w:r>
        <w:rPr>
          <w:rFonts w:ascii="Noto Sans CJK JP" w:hAnsi="Noto Sans CJK JP" w:eastAsia="Noto Sans CJK JP"/>
          <w:b/>
          <w:sz w:val="19"/>
        </w:rPr>
        <w:t>Benchmark Synthesizer</w:t>
      </w:r>
      <w:r>
        <w:rPr>
          <w:rFonts w:ascii="Noto Sans CJK JP" w:hAnsi="Noto Sans CJK JP" w:eastAsia="Noto Sans CJK JP"/>
          <w:sz w:val="19"/>
        </w:rPr>
        <w:t xml:space="preserve"> で、競合の元値を </w:t>
      </w:r>
      <w:r>
        <w:rPr>
          <w:rFonts w:ascii="Noto Sans Mono CJK JP" w:hAnsi="Noto Sans Mono CJK JP" w:eastAsia="Noto Sans Mono CJK JP"/>
          <w:color w:val="505050"/>
          <w:sz w:val="18"/>
        </w:rPr>
        <w:t>confidence</w:t>
      </w:r>
      <w:r>
        <w:rPr>
          <w:rFonts w:ascii="Noto Sans CJK JP" w:hAnsi="Noto Sans CJK JP" w:eastAsia="Noto Sans CJK JP"/>
          <w:sz w:val="19"/>
        </w:rPr>
        <w:t xml:space="preserve"> 付きで埋める。 よっつめは </w:t>
      </w:r>
      <w:r>
        <w:rPr>
          <w:rFonts w:ascii="Noto Sans CJK JP" w:hAnsi="Noto Sans CJK JP" w:eastAsia="Noto Sans CJK JP"/>
          <w:b/>
          <w:sz w:val="19"/>
        </w:rPr>
        <w:t>Decision Tracer</w:t>
      </w:r>
      <w:r>
        <w:rPr>
          <w:rFonts w:ascii="Noto Sans CJK JP" w:hAnsi="Noto Sans CJK JP" w:eastAsia="Noto Sans CJK JP"/>
          <w:sz w:val="19"/>
        </w:rPr>
        <w:t xml:space="preserve"> で、入力・根拠・式・出力のチェーンを CSV に吐かせる。 この分割は、Honda/Toyota 系の「要素分解 → 目立ち度/バランス → 対策」という進め方と、Lexus/Audi/Tesla/Hyundai の公開説明に見られる source/path/receiver の組み方に沿っています。（出典ID: turn18view0, turn4view3, turn33view0, turn7view4, turn7view2）</w:t>
      </w:r>
    </w:p>
    <w:p>
      <w:pPr>
        <w:spacing w:after="100" w:line="269" w:lineRule="auto"/>
      </w:pPr>
      <w:r>
        <w:rPr>
          <w:rFonts w:ascii="Noto Sans CJK JP" w:hAnsi="Noto Sans CJK JP" w:eastAsia="Noto Sans CJK JP"/>
          <w:sz w:val="19"/>
        </w:rPr>
        <w:t xml:space="preserve">トレース出力仕様としては、少なくとも </w:t>
      </w:r>
      <w:r>
        <w:rPr>
          <w:rFonts w:ascii="Noto Sans Mono CJK JP" w:hAnsi="Noto Sans Mono CJK JP" w:eastAsia="Noto Sans Mono CJK JP"/>
          <w:color w:val="505050"/>
          <w:sz w:val="18"/>
        </w:rPr>
        <w:t>decision_trace.csv</w:t>
      </w:r>
      <w:r>
        <w:rPr>
          <w:rFonts w:ascii="Noto Sans CJK JP" w:hAnsi="Noto Sans CJK JP" w:eastAsia="Noto Sans CJK JP"/>
          <w:sz w:val="19"/>
        </w:rPr>
        <w:t xml:space="preserve"> に </w:t>
      </w:r>
      <w:r>
        <w:rPr>
          <w:rFonts w:ascii="Noto Sans CJK JP" w:hAnsi="Noto Sans CJK JP" w:eastAsia="Noto Sans CJK JP"/>
          <w:b/>
          <w:sz w:val="19"/>
        </w:rPr>
        <w:t>input_ref / rule_ref / evidence_ref / assumption_text / calculation_text / output_ref</w:t>
      </w:r>
      <w:r>
        <w:rPr>
          <w:rFonts w:ascii="Noto Sans CJK JP" w:hAnsi="Noto Sans CJK JP" w:eastAsia="Noto Sans CJK JP"/>
          <w:sz w:val="19"/>
        </w:rPr>
        <w:t xml:space="preserve"> を持たせてください。ユーザーが見たいのは、「このスコアは何を根拠に、どう作られたのか」が追えることだからです。推奨する </w:t>
      </w:r>
      <w:r>
        <w:rPr>
          <w:rFonts w:ascii="Noto Sans Mono CJK JP" w:hAnsi="Noto Sans Mono CJK JP" w:eastAsia="Noto Sans Mono CJK JP"/>
          <w:color w:val="505050"/>
          <w:sz w:val="18"/>
        </w:rPr>
        <w:t>confidence</w:t>
      </w:r>
      <w:r>
        <w:rPr>
          <w:rFonts w:ascii="Noto Sans CJK JP" w:hAnsi="Noto Sans CJK JP" w:eastAsia="Noto Sans CJK JP"/>
          <w:sz w:val="19"/>
        </w:rPr>
        <w:t xml:space="preserve"> は 0–1、</w:t>
      </w:r>
      <w:r>
        <w:rPr>
          <w:rFonts w:ascii="Noto Sans Mono CJK JP" w:hAnsi="Noto Sans Mono CJK JP" w:eastAsia="Noto Sans Mono CJK JP"/>
          <w:color w:val="505050"/>
          <w:sz w:val="18"/>
        </w:rPr>
        <w:t>human_review_required</w:t>
      </w:r>
      <w:r>
        <w:rPr>
          <w:rFonts w:ascii="Noto Sans CJK JP" w:hAnsi="Noto Sans CJK JP" w:eastAsia="Noto Sans CJK JP"/>
          <w:sz w:val="19"/>
        </w:rPr>
        <w:t xml:space="preserve"> は boolean、</w:t>
      </w:r>
      <w:r>
        <w:rPr>
          <w:rFonts w:ascii="Noto Sans Mono CJK JP" w:hAnsi="Noto Sans Mono CJK JP" w:eastAsia="Noto Sans Mono CJK JP"/>
          <w:color w:val="505050"/>
          <w:sz w:val="18"/>
        </w:rPr>
        <w:t>assumption_text</w:t>
      </w:r>
      <w:r>
        <w:rPr>
          <w:rFonts w:ascii="Noto Sans CJK JP" w:hAnsi="Noto Sans CJK JP" w:eastAsia="Noto Sans CJK JP"/>
          <w:sz w:val="19"/>
        </w:rPr>
        <w:t xml:space="preserve"> は 1 行で読める粒度です。</w:t>
      </w:r>
    </w:p>
    <w:p>
      <w:pPr>
        <w:pStyle w:val="Heading1"/>
      </w:pPr>
      <w:r>
        <w:rPr>
          <w:rFonts w:ascii="Noto Sans CJK JP" w:hAnsi="Noto Sans CJK JP" w:eastAsia="Noto Sans CJK JP"/>
          <w:sz w:val="32"/>
        </w:rPr>
        <w:t>デモシナリオとハンドオフ構成</w:t>
      </w:r>
    </w:p>
    <w:p>
      <w:pPr>
        <w:spacing w:after="100" w:line="269" w:lineRule="auto"/>
      </w:pPr>
      <w:r>
        <w:rPr>
          <w:rFonts w:ascii="Noto Sans CJK JP" w:hAnsi="Noto Sans CJK JP" w:eastAsia="Noto Sans CJK JP"/>
          <w:sz w:val="19"/>
        </w:rPr>
        <w:t>デモシナリオは 3 本あれば十分です。要求書の Step 構成とも整合します。（添付資料ID: turn0file0）</w:t>
      </w:r>
    </w:p>
    <w:tbl>
      <w:tblPr>
        <w:tblStyle w:val="TableGrid"/>
        <w:tblW w:type="auto" w:w="0"/>
        <w:jc w:val="center"/>
        <w:tblLook w:firstColumn="1" w:firstRow="1" w:lastColumn="0" w:lastRow="0" w:noHBand="0" w:noVBand="1" w:val="04A0"/>
        <w:tblLayout w:type="fixed"/>
      </w:tblPr>
      <w:tblGrid>
        <w:gridCol w:w="3827"/>
        <w:gridCol w:w="3827"/>
        <w:gridCol w:w="3827"/>
        <w:gridCol w:w="3827"/>
      </w:tblGrid>
      <w:tr>
        <w:trPr>
          <w:tblHeader w:val="true"/>
        </w:trPr>
        <w:tc>
          <w:tcPr>
            <w:tcW w:type="dxa" w:w="1943"/>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シナリオ</w:t>
            </w:r>
          </w:p>
        </w:tc>
        <w:tc>
          <w:tcPr>
            <w:tcW w:type="dxa" w:w="441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目的</w:t>
            </w:r>
          </w:p>
        </w:tc>
        <w:tc>
          <w:tcPr>
            <w:tcW w:type="dxa" w:w="441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主入力</w:t>
            </w:r>
          </w:p>
        </w:tc>
        <w:tc>
          <w:tcPr>
            <w:tcW w:type="dxa" w:w="4417"/>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主出力</w:t>
            </w:r>
          </w:p>
        </w:tc>
      </w:tr>
      <w:tr>
        <w:tc>
          <w:tcPr>
            <w:tcW w:type="dxa" w:w="19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競合俯瞰シナリオ</w:t>
            </w:r>
          </w:p>
        </w:tc>
        <w:tc>
          <w:tcPr>
            <w:tcW w:type="dxa" w:w="4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商品性起点から benchmark を自動生成する</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customer_importance.csv, product_value_map.csv, target_definition.csv, benchmark_metric.csv</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benchmark_score.csv, spider_summary.md</w:t>
            </w:r>
          </w:p>
        </w:tc>
      </w:tr>
      <w:tr>
        <w:tc>
          <w:tcPr>
            <w:tcW w:type="dxa" w:w="19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設計変更判断シナリオ</w:t>
            </w:r>
          </w:p>
        </w:tc>
        <w:tc>
          <w:tcPr>
            <w:tcW w:type="dxa" w:w="4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ベース車と設計変更から優先課題を出す</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baseline_measurement.csv, design_change_risk.csv, target_definition.csv, score_conversion_rule.csv</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issue_ranking.csv, delta_prediction.csv, decision_trace.csv</w:t>
            </w:r>
          </w:p>
        </w:tc>
      </w:tr>
      <w:tr>
        <w:tc>
          <w:tcPr>
            <w:tcW w:type="dxa" w:w="1943"/>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DR説明シナリオ</w:t>
            </w:r>
          </w:p>
        </w:tc>
        <w:tc>
          <w:tcPr>
            <w:tcW w:type="dxa" w:w="4417"/>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判断の説明責任をそのまま DR 資料にする</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issue_ranking.csv, benchmark_score.csv, evidence_map.md, decision_trace.csv</w:t>
            </w:r>
          </w:p>
        </w:tc>
        <w:tc>
          <w:tcPr>
            <w:tcW w:type="dxa" w:w="4417"/>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exec_summary.md, dr_slide_outline.md</w:t>
            </w:r>
          </w:p>
        </w:tc>
      </w:tr>
    </w:tbl>
    <w:p/>
    <w:p>
      <w:pPr>
        <w:spacing w:after="100" w:line="269" w:lineRule="auto"/>
      </w:pPr>
      <w:r>
        <w:rPr>
          <w:rFonts w:ascii="Noto Sans CJK JP" w:hAnsi="Noto Sans CJK JP" w:eastAsia="Noto Sans CJK JP"/>
          <w:sz w:val="19"/>
        </w:rPr>
        <w:t>各シナリオの最小入力セットは、次のように切ると扱いやすいです。</w:t>
      </w:r>
    </w:p>
    <w:tbl>
      <w:tblPr>
        <w:tblStyle w:val="TableGrid"/>
        <w:tblW w:type="auto" w:w="0"/>
        <w:jc w:val="center"/>
        <w:tblLook w:firstColumn="1" w:firstRow="1" w:lastColumn="0" w:lastRow="0" w:noHBand="0" w:noVBand="1" w:val="04A0"/>
        <w:tblLayout w:type="fixed"/>
      </w:tblPr>
      <w:tblGrid>
        <w:gridCol w:w="7654"/>
        <w:gridCol w:w="7654"/>
      </w:tblGrid>
      <w:tr>
        <w:trPr>
          <w:tblHeader w:val="true"/>
        </w:trPr>
        <w:tc>
          <w:tcPr>
            <w:tcW w:type="dxa" w:w="7024"/>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シナリオ</w:t>
            </w:r>
          </w:p>
        </w:tc>
        <w:tc>
          <w:tcPr>
            <w:tcW w:type="dxa" w:w="8171"/>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最小入力セット</w:t>
            </w:r>
          </w:p>
        </w:tc>
      </w:tr>
      <w:tr>
        <w:tc>
          <w:tcPr>
            <w:tcW w:type="dxa" w:w="702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競合俯瞰</w:t>
            </w:r>
          </w:p>
        </w:tc>
        <w:tc>
          <w:tcPr>
            <w:tcW w:type="dxa" w:w="8171"/>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product_concept.md</w:t>
            </w:r>
            <w:r>
              <w:rPr>
                <w:rFonts w:ascii="Noto Sans CJK JP" w:hAnsi="Noto Sans CJK JP" w:eastAsia="Noto Sans CJK JP"/>
                <w:sz w:val="16"/>
              </w:rPr>
              <w:t xml:space="preserve">, </w:t>
            </w:r>
            <w:r>
              <w:rPr>
                <w:rFonts w:ascii="Noto Sans Mono CJK JP" w:hAnsi="Noto Sans Mono CJK JP" w:eastAsia="Noto Sans Mono CJK JP"/>
                <w:color w:val="505050"/>
                <w:sz w:val="15"/>
              </w:rPr>
              <w:t>customer_importance.csv</w:t>
            </w:r>
            <w:r>
              <w:rPr>
                <w:rFonts w:ascii="Noto Sans CJK JP" w:hAnsi="Noto Sans CJK JP" w:eastAsia="Noto Sans CJK JP"/>
                <w:sz w:val="16"/>
              </w:rPr>
              <w:t xml:space="preserve">, </w:t>
            </w:r>
            <w:r>
              <w:rPr>
                <w:rFonts w:ascii="Noto Sans Mono CJK JP" w:hAnsi="Noto Sans Mono CJK JP" w:eastAsia="Noto Sans Mono CJK JP"/>
                <w:color w:val="505050"/>
                <w:sz w:val="15"/>
              </w:rPr>
              <w:t>product_value_map.csv</w:t>
            </w:r>
            <w:r>
              <w:rPr>
                <w:rFonts w:ascii="Noto Sans CJK JP" w:hAnsi="Noto Sans CJK JP" w:eastAsia="Noto Sans CJK JP"/>
                <w:sz w:val="16"/>
              </w:rPr>
              <w:t xml:space="preserve">, </w:t>
            </w:r>
            <w:r>
              <w:rPr>
                <w:rFonts w:ascii="Noto Sans Mono CJK JP" w:hAnsi="Noto Sans Mono CJK JP" w:eastAsia="Noto Sans Mono CJK JP"/>
                <w:color w:val="505050"/>
                <w:sz w:val="15"/>
              </w:rPr>
              <w:t>benchmark_metric.csv</w:t>
            </w:r>
            <w:r>
              <w:rPr>
                <w:rFonts w:ascii="Noto Sans CJK JP" w:hAnsi="Noto Sans CJK JP" w:eastAsia="Noto Sans CJK JP"/>
                <w:sz w:val="16"/>
              </w:rPr>
              <w:t xml:space="preserve">, </w:t>
            </w:r>
            <w:r>
              <w:rPr>
                <w:rFonts w:ascii="Noto Sans Mono CJK JP" w:hAnsi="Noto Sans Mono CJK JP" w:eastAsia="Noto Sans Mono CJK JP"/>
                <w:color w:val="505050"/>
                <w:sz w:val="15"/>
              </w:rPr>
              <w:t>score_conversion_rule.csv</w:t>
            </w:r>
          </w:p>
        </w:tc>
      </w:tr>
      <w:tr>
        <w:tc>
          <w:tcPr>
            <w:tcW w:type="dxa" w:w="702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設計変更判断</w:t>
            </w:r>
          </w:p>
        </w:tc>
        <w:tc>
          <w:tcPr>
            <w:tcW w:type="dxa" w:w="8171"/>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target_definition.csv</w:t>
            </w:r>
            <w:r>
              <w:rPr>
                <w:rFonts w:ascii="Noto Sans CJK JP" w:hAnsi="Noto Sans CJK JP" w:eastAsia="Noto Sans CJK JP"/>
                <w:sz w:val="16"/>
              </w:rPr>
              <w:t xml:space="preserve">, </w:t>
            </w:r>
            <w:r>
              <w:rPr>
                <w:rFonts w:ascii="Noto Sans Mono CJK JP" w:hAnsi="Noto Sans Mono CJK JP" w:eastAsia="Noto Sans Mono CJK JP"/>
                <w:color w:val="505050"/>
                <w:sz w:val="15"/>
              </w:rPr>
              <w:t>baseline_measurement.csv</w:t>
            </w:r>
            <w:r>
              <w:rPr>
                <w:rFonts w:ascii="Noto Sans CJK JP" w:hAnsi="Noto Sans CJK JP" w:eastAsia="Noto Sans CJK JP"/>
                <w:sz w:val="16"/>
              </w:rPr>
              <w:t xml:space="preserve">, </w:t>
            </w:r>
            <w:r>
              <w:rPr>
                <w:rFonts w:ascii="Noto Sans Mono CJK JP" w:hAnsi="Noto Sans Mono CJK JP" w:eastAsia="Noto Sans Mono CJK JP"/>
                <w:color w:val="505050"/>
                <w:sz w:val="15"/>
              </w:rPr>
              <w:t>design_change_risk.csv</w:t>
            </w:r>
            <w:r>
              <w:rPr>
                <w:rFonts w:ascii="Noto Sans CJK JP" w:hAnsi="Noto Sans CJK JP" w:eastAsia="Noto Sans CJK JP"/>
                <w:sz w:val="16"/>
              </w:rPr>
              <w:t xml:space="preserve">, </w:t>
            </w:r>
            <w:r>
              <w:rPr>
                <w:rFonts w:ascii="Noto Sans Mono CJK JP" w:hAnsi="Noto Sans Mono CJK JP" w:eastAsia="Noto Sans Mono CJK JP"/>
                <w:color w:val="505050"/>
                <w:sz w:val="15"/>
              </w:rPr>
              <w:t>score_conversion_rule.csv</w:t>
            </w:r>
          </w:p>
        </w:tc>
      </w:tr>
      <w:tr>
        <w:tc>
          <w:tcPr>
            <w:tcW w:type="dxa" w:w="702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DR説明</w:t>
            </w:r>
          </w:p>
        </w:tc>
        <w:tc>
          <w:tcPr>
            <w:tcW w:type="dxa" w:w="8171"/>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benchmark_score.csv</w:t>
            </w:r>
            <w:r>
              <w:rPr>
                <w:rFonts w:ascii="Noto Sans CJK JP" w:hAnsi="Noto Sans CJK JP" w:eastAsia="Noto Sans CJK JP"/>
                <w:sz w:val="16"/>
              </w:rPr>
              <w:t xml:space="preserve">, </w:t>
            </w:r>
            <w:r>
              <w:rPr>
                <w:rFonts w:ascii="Noto Sans Mono CJK JP" w:hAnsi="Noto Sans Mono CJK JP" w:eastAsia="Noto Sans Mono CJK JP"/>
                <w:color w:val="505050"/>
                <w:sz w:val="15"/>
              </w:rPr>
              <w:t>issue_ranking.csv</w:t>
            </w:r>
            <w:r>
              <w:rPr>
                <w:rFonts w:ascii="Noto Sans CJK JP" w:hAnsi="Noto Sans CJK JP" w:eastAsia="Noto Sans CJK JP"/>
                <w:sz w:val="16"/>
              </w:rPr>
              <w:t xml:space="preserve">, </w:t>
            </w:r>
            <w:r>
              <w:rPr>
                <w:rFonts w:ascii="Noto Sans Mono CJK JP" w:hAnsi="Noto Sans Mono CJK JP" w:eastAsia="Noto Sans Mono CJK JP"/>
                <w:color w:val="505050"/>
                <w:sz w:val="15"/>
              </w:rPr>
              <w:t>decision_trace.csv</w:t>
            </w:r>
            <w:r>
              <w:rPr>
                <w:rFonts w:ascii="Noto Sans CJK JP" w:hAnsi="Noto Sans CJK JP" w:eastAsia="Noto Sans CJK JP"/>
                <w:sz w:val="16"/>
              </w:rPr>
              <w:t xml:space="preserve">, </w:t>
            </w:r>
            <w:r>
              <w:rPr>
                <w:rFonts w:ascii="Noto Sans Mono CJK JP" w:hAnsi="Noto Sans Mono CJK JP" w:eastAsia="Noto Sans Mono CJK JP"/>
                <w:color w:val="505050"/>
                <w:sz w:val="15"/>
              </w:rPr>
              <w:t>evidence_map.md</w:t>
            </w:r>
          </w:p>
        </w:tc>
      </w:tr>
    </w:tbl>
    <w:p/>
    <w:p>
      <w:pPr>
        <w:spacing w:after="100" w:line="269" w:lineRule="auto"/>
      </w:pPr>
      <w:r>
        <w:rPr>
          <w:rFonts w:ascii="Noto Sans Mono CJK JP" w:hAnsi="Noto Sans Mono CJK JP" w:eastAsia="Noto Sans Mono CJK JP"/>
          <w:color w:val="505050"/>
          <w:sz w:val="18"/>
        </w:rPr>
        <w:t>issue_ranking.csv</w:t>
      </w:r>
      <w:r>
        <w:rPr>
          <w:rFonts w:ascii="Noto Sans CJK JP" w:hAnsi="Noto Sans CJK JP" w:eastAsia="Noto Sans CJK JP"/>
          <w:sz w:val="19"/>
        </w:rPr>
        <w:t xml:space="preserve"> のサンプルは、Honda E:NX2 を自車想定にすると次のようになります。</w:t>
      </w:r>
    </w:p>
    <w:p>
      <w:pPr>
        <w:pStyle w:val="Heading3"/>
      </w:pPr>
      <w:r>
        <w:rPr>
          <w:rFonts w:ascii="Noto Sans CJK JP" w:hAnsi="Noto Sans CJK JP" w:eastAsia="Noto Sans CJK JP"/>
          <w:b/>
          <w:color w:val="1F4E79"/>
          <w:sz w:val="19"/>
        </w:rPr>
        <w:t>コードブロック (csv)</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issue_id,axis_id,axis_name,current_score,target_score,gap_score,metric_gap,priority,confidence,evidence_ids</w:t>
            </w:r>
            <w:r>
              <w:br/>
            </w:r>
            <w:r>
              <w:rPr>
                <w:rFonts w:ascii="Noto Sans Mono CJK JP" w:hAnsi="Noto Sans Mono CJK JP" w:eastAsia="Noto Sans Mono CJK JP"/>
                <w:sz w:val="15"/>
              </w:rPr>
              <w:t>ISS_001,AX03,後席静粛性_荒れ路,5.9,8.0,2.1,"rear_boom_lf_dba:+1.2dB vs target",High,0.72,"EVD_034;EVD_051"</w:t>
            </w:r>
            <w:r>
              <w:br/>
            </w:r>
            <w:r>
              <w:rPr>
                <w:rFonts w:ascii="Noto Sans Mono CJK JP" w:hAnsi="Noto Sans Mono CJK JP" w:eastAsia="Noto Sans Mono CJK JP"/>
                <w:sz w:val="15"/>
              </w:rPr>
              <w:t>ISS_002,AX04,こもり音の少なさ,6.1,8.0,1.9,"booming_annoyance:-0.6pt / rear_boom_lf:+1.2dB",High,0.75,"EVD_034;EVD_062"</w:t>
            </w:r>
            <w:r>
              <w:br/>
            </w:r>
            <w:r>
              <w:rPr>
                <w:rFonts w:ascii="Noto Sans Mono CJK JP" w:hAnsi="Noto Sans Mono CJK JP" w:eastAsia="Noto Sans Mono CJK JP"/>
                <w:sz w:val="15"/>
              </w:rPr>
              <w:t>ISS_003,AX02,後席静粛性_高速路,6.9,8.0,1.1,"rear_road_noise:+0.8dB vs target",Medium,0.78,"EVD_011;EVD_045"</w:t>
            </w:r>
            <w:r>
              <w:br/>
            </w:r>
            <w:r>
              <w:rPr>
                <w:rFonts w:ascii="Noto Sans Mono CJK JP" w:hAnsi="Noto Sans Mono CJK JP" w:eastAsia="Noto Sans Mono CJK JP"/>
                <w:sz w:val="15"/>
              </w:rPr>
              <w:t>ISS_004,AX07,ハーシュネス,6.8,8.0,1.2,"ride_harshness:-0.2pt vs target",Medium,0.66,"EVD_071"</w:t>
            </w:r>
            <w:r>
              <w:br/>
            </w:r>
            <w:r>
              <w:rPr>
                <w:rFonts w:ascii="Noto Sans Mono CJK JP" w:hAnsi="Noto Sans Mono CJK JP" w:eastAsia="Noto Sans Mono CJK JP"/>
                <w:sz w:val="15"/>
              </w:rPr>
              <w:t>ISS_005,AX06,モーター音質,7.2,8.0,0.8,"motor_noise:+0.6dB vs target",Medium,0.63,"EVD_084"</w:t>
            </w:r>
          </w:p>
        </w:tc>
      </w:tr>
    </w:tbl>
    <w:p/>
    <w:p>
      <w:pPr>
        <w:spacing w:after="100" w:line="269" w:lineRule="auto"/>
      </w:pPr>
      <w:r>
        <w:rPr>
          <w:rFonts w:ascii="Noto Sans Mono CJK JP" w:hAnsi="Noto Sans Mono CJK JP" w:eastAsia="Noto Sans Mono CJK JP"/>
          <w:color w:val="505050"/>
          <w:sz w:val="18"/>
        </w:rPr>
        <w:t>decision_trace.csv</w:t>
      </w:r>
      <w:r>
        <w:rPr>
          <w:rFonts w:ascii="Noto Sans CJK JP" w:hAnsi="Noto Sans CJK JP" w:eastAsia="Noto Sans CJK JP"/>
          <w:sz w:val="19"/>
        </w:rPr>
        <w:t xml:space="preserve"> は、数値結果ではなく</w:t>
      </w:r>
      <w:r>
        <w:rPr>
          <w:rFonts w:ascii="Noto Sans CJK JP" w:hAnsi="Noto Sans CJK JP" w:eastAsia="Noto Sans CJK JP"/>
          <w:b/>
          <w:sz w:val="19"/>
        </w:rPr>
        <w:t>論理の足跡</w:t>
      </w:r>
      <w:r>
        <w:rPr>
          <w:rFonts w:ascii="Noto Sans CJK JP" w:hAnsi="Noto Sans CJK JP" w:eastAsia="Noto Sans CJK JP"/>
          <w:sz w:val="19"/>
        </w:rPr>
        <w:t>です。サンプルは次のようになります。</w:t>
      </w:r>
    </w:p>
    <w:p>
      <w:pPr>
        <w:pStyle w:val="Heading3"/>
      </w:pPr>
      <w:r>
        <w:rPr>
          <w:rFonts w:ascii="Noto Sans CJK JP" w:hAnsi="Noto Sans CJK JP" w:eastAsia="Noto Sans CJK JP"/>
          <w:b/>
          <w:color w:val="1F4E79"/>
          <w:sz w:val="19"/>
        </w:rPr>
        <w:t>コードブロック (csv)</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trace_id,scenario_id,step_no,step_name,input_ref,rule_ref,evidence_ref,assumption_text,calculation_text,output_ref,confidence,human_review_required</w:t>
            </w:r>
            <w:r>
              <w:br/>
            </w:r>
            <w:r>
              <w:rPr>
                <w:rFonts w:ascii="Noto Sans Mono CJK JP" w:hAnsi="Noto Sans Mono CJK JP" w:eastAsia="Noto Sans Mono CJK JP"/>
                <w:sz w:val="15"/>
              </w:rPr>
              <w:t>DT_001,SCN_001,10,市場から顧客価値,"TR02",R_CUST_01,"EVD_003;EVD_014","premium EV/HEV crossover は後席会話性を重視","importance=5",CV01,0.82,false</w:t>
            </w:r>
            <w:r>
              <w:br/>
            </w:r>
            <w:r>
              <w:rPr>
                <w:rFonts w:ascii="Noto Sans Mono CJK JP" w:hAnsi="Noto Sans Mono CJK JP" w:eastAsia="Noto Sans Mono CJK JP"/>
                <w:sz w:val="15"/>
              </w:rPr>
              <w:t>DT_002,SCN_001,20,顧客価値から要求化,"CV01",R_TARGET_02,"EVD_014;REQ_03","後席会話は target line を明示","rear_road_target=61.0dB",TD_AX02,0.77,false</w:t>
            </w:r>
            <w:r>
              <w:br/>
            </w:r>
            <w:r>
              <w:rPr>
                <w:rFonts w:ascii="Noto Sans Mono CJK JP" w:hAnsi="Noto Sans Mono CJK JP" w:eastAsia="Noto Sans Mono CJK JP"/>
                <w:sz w:val="15"/>
              </w:rPr>
              <w:t>DT_003,SCN_001,30,競合値生成,"Tesla_ModelY",R_BENCH_04,"EVD_021;EVD_023","refresh MY / quiet tire setup を仮定","rear_road=61.2dB",BM_TMY_M02,0.68,true</w:t>
            </w:r>
            <w:r>
              <w:br/>
            </w:r>
            <w:r>
              <w:rPr>
                <w:rFonts w:ascii="Noto Sans Mono CJK JP" w:hAnsi="Noto Sans Mono CJK JP" w:eastAsia="Noto Sans Mono CJK JP"/>
                <w:sz w:val="15"/>
              </w:rPr>
              <w:t>DT_004,SCN_001,40,スコア変換,"BM_HondaE:NX2",R_SCORE_01,"TD_AX02","none","axis_score=6.9",BS_Honda_AX02,0.79,false</w:t>
            </w:r>
            <w:r>
              <w:br/>
            </w:r>
            <w:r>
              <w:rPr>
                <w:rFonts w:ascii="Noto Sans Mono CJK JP" w:hAnsi="Noto Sans Mono CJK JP" w:eastAsia="Noto Sans Mono CJK JP"/>
                <w:sz w:val="15"/>
              </w:rPr>
              <w:t>DT_005,SCN_001,50,課題判定,"BS_Honda_AX03;DC03",R_JUDGE_03,"EVD_034","荒れ路後席は must_be","priority=High",ISS_001,0.72,true</w:t>
            </w:r>
          </w:p>
        </w:tc>
      </w:tr>
    </w:tbl>
    <w:p/>
    <w:p>
      <w:pPr>
        <w:spacing w:after="100" w:line="269" w:lineRule="auto"/>
      </w:pPr>
      <w:r>
        <w:rPr>
          <w:rFonts w:ascii="Noto Sans Mono CJK JP" w:hAnsi="Noto Sans Mono CJK JP" w:eastAsia="Noto Sans Mono CJK JP"/>
          <w:color w:val="505050"/>
          <w:sz w:val="18"/>
        </w:rPr>
        <w:t>evidence_map.md</w:t>
      </w:r>
      <w:r>
        <w:rPr>
          <w:rFonts w:ascii="Noto Sans CJK JP" w:hAnsi="Noto Sans CJK JP" w:eastAsia="Noto Sans CJK JP"/>
          <w:sz w:val="19"/>
        </w:rPr>
        <w:t xml:space="preserve"> は次の粒度が扱いやすいです。</w:t>
      </w:r>
    </w:p>
    <w:p>
      <w:pPr>
        <w:pStyle w:val="Heading3"/>
      </w:pPr>
      <w:r>
        <w:rPr>
          <w:rFonts w:ascii="Noto Sans CJK JP" w:hAnsi="Noto Sans CJK JP" w:eastAsia="Noto Sans CJK JP"/>
          <w:b/>
          <w:color w:val="1F4E79"/>
          <w:sz w:val="19"/>
        </w:rPr>
        <w:t>コードブロック (markdown)</w:t>
      </w:r>
    </w:p>
    <w:tbl>
      <w:tblPr>
        <w:tblStyle w:val="TableGrid"/>
        <w:tblW w:type="auto" w:w="0"/>
        <w:tblLook w:firstColumn="1" w:firstRow="1" w:lastColumn="0" w:lastRow="0" w:noHBand="0" w:noVBand="1" w:val="04A0"/>
      </w:tblPr>
      <w:tblGrid>
        <w:gridCol w:w="15308"/>
      </w:tblGrid>
      <w:tr>
        <w:tc>
          <w:tcPr>
            <w:tcW w:type="dxa" w:w="15308"/>
            <w:shd w:fill="F2F2F2"/>
            <w:tcMar>
              <w:top w:w="60" w:type="dxa"/>
              <w:start w:w="80" w:type="dxa"/>
              <w:bottom w:w="60" w:type="dxa"/>
              <w:end w:w="80" w:type="dxa"/>
            </w:tcMar>
          </w:tcPr>
          <w:p>
            <w:pPr>
              <w:spacing w:after="0" w:line="240" w:lineRule="auto"/>
            </w:pPr>
            <w:r>
              <w:rPr>
                <w:rFonts w:ascii="Noto Sans Mono CJK JP" w:hAnsi="Noto Sans Mono CJK JP" w:eastAsia="Noto Sans Mono CJK JP"/>
                <w:sz w:val="15"/>
              </w:rPr>
              <w:t>- EVD_003</w:t>
            </w:r>
            <w:r>
              <w:br/>
            </w:r>
            <w:r>
              <w:rPr>
                <w:rFonts w:ascii="Noto Sans Mono CJK JP" w:hAnsi="Noto Sans Mono CJK JP" w:eastAsia="Noto Sans Mono CJK JP"/>
                <w:sz w:val="15"/>
              </w:rPr>
              <w:t xml:space="preserve">  - claim: EV化でエンジン音が相対化し、転動音・構造伝搬音・風音が目立つ</w:t>
            </w:r>
            <w:r>
              <w:br/>
            </w:r>
            <w:r>
              <w:rPr>
                <w:rFonts w:ascii="Noto Sans Mono CJK JP" w:hAnsi="Noto Sans Mono CJK JP" w:eastAsia="Noto Sans Mono CJK JP"/>
                <w:sz w:val="15"/>
              </w:rPr>
              <w:t xml:space="preserve">  - source: Audi Q8 e-tron, Honda ANC, Hyundai IONIQ 5</w:t>
            </w:r>
            <w:r>
              <w:br/>
            </w:r>
            <w:r>
              <w:rPr>
                <w:rFonts w:ascii="Noto Sans Mono CJK JP" w:hAnsi="Noto Sans Mono CJK JP" w:eastAsia="Noto Sans Mono CJK JP"/>
                <w:sz w:val="15"/>
              </w:rPr>
              <w:t xml:space="preserve">  - interpretation: AX03/AX04/AX05/AX06 を独立管理する</w:t>
            </w:r>
            <w:r>
              <w:br/>
            </w:r>
            <w:r>
              <w:rPr>
                <w:rFonts w:ascii="Noto Sans Mono CJK JP" w:hAnsi="Noto Sans Mono CJK JP" w:eastAsia="Noto Sans Mono CJK JP"/>
                <w:sz w:val="15"/>
              </w:rPr>
              <w:t xml:space="preserve">  - mapped_objects: CV02, CV03, CV04, rule group NV_CORE</w:t>
            </w:r>
            <w:r>
              <w:br/>
            </w:r>
            <w:r>
              <w:rPr>
                <w:rFonts w:ascii="Noto Sans Mono CJK JP" w:hAnsi="Noto Sans Mono CJK JP" w:eastAsia="Noto Sans Mono CJK JP"/>
                <w:sz w:val="15"/>
              </w:rPr>
              <w:t xml:space="preserve">  - confidence: 0.88</w:t>
            </w:r>
          </w:p>
        </w:tc>
      </w:tr>
    </w:tbl>
    <w:p/>
    <w:p>
      <w:pPr>
        <w:spacing w:after="100" w:line="269" w:lineRule="auto"/>
      </w:pPr>
      <w:r>
        <w:rPr>
          <w:rFonts w:ascii="Noto Sans CJK JP" w:hAnsi="Noto Sans CJK JP" w:eastAsia="Noto Sans CJK JP"/>
          <w:sz w:val="19"/>
        </w:rPr>
        <w:t>Word ハンドオフ用の目次は、以下で十分です。</w:t>
      </w:r>
    </w:p>
    <w:p>
      <w:pPr>
        <w:pStyle w:val="ListBullet"/>
        <w:spacing w:after="40"/>
      </w:pPr>
      <w:r>
        <w:rPr>
          <w:rFonts w:ascii="Noto Sans CJK JP" w:hAnsi="Noto Sans CJK JP" w:eastAsia="Noto Sans CJK JP"/>
          <w:sz w:val="18"/>
        </w:rPr>
        <w:t>エグゼクティブサマリ</w:t>
      </w:r>
    </w:p>
    <w:p>
      <w:pPr>
        <w:pStyle w:val="ListBullet"/>
        <w:spacing w:after="40"/>
      </w:pPr>
      <w:r>
        <w:rPr>
          <w:rFonts w:ascii="Noto Sans CJK JP" w:hAnsi="Noto Sans CJK JP" w:eastAsia="Noto Sans CJK JP"/>
          <w:sz w:val="18"/>
        </w:rPr>
        <w:t>デモの目的と前提</w:t>
      </w:r>
    </w:p>
    <w:p>
      <w:pPr>
        <w:pStyle w:val="ListBullet"/>
        <w:spacing w:after="40"/>
      </w:pPr>
      <w:r>
        <w:rPr>
          <w:rFonts w:ascii="Noto Sans CJK JP" w:hAnsi="Noto Sans CJK JP" w:eastAsia="Noto Sans CJK JP"/>
          <w:sz w:val="18"/>
        </w:rPr>
        <w:t>市場トレンドと競合観察</w:t>
      </w:r>
    </w:p>
    <w:p>
      <w:pPr>
        <w:pStyle w:val="ListBullet"/>
        <w:spacing w:after="40"/>
      </w:pPr>
      <w:r>
        <w:rPr>
          <w:rFonts w:ascii="Noto Sans CJK JP" w:hAnsi="Noto Sans CJK JP" w:eastAsia="Noto Sans CJK JP"/>
          <w:sz w:val="18"/>
        </w:rPr>
        <w:t>商品価値と評価軸</w:t>
      </w:r>
    </w:p>
    <w:p>
      <w:pPr>
        <w:pStyle w:val="ListBullet"/>
        <w:spacing w:after="40"/>
      </w:pPr>
      <w:r>
        <w:rPr>
          <w:rFonts w:ascii="Noto Sans CJK JP" w:hAnsi="Noto Sans CJK JP" w:eastAsia="Noto Sans CJK JP"/>
          <w:sz w:val="18"/>
        </w:rPr>
        <w:t>基準線とスコア変換ルール</w:t>
      </w:r>
    </w:p>
    <w:p>
      <w:pPr>
        <w:pStyle w:val="ListBullet"/>
        <w:spacing w:after="40"/>
      </w:pPr>
      <w:r>
        <w:rPr>
          <w:rFonts w:ascii="Noto Sans CJK JP" w:hAnsi="Noto Sans CJK JP" w:eastAsia="Noto Sans CJK JP"/>
          <w:sz w:val="18"/>
        </w:rPr>
        <w:t>CSV スキーマ一覧</w:t>
      </w:r>
    </w:p>
    <w:p>
      <w:pPr>
        <w:pStyle w:val="ListBullet"/>
        <w:spacing w:after="40"/>
      </w:pPr>
      <w:r>
        <w:rPr>
          <w:rFonts w:ascii="Noto Sans CJK JP" w:hAnsi="Noto Sans CJK JP" w:eastAsia="Noto Sans CJK JP"/>
          <w:sz w:val="18"/>
        </w:rPr>
        <w:t>競合仮数値案と根拠</w:t>
      </w:r>
    </w:p>
    <w:p>
      <w:pPr>
        <w:pStyle w:val="ListBullet"/>
        <w:spacing w:after="40"/>
      </w:pPr>
      <w:r>
        <w:rPr>
          <w:rFonts w:ascii="Noto Sans CJK JP" w:hAnsi="Noto Sans CJK JP" w:eastAsia="Noto Sans CJK JP"/>
          <w:sz w:val="18"/>
        </w:rPr>
        <w:t>設計変更影響テンプレート</w:t>
      </w:r>
    </w:p>
    <w:p>
      <w:pPr>
        <w:pStyle w:val="ListBullet"/>
        <w:spacing w:after="40"/>
      </w:pPr>
      <w:r>
        <w:rPr>
          <w:rFonts w:ascii="Noto Sans CJK JP" w:hAnsi="Noto Sans CJK JP" w:eastAsia="Noto Sans CJK JP"/>
          <w:sz w:val="18"/>
        </w:rPr>
        <w:t>Claude Code 生成フローとトレース仕様</w:t>
      </w:r>
    </w:p>
    <w:p>
      <w:pPr>
        <w:pStyle w:val="ListBullet"/>
        <w:spacing w:after="40"/>
      </w:pPr>
      <w:r>
        <w:rPr>
          <w:rFonts w:ascii="Noto Sans CJK JP" w:hAnsi="Noto Sans CJK JP" w:eastAsia="Noto Sans CJK JP"/>
          <w:sz w:val="18"/>
        </w:rPr>
        <w:t>デモシナリオと出力例</w:t>
      </w:r>
    </w:p>
    <w:p>
      <w:pPr>
        <w:pStyle w:val="ListBullet"/>
        <w:spacing w:after="40"/>
      </w:pPr>
      <w:r>
        <w:rPr>
          <w:rFonts w:ascii="Noto Sans CJK JP" w:hAnsi="Noto Sans CJK JP" w:eastAsia="Noto Sans CJK JP"/>
          <w:sz w:val="18"/>
        </w:rPr>
        <w:t>リスク・制約・次工程</w:t>
      </w:r>
    </w:p>
    <w:p>
      <w:pPr>
        <w:spacing w:after="100" w:line="269" w:lineRule="auto"/>
      </w:pPr>
      <w:r>
        <w:rPr>
          <w:rFonts w:ascii="Noto Sans CJK JP" w:hAnsi="Noto Sans CJK JP" w:eastAsia="Noto Sans CJK JP"/>
          <w:sz w:val="19"/>
        </w:rPr>
        <w:t xml:space="preserve">エグゼクティブサマリは、次の一段で足ります。 </w:t>
      </w:r>
      <w:r>
        <w:rPr>
          <w:rFonts w:ascii="Noto Sans CJK JP" w:hAnsi="Noto Sans CJK JP" w:eastAsia="Noto Sans CJK JP"/>
          <w:b/>
          <w:sz w:val="19"/>
        </w:rPr>
        <w:t>このデモの成否は、静かな車を見せることではなく、商品性から基準線を引き、競合とベース車を同一ルールでスコア化し、設計変更がどの顧客価値を傷つけるかを trace 付きで説明できることにある。v1 では 7 軸、10 ファイル、3 シナリオに絞り、A特性総合値に低周波別軸と官能補助値を混ぜることで、リアルかつ説明可能な NV 開発 AI ワークベンチを成立させる。</w:t>
      </w:r>
    </w:p>
    <w:p>
      <w:pPr>
        <w:spacing w:after="100" w:line="269" w:lineRule="auto"/>
      </w:pPr>
      <w:r>
        <w:rPr>
          <w:rFonts w:ascii="Noto Sans CJK JP" w:hAnsi="Noto Sans CJK JP" w:eastAsia="Noto Sans CJK JP"/>
          <w:sz w:val="19"/>
        </w:rPr>
        <w:t>推奨優先度は次の順です。</w:t>
      </w:r>
    </w:p>
    <w:tbl>
      <w:tblPr>
        <w:tblStyle w:val="TableGrid"/>
        <w:tblW w:type="auto" w:w="0"/>
        <w:jc w:val="center"/>
        <w:tblLook w:firstColumn="1" w:firstRow="1" w:lastColumn="0" w:lastRow="0" w:noHBand="0" w:noVBand="1" w:val="04A0"/>
        <w:tblLayout w:type="fixed"/>
      </w:tblPr>
      <w:tblGrid>
        <w:gridCol w:w="5103"/>
        <w:gridCol w:w="5103"/>
        <w:gridCol w:w="5103"/>
      </w:tblGrid>
      <w:tr>
        <w:trPr>
          <w:tblHeader w:val="true"/>
        </w:trPr>
        <w:tc>
          <w:tcPr>
            <w:tcW w:type="dxa" w:w="3004"/>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優先度</w:t>
            </w:r>
          </w:p>
        </w:tc>
        <w:tc>
          <w:tcPr>
            <w:tcW w:type="dxa" w:w="609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実施項目</w:t>
            </w:r>
          </w:p>
        </w:tc>
        <w:tc>
          <w:tcPr>
            <w:tcW w:type="dxa" w:w="6095"/>
            <w:tcMar>
              <w:top w:w="35" w:type="dxa"/>
              <w:start w:w="45" w:type="dxa"/>
              <w:bottom w:w="35" w:type="dxa"/>
              <w:end w:w="45" w:type="dxa"/>
            </w:tcMar>
            <w:vAlign w:val="top"/>
            <w:shd w:fill="1F4E79"/>
          </w:tcPr>
          <w:p>
            <w:pPr>
              <w:spacing w:after="0" w:before="0" w:line="240" w:lineRule="auto"/>
            </w:pPr>
            <w:r>
              <w:rPr>
                <w:b/>
                <w:color w:val="FFFFFF"/>
              </w:rPr>
            </w:r>
            <w:r>
              <w:rPr>
                <w:rFonts w:ascii="Noto Sans CJK JP" w:hAnsi="Noto Sans CJK JP" w:eastAsia="Noto Sans CJK JP"/>
                <w:b/>
                <w:color w:val="FFFFFF"/>
                <w:sz w:val="16"/>
              </w:rPr>
              <w:t>できあがるもの</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最優先</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7 軸と条件 ID、threshold line を確定</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target_definition.csv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最優先</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customer_value と kano_type を確定</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customer_importance.csv</w:t>
            </w:r>
            <w:r>
              <w:rPr>
                <w:rFonts w:ascii="Noto Sans CJK JP" w:hAnsi="Noto Sans CJK JP" w:eastAsia="Noto Sans CJK JP"/>
                <w:sz w:val="16"/>
              </w:rPr>
              <w:t xml:space="preserve">, </w:t>
            </w:r>
            <w:r>
              <w:rPr>
                <w:rFonts w:ascii="Noto Sans Mono CJK JP" w:hAnsi="Noto Sans Mono CJK JP" w:eastAsia="Noto Sans Mono CJK JP"/>
                <w:color w:val="505050"/>
                <w:sz w:val="15"/>
              </w:rPr>
              <w:t>product_value_map.csv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高</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benchmark 元指標と confidence ルールを確定</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benchmark_metric.csv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高</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score rule と must-be gate を固定</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score_conversion_rule.csv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高</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競合仮数値とベース車仮数値を埋める</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benchmark_score.csv</w:t>
            </w:r>
            <w:r>
              <w:rPr>
                <w:rFonts w:ascii="Noto Sans CJK JP" w:hAnsi="Noto Sans CJK JP" w:eastAsia="Noto Sans CJK JP"/>
                <w:sz w:val="16"/>
              </w:rPr>
              <w:t xml:space="preserve">, </w:t>
            </w:r>
            <w:r>
              <w:rPr>
                <w:rFonts w:ascii="Noto Sans Mono CJK JP" w:hAnsi="Noto Sans Mono CJK JP" w:eastAsia="Noto Sans Mono CJK JP"/>
                <w:color w:val="505050"/>
                <w:sz w:val="15"/>
              </w:rPr>
              <w:t>baseline_measurement.csv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中</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設計変更デルタ辞書を 5〜10 件に拡張</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design_change_risk.csv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中</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evidence_id 運用ルールを固定</w:t>
            </w:r>
          </w:p>
        </w:tc>
        <w:tc>
          <w:tcPr>
            <w:tcW w:type="dxa" w:w="6095"/>
            <w:tcMar>
              <w:top w:w="35" w:type="dxa"/>
              <w:start w:w="45" w:type="dxa"/>
              <w:bottom w:w="35" w:type="dxa"/>
              <w:end w:w="45" w:type="dxa"/>
            </w:tcMar>
            <w:vAlign w:val="top"/>
          </w:tcPr>
          <w:p>
            <w:pPr>
              <w:spacing w:after="0" w:before="0" w:line="240" w:lineRule="auto"/>
            </w:pPr>
            <w:r/>
            <w:r>
              <w:rPr>
                <w:rFonts w:ascii="Noto Sans Mono CJK JP" w:hAnsi="Noto Sans Mono CJK JP" w:eastAsia="Noto Sans Mono CJK JP"/>
                <w:color w:val="505050"/>
                <w:sz w:val="15"/>
              </w:rPr>
              <w:t>evidence_map.md</w:t>
            </w:r>
            <w:r>
              <w:rPr>
                <w:rFonts w:ascii="Noto Sans CJK JP" w:hAnsi="Noto Sans CJK JP" w:eastAsia="Noto Sans CJK JP"/>
                <w:sz w:val="16"/>
              </w:rPr>
              <w:t xml:space="preserve">, </w:t>
            </w:r>
            <w:r>
              <w:rPr>
                <w:rFonts w:ascii="Noto Sans Mono CJK JP" w:hAnsi="Noto Sans Mono CJK JP" w:eastAsia="Noto Sans Mono CJK JP"/>
                <w:color w:val="505050"/>
                <w:sz w:val="15"/>
              </w:rPr>
              <w:t>decision_trace.csv</w:t>
            </w:r>
          </w:p>
        </w:tc>
      </w:tr>
      <w:tr>
        <w:tc>
          <w:tcPr>
            <w:tcW w:type="dxa" w:w="3004"/>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中</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Claude Code の生成テンプレートを実装</w:t>
            </w:r>
          </w:p>
        </w:tc>
        <w:tc>
          <w:tcPr>
            <w:tcW w:type="dxa" w:w="6095"/>
            <w:tcMar>
              <w:top w:w="35" w:type="dxa"/>
              <w:start w:w="45" w:type="dxa"/>
              <w:bottom w:w="35" w:type="dxa"/>
              <w:end w:w="45" w:type="dxa"/>
            </w:tcMar>
            <w:vAlign w:val="top"/>
          </w:tcPr>
          <w:p>
            <w:pPr>
              <w:spacing w:after="0" w:before="0" w:line="240" w:lineRule="auto"/>
            </w:pPr>
            <w:r/>
            <w:r>
              <w:rPr>
                <w:rFonts w:ascii="Noto Sans CJK JP" w:hAnsi="Noto Sans CJK JP" w:eastAsia="Noto Sans CJK JP"/>
                <w:sz w:val="16"/>
              </w:rPr>
              <w:t>自動生成プロンプト一式</w:t>
            </w:r>
          </w:p>
        </w:tc>
      </w:tr>
    </w:tbl>
    <w:p/>
    <w:p>
      <w:pPr>
        <w:spacing w:after="100" w:line="269" w:lineRule="auto"/>
      </w:pPr>
      <w:r>
        <w:rPr>
          <w:rFonts w:ascii="Noto Sans CJK JP" w:hAnsi="Noto Sans CJK JP" w:eastAsia="Noto Sans CJK JP"/>
          <w:sz w:val="19"/>
        </w:rPr>
        <w:t>実データ生成のための作業リストは、</w:t>
      </w:r>
      <w:r>
        <w:rPr>
          <w:rFonts w:ascii="Noto Sans CJK JP" w:hAnsi="Noto Sans CJK JP" w:eastAsia="Noto Sans CJK JP"/>
          <w:b/>
          <w:sz w:val="19"/>
        </w:rPr>
        <w:t>基準線確定 → 顧客価値重み付け → 競合仮数値作成 → ベース車仮数値作成 → 設計変更デルタ辞書作成 → トレース付き自動生成 → 関係者レビューで丸める</w:t>
      </w:r>
      <w:r>
        <w:rPr>
          <w:rFonts w:ascii="Noto Sans CJK JP" w:hAnsi="Noto Sans CJK JP" w:eastAsia="Noto Sans CJK JP"/>
          <w:sz w:val="19"/>
        </w:rPr>
        <w:t>の順が最短です。とくに最初の関門は、</w:t>
      </w:r>
      <w:r>
        <w:rPr>
          <w:rFonts w:ascii="Noto Sans CJK JP" w:hAnsi="Noto Sans CJK JP" w:eastAsia="Noto Sans CJK JP"/>
          <w:b/>
          <w:sz w:val="19"/>
        </w:rPr>
        <w:t>後席高速路 / 後席荒れ路 / こもり音</w:t>
      </w:r>
      <w:r>
        <w:rPr>
          <w:rFonts w:ascii="Noto Sans CJK JP" w:hAnsi="Noto Sans CJK JP" w:eastAsia="Noto Sans CJK JP"/>
          <w:sz w:val="19"/>
        </w:rPr>
        <w:t xml:space="preserve">の三つを別軸として固定すること、そして </w:t>
      </w:r>
      <w:r>
        <w:rPr>
          <w:rFonts w:ascii="Noto Sans CJK JP" w:hAnsi="Noto Sans CJK JP" w:eastAsia="Noto Sans CJK JP"/>
          <w:b/>
          <w:sz w:val="19"/>
        </w:rPr>
        <w:t>最低許容を超えたら must-be fail にする</w:t>
      </w:r>
      <w:r>
        <w:rPr>
          <w:rFonts w:ascii="Noto Sans CJK JP" w:hAnsi="Noto Sans CJK JP" w:eastAsia="Noto Sans CJK JP"/>
          <w:sz w:val="19"/>
        </w:rPr>
        <w:t>ルールを握ることです。ここが固まれば、以降の CSV は機械的に生成できます。</w:t>
      </w:r>
    </w:p>
    <w:sectPr w:rsidR="00FC693F" w:rsidRPr="0006063C" w:rsidSect="00034616">
      <w:footerReference w:type="default" r:id="rId9"/>
      <w:pgSz w:w="16838" w:h="11906" w:orient="landscape"/>
      <w:pgMar w:top="765" w:right="765" w:bottom="76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JP" w:hAnsi="Noto Sans CJK JP" w:eastAsia="Noto Sans CJK JP"/>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JP" w:hAnsi="Noto Sans CJK JP" w:eastAsia="Noto Sans CJK JP"/>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JP" w:hAnsi="Noto Sans CJK JP" w:eastAsia="Noto Sans CJK JP"/>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JP" w:hAnsi="Noto Sans CJK JP" w:eastAsia="Noto Sans CJK JP"/>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Noto Sans CJK JP" w:hAnsi="Noto Sans CJK JP" w:eastAsia="Noto Sans CJK JP"/>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