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12,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Papilionem.</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France</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Papilionem, accessible from </w:t>
      </w:r>
      <w:hyperlink r:id="rId9">
        <w:r>
          <w:rPr>
            <w:rStyle w:val="Hyperlink"/>
          </w:rPr>
          <w:t>papilionem.dev</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contact@papilionem.dev</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papilionem.dev"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