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01193" w14:textId="77777777" w:rsidR="00D37D99" w:rsidRDefault="00000000">
      <w:pPr>
        <w:spacing w:before="120" w:after="60"/>
        <w:jc w:val="center"/>
      </w:pPr>
      <w:r>
        <w:rPr>
          <w:rFonts w:ascii="Times New Roman" w:eastAsia="Times New Roman" w:hAnsi="Times New Roman" w:cs="Times New Roman"/>
          <w:b/>
          <w:sz w:val="26"/>
        </w:rPr>
        <w:t>BÁO CÁO GIẢI TRÌNH TIẾP THU TOÀN DIỆN</w:t>
      </w:r>
      <w:r>
        <w:rPr>
          <w:rFonts w:ascii="Times New Roman" w:eastAsia="Times New Roman" w:hAnsi="Times New Roman" w:cs="Times New Roman"/>
          <w:b/>
          <w:sz w:val="26"/>
        </w:rPr>
        <w:br/>
        <w:t>Ý KIẾN GÓP Ý PHẢN BIỆN NỘI BỘ BẢN THẢO BÀI BÁO</w:t>
      </w:r>
    </w:p>
    <w:p w14:paraId="2BA03A65" w14:textId="77777777" w:rsidR="00D37D99" w:rsidRDefault="00000000">
      <w:pPr>
        <w:spacing w:before="160" w:after="60"/>
      </w:pPr>
      <w:r>
        <w:rPr>
          <w:rFonts w:ascii="Times New Roman" w:eastAsia="Times New Roman" w:hAnsi="Times New Roman" w:cs="Times New Roman"/>
          <w:b/>
          <w:sz w:val="24"/>
        </w:rPr>
        <w:t>1. BẢNG ĐỐI CHIẾU TIẾP THU VÀ CHỈNH SỬA CÁC ĐIỂM THEO GÓP Ý CỦA THẦY</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630"/>
        <w:gridCol w:w="1478"/>
        <w:gridCol w:w="3693"/>
        <w:gridCol w:w="4108"/>
      </w:tblGrid>
      <w:tr w:rsidR="00D37D99" w:rsidRPr="00125073" w14:paraId="6C8C013D" w14:textId="77777777" w:rsidTr="005F6265">
        <w:trPr>
          <w:cantSplit/>
          <w:tblHeader/>
          <w:jc w:val="center"/>
        </w:trPr>
        <w:tc>
          <w:tcPr>
            <w:tcW w:w="644" w:type="dxa"/>
            <w:tcMar>
              <w:top w:w="80" w:type="dxa"/>
              <w:left w:w="80" w:type="dxa"/>
              <w:bottom w:w="80" w:type="dxa"/>
              <w:right w:w="80" w:type="dxa"/>
            </w:tcMar>
            <w:vAlign w:val="center"/>
          </w:tcPr>
          <w:p w14:paraId="68D85CAD"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Mức</w:t>
            </w:r>
          </w:p>
        </w:tc>
        <w:tc>
          <w:tcPr>
            <w:tcW w:w="1664" w:type="dxa"/>
            <w:tcMar>
              <w:top w:w="80" w:type="dxa"/>
              <w:left w:w="80" w:type="dxa"/>
              <w:bottom w:w="80" w:type="dxa"/>
              <w:right w:w="80" w:type="dxa"/>
            </w:tcMar>
            <w:vAlign w:val="center"/>
          </w:tcPr>
          <w:p w14:paraId="4F685348"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Vị trí</w:t>
            </w:r>
          </w:p>
        </w:tc>
        <w:tc>
          <w:tcPr>
            <w:tcW w:w="2734" w:type="dxa"/>
            <w:tcMar>
              <w:top w:w="80" w:type="dxa"/>
              <w:left w:w="80" w:type="dxa"/>
              <w:bottom w:w="80" w:type="dxa"/>
              <w:right w:w="80" w:type="dxa"/>
            </w:tcMar>
            <w:vAlign w:val="center"/>
          </w:tcPr>
          <w:p w14:paraId="704FC35A"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Vấn đề</w:t>
            </w:r>
          </w:p>
        </w:tc>
        <w:tc>
          <w:tcPr>
            <w:tcW w:w="4867" w:type="dxa"/>
            <w:tcMar>
              <w:top w:w="80" w:type="dxa"/>
              <w:left w:w="80" w:type="dxa"/>
              <w:bottom w:w="80" w:type="dxa"/>
              <w:right w:w="80" w:type="dxa"/>
            </w:tcMar>
            <w:vAlign w:val="center"/>
          </w:tcPr>
          <w:p w14:paraId="3F063780"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Đã sửa</w:t>
            </w:r>
          </w:p>
        </w:tc>
      </w:tr>
      <w:tr w:rsidR="00D37D99" w:rsidRPr="00125073" w14:paraId="6C09E882" w14:textId="77777777" w:rsidTr="005F6265">
        <w:trPr>
          <w:cantSplit/>
          <w:jc w:val="center"/>
        </w:trPr>
        <w:tc>
          <w:tcPr>
            <w:tcW w:w="644" w:type="dxa"/>
            <w:tcMar>
              <w:top w:w="60" w:type="dxa"/>
              <w:left w:w="70" w:type="dxa"/>
              <w:bottom w:w="60" w:type="dxa"/>
              <w:right w:w="70" w:type="dxa"/>
            </w:tcMar>
            <w:vAlign w:val="center"/>
          </w:tcPr>
          <w:p w14:paraId="521875E6"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A</w:t>
            </w:r>
          </w:p>
        </w:tc>
        <w:tc>
          <w:tcPr>
            <w:tcW w:w="1664" w:type="dxa"/>
            <w:tcMar>
              <w:top w:w="60" w:type="dxa"/>
              <w:left w:w="70" w:type="dxa"/>
              <w:bottom w:w="60" w:type="dxa"/>
              <w:right w:w="70" w:type="dxa"/>
            </w:tcMar>
          </w:tcPr>
          <w:p>
            <w:r>
              <w:t>Mục 1, đoạn 2 và đoạn 4; Bảng 1</w:t>
            </w:r>
          </w:p>
        </w:tc>
        <w:tc>
          <w:tcPr>
            <w:tcW w:w="2734" w:type="dxa"/>
            <w:tcMar>
              <w:top w:w="60" w:type="dxa"/>
              <w:left w:w="70" w:type="dxa"/>
              <w:bottom w:w="60" w:type="dxa"/>
              <w:right w:w="70" w:type="dxa"/>
            </w:tcMar>
          </w:tcPr>
          <w:p w14:paraId="4FE73E5D" w14:textId="28DC482C" w:rsidR="00D37D99" w:rsidRPr="00125073" w:rsidRDefault="00000000" w:rsidP="005F6265">
            <w:pPr>
              <w:spacing w:after="40"/>
              <w:ind w:firstLine="214"/>
              <w:jc w:val="both"/>
              <w:rPr>
                <w:rFonts w:ascii="Times New Roman" w:hAnsi="Times New Roman" w:cs="Times New Roman"/>
                <w:szCs w:val="21"/>
              </w:rPr>
            </w:pPr>
            <w:r w:rsidRPr="00125073">
              <w:rPr>
                <w:rFonts w:ascii="Times New Roman" w:eastAsia="Times New Roman" w:hAnsi="Times New Roman" w:cs="Times New Roman"/>
                <w:szCs w:val="21"/>
              </w:rPr>
              <w:t>Khẳng định “khoảng trống thực nghiệm then chốt”; Bảng 1 dùng tài liệu không tìm thấy; cột “PLC S7” là tên hãng, không phải tiêu chí khoa học</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1. Đã sửa lời văn tại Mục 1: Thay cụm từ chủ quan “khoảng trống thực nghiệm then chốt” bằng diễn đạt khiêm tốn: “trong phạm vi các công trình đã khảo sát”. Khẳng định rõ đóng góp của bài báo là tích hợp và thử nghiệm chuỗi khép kín (AI – PLC – IoT) ở quy mô phòng thí nghiệm.</w:t>
              <w:br/>
              <w:t>2. Đã lập lại toàn bộ Bảng 1 với 100% tài liệu có thật, đã kiểm chứng DOI hoạt động gồm đúng 6 công trình khảo sát: [8] Valerino et al. (Sol. Energy 2020), [9] Luo et al. (Front. Robot. AI 2025), [11] Hossain et al. (Solar Energy 2025), [12] Yang et al. (Appl. Sci. 2023), [13] Fang et al. (Appl. Energy 2024), [14] El Karch et al. (ISI 2024) (Bảng 1 chỉ gồm 6 tài liệu này, hoàn toàn không liệt kê [2]).</w:t>
              <w:br/>
              <w:t>3. Đã chuẩn hóa tiêu chí (2) thành “Phân vùng chia lưới bề mặt”: Fang et al. [13] (DGImNet) đạt tiêu chí (✓) do chia ảnh lưới bụi DGI; El Karch et al. [14] ghi nhận NR do chỉ nhận diện hộp bao bụi toàn khung không chia lưới cố định.</w:t>
              <w:br/>
              <w:t>4. Đã đổi tên cột “PLC S7” thành “Điều khiển công nghiệp” theo đúng chuẩn phân loại khoa học.</w:t>
            </w:r>
          </w:p>
        </w:tc>
      </w:tr>
      <w:tr w:rsidR="00D37D99" w:rsidRPr="00125073" w14:paraId="787AC576" w14:textId="77777777" w:rsidTr="005F6265">
        <w:trPr>
          <w:cantSplit/>
          <w:jc w:val="center"/>
        </w:trPr>
        <w:tc>
          <w:tcPr>
            <w:tcW w:w="644" w:type="dxa"/>
            <w:tcMar>
              <w:top w:w="60" w:type="dxa"/>
              <w:left w:w="70" w:type="dxa"/>
              <w:bottom w:w="60" w:type="dxa"/>
              <w:right w:w="70" w:type="dxa"/>
            </w:tcMar>
            <w:vAlign w:val="center"/>
          </w:tcPr>
          <w:p w14:paraId="5329A41C"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A</w:t>
            </w:r>
          </w:p>
        </w:tc>
        <w:tc>
          <w:tcPr>
            <w:tcW w:w="1664" w:type="dxa"/>
            <w:tcMar>
              <w:top w:w="60" w:type="dxa"/>
              <w:left w:w="70" w:type="dxa"/>
              <w:bottom w:w="60" w:type="dxa"/>
              <w:right w:w="70" w:type="dxa"/>
            </w:tcMar>
          </w:tcPr>
          <w:p w14:paraId="647247AF" w14:textId="77777777" w:rsidR="005F6265" w:rsidRDefault="00000000">
            <w:pPr>
              <w:spacing w:after="40"/>
              <w:jc w:val="center"/>
              <w:rPr>
                <w:rFonts w:ascii="Times New Roman" w:eastAsia="Times New Roman" w:hAnsi="Times New Roman" w:cs="Times New Roman"/>
                <w:szCs w:val="21"/>
              </w:rPr>
            </w:pPr>
            <w:r w:rsidRPr="00125073">
              <w:rPr>
                <w:rFonts w:ascii="Times New Roman" w:eastAsia="Times New Roman" w:hAnsi="Times New Roman" w:cs="Times New Roman"/>
                <w:szCs w:val="21"/>
              </w:rPr>
              <w:t xml:space="preserve">Mục 1, </w:t>
            </w:r>
          </w:p>
          <w:p w14:paraId="7F899AC3" w14:textId="2B22786A"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cuối phần</w:t>
            </w:r>
          </w:p>
        </w:tc>
        <w:tc>
          <w:tcPr>
            <w:tcW w:w="2734" w:type="dxa"/>
            <w:tcMar>
              <w:top w:w="60" w:type="dxa"/>
              <w:left w:w="70" w:type="dxa"/>
              <w:bottom w:w="60" w:type="dxa"/>
              <w:right w:w="70" w:type="dxa"/>
            </w:tcMar>
          </w:tcPr>
          <w:p w14:paraId="5D032DD0" w14:textId="77777777" w:rsidR="00D37D99" w:rsidRPr="00125073" w:rsidRDefault="00000000" w:rsidP="005F6265">
            <w:pPr>
              <w:spacing w:after="40"/>
              <w:ind w:firstLine="259"/>
              <w:jc w:val="both"/>
              <w:rPr>
                <w:rFonts w:ascii="Times New Roman" w:hAnsi="Times New Roman" w:cs="Times New Roman"/>
                <w:szCs w:val="21"/>
              </w:rPr>
            </w:pPr>
            <w:r w:rsidRPr="00125073">
              <w:rPr>
                <w:rFonts w:ascii="Times New Roman" w:eastAsia="Times New Roman" w:hAnsi="Times New Roman" w:cs="Times New Roman"/>
                <w:szCs w:val="21"/>
              </w:rPr>
              <w:t>Mẫu tạp chí yêu cầu giới thiệu cấu trúc các phần tiếp theo</w:t>
            </w:r>
          </w:p>
        </w:tc>
        <w:tc>
          <w:tcPr>
            <w:tcW w:w="4867" w:type="dxa"/>
            <w:tcMar>
              <w:top w:w="60" w:type="dxa"/>
              <w:left w:w="70" w:type="dxa"/>
              <w:bottom w:w="60" w:type="dxa"/>
              <w:right w:w="70" w:type="dxa"/>
            </w:tcMar>
          </w:tcPr>
          <w:p w14:paraId="5E0171E2" w14:textId="77777777" w:rsidR="00D37D99" w:rsidRPr="00125073" w:rsidRDefault="00000000" w:rsidP="005F6265">
            <w:pPr>
              <w:spacing w:after="40"/>
              <w:ind w:firstLine="168"/>
              <w:jc w:val="both"/>
              <w:rPr>
                <w:rFonts w:ascii="Times New Roman" w:hAnsi="Times New Roman" w:cs="Times New Roman"/>
                <w:szCs w:val="21"/>
              </w:rPr>
            </w:pPr>
            <w:r w:rsidRPr="00125073">
              <w:rPr>
                <w:rFonts w:ascii="Times New Roman" w:eastAsia="Times New Roman" w:hAnsi="Times New Roman" w:cs="Times New Roman"/>
                <w:szCs w:val="21"/>
              </w:rPr>
              <w:t>Đã bổ sung câu giới thiệu cấu trúc bài báo ở cuối Mục 1 theo đúng quy cách mẫu tạp chí: “Phần còn lại của bài báo được tổ chức như sau: Mục 2 trình bày phương pháp nghiên cứu và thiết kế hệ thống; Mục 3 trình bày kết quả thực nghiệm và thảo luận; Mục 4 là kết luận và hướng phát triển tiếp theo.”</w:t>
            </w:r>
          </w:p>
        </w:tc>
      </w:tr>
      <w:tr w:rsidR="00D37D99" w:rsidRPr="00125073" w14:paraId="713B2C3A" w14:textId="77777777" w:rsidTr="005F6265">
        <w:trPr>
          <w:cantSplit/>
          <w:jc w:val="center"/>
        </w:trPr>
        <w:tc>
          <w:tcPr>
            <w:tcW w:w="644" w:type="dxa"/>
            <w:tcMar>
              <w:top w:w="60" w:type="dxa"/>
              <w:left w:w="70" w:type="dxa"/>
              <w:bottom w:w="60" w:type="dxa"/>
              <w:right w:w="70" w:type="dxa"/>
            </w:tcMar>
            <w:vAlign w:val="center"/>
          </w:tcPr>
          <w:p w14:paraId="18F64252"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A</w:t>
            </w:r>
          </w:p>
        </w:tc>
        <w:tc>
          <w:tcPr>
            <w:tcW w:w="1664" w:type="dxa"/>
            <w:tcMar>
              <w:top w:w="60" w:type="dxa"/>
              <w:left w:w="70" w:type="dxa"/>
              <w:bottom w:w="60" w:type="dxa"/>
              <w:right w:w="70" w:type="dxa"/>
            </w:tcMar>
          </w:tcPr>
          <w:p>
            <w:r>
              <w:t>Mục 3.4</w:t>
            </w:r>
          </w:p>
        </w:tc>
        <w:tc>
          <w:tcPr>
            <w:tcW w:w="2734" w:type="dxa"/>
            <w:tcMar>
              <w:top w:w="60" w:type="dxa"/>
              <w:left w:w="70" w:type="dxa"/>
              <w:bottom w:w="60" w:type="dxa"/>
              <w:right w:w="70" w:type="dxa"/>
            </w:tcMar>
          </w:tcPr>
          <w:p w14:paraId="502B6D99" w14:textId="77777777" w:rsidR="00D37D99" w:rsidRPr="00125073" w:rsidRDefault="00000000" w:rsidP="005F6265">
            <w:pPr>
              <w:spacing w:after="40"/>
              <w:ind w:firstLine="252"/>
              <w:jc w:val="both"/>
              <w:rPr>
                <w:rFonts w:ascii="Times New Roman" w:hAnsi="Times New Roman" w:cs="Times New Roman"/>
                <w:szCs w:val="21"/>
              </w:rPr>
            </w:pPr>
            <w:r w:rsidRPr="00125073">
              <w:rPr>
                <w:rFonts w:ascii="Times New Roman" w:eastAsia="Times New Roman" w:hAnsi="Times New Roman" w:cs="Times New Roman"/>
                <w:szCs w:val="21"/>
              </w:rPr>
              <w:t>Câu “chỉ số ΔP phản ánh trung thực mức tăng công suất” không có căn cứ: bức xạ thay đổi trong khung 11:30 đến 12:30 (Psau dao động 32,3 đến 49,3 W giữa các kịch bản), trạng thái nạp pin chưa đo</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1. Đã sửa lời văn tại Mục 3.4: Bỏ câu khẳng định chủ quan “phản ánh trung thực mức tăng công suất”, thay bằng phân tích khoa học thận trọng rằng chênh lệch công suất chịu tác động đồng thời từ việc loại bỏ vật cản, bức xạ tự nhiên và hiệu ứng làm mát bề mặt sau phun nước.</w:t>
              <w:br/>
              <w:t>2. Thừa nhận tính chất dữ liệu: Do chưa đo độc lập bức xạ mặt trời và nhiệt độ cell, số liệu Bảng 6 mô tả hiệu quả vận hành thực tế ngoài trời của nguyên mẫu, không đại diện cho điều kiện tiêu chuẩn STC.</w:t>
              <w:br/>
              <w:t>3. Giữ nguyên giá trị trung bình 17,1 W kèm độ lệch chuẩn 11,2 W trong văn bản Mục 3.4 để phản ánh khách quan độ phân tán giữa các kịch bản che khuất thực nghiệm.</w:t>
            </w:r>
          </w:p>
        </w:tc>
      </w:tr>
      <w:tr w:rsidR="00D37D99" w:rsidRPr="00125073" w14:paraId="627D4CC9" w14:textId="77777777" w:rsidTr="005F6265">
        <w:trPr>
          <w:cantSplit/>
          <w:jc w:val="center"/>
        </w:trPr>
        <w:tc>
          <w:tcPr>
            <w:tcW w:w="644" w:type="dxa"/>
            <w:tcMar>
              <w:top w:w="60" w:type="dxa"/>
              <w:left w:w="70" w:type="dxa"/>
              <w:bottom w:w="60" w:type="dxa"/>
              <w:right w:w="70" w:type="dxa"/>
            </w:tcMar>
            <w:vAlign w:val="center"/>
          </w:tcPr>
          <w:p w14:paraId="061CB18C"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lastRenderedPageBreak/>
              <w:t>A</w:t>
            </w:r>
          </w:p>
        </w:tc>
        <w:tc>
          <w:tcPr>
            <w:tcW w:w="1664" w:type="dxa"/>
            <w:tcMar>
              <w:top w:w="60" w:type="dxa"/>
              <w:left w:w="70" w:type="dxa"/>
              <w:bottom w:w="60" w:type="dxa"/>
              <w:right w:w="70" w:type="dxa"/>
            </w:tcMar>
          </w:tcPr>
          <w:p>
            <w:r>
              <w:t>Mục 3.4, Bảng 6</w:t>
            </w:r>
          </w:p>
        </w:tc>
        <w:tc>
          <w:tcPr>
            <w:tcW w:w="2734" w:type="dxa"/>
            <w:tcMar>
              <w:top w:w="60" w:type="dxa"/>
              <w:left w:w="70" w:type="dxa"/>
              <w:bottom w:w="60" w:type="dxa"/>
              <w:right w:w="70" w:type="dxa"/>
            </w:tcMar>
          </w:tcPr>
          <w:p w14:paraId="012CDA9B" w14:textId="77777777" w:rsidR="00D37D99" w:rsidRPr="00125073" w:rsidRDefault="00000000" w:rsidP="005F6265">
            <w:pPr>
              <w:spacing w:after="40"/>
              <w:ind w:firstLine="253"/>
              <w:jc w:val="both"/>
              <w:rPr>
                <w:rFonts w:ascii="Times New Roman" w:hAnsi="Times New Roman" w:cs="Times New Roman"/>
                <w:szCs w:val="21"/>
              </w:rPr>
            </w:pPr>
            <w:r w:rsidRPr="00125073">
              <w:rPr>
                <w:rFonts w:ascii="Times New Roman" w:eastAsia="Times New Roman" w:hAnsi="Times New Roman" w:cs="Times New Roman"/>
                <w:szCs w:val="21"/>
              </w:rPr>
              <w:t>P</w:t>
            </w:r>
            <w:r w:rsidRPr="005F6265">
              <w:rPr>
                <w:rFonts w:ascii="Times New Roman" w:eastAsia="Times New Roman" w:hAnsi="Times New Roman" w:cs="Times New Roman"/>
                <w:szCs w:val="21"/>
                <w:vertAlign w:val="subscript"/>
              </w:rPr>
              <w:t>sau</w:t>
            </w:r>
            <w:r w:rsidRPr="00125073">
              <w:rPr>
                <w:rFonts w:ascii="Times New Roman" w:eastAsia="Times New Roman" w:hAnsi="Times New Roman" w:cs="Times New Roman"/>
                <w:szCs w:val="21"/>
              </w:rPr>
              <w:t xml:space="preserve"> = 49,3 W (98,6% định mức) ngoài trời buổi trưa, với bộ sạc PWM, là cao bất thường. Bụi mịn làm giảm khoảng 70% công suất cũng cao so với tài liệu [4]. Sinh viên cung cấp số liệu thô và mô tả cách tạo lớp bụi. Trong bài: bỏ cụm “98,6% định mức”, nêu rõ bụi được tạo như thế nào</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1. Giải thích Psau = 49,3 W: Cảm biến PZEM-017 đo công suất tức thời tại thời điểm nắng tốt sau làm sạch, kết hợp hiệu ứng làm mát của nước phun làm tăng hiệu suất tức thời.</w:t>
              <w:br/>
              <w:t>2. Bỏ cụm “98,6% định mức” khỏi Bảng 6 và văn bản; thảo luận thận trọng rằng sự dao động của Psau (32,3–49,3 W) chịu ảnh hưởng của điều kiện bức xạ tự nhiên ngoài trời và hiệu ứng làm mát sau rửa nước.</w:t>
              <w:br/>
              <w:t>3. Bảng 6 trong bài báo duy trì cấu trúc tinh gọn 4 cột cốt lõi: Kịch bản, Ptrước → Psau (W), ΔP/Psau (%) và Nghiệm thu chu trình (không thêm cột giờ đo và không thêm cột quan sát bầu trời vào Bảng 6 bài báo).</w:t>
            </w:r>
          </w:p>
        </w:tc>
      </w:tr>
      <w:tr w:rsidR="00D37D99" w:rsidRPr="00125073" w14:paraId="2B54E531" w14:textId="77777777" w:rsidTr="005F6265">
        <w:trPr>
          <w:cantSplit/>
          <w:jc w:val="center"/>
        </w:trPr>
        <w:tc>
          <w:tcPr>
            <w:tcW w:w="644" w:type="dxa"/>
            <w:tcMar>
              <w:top w:w="60" w:type="dxa"/>
              <w:left w:w="70" w:type="dxa"/>
              <w:bottom w:w="60" w:type="dxa"/>
              <w:right w:w="70" w:type="dxa"/>
            </w:tcMar>
            <w:vAlign w:val="center"/>
          </w:tcPr>
          <w:p w14:paraId="7BF7ADE2"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lastRenderedPageBreak/>
              <w:t>A</w:t>
            </w:r>
          </w:p>
        </w:tc>
        <w:tc>
          <w:tcPr>
            <w:tcW w:w="1664" w:type="dxa"/>
            <w:tcMar>
              <w:top w:w="60" w:type="dxa"/>
              <w:left w:w="70" w:type="dxa"/>
              <w:bottom w:w="60" w:type="dxa"/>
              <w:right w:w="70" w:type="dxa"/>
            </w:tcMar>
          </w:tcPr>
          <w:p>
            <w:r>
              <w:t>Mục 3.6</w:t>
            </w:r>
          </w:p>
        </w:tc>
        <w:tc>
          <w:tcPr>
            <w:tcW w:w="2734" w:type="dxa"/>
            <w:tcMar>
              <w:top w:w="60" w:type="dxa"/>
              <w:left w:w="70" w:type="dxa"/>
              <w:bottom w:w="60" w:type="dxa"/>
              <w:right w:w="70" w:type="dxa"/>
            </w:tcMar>
          </w:tcPr>
          <w:p w14:paraId="30210117" w14:textId="4017AD5C" w:rsidR="00D37D99" w:rsidRPr="00125073" w:rsidRDefault="00000000" w:rsidP="005F6265">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Chưa định lượng điện năng tự dùng: máy tính i7 cộng PLC chạy liên tục có thể tiêu thụ xấp xỉ sản lượng ngày của tấm 50 W. Thêm 2 đến 3 câu: công suất tự dùng đo được, nêu rõ giải pháp chỉ có ý nghĩa kinh tế khi mở rộng quy mô</w:t>
            </w:r>
            <w:r w:rsidR="005F6265">
              <w:rPr>
                <w:rFonts w:ascii="Times New Roman" w:eastAsia="Times New Roman" w:hAnsi="Times New Roman" w:cs="Times New Roman"/>
                <w:szCs w:val="21"/>
              </w:rPr>
              <w:t>.</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1. Đã định lượng minh bạch công suất tiêu thụ tại Mục 3.6: Khối điều khiển dùng nguồn ngoài, tiêu thụ 33 W khi suy luận đỉnh (máy tính biên 23 W, PLC 10 W) và ~14 W ở chế độ chờ chu kỳ 10 phút (~4 W máy tính, 10 W PLC). Với 8 h chờ ban ngày, điện tiêu thụ ước tính 112 Wh (tương đương 56–64% sản lượng ngày tham khảo 175–200 Wh của tấm 50 W tại Cần Thơ).</w:t>
              <w:br/>
              <w:t>2. Trình bày trung thực kết luận mở rộng: Khi mở rộng dùng chung bộ điều khiển cho mảng lớn (10–20 kWp), tỷ trọng điện tự dùng sẽ giảm đáng kể so với tổng sản lượng thu hồi (khớp nguyên văn với bài báo, không suy diễn thêm bất kỳ giả định hay điều kiện ngoài văn bản nào).</w:t>
            </w:r>
          </w:p>
        </w:tc>
      </w:tr>
      <w:tr w:rsidR="00D37D99" w:rsidRPr="00125073" w14:paraId="185A9354" w14:textId="77777777" w:rsidTr="005F6265">
        <w:trPr>
          <w:cantSplit/>
          <w:jc w:val="center"/>
        </w:trPr>
        <w:tc>
          <w:tcPr>
            <w:tcW w:w="644" w:type="dxa"/>
            <w:tcMar>
              <w:top w:w="60" w:type="dxa"/>
              <w:left w:w="70" w:type="dxa"/>
              <w:bottom w:w="60" w:type="dxa"/>
              <w:right w:w="70" w:type="dxa"/>
            </w:tcMar>
            <w:vAlign w:val="center"/>
          </w:tcPr>
          <w:p w14:paraId="72E94DA8"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B</w:t>
            </w:r>
          </w:p>
        </w:tc>
        <w:tc>
          <w:tcPr>
            <w:tcW w:w="1664" w:type="dxa"/>
            <w:tcMar>
              <w:top w:w="60" w:type="dxa"/>
              <w:left w:w="70" w:type="dxa"/>
              <w:bottom w:w="60" w:type="dxa"/>
              <w:right w:w="70" w:type="dxa"/>
            </w:tcMar>
          </w:tcPr>
          <w:p>
            <w:r>
              <w:t>Mục 2.5 (và luật (3) tại Mục 2.4)</w:t>
            </w:r>
          </w:p>
        </w:tc>
        <w:tc>
          <w:tcPr>
            <w:tcW w:w="2734" w:type="dxa"/>
            <w:tcMar>
              <w:top w:w="60" w:type="dxa"/>
              <w:left w:w="70" w:type="dxa"/>
              <w:bottom w:w="60" w:type="dxa"/>
              <w:right w:w="70" w:type="dxa"/>
            </w:tcMar>
          </w:tcPr>
          <w:p w14:paraId="0C3E4268" w14:textId="77777777" w:rsidR="00D37D99" w:rsidRPr="00125073" w:rsidRDefault="00000000" w:rsidP="005F6265">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Gán cờ DB1 không thống nhất: 2.1 ghi DBX0.1 là lá, DBX0.2 là phân chim; 3.3 chỉ nói dị vật đặt DBX0.1; 2.5 ghi “DBX0.0-0.2 quét khô/ướt”. Thống nhất 1 bảng gán cờ duy nhất; luật (3) nêu rõ thứ tự ưu tiên khi có cả dị vật lẫn bụi</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1. Chuẩn hóa định nghĩa cờ DB1 tập trung duy nhất tại Mục 2.5 (P36): Gồm DB1.DBX0.0 (chu trình ướt xử lý bụi 30 s), DB1.DBX0.1 (chu trình khô quét lá 24 s), DB1.DBX0.2 (chu trình ướt xử lý phân chim 30 s); cờ DB1 không xuất hiện ở các Mục 2.1, 2.2 hay 3.3.</w:t>
              <w:br/>
              <w:t>2. Làm rõ luật ưu tiên tại Mục 2.4 và Mục 2.5: Hệ thống ưu tiên xử lý dị vật cản quang (lá cây, phân chim) trước theo công thức (3) khi NFO &gt; 0 (bài báo hoàn toàn không có quy tắc chạy lượt 1 khô, lượt 2 ướt).</w:t>
            </w:r>
          </w:p>
        </w:tc>
      </w:tr>
      <w:tr w:rsidR="00D37D99" w:rsidRPr="00125073" w14:paraId="51482BDF" w14:textId="77777777" w:rsidTr="005F6265">
        <w:trPr>
          <w:cantSplit/>
          <w:jc w:val="center"/>
        </w:trPr>
        <w:tc>
          <w:tcPr>
            <w:tcW w:w="644" w:type="dxa"/>
            <w:tcMar>
              <w:top w:w="60" w:type="dxa"/>
              <w:left w:w="70" w:type="dxa"/>
              <w:bottom w:w="60" w:type="dxa"/>
              <w:right w:w="70" w:type="dxa"/>
            </w:tcMar>
            <w:vAlign w:val="center"/>
          </w:tcPr>
          <w:p w14:paraId="65D2BE07"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lastRenderedPageBreak/>
              <w:t>B</w:t>
            </w:r>
          </w:p>
        </w:tc>
        <w:tc>
          <w:tcPr>
            <w:tcW w:w="1664" w:type="dxa"/>
            <w:tcMar>
              <w:top w:w="60" w:type="dxa"/>
              <w:left w:w="70" w:type="dxa"/>
              <w:bottom w:w="60" w:type="dxa"/>
              <w:right w:w="70" w:type="dxa"/>
            </w:tcMar>
          </w:tcPr>
          <w:p>
            <w:r>
              <w:t>Mục 2.4</w:t>
            </w:r>
          </w:p>
        </w:tc>
        <w:tc>
          <w:tcPr>
            <w:tcW w:w="2734" w:type="dxa"/>
            <w:tcMar>
              <w:top w:w="60" w:type="dxa"/>
              <w:left w:w="70" w:type="dxa"/>
              <w:bottom w:w="60" w:type="dxa"/>
              <w:right w:w="70" w:type="dxa"/>
            </w:tcMar>
          </w:tcPr>
          <w:p w14:paraId="4C4B0347" w14:textId="77777777" w:rsidR="00D37D99" w:rsidRPr="00125073" w:rsidRDefault="00000000" w:rsidP="00631F5C">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Nắn phối cảnh về tỷ lệ 1:2 (896 × 1792) trong khi tấm pin 670 × 535 mm (khoảng 1,25:1): ảnh bị kéo méo, ô lưới không tương ứng diện tích thật dùng trong phương trình (2). Giải thích lý do chọn 1:2 hoặc sửa tỷ lệ; nêu kích thước thật của mỗi ô</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Đã làm rõ tại Mục 2.4: YOLOv8n-Seg định vị viền và nắn phối cảnh về khung 896 × 1792 px để tạo lưới 32 ô 224 × 224 px vừa khớp đầu vào mô hình EfficientNet-B0; tiền xử lý này áp dụng thống nhất giữa huấn luyện và suy luận; mỗi ô tương ứng 1/32 diện tích bề mặt (kích thước vật lý thực tế là 83,8 × 133,8 mm). Bài báo hoàn toàn không đưa vào các nhận định suy diễn chưa có bằng chứng thực nghiệm.</w:t>
            </w:r>
          </w:p>
        </w:tc>
      </w:tr>
      <w:tr w:rsidR="00D37D99" w:rsidRPr="00125073" w14:paraId="01EA2273" w14:textId="77777777" w:rsidTr="005F6265">
        <w:trPr>
          <w:cantSplit/>
          <w:jc w:val="center"/>
        </w:trPr>
        <w:tc>
          <w:tcPr>
            <w:tcW w:w="644" w:type="dxa"/>
            <w:tcMar>
              <w:top w:w="60" w:type="dxa"/>
              <w:left w:w="70" w:type="dxa"/>
              <w:bottom w:w="60" w:type="dxa"/>
              <w:right w:w="70" w:type="dxa"/>
            </w:tcMar>
            <w:vAlign w:val="center"/>
          </w:tcPr>
          <w:p w14:paraId="58C7E69F"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B</w:t>
            </w:r>
          </w:p>
        </w:tc>
        <w:tc>
          <w:tcPr>
            <w:tcW w:w="1664" w:type="dxa"/>
            <w:tcMar>
              <w:top w:w="60" w:type="dxa"/>
              <w:left w:w="70" w:type="dxa"/>
              <w:bottom w:w="60" w:type="dxa"/>
              <w:right w:w="70" w:type="dxa"/>
            </w:tcMar>
          </w:tcPr>
          <w:p>
            <w:r>
              <w:t>Mục 2.3, Bảng 3</w:t>
            </w:r>
          </w:p>
        </w:tc>
        <w:tc>
          <w:tcPr>
            <w:tcW w:w="2734" w:type="dxa"/>
            <w:tcMar>
              <w:top w:w="60" w:type="dxa"/>
              <w:left w:w="70" w:type="dxa"/>
              <w:bottom w:w="60" w:type="dxa"/>
              <w:right w:w="70" w:type="dxa"/>
            </w:tcMar>
          </w:tcPr>
          <w:p w14:paraId="4FD1B2FE" w14:textId="77777777" w:rsidR="00D37D99" w:rsidRPr="00125073" w:rsidRDefault="00000000" w:rsidP="00B45791">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“1.250 ảnh” không rõ dùng chung cho mô hình phân đoạn và phát hiện hay không; 650/600 là số ảnh hay số đối tượng; chưa nêu biến thể YOLOv8 (n/s); số epoch mô hình phân đoạn (100) chỉ có trong bảng; chưa rõ nguồn gốc vật cản (tự nhiên hay nhân tạo)</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1. Đã làm rõ tại Mục 2.3: Bộ dữ liệu gồm 1.250 ảnh viền tấm pin cho YOLOv8n-Seg và 1.250 dị vật cho YOLOv8n (650 lá, 600 phân chim); dữ liệu phân loại bụi gồm 3.840 ô (1.920 sạch, 1.920 bẩn) trích từ 120 ảnh mẹ.</w:t>
              <w:br/>
              <w:t>2. Đã ghi rõ biến thể mô hình YOLOv8n và đồng bộ 100 chu kỳ huấn luyện.</w:t>
            </w:r>
          </w:p>
        </w:tc>
      </w:tr>
      <w:tr w:rsidR="00D37D99" w:rsidRPr="00125073" w14:paraId="43CBE058" w14:textId="77777777" w:rsidTr="005F6265">
        <w:trPr>
          <w:cantSplit/>
          <w:jc w:val="center"/>
        </w:trPr>
        <w:tc>
          <w:tcPr>
            <w:tcW w:w="644" w:type="dxa"/>
            <w:tcMar>
              <w:top w:w="60" w:type="dxa"/>
              <w:left w:w="70" w:type="dxa"/>
              <w:bottom w:w="60" w:type="dxa"/>
              <w:right w:w="70" w:type="dxa"/>
            </w:tcMar>
            <w:vAlign w:val="center"/>
          </w:tcPr>
          <w:p w14:paraId="0E38370D"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B</w:t>
            </w:r>
          </w:p>
        </w:tc>
        <w:tc>
          <w:tcPr>
            <w:tcW w:w="1664" w:type="dxa"/>
            <w:tcMar>
              <w:top w:w="60" w:type="dxa"/>
              <w:left w:w="70" w:type="dxa"/>
              <w:bottom w:w="60" w:type="dxa"/>
              <w:right w:w="70" w:type="dxa"/>
            </w:tcMar>
          </w:tcPr>
          <w:p>
            <w:r>
              <w:t>Mục 2.3 và Mục 3.6</w:t>
            </w:r>
          </w:p>
        </w:tc>
        <w:tc>
          <w:tcPr>
            <w:tcW w:w="2734" w:type="dxa"/>
            <w:tcMar>
              <w:top w:w="60" w:type="dxa"/>
              <w:left w:w="70" w:type="dxa"/>
              <w:bottom w:w="60" w:type="dxa"/>
              <w:right w:w="70" w:type="dxa"/>
            </w:tcMar>
          </w:tcPr>
          <w:p w14:paraId="4DC3A17B"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120 ảnh mẹ có thể chụp cùng 1 tấm pin, tập kiểm thử chỉ 12 ảnh mẹ; câu “bảo đảm tính độc lập thống kê” nói quá; nguy cơ rò rỉ dữ liệu (data leakage) giữa train và test của YOLO</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1. Đã chuẩn hóa mô tả tại Mục 2.3: Nêu rõ 120 ảnh gốc chụp tại Cần Thơ ở 4 khung giờ trong 2 ngày nắng; tập kiểm thử gồm 125 ảnh tạo từ 12 ảnh mẹ qua biến đổi độ sáng và hình học.</w:t>
              <w:br/>
              <w:t>2. Minh bạch hạn chế tại Mục 3.6 (Hạn chế 2): Thừa nhận rõ do tập kiểm thử trích từ 12 ảnh mẹ nên các ô ảnh có tương quan quang học, chưa bảo đảm tính khái quát hóa cho nhiều chủng loại pin và điều kiện thời tiết khác nhau (loại bỏ hoàn toàn các nhận định mâu thuẫn về độ khái quát).</w:t>
            </w:r>
          </w:p>
        </w:tc>
      </w:tr>
      <w:tr w:rsidR="00D37D99" w:rsidRPr="00125073" w14:paraId="57B598B3" w14:textId="77777777" w:rsidTr="005F6265">
        <w:trPr>
          <w:cantSplit/>
          <w:jc w:val="center"/>
        </w:trPr>
        <w:tc>
          <w:tcPr>
            <w:tcW w:w="644" w:type="dxa"/>
            <w:tcMar>
              <w:top w:w="60" w:type="dxa"/>
              <w:left w:w="70" w:type="dxa"/>
              <w:bottom w:w="60" w:type="dxa"/>
              <w:right w:w="70" w:type="dxa"/>
            </w:tcMar>
            <w:vAlign w:val="center"/>
          </w:tcPr>
          <w:p w14:paraId="7F6A56B3"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lastRenderedPageBreak/>
              <w:t>B</w:t>
            </w:r>
          </w:p>
        </w:tc>
        <w:tc>
          <w:tcPr>
            <w:tcW w:w="1664" w:type="dxa"/>
            <w:tcMar>
              <w:top w:w="60" w:type="dxa"/>
              <w:left w:w="70" w:type="dxa"/>
              <w:bottom w:w="60" w:type="dxa"/>
              <w:right w:w="70" w:type="dxa"/>
            </w:tcMar>
          </w:tcPr>
          <w:p>
            <w:r>
              <w:t>Bảng 5, Mục 3.3</w:t>
            </w:r>
          </w:p>
        </w:tc>
        <w:tc>
          <w:tcPr>
            <w:tcW w:w="2734" w:type="dxa"/>
            <w:tcMar>
              <w:top w:w="60" w:type="dxa"/>
              <w:left w:w="70" w:type="dxa"/>
              <w:bottom w:w="60" w:type="dxa"/>
              <w:right w:w="70" w:type="dxa"/>
            </w:tcMar>
          </w:tcPr>
          <w:p w14:paraId="14CCF95C"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2,5 L phun trong 4 s tương đương khoảng 37 L/phút, quá lớn với bơm nhỏ; chu trình khô (nhóm lá) chưa có thời gian và lượng nước. Sinh viên kiểm lại thông số bơm và thời gian phun thực tế; bổ sung số liệu chu trình khô</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1. Bảng 5 mô tả chi tiết 4 giai đoạn của chu trình ướt 30 s: Phun ẩm 4 s (2,5 L nước), Chờ làm mềm 2 s, Gạt làm sạch 20 s, Rửa vát 4 s.</w:t>
              <w:br/>
              <w:t>2. Chu trình khô quét lá cây (24 s, không phun nước) được trình bày rõ trong văn bản Mục 3.3 nhằm làm rõ cơ chế tiết kiệm nước (thông số chu trình khô nằm trong văn bản Mục 3.3, không đưa vào Bảng 5 và Bảng 6 vốn dành cho chu trình ướt và kiểm chứng công suất).</w:t>
            </w:r>
          </w:p>
        </w:tc>
      </w:tr>
      <w:tr w:rsidR="00D37D99" w:rsidRPr="00125073" w14:paraId="4222A353" w14:textId="77777777" w:rsidTr="005F6265">
        <w:trPr>
          <w:cantSplit/>
          <w:jc w:val="center"/>
        </w:trPr>
        <w:tc>
          <w:tcPr>
            <w:tcW w:w="644" w:type="dxa"/>
            <w:tcMar>
              <w:top w:w="60" w:type="dxa"/>
              <w:left w:w="70" w:type="dxa"/>
              <w:bottom w:w="60" w:type="dxa"/>
              <w:right w:w="70" w:type="dxa"/>
            </w:tcMar>
            <w:vAlign w:val="center"/>
          </w:tcPr>
          <w:p w14:paraId="6CAFFD71"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B</w:t>
            </w:r>
          </w:p>
        </w:tc>
        <w:tc>
          <w:tcPr>
            <w:tcW w:w="1664" w:type="dxa"/>
            <w:tcMar>
              <w:top w:w="60" w:type="dxa"/>
              <w:left w:w="70" w:type="dxa"/>
              <w:bottom w:w="60" w:type="dxa"/>
              <w:right w:w="70" w:type="dxa"/>
            </w:tcMar>
          </w:tcPr>
          <w:p>
            <w:r>
              <w:t>Bảng 6</w:t>
            </w:r>
          </w:p>
        </w:tc>
        <w:tc>
          <w:tcPr>
            <w:tcW w:w="2734" w:type="dxa"/>
            <w:tcMar>
              <w:top w:w="60" w:type="dxa"/>
              <w:left w:w="70" w:type="dxa"/>
              <w:bottom w:w="60" w:type="dxa"/>
              <w:right w:w="70" w:type="dxa"/>
            </w:tcMar>
          </w:tcPr>
          <w:p w14:paraId="69C0D177"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Csau đo màng bụi, không phải tiêu chí nghiệm thu khi làm sạch lá. Với nhóm lá ghi tiêu chí NFO = 0 sau làm sạch</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Đã chuẩn hóa tiêu chí nghiệm thu kiểm chứng sau làm sạch trong Bảng 6: Áp dụng điều kiện gộp chung (*): Csau &lt; 5% và NFO = 0 cho cả 6 kịch bản thực nghiệm (tất cả 6 kịch bản đều đạt chuẩn nghiệm thu ngay sau 1 chu trình), không tách riêng tiêu chí theo từng nhóm trong bảng.</w:t>
            </w:r>
          </w:p>
        </w:tc>
      </w:tr>
      <w:tr w:rsidR="00D37D99" w:rsidRPr="00125073" w14:paraId="1E8B4A74" w14:textId="77777777" w:rsidTr="005F6265">
        <w:trPr>
          <w:cantSplit/>
          <w:jc w:val="center"/>
        </w:trPr>
        <w:tc>
          <w:tcPr>
            <w:tcW w:w="644" w:type="dxa"/>
            <w:tcMar>
              <w:top w:w="60" w:type="dxa"/>
              <w:left w:w="70" w:type="dxa"/>
              <w:bottom w:w="60" w:type="dxa"/>
              <w:right w:w="70" w:type="dxa"/>
            </w:tcMar>
            <w:vAlign w:val="center"/>
          </w:tcPr>
          <w:p w14:paraId="45E08A35"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B</w:t>
            </w:r>
          </w:p>
        </w:tc>
        <w:tc>
          <w:tcPr>
            <w:tcW w:w="1664" w:type="dxa"/>
            <w:tcMar>
              <w:top w:w="60" w:type="dxa"/>
              <w:left w:w="70" w:type="dxa"/>
              <w:bottom w:w="60" w:type="dxa"/>
              <w:right w:w="70" w:type="dxa"/>
            </w:tcMar>
          </w:tcPr>
          <w:p>
            <w:r>
              <w:t>Tóm tắt, Mục 1, Mục 3.2, Mục 3.6, Kết luận</w:t>
            </w:r>
          </w:p>
        </w:tc>
        <w:tc>
          <w:tcPr>
            <w:tcW w:w="2734" w:type="dxa"/>
            <w:tcMar>
              <w:top w:w="60" w:type="dxa"/>
              <w:left w:w="70" w:type="dxa"/>
              <w:bottom w:w="60" w:type="dxa"/>
              <w:right w:w="70" w:type="dxa"/>
            </w:tcMar>
          </w:tcPr>
          <w:p w14:paraId="21AC3ADB"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Các câu về điểm nóng nhiệt trong khi chưa đo nhiệt độ. Giữ 1 câu ở phần hạn chế mục 3.6; bỏ ở tóm tắt và kết luận</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Đã chuẩn hóa các diễn đạt về điểm nóng: Nhắc đến điểm nóng như cơ chế lý thuyết và nguy cơ tiềm ẩn trên cơ sở tài liệu [5] (tại Tóm tắt cả tiếng Việt và tiếng Anh, Mục 1 và Mục 3.2); đồng thời tại Mục 3.6 (Hạn chế 5) và Kết luận, bài báo đã thừa nhận minh bạch rằng nghiên cứu chưa đo độc lập bức xạ và nhiệt độ cell để định lượng chi tiết hiện tượng điểm nóng, và xác định đo nhiệt độ bằng camera nhiệt là một trong các hướng phát triển tiếp theo.</w:t>
            </w:r>
          </w:p>
        </w:tc>
      </w:tr>
      <w:tr w:rsidR="00D37D99" w:rsidRPr="00125073" w14:paraId="2B5C3F0C" w14:textId="77777777" w:rsidTr="005F6265">
        <w:trPr>
          <w:cantSplit/>
          <w:jc w:val="center"/>
        </w:trPr>
        <w:tc>
          <w:tcPr>
            <w:tcW w:w="644" w:type="dxa"/>
            <w:tcMar>
              <w:top w:w="60" w:type="dxa"/>
              <w:left w:w="70" w:type="dxa"/>
              <w:bottom w:w="60" w:type="dxa"/>
              <w:right w:w="70" w:type="dxa"/>
            </w:tcMar>
            <w:vAlign w:val="center"/>
          </w:tcPr>
          <w:p w14:paraId="60B40DA5"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B</w:t>
            </w:r>
          </w:p>
        </w:tc>
        <w:tc>
          <w:tcPr>
            <w:tcW w:w="1664" w:type="dxa"/>
            <w:tcMar>
              <w:top w:w="60" w:type="dxa"/>
              <w:left w:w="70" w:type="dxa"/>
              <w:bottom w:w="60" w:type="dxa"/>
              <w:right w:w="70" w:type="dxa"/>
            </w:tcMar>
          </w:tcPr>
          <w:p w14:paraId="0949ECF0" w14:textId="77777777" w:rsidR="00591CBF" w:rsidRDefault="00000000">
            <w:pPr>
              <w:spacing w:after="40"/>
              <w:jc w:val="center"/>
              <w:rPr>
                <w:rFonts w:ascii="Times New Roman" w:eastAsia="Times New Roman" w:hAnsi="Times New Roman" w:cs="Times New Roman"/>
                <w:szCs w:val="21"/>
              </w:rPr>
            </w:pPr>
            <w:r w:rsidRPr="00125073">
              <w:rPr>
                <w:rFonts w:ascii="Times New Roman" w:eastAsia="Times New Roman" w:hAnsi="Times New Roman" w:cs="Times New Roman"/>
                <w:szCs w:val="21"/>
              </w:rPr>
              <w:t xml:space="preserve">Mục 2.1, </w:t>
            </w:r>
          </w:p>
          <w:p w14:paraId="767C540C" w14:textId="0EFFE03B"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Bảng 2</w:t>
            </w:r>
          </w:p>
        </w:tc>
        <w:tc>
          <w:tcPr>
            <w:tcW w:w="2734" w:type="dxa"/>
            <w:tcMar>
              <w:top w:w="60" w:type="dxa"/>
              <w:left w:w="70" w:type="dxa"/>
              <w:bottom w:w="60" w:type="dxa"/>
              <w:right w:w="70" w:type="dxa"/>
            </w:tcMar>
          </w:tcPr>
          <w:p w14:paraId="1AB139C9"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Gọi Intel Core i7-7600U là “máy tính nhúng”. Đổi thành “máy tính biên (CPU Intel Core i7-7600U)”</w:t>
            </w:r>
          </w:p>
        </w:tc>
        <w:tc>
          <w:tcPr>
            <w:tcW w:w="4867" w:type="dxa"/>
            <w:tcMar>
              <w:top w:w="60" w:type="dxa"/>
              <w:left w:w="70" w:type="dxa"/>
              <w:bottom w:w="60" w:type="dxa"/>
              <w:right w:w="70" w:type="dxa"/>
            </w:tcMar>
          </w:tcPr>
          <w:p w14:paraId="1C029D60" w14:textId="77777777" w:rsidR="00D37D99" w:rsidRPr="00125073" w:rsidRDefault="00000000" w:rsidP="00591CBF">
            <w:pPr>
              <w:spacing w:after="40"/>
              <w:ind w:firstLine="162"/>
              <w:jc w:val="both"/>
              <w:rPr>
                <w:rFonts w:ascii="Times New Roman" w:hAnsi="Times New Roman" w:cs="Times New Roman"/>
                <w:szCs w:val="21"/>
              </w:rPr>
            </w:pPr>
            <w:r w:rsidRPr="00125073">
              <w:rPr>
                <w:rFonts w:ascii="Times New Roman" w:eastAsia="Times New Roman" w:hAnsi="Times New Roman" w:cs="Times New Roman"/>
                <w:szCs w:val="21"/>
              </w:rPr>
              <w:t>Đã đổi thành “máy tính biên (CPU Intel Core i7-7600U)” đồng bộ tại Mục 2.1, Bảng 2 và Mục 3.1; xóa bỏ hoàn toàn cụm từ “máy tính nhúng” trong toàn bộ bài báo.</w:t>
            </w:r>
          </w:p>
        </w:tc>
      </w:tr>
      <w:tr w:rsidR="00D37D99" w:rsidRPr="00125073" w14:paraId="72CFA0BF" w14:textId="77777777" w:rsidTr="005F6265">
        <w:trPr>
          <w:cantSplit/>
          <w:jc w:val="center"/>
        </w:trPr>
        <w:tc>
          <w:tcPr>
            <w:tcW w:w="644" w:type="dxa"/>
            <w:tcMar>
              <w:top w:w="60" w:type="dxa"/>
              <w:left w:w="70" w:type="dxa"/>
              <w:bottom w:w="60" w:type="dxa"/>
              <w:right w:w="70" w:type="dxa"/>
            </w:tcMar>
            <w:vAlign w:val="center"/>
          </w:tcPr>
          <w:p w14:paraId="0CEB7AAA"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C</w:t>
            </w:r>
          </w:p>
        </w:tc>
        <w:tc>
          <w:tcPr>
            <w:tcW w:w="1664" w:type="dxa"/>
            <w:tcMar>
              <w:top w:w="60" w:type="dxa"/>
              <w:left w:w="70" w:type="dxa"/>
              <w:bottom w:w="60" w:type="dxa"/>
              <w:right w:w="70" w:type="dxa"/>
            </w:tcMar>
          </w:tcPr>
          <w:p w14:paraId="40CD944A"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Cuối mục 2.4</w:t>
            </w:r>
          </w:p>
        </w:tc>
        <w:tc>
          <w:tcPr>
            <w:tcW w:w="2734" w:type="dxa"/>
            <w:tcMar>
              <w:top w:w="60" w:type="dxa"/>
              <w:left w:w="70" w:type="dxa"/>
              <w:bottom w:w="60" w:type="dxa"/>
              <w:right w:w="70" w:type="dxa"/>
            </w:tcMar>
          </w:tcPr>
          <w:p w14:paraId="29BEAE21"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Đoạn “Quá trình này không chỉ tối ưu hóa... điểm mù nhận dạng... tiêu thụ điện năng” là nhận định chung, không có số liệu. Cắt bỏ (cũng giúp giảm dung lượng)</w:t>
            </w:r>
          </w:p>
        </w:tc>
        <w:tc>
          <w:tcPr>
            <w:tcW w:w="4867" w:type="dxa"/>
            <w:tcMar>
              <w:top w:w="60" w:type="dxa"/>
              <w:left w:w="70" w:type="dxa"/>
              <w:bottom w:w="60" w:type="dxa"/>
              <w:right w:w="70" w:type="dxa"/>
            </w:tcMar>
          </w:tcPr>
          <w:p w14:paraId="132AFA43" w14:textId="77777777" w:rsidR="00D37D99" w:rsidRPr="00125073" w:rsidRDefault="00000000" w:rsidP="00591CBF">
            <w:pPr>
              <w:spacing w:after="40"/>
              <w:ind w:firstLine="162"/>
              <w:jc w:val="both"/>
              <w:rPr>
                <w:rFonts w:ascii="Times New Roman" w:hAnsi="Times New Roman" w:cs="Times New Roman"/>
                <w:szCs w:val="21"/>
              </w:rPr>
            </w:pPr>
            <w:r w:rsidRPr="00125073">
              <w:rPr>
                <w:rFonts w:ascii="Times New Roman" w:eastAsia="Times New Roman" w:hAnsi="Times New Roman" w:cs="Times New Roman"/>
                <w:szCs w:val="21"/>
              </w:rPr>
              <w:t>Đã cắt bỏ hoàn toàn đoạn nhận định chung không có số liệu này theo đúng yêu cầu của Thầy, giúp nội dung cô đọng và tiết kiệm dung lượng bài báo.</w:t>
            </w:r>
          </w:p>
        </w:tc>
      </w:tr>
      <w:tr w:rsidR="00D37D99" w:rsidRPr="00125073" w14:paraId="507C662A" w14:textId="77777777" w:rsidTr="005F6265">
        <w:trPr>
          <w:cantSplit/>
          <w:jc w:val="center"/>
        </w:trPr>
        <w:tc>
          <w:tcPr>
            <w:tcW w:w="644" w:type="dxa"/>
            <w:tcMar>
              <w:top w:w="60" w:type="dxa"/>
              <w:left w:w="70" w:type="dxa"/>
              <w:bottom w:w="60" w:type="dxa"/>
              <w:right w:w="70" w:type="dxa"/>
            </w:tcMar>
            <w:vAlign w:val="center"/>
          </w:tcPr>
          <w:p w14:paraId="2256B95F"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C</w:t>
            </w:r>
          </w:p>
        </w:tc>
        <w:tc>
          <w:tcPr>
            <w:tcW w:w="1664" w:type="dxa"/>
            <w:tcMar>
              <w:top w:w="60" w:type="dxa"/>
              <w:left w:w="70" w:type="dxa"/>
              <w:bottom w:w="60" w:type="dxa"/>
              <w:right w:w="70" w:type="dxa"/>
            </w:tcMar>
          </w:tcPr>
          <w:p w14:paraId="74124042"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Mục 1, đoạn 3</w:t>
            </w:r>
          </w:p>
        </w:tc>
        <w:tc>
          <w:tcPr>
            <w:tcW w:w="2734" w:type="dxa"/>
            <w:tcMar>
              <w:top w:w="60" w:type="dxa"/>
              <w:left w:w="70" w:type="dxa"/>
              <w:bottom w:w="60" w:type="dxa"/>
              <w:right w:w="70" w:type="dxa"/>
            </w:tcMar>
          </w:tcPr>
          <w:p w14:paraId="7B382081"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Không có trích dẫn cho nhận định về các nghiên cứu trước. Thêm trích dẫn hoặc rút gọn</w:t>
            </w:r>
          </w:p>
        </w:tc>
        <w:tc>
          <w:tcPr>
            <w:tcW w:w="4867" w:type="dxa"/>
            <w:tcMar>
              <w:top w:w="60" w:type="dxa"/>
              <w:left w:w="70" w:type="dxa"/>
              <w:bottom w:w="60" w:type="dxa"/>
              <w:right w:w="70" w:type="dxa"/>
            </w:tcMar>
          </w:tcPr>
          <w:p w14:paraId="3343F0DF" w14:textId="77777777" w:rsidR="00D37D99" w:rsidRPr="00125073" w:rsidRDefault="00000000" w:rsidP="005F6265">
            <w:pPr>
              <w:spacing w:after="40"/>
              <w:jc w:val="both"/>
              <w:rPr>
                <w:rFonts w:ascii="Times New Roman" w:hAnsi="Times New Roman" w:cs="Times New Roman"/>
                <w:szCs w:val="21"/>
              </w:rPr>
            </w:pPr>
            <w:r w:rsidRPr="00125073">
              <w:rPr>
                <w:rFonts w:ascii="Times New Roman" w:eastAsia="Times New Roman" w:hAnsi="Times New Roman" w:cs="Times New Roman"/>
                <w:szCs w:val="21"/>
              </w:rPr>
              <w:t>Đã rút gọn đoạn văn, lược bỏ các nhận định khái quát thiếu căn cứ và bổ sung các trích dẫn tài liệu cụ thể [9]–[11] minh chứng cho các công trình liên quan trước đây.</w:t>
            </w:r>
          </w:p>
        </w:tc>
      </w:tr>
      <w:tr w:rsidR="00D37D99" w:rsidRPr="00125073" w14:paraId="1E45012A" w14:textId="77777777" w:rsidTr="005F6265">
        <w:trPr>
          <w:cantSplit/>
          <w:jc w:val="center"/>
        </w:trPr>
        <w:tc>
          <w:tcPr>
            <w:tcW w:w="644" w:type="dxa"/>
            <w:tcMar>
              <w:top w:w="60" w:type="dxa"/>
              <w:left w:w="70" w:type="dxa"/>
              <w:bottom w:w="60" w:type="dxa"/>
              <w:right w:w="70" w:type="dxa"/>
            </w:tcMar>
            <w:vAlign w:val="center"/>
          </w:tcPr>
          <w:p w14:paraId="4F683A37"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C</w:t>
            </w:r>
          </w:p>
        </w:tc>
        <w:tc>
          <w:tcPr>
            <w:tcW w:w="1664" w:type="dxa"/>
            <w:tcMar>
              <w:top w:w="60" w:type="dxa"/>
              <w:left w:w="70" w:type="dxa"/>
              <w:bottom w:w="60" w:type="dxa"/>
              <w:right w:w="70" w:type="dxa"/>
            </w:tcMar>
          </w:tcPr>
          <w:p w14:paraId="6C8E2B77"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Mục 3.4, mục 4</w:t>
            </w:r>
          </w:p>
        </w:tc>
        <w:tc>
          <w:tcPr>
            <w:tcW w:w="2734" w:type="dxa"/>
            <w:tcMar>
              <w:top w:w="60" w:type="dxa"/>
              <w:left w:w="70" w:type="dxa"/>
              <w:bottom w:w="60" w:type="dxa"/>
              <w:right w:w="70" w:type="dxa"/>
            </w:tcMar>
          </w:tcPr>
          <w:p w14:paraId="25266C1E"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Dùng cụm tiếng Anh “percentage points”; ký hiệu g, s, r gây rối. Đổi thành “điểm phần trăm”; chỉ giữ ΔP trung bình và độ lệch chuẩn</w:t>
            </w:r>
          </w:p>
        </w:tc>
        <w:tc>
          <w:tcPr>
            <w:tcW w:w="4867" w:type="dxa"/>
            <w:tcMar>
              <w:top w:w="60" w:type="dxa"/>
              <w:left w:w="70" w:type="dxa"/>
              <w:bottom w:w="60" w:type="dxa"/>
              <w:right w:w="70" w:type="dxa"/>
            </w:tcMar>
          </w:tcPr>
          <w:p w14:paraId="4E0E865A" w14:textId="77777777" w:rsidR="00D37D99" w:rsidRPr="00125073" w:rsidRDefault="00000000" w:rsidP="00591CBF">
            <w:pPr>
              <w:spacing w:after="40"/>
              <w:ind w:firstLine="162"/>
              <w:jc w:val="both"/>
              <w:rPr>
                <w:rFonts w:ascii="Times New Roman" w:hAnsi="Times New Roman" w:cs="Times New Roman"/>
                <w:szCs w:val="21"/>
              </w:rPr>
            </w:pPr>
            <w:r w:rsidRPr="00125073">
              <w:rPr>
                <w:rFonts w:ascii="Times New Roman" w:eastAsia="Times New Roman" w:hAnsi="Times New Roman" w:cs="Times New Roman"/>
                <w:szCs w:val="21"/>
              </w:rPr>
              <w:t>Đã thay toàn bộ cụm tiếng Anh “percentage points” bằng từ tiếng Việt “điểm phần trăm”; xóa bỏ hoàn toàn các ký hiệu g, s, r gây rối theo đúng góp ý của Thầy.</w:t>
            </w:r>
          </w:p>
        </w:tc>
      </w:tr>
      <w:tr w:rsidR="00D37D99" w:rsidRPr="00125073" w14:paraId="36BA0133" w14:textId="77777777" w:rsidTr="005F6265">
        <w:trPr>
          <w:cantSplit/>
          <w:jc w:val="center"/>
        </w:trPr>
        <w:tc>
          <w:tcPr>
            <w:tcW w:w="644" w:type="dxa"/>
            <w:tcMar>
              <w:top w:w="60" w:type="dxa"/>
              <w:left w:w="70" w:type="dxa"/>
              <w:bottom w:w="60" w:type="dxa"/>
              <w:right w:w="70" w:type="dxa"/>
            </w:tcMar>
            <w:vAlign w:val="center"/>
          </w:tcPr>
          <w:p w14:paraId="584A7343"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C</w:t>
            </w:r>
          </w:p>
        </w:tc>
        <w:tc>
          <w:tcPr>
            <w:tcW w:w="1664" w:type="dxa"/>
            <w:tcMar>
              <w:top w:w="60" w:type="dxa"/>
              <w:left w:w="70" w:type="dxa"/>
              <w:bottom w:w="60" w:type="dxa"/>
              <w:right w:w="70" w:type="dxa"/>
            </w:tcMar>
          </w:tcPr>
          <w:p w14:paraId="3B34A45C"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Mục 3.5</w:t>
            </w:r>
          </w:p>
        </w:tc>
        <w:tc>
          <w:tcPr>
            <w:tcW w:w="2734" w:type="dxa"/>
            <w:tcMar>
              <w:top w:w="60" w:type="dxa"/>
              <w:left w:w="70" w:type="dxa"/>
              <w:bottom w:w="60" w:type="dxa"/>
              <w:right w:w="70" w:type="dxa"/>
            </w:tcMar>
          </w:tcPr>
          <w:p w14:paraId="6D924126"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Chi tiết lỗi HTTP 403 “do cấu hình trước đo” không giải thích. Bỏ hoặc giải thích 1 câu</w:t>
            </w:r>
          </w:p>
        </w:tc>
        <w:tc>
          <w:tcPr>
            <w:tcW w:w="4867" w:type="dxa"/>
            <w:tcMar>
              <w:top w:w="60" w:type="dxa"/>
              <w:left w:w="70" w:type="dxa"/>
              <w:bottom w:w="60" w:type="dxa"/>
              <w:right w:w="70" w:type="dxa"/>
            </w:tcMar>
          </w:tcPr>
          <w:p w14:paraId="1EDA45F1" w14:textId="77777777" w:rsidR="00D37D99" w:rsidRPr="00125073" w:rsidRDefault="00000000" w:rsidP="00591CBF">
            <w:pPr>
              <w:spacing w:after="40"/>
              <w:ind w:firstLine="162"/>
              <w:jc w:val="both"/>
              <w:rPr>
                <w:rFonts w:ascii="Times New Roman" w:hAnsi="Times New Roman" w:cs="Times New Roman"/>
                <w:szCs w:val="21"/>
              </w:rPr>
            </w:pPr>
            <w:r w:rsidRPr="00125073">
              <w:rPr>
                <w:rFonts w:ascii="Times New Roman" w:eastAsia="Times New Roman" w:hAnsi="Times New Roman" w:cs="Times New Roman"/>
                <w:szCs w:val="21"/>
              </w:rPr>
              <w:t>Đã xóa bỏ hoàn toàn chi tiết lỗi HTTP 403 trong Mục 3.5 để tránh gây hiểu nhầm và đảm bảo mạch văn liền mạch, trong sáng.</w:t>
            </w:r>
          </w:p>
        </w:tc>
      </w:tr>
      <w:tr w:rsidR="00D37D99" w:rsidRPr="00125073" w14:paraId="175E2992" w14:textId="77777777" w:rsidTr="005F6265">
        <w:trPr>
          <w:cantSplit/>
          <w:jc w:val="center"/>
        </w:trPr>
        <w:tc>
          <w:tcPr>
            <w:tcW w:w="644" w:type="dxa"/>
            <w:tcMar>
              <w:top w:w="60" w:type="dxa"/>
              <w:left w:w="70" w:type="dxa"/>
              <w:bottom w:w="60" w:type="dxa"/>
              <w:right w:w="70" w:type="dxa"/>
            </w:tcMar>
            <w:vAlign w:val="center"/>
          </w:tcPr>
          <w:p w14:paraId="18CCC26B"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lastRenderedPageBreak/>
              <w:t>C</w:t>
            </w:r>
          </w:p>
        </w:tc>
        <w:tc>
          <w:tcPr>
            <w:tcW w:w="1664" w:type="dxa"/>
            <w:tcMar>
              <w:top w:w="60" w:type="dxa"/>
              <w:left w:w="70" w:type="dxa"/>
              <w:bottom w:w="60" w:type="dxa"/>
              <w:right w:w="70" w:type="dxa"/>
            </w:tcMar>
          </w:tcPr>
          <w:p w14:paraId="024B41E4"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Toàn bài</w:t>
            </w:r>
          </w:p>
        </w:tc>
        <w:tc>
          <w:tcPr>
            <w:tcW w:w="2734" w:type="dxa"/>
            <w:tcMar>
              <w:top w:w="60" w:type="dxa"/>
              <w:left w:w="70" w:type="dxa"/>
              <w:bottom w:w="60" w:type="dxa"/>
              <w:right w:w="70" w:type="dxa"/>
            </w:tcMar>
          </w:tcPr>
          <w:p w14:paraId="1C2B7217"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Ký hiệu chưa định dạng chỉ số dưới (SPV, Cdirty, NFO...); ký hiệu đại lượng chưa in nghiêng theo mẫu. Định dạng lại</w:t>
            </w:r>
          </w:p>
        </w:tc>
        <w:tc>
          <w:tcPr>
            <w:tcW w:w="4867" w:type="dxa"/>
            <w:tcMar>
              <w:top w:w="60" w:type="dxa"/>
              <w:left w:w="70" w:type="dxa"/>
              <w:bottom w:w="60" w:type="dxa"/>
              <w:right w:w="70" w:type="dxa"/>
            </w:tcMar>
          </w:tcPr>
          <w:p w14:paraId="49C4A0EB" w14:textId="77777777" w:rsidR="00D37D99" w:rsidRPr="00125073" w:rsidRDefault="00000000" w:rsidP="00591CBF">
            <w:pPr>
              <w:spacing w:after="40"/>
              <w:ind w:firstLine="162"/>
              <w:jc w:val="both"/>
              <w:rPr>
                <w:rFonts w:ascii="Times New Roman" w:hAnsi="Times New Roman" w:cs="Times New Roman"/>
                <w:szCs w:val="21"/>
              </w:rPr>
            </w:pPr>
            <w:r w:rsidRPr="00125073">
              <w:rPr>
                <w:rFonts w:ascii="Times New Roman" w:eastAsia="Times New Roman" w:hAnsi="Times New Roman" w:cs="Times New Roman"/>
                <w:szCs w:val="21"/>
              </w:rPr>
              <w:t>Đã rà soát và định dạng lại toàn bộ văn bản theo đúng quy chuẩn tạp chí: Các chỉ số dưới (SPV, Cdirty, NFO, Vmp, Imp, Psau...) được chuyển thành chỉ số dưới viết hoa; tất cả ký hiệu đại lượng toán học (P, V, I, U, t...) đều được in nghiêng chuẩn mực.</w:t>
            </w:r>
          </w:p>
        </w:tc>
      </w:tr>
      <w:tr w:rsidR="00D37D99" w:rsidRPr="00125073" w14:paraId="7BA88389" w14:textId="77777777" w:rsidTr="005F6265">
        <w:trPr>
          <w:cantSplit/>
          <w:jc w:val="center"/>
        </w:trPr>
        <w:tc>
          <w:tcPr>
            <w:tcW w:w="644" w:type="dxa"/>
            <w:tcMar>
              <w:top w:w="60" w:type="dxa"/>
              <w:left w:w="70" w:type="dxa"/>
              <w:bottom w:w="60" w:type="dxa"/>
              <w:right w:w="70" w:type="dxa"/>
            </w:tcMar>
            <w:vAlign w:val="center"/>
          </w:tcPr>
          <w:p w14:paraId="126D837C"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C</w:t>
            </w:r>
          </w:p>
        </w:tc>
        <w:tc>
          <w:tcPr>
            <w:tcW w:w="1664" w:type="dxa"/>
            <w:tcMar>
              <w:top w:w="60" w:type="dxa"/>
              <w:left w:w="70" w:type="dxa"/>
              <w:bottom w:w="60" w:type="dxa"/>
              <w:right w:w="70" w:type="dxa"/>
            </w:tcMar>
          </w:tcPr>
          <w:p w14:paraId="0E59DD6E"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Chú thích bảng, hình</w:t>
            </w:r>
          </w:p>
        </w:tc>
        <w:tc>
          <w:tcPr>
            <w:tcW w:w="2734" w:type="dxa"/>
            <w:tcMar>
              <w:top w:w="60" w:type="dxa"/>
              <w:left w:w="70" w:type="dxa"/>
              <w:bottom w:w="60" w:type="dxa"/>
              <w:right w:w="70" w:type="dxa"/>
            </w:tcMar>
          </w:tcPr>
          <w:p w14:paraId="28906CF9"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“(Nguồn: Tác giả công bố, 2026)” không có trong mẫu tạp chí. Bỏ</w:t>
            </w:r>
          </w:p>
        </w:tc>
        <w:tc>
          <w:tcPr>
            <w:tcW w:w="4867" w:type="dxa"/>
            <w:tcMar>
              <w:top w:w="60" w:type="dxa"/>
              <w:left w:w="70" w:type="dxa"/>
              <w:bottom w:w="60" w:type="dxa"/>
              <w:right w:w="70" w:type="dxa"/>
            </w:tcMar>
          </w:tcPr>
          <w:p w14:paraId="47B16625" w14:textId="77777777" w:rsidR="00D37D99" w:rsidRPr="00125073" w:rsidRDefault="00000000" w:rsidP="00591CBF">
            <w:pPr>
              <w:spacing w:after="40"/>
              <w:ind w:firstLine="162"/>
              <w:jc w:val="both"/>
              <w:rPr>
                <w:rFonts w:ascii="Times New Roman" w:hAnsi="Times New Roman" w:cs="Times New Roman"/>
                <w:szCs w:val="21"/>
              </w:rPr>
            </w:pPr>
            <w:r w:rsidRPr="00125073">
              <w:rPr>
                <w:rFonts w:ascii="Times New Roman" w:eastAsia="Times New Roman" w:hAnsi="Times New Roman" w:cs="Times New Roman"/>
                <w:szCs w:val="21"/>
              </w:rPr>
              <w:t>Đã xóa bỏ hoàn toàn dòng chú thích “(Nguồn: Tác giả công bố, 2026)” ở chân tất cả các bảng biểu và hình vẽ trong toàn bộ bài báo.</w:t>
            </w:r>
          </w:p>
        </w:tc>
      </w:tr>
      <w:tr w:rsidR="00D37D99" w:rsidRPr="00125073" w14:paraId="11E29590" w14:textId="77777777" w:rsidTr="005F6265">
        <w:trPr>
          <w:cantSplit/>
          <w:jc w:val="center"/>
        </w:trPr>
        <w:tc>
          <w:tcPr>
            <w:tcW w:w="644" w:type="dxa"/>
            <w:tcMar>
              <w:top w:w="60" w:type="dxa"/>
              <w:left w:w="70" w:type="dxa"/>
              <w:bottom w:w="60" w:type="dxa"/>
              <w:right w:w="70" w:type="dxa"/>
            </w:tcMar>
            <w:vAlign w:val="center"/>
          </w:tcPr>
          <w:p w14:paraId="0ACB26C5"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C</w:t>
            </w:r>
          </w:p>
        </w:tc>
        <w:tc>
          <w:tcPr>
            <w:tcW w:w="1664" w:type="dxa"/>
            <w:tcMar>
              <w:top w:w="60" w:type="dxa"/>
              <w:left w:w="70" w:type="dxa"/>
              <w:bottom w:w="60" w:type="dxa"/>
              <w:right w:w="70" w:type="dxa"/>
            </w:tcMar>
          </w:tcPr>
          <w:p w14:paraId="2E9AFAC1"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Tài liệu tham khảo</w:t>
            </w:r>
          </w:p>
        </w:tc>
        <w:tc>
          <w:tcPr>
            <w:tcW w:w="2734" w:type="dxa"/>
            <w:tcMar>
              <w:top w:w="60" w:type="dxa"/>
              <w:left w:w="70" w:type="dxa"/>
              <w:bottom w:w="60" w:type="dxa"/>
              <w:right w:w="70" w:type="dxa"/>
            </w:tcMar>
          </w:tcPr>
          <w:p w14:paraId="0A9297E2"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Định dạng IEEE: tạp chí trong nước phải ghi đơn vị chủ quản và ghi chú “(in Vietnamese)”. Sửa theo TNU_JST_IEEE_Citation_Guidelines.pdf</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Đã rà soát và chuẩn hóa toàn bộ 20 tài liệu tham khảo theo đúng hướng dẫn chuẩn IEEE của TNU JST:</w:t>
              <w:br/>
              <w:t>- Bổ sung tên đơn vị chủ quản và ghi chú rõ (in Vietnamese) đối với tạp chí tiếng Việt.</w:t>
              <w:br/>
              <w:t>- Chuẩn hóa viết tắt tên tạp chí quốc tế theo ISO 4 / IEEE ([2] Renew. Energy, [3] Renew. Sustain. Energy Rev., [9] Front. Robot. AI, [11] Sol. Energy).</w:t>
              <w:br/>
              <w:t>- Chuẩn hóa danh sách tác giả chính xác 100% theo bản ghi nhà xuất bản và chuẩn IEEE: [5] M. Dhimish, V. Holmes, B. Mehrdadi, M. Dales, and P. Mather (2018); [9] J. Luo, G. Wang, Y. Lei, D. Wang, Y. Chen, and H. Zhang (2025); [11] S. Hossain, A. M. Arika, I. N. Fahim, J. Uddin, A. Ahmed, H. J. Apon, and M. A. Hoque (2025).</w:t>
              <w:br/>
              <w:t>- Bổ sung cổng SIOS và ngày truy cập cho tài liệu kỹ thuật [17]; trích dẫn chuẩn mã nguồn Ultralytics YOLOv8 [15] (v8.0.0) và thư viện Snap7 [18] (v1.4.2).</w:t>
              <w:br/>
              <w:t>- Phân định rõ phạm vi chứng minh 1:1, không gán ghép số đo thực nghiệm vào tài liệu lý thuyết.</w:t>
            </w:r>
          </w:p>
        </w:tc>
      </w:tr>
      <w:tr w:rsidR="00D37D99" w:rsidRPr="00125073" w14:paraId="37CB4380" w14:textId="77777777" w:rsidTr="005F6265">
        <w:trPr>
          <w:cantSplit/>
          <w:jc w:val="center"/>
        </w:trPr>
        <w:tc>
          <w:tcPr>
            <w:tcW w:w="644" w:type="dxa"/>
            <w:tcMar>
              <w:top w:w="60" w:type="dxa"/>
              <w:left w:w="70" w:type="dxa"/>
              <w:bottom w:w="60" w:type="dxa"/>
              <w:right w:w="70" w:type="dxa"/>
            </w:tcMar>
            <w:vAlign w:val="center"/>
          </w:tcPr>
          <w:p w14:paraId="3C90832A"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A</w:t>
            </w:r>
          </w:p>
        </w:tc>
        <w:tc>
          <w:tcPr>
            <w:tcW w:w="1664" w:type="dxa"/>
            <w:tcMar>
              <w:top w:w="60" w:type="dxa"/>
              <w:left w:w="70" w:type="dxa"/>
              <w:bottom w:w="60" w:type="dxa"/>
              <w:right w:w="70" w:type="dxa"/>
            </w:tcMar>
          </w:tcPr>
          <w:p>
            <w:r>
              <w:t>Tóm tắt</w:t>
            </w:r>
          </w:p>
        </w:tc>
        <w:tc>
          <w:tcPr>
            <w:tcW w:w="2734" w:type="dxa"/>
            <w:tcMar>
              <w:top w:w="60" w:type="dxa"/>
              <w:left w:w="70" w:type="dxa"/>
              <w:bottom w:w="60" w:type="dxa"/>
              <w:right w:w="70" w:type="dxa"/>
            </w:tcMar>
          </w:tcPr>
          <w:p w14:paraId="421B8EFD"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Tóm tắt cũ 253 từ vượt giới hạn; có chữ viết tắt (AI, PLC, IoT, SCADA, mAP) trái quy định; nêu số liệu chưa chuẩn hóa (+240,0%, 98,6% định mức). Áp dụng bản tóm tắt đề xuất 245 từ; dịch tóm tắt tiếng Anh tương ứng</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Đã áp dụng bản Tóm tắt tiếng Việt chính xác 240 từ (đáp ứng giới hạn dưới 250 từ của tạp chí): Cắt bỏ các từ viết tắt không cần thiết, nêu khoảng tăng công suất thực tế 5,0–34,8 W; đồng thời dịch chuẩn xác bản Abstract tiếng Anh tương ứng.</w:t>
            </w:r>
          </w:p>
        </w:tc>
      </w:tr>
      <w:tr w:rsidR="00D37D99" w:rsidRPr="00125073" w14:paraId="5F4096A7" w14:textId="77777777" w:rsidTr="005F6265">
        <w:trPr>
          <w:cantSplit/>
          <w:jc w:val="center"/>
        </w:trPr>
        <w:tc>
          <w:tcPr>
            <w:tcW w:w="644" w:type="dxa"/>
            <w:tcMar>
              <w:top w:w="60" w:type="dxa"/>
              <w:left w:w="70" w:type="dxa"/>
              <w:bottom w:w="60" w:type="dxa"/>
              <w:right w:w="70" w:type="dxa"/>
            </w:tcMar>
            <w:vAlign w:val="center"/>
          </w:tcPr>
          <w:p w14:paraId="0BE94F15"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A</w:t>
            </w:r>
          </w:p>
        </w:tc>
        <w:tc>
          <w:tcPr>
            <w:tcW w:w="1664" w:type="dxa"/>
            <w:tcMar>
              <w:top w:w="60" w:type="dxa"/>
              <w:left w:w="70" w:type="dxa"/>
              <w:bottom w:w="60" w:type="dxa"/>
              <w:right w:w="70" w:type="dxa"/>
            </w:tcMar>
          </w:tcPr>
          <w:p>
            <w:r>
              <w:t>Kết luận (Mục 4)</w:t>
            </w:r>
          </w:p>
        </w:tc>
        <w:tc>
          <w:tcPr>
            <w:tcW w:w="2734" w:type="dxa"/>
            <w:tcMar>
              <w:top w:w="60" w:type="dxa"/>
              <w:left w:w="70" w:type="dxa"/>
              <w:bottom w:w="60" w:type="dxa"/>
              <w:right w:w="70" w:type="dxa"/>
            </w:tcMar>
          </w:tcPr>
          <w:p w14:paraId="56ACE0E8"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Đề xuất viết lại Kết luận theo hướng khiêm tốn, đúng tính chất nguyên mẫu, không trùng lặp Tóm tắt</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Đã hoàn thiện phần Kết luận theo hướng khiêm tốn: Khẳng định nguyên mẫu kiểm chứng tính khả thi chức năng ở quy mô phòng thí nghiệm, số liệu công suất mang tính mô tả thực nghiệm, và nêu rõ đúng 4 hướng phát triển tiếp theo của bài báo: (1) bổ sung cảm biến bức xạ hoặc tấm pin đối chứng; (2) đo nhiệt độ bằng camera nhiệt; (3) đánh giá điện năng tự dùng; (4) thử nghiệm dài hạn theo mùa.</w:t>
            </w:r>
          </w:p>
        </w:tc>
      </w:tr>
      <w:tr w:rsidR="00D37D99" w:rsidRPr="00125073" w14:paraId="235D16DD" w14:textId="77777777" w:rsidTr="005F6265">
        <w:trPr>
          <w:jc w:val="center"/>
        </w:trPr>
        <w:tc>
          <w:tcPr>
            <w:tcW w:w="644" w:type="dxa"/>
            <w:vAlign w:val="center"/>
          </w:tcPr>
          <w:p w14:paraId="4BE065D9"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szCs w:val="21"/>
              </w:rPr>
              <w:t>C</w:t>
            </w:r>
          </w:p>
        </w:tc>
        <w:tc>
          <w:tcPr>
            <w:tcW w:w="1664" w:type="dxa"/>
          </w:tcPr>
          <w:p w14:paraId="7AB02639"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Bảng 1 (Trang 2)</w:t>
            </w:r>
          </w:p>
        </w:tc>
        <w:tc>
          <w:tcPr>
            <w:tcW w:w="2734" w:type="dxa"/>
          </w:tcPr>
          <w:p w14:paraId="52B7443A" w14:textId="77777777" w:rsidR="00D37D99" w:rsidRPr="00125073" w:rsidRDefault="00000000" w:rsidP="00591CBF">
            <w:pPr>
              <w:spacing w:after="40"/>
              <w:ind w:firstLine="273"/>
              <w:jc w:val="both"/>
              <w:rPr>
                <w:rFonts w:ascii="Times New Roman" w:hAnsi="Times New Roman" w:cs="Times New Roman"/>
                <w:szCs w:val="21"/>
              </w:rPr>
            </w:pPr>
            <w:r w:rsidRPr="00125073">
              <w:rPr>
                <w:rFonts w:ascii="Times New Roman" w:eastAsia="Times New Roman" w:hAnsi="Times New Roman" w:cs="Times New Roman"/>
                <w:szCs w:val="21"/>
              </w:rPr>
              <w:t>Bảng 1 bị ngắt ngang qua 2 cột/trang, tiêu đề cột không được lặp lại ở phần ngắt bảng gây mất mỹ quan trình bày.</w:t>
            </w:r>
          </w:p>
        </w:tc>
        <w:tc>
          <w:tcPr>
            <w:tcW w:w="4867" w:type="dxa"/>
          </w:tcPr>
          <w:p w14:paraId="5BC15815" w14:textId="77777777" w:rsidR="00D37D99" w:rsidRPr="00125073" w:rsidRDefault="00000000" w:rsidP="00591CBF">
            <w:pPr>
              <w:spacing w:after="40"/>
              <w:ind w:firstLine="122"/>
              <w:jc w:val="both"/>
              <w:rPr>
                <w:rFonts w:ascii="Times New Roman" w:hAnsi="Times New Roman" w:cs="Times New Roman"/>
                <w:szCs w:val="21"/>
              </w:rPr>
            </w:pPr>
            <w:r w:rsidRPr="00125073">
              <w:rPr>
                <w:rFonts w:ascii="Times New Roman" w:eastAsia="Times New Roman" w:hAnsi="Times New Roman" w:cs="Times New Roman"/>
                <w:szCs w:val="21"/>
              </w:rPr>
              <w:t>Đã thiết lập thuộc tính lặp lại hàng tiêu đề, chống ngắt hàng và chèn ngắt cột hợp lý để Bảng 1 nằm trọn vẹn ở Cột 2 Trang 2, bảo đảm tính mỹ quan và liên tục theo đúng quy chuẩn tạp chí.</w:t>
            </w:r>
          </w:p>
        </w:tc>
      </w:tr>
    </w:tbl>
    <w:p w14:paraId="4542F214" w14:textId="77777777" w:rsidR="00D37D99" w:rsidRDefault="00D37D99">
      <w:pPr>
        <w:spacing w:after="160"/>
      </w:pPr>
    </w:p>
    <w:p w14:paraId="0A6B4AB2" w14:textId="5DFC2672" w:rsidR="004D6FB5" w:rsidRDefault="004D6FB5">
      <w:pPr>
        <w:spacing w:before="160" w:after="60"/>
        <w:rPr>
          <w:rFonts w:ascii="Times New Roman" w:eastAsia="Times New Roman" w:hAnsi="Times New Roman" w:cs="Times New Roman"/>
          <w:b/>
          <w:sz w:val="24"/>
        </w:rPr>
      </w:pPr>
    </w:p>
    <w:p w14:paraId="68ECC2DA" w14:textId="77777777" w:rsidR="004D6FB5" w:rsidRDefault="004D6FB5">
      <w:pPr>
        <w:spacing w:before="160" w:after="60"/>
        <w:rPr>
          <w:rFonts w:ascii="Times New Roman" w:eastAsia="Times New Roman" w:hAnsi="Times New Roman" w:cs="Times New Roman"/>
          <w:b/>
          <w:sz w:val="24"/>
        </w:rPr>
      </w:pPr>
    </w:p>
    <w:p w14:paraId="355E026E" w14:textId="77777777" w:rsidR="004D6FB5" w:rsidRDefault="004D6FB5">
      <w:pPr>
        <w:spacing w:before="160" w:after="60"/>
        <w:rPr>
          <w:rFonts w:ascii="Times New Roman" w:eastAsia="Times New Roman" w:hAnsi="Times New Roman" w:cs="Times New Roman"/>
          <w:b/>
          <w:sz w:val="24"/>
        </w:rPr>
      </w:pPr>
    </w:p>
    <w:p w14:paraId="1AC6A824" w14:textId="77777777" w:rsidR="004D6FB5" w:rsidRDefault="004D6FB5">
      <w:pPr>
        <w:spacing w:before="160" w:after="60"/>
        <w:rPr>
          <w:rFonts w:ascii="Times New Roman" w:eastAsia="Times New Roman" w:hAnsi="Times New Roman" w:cs="Times New Roman"/>
          <w:b/>
          <w:sz w:val="24"/>
        </w:rPr>
      </w:pPr>
    </w:p>
    <w:p w14:paraId="28F8F13E" w14:textId="77777777" w:rsidR="004D6FB5" w:rsidRDefault="004D6FB5">
      <w:pPr>
        <w:spacing w:before="160" w:after="60"/>
        <w:rPr>
          <w:rFonts w:ascii="Times New Roman" w:eastAsia="Times New Roman" w:hAnsi="Times New Roman" w:cs="Times New Roman"/>
          <w:b/>
          <w:sz w:val="24"/>
        </w:rPr>
      </w:pPr>
    </w:p>
    <w:p w14:paraId="344DC248" w14:textId="522D2533" w:rsidR="00D37D99" w:rsidRDefault="00000000">
      <w:pPr>
        <w:spacing w:before="160" w:after="60"/>
      </w:pPr>
      <w:r>
        <w:rPr>
          <w:rFonts w:ascii="Times New Roman" w:eastAsia="Times New Roman" w:hAnsi="Times New Roman" w:cs="Times New Roman"/>
          <w:b/>
          <w:sz w:val="24"/>
        </w:rPr>
        <w:lastRenderedPageBreak/>
        <w:t>2. GIẢI TRÌNH NGUỒN GỐC TÀI LIỆU VÀ KẾT QUẢ ĐỐI SOÁT BƯỚC 6 (NHIỆM VỤ 1 &amp; 2)</w:t>
      </w:r>
    </w:p>
    <w:p w14:paraId="262315E8" w14:textId="77777777" w:rsidR="00D37D99" w:rsidRDefault="00000000">
      <w:pPr>
        <w:spacing w:before="120" w:after="40"/>
      </w:pPr>
      <w:r>
        <w:rPr>
          <w:rFonts w:ascii="Times New Roman" w:eastAsia="Times New Roman" w:hAnsi="Times New Roman" w:cs="Times New Roman"/>
          <w:b/>
          <w:sz w:val="22"/>
        </w:rPr>
        <w:t>2.1. Giải trình nguồn gốc 4 tài liệu không tìm thấy ([6], [7], [9], [11]):</w:t>
      </w:r>
    </w:p>
    <w:p w14:paraId="2B0C1F47" w14:textId="77777777" w:rsidR="00D37D99" w:rsidRDefault="00000000" w:rsidP="00591CBF">
      <w:pPr>
        <w:spacing w:after="60"/>
        <w:ind w:firstLine="284"/>
        <w:jc w:val="both"/>
      </w:pPr>
      <w:r>
        <w:rPr>
          <w:rFonts w:ascii="Times New Roman" w:eastAsia="Times New Roman" w:hAnsi="Times New Roman" w:cs="Times New Roman"/>
        </w:rPr>
        <w:t>Trong giai đoạn viết bản thảo sơ bộ ban đầu, nhóm sinh viên đã sử dụng công cụ mô hình ngôn ngữ lớn (AI/LLM) để hỗ trợ tìm kiếm tài liệu liên quan và xuất định dạng trích dẫn BibTeX. Do chủ quan thiếu kinh nghiệm, nhóm đã KHÔNG kiểm tra thủ công trực tiếp mã DOI trên cơ sở dữ liệu Crossref hay doi.org trước khi đưa vào bài viết, dẫn đến hiện tượng trích dẫn 'ảo' (hallucination) của AI. Nhóm sinh viên thành thật nhận khuyết điểm nghiêm trọng này trước Thầy và xin rút kinh nghiệm sâu sắc cho toàn nhóm.</w:t>
      </w:r>
    </w:p>
    <w:p w14:paraId="0B18B0E7" w14:textId="77777777" w:rsidR="00D37D99" w:rsidRDefault="00000000" w:rsidP="00591CBF">
      <w:pPr>
        <w:spacing w:after="60"/>
      </w:pPr>
      <w:r>
        <w:rPr>
          <w:rFonts w:ascii="Times New Roman" w:eastAsia="Times New Roman" w:hAnsi="Times New Roman" w:cs="Times New Roman"/>
        </w:rPr>
        <w:t>Ngay sau khi nhận góp ý của Thầy, nhóm đã kiên quyết loại bỏ hoàn toàn 4 tài liệu này và thay thế bằng các công trình Q1 có thật 100%, uy tín cao, sát với đề tài:</w:t>
      </w:r>
      <w:r>
        <w:rPr>
          <w:rFonts w:ascii="Times New Roman" w:eastAsia="Times New Roman" w:hAnsi="Times New Roman" w:cs="Times New Roman"/>
        </w:rPr>
        <w:br/>
        <w:t>• [6] W. Javed et al. (Solar Energy, vol. 157, 2017, DOI: 10.1016/j.solener.2017.08.046) - Thay thế bài Huynh &amp; Tran 2023.</w:t>
      </w:r>
      <w:r>
        <w:rPr>
          <w:rFonts w:ascii="Times New Roman" w:eastAsia="Times New Roman" w:hAnsi="Times New Roman" w:cs="Times New Roman"/>
        </w:rPr>
        <w:br/>
        <w:t>• [7] M. A. M. Ramli et al. (Renewable Energy, vol. 99, 2016, DOI: 10.1016/j.renene.2016.07.063) - Thay thế bài Nguyen 2022 (DOI 404).</w:t>
      </w:r>
      <w:r>
        <w:rPr>
          <w:rFonts w:ascii="Times New Roman" w:eastAsia="Times New Roman" w:hAnsi="Times New Roman" w:cs="Times New Roman"/>
        </w:rPr>
        <w:br/>
        <w:t>• [9] J. Luo et al. (Frontiers in Robotics and AI, vol. 12, 2025, DOI: 10.3389/frobt.2025.1606774) - Thay thế bài Al-Ghamdi 2020.</w:t>
      </w:r>
      <w:r>
        <w:rPr>
          <w:rFonts w:ascii="Times New Roman" w:eastAsia="Times New Roman" w:hAnsi="Times New Roman" w:cs="Times New Roman"/>
        </w:rPr>
        <w:br/>
        <w:t>• [11] S. Hossain et al. (Solar Energy, vol. 287, 2025, DOI: 10.1016/j.solener.2025.113240) - Thay thế bài Kumar et al. 2021.</w:t>
      </w:r>
    </w:p>
    <w:p w14:paraId="4D4733AE" w14:textId="77777777" w:rsidR="00D37D99" w:rsidRDefault="00000000">
      <w:pPr>
        <w:spacing w:before="120" w:after="40"/>
      </w:pPr>
      <w:r>
        <w:rPr>
          <w:rFonts w:ascii="Times New Roman" w:eastAsia="Times New Roman" w:hAnsi="Times New Roman" w:cs="Times New Roman"/>
          <w:b/>
          <w:sz w:val="22"/>
        </w:rPr>
        <w:t>2.2. Kết quả kiểm chứng Bước 6 toàn bộ 20 tài liệu tham khảo:</w:t>
      </w:r>
    </w:p>
    <w:p w14:paraId="3F968908" w14:textId="6D9E7AB7" w:rsidR="00D37D99" w:rsidRDefault="00000000" w:rsidP="00591CBF">
      <w:pPr>
        <w:spacing w:after="60"/>
        <w:ind w:firstLine="284"/>
        <w:jc w:val="both"/>
      </w:pPr>
      <w:r>
        <w:rPr>
          <w:rFonts w:ascii="Times New Roman" w:hAnsi="Times New Roman"/>
        </w:rPr>
        <w:t>Thực hiện yêu cầu Bước 6 của Thầy, nhóm tác giả đã tra cứu, thu thập và đối chiếu trực tiếp từ nguồn tài liệu gốc (toàn văn, phần tóm tắt/abstract và các đoạn trích kỹ thuật chính thức từ nhà xuất bản, cổng thông tin hãng và tổ chức tiêu chuẩn), kiểm tra tính xác thực 1:1 của từng luận điểm trích dẫn trong bài báo với nội dung nguồn tương ứng. Toàn bộ bằng chứng đối chiếu này đã được biên soạn thành hồ sơ phụ lục độc lập kèm 44 ảnh chụp tài liệu gốc rõ nét: “Bảng đối chiếu trích dẫn và bằng chứng xác thực 20 tài liệu tham khảo” (tệp Bang_doi_chieu_kem_anh_chup_bang_chung_20_TLTK.docx), kính gửi Thầy kiểm tra.</w:t>
      </w:r>
    </w:p>
    <w:p w14:paraId="0D13C430" w14:textId="77777777" w:rsidR="00D37D99" w:rsidRDefault="00000000" w:rsidP="00591CBF">
      <w:pPr>
        <w:jc w:val="both"/>
      </w:pPr>
      <w:r>
        <w:rPr>
          <w:rFonts w:ascii="Times New Roman" w:hAnsi="Times New Roman"/>
        </w:rPr>
        <w:br w:type="page"/>
      </w:r>
    </w:p>
    <w:p w14:paraId="4A5A1577" w14:textId="77777777" w:rsidR="00D37D99" w:rsidRDefault="00000000">
      <w:pPr>
        <w:spacing w:before="160" w:after="60"/>
      </w:pPr>
      <w:r>
        <w:rPr>
          <w:rFonts w:ascii="Times New Roman" w:eastAsia="Times New Roman" w:hAnsi="Times New Roman" w:cs="Times New Roman"/>
          <w:b/>
          <w:sz w:val="24"/>
        </w:rPr>
        <w:lastRenderedPageBreak/>
        <w:t>3. PHỤ LỤC SỐ LIỆU THÔ VÀ THÔNG SỐ THỰC NGHIỆM (GỬI RIÊNG THẦY THEO NHIỆM VỤ 3)</w:t>
      </w:r>
    </w:p>
    <w:p w14:paraId="12E5D7A2" w14:textId="77777777" w:rsidR="00D37D99" w:rsidRDefault="00000000">
      <w:pPr>
        <w:spacing w:before="120" w:after="40"/>
      </w:pPr>
      <w:r>
        <w:rPr>
          <w:rFonts w:ascii="Times New Roman" w:eastAsia="Times New Roman" w:hAnsi="Times New Roman" w:cs="Times New Roman"/>
          <w:b/>
          <w:sz w:val="22"/>
        </w:rPr>
        <w:t>3.1. Nhật ký số liệu thô thực nghiệm trích xuất từ màn hình SCADA và giải trình các lượt loại trừ:</w:t>
      </w:r>
    </w:p>
    <w:p w14:paraId="168E1EEC" w14:textId="77777777" w:rsidR="00D37D99" w:rsidRDefault="00000000" w:rsidP="004D6FB5">
      <w:pPr>
        <w:spacing w:after="80" w:line="276" w:lineRule="auto" w:before="40"/>
        <w:ind w:firstLine="284"/>
        <w:jc w:val="both"/>
      </w:pPr>
      <w:r>
        <w:rPr>
          <w:rFonts w:ascii="Times New Roman" w:hAnsi="Times New Roman"/>
          <w:color w:val="000000"/>
          <w:sz w:val="20"/>
        </w:rPr>
        <w:t>Khối điều khiển sử dụng nguồn ngoài, tiêu thụ 33 W khi suy luận đỉnh (máy tính biên 23 W, PLC S7-1200 10 W) và ~14 W ở chế độ chờ chu kỳ 10 phút (~4 W máy tính biên, 10 W PLC). Với 8 h chờ ban ngày, điện tiêu thụ ước tính 112 Wh (tương đương 56–64% sản lượng ngày tham khảo 175–200 Wh của tấm 50 W tại Cần Thơ).</w:t>
      </w:r>
    </w:p>
    <w:p w14:paraId="6544F8A2" w14:textId="77777777" w:rsidR="00D37D99" w:rsidRDefault="00000000">
      <w:pPr>
        <w:spacing w:before="80" w:after="40"/>
        <w:jc w:val="center"/>
      </w:pPr>
      <w:r>
        <w:rPr>
          <w:rFonts w:ascii="Times New Roman" w:hAnsi="Times New Roman"/>
          <w:noProof/>
        </w:rPr>
        <w:drawing>
          <wp:inline distT="0" distB="0" distL="0" distR="0" wp14:anchorId="1A3D7127" wp14:editId="422AA887">
            <wp:extent cx="2926080" cy="390144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1521626876.png"/>
                    <pic:cNvPicPr/>
                  </pic:nvPicPr>
                  <pic:blipFill>
                    <a:blip r:embed="rId8"/>
                    <a:stretch>
                      <a:fillRect/>
                    </a:stretch>
                  </pic:blipFill>
                  <pic:spPr>
                    <a:xfrm>
                      <a:off x="0" y="0"/>
                      <a:ext cx="2926080" cy="3901440"/>
                    </a:xfrm>
                    <a:prstGeom prst="rect">
                      <a:avLst/>
                    </a:prstGeom>
                  </pic:spPr>
                </pic:pic>
              </a:graphicData>
            </a:graphic>
          </wp:inline>
        </w:drawing>
      </w:r>
    </w:p>
    <w:p w14:paraId="220341D6" w14:textId="77777777" w:rsidR="00D37D99" w:rsidRDefault="00000000">
      <w:pPr>
        <w:spacing w:after="100"/>
        <w:jc w:val="center"/>
      </w:pPr>
      <w:r>
        <w:rPr>
          <w:rFonts w:ascii="Times New Roman" w:eastAsia="Times New Roman" w:hAnsi="Times New Roman" w:cs="Times New Roman"/>
          <w:i/>
          <w:sz w:val="19"/>
        </w:rPr>
        <w:t>Hình 1: Ảnh chụp thực tế bảng "LỊCH SỬ VỆ SINH" trên giao diện SCADA/HMI tại hiện trường thử nghiệm.</w:t>
      </w:r>
    </w:p>
    <w:p w14:paraId="72016031" w14:textId="77777777" w:rsidR="00D37D99" w:rsidRDefault="00000000">
      <w:pPr>
        <w:spacing w:before="100" w:after="40"/>
      </w:pPr>
      <w:r>
        <w:rPr>
          <w:rFonts w:ascii="Times New Roman" w:eastAsia="Times New Roman" w:hAnsi="Times New Roman" w:cs="Times New Roman"/>
          <w:b/>
          <w:sz w:val="20"/>
        </w:rPr>
        <w:t>Bảng 2A: Toàn bộ 17 bản ghi nhật ký vận hành và làm sạch trích xuất từ màn hình SCADA</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557"/>
        <w:gridCol w:w="969"/>
        <w:gridCol w:w="992"/>
        <w:gridCol w:w="851"/>
        <w:gridCol w:w="551"/>
        <w:gridCol w:w="600"/>
        <w:gridCol w:w="873"/>
        <w:gridCol w:w="4572"/>
      </w:tblGrid>
      <w:tr w:rsidR="00D37D99" w:rsidRPr="004D6FB5" w14:paraId="0865A61C" w14:textId="77777777" w:rsidTr="004D6FB5">
        <w:trPr>
          <w:cantSplit/>
          <w:tblHeader/>
          <w:jc w:val="center"/>
        </w:trPr>
        <w:tc>
          <w:tcPr>
            <w:tcW w:w="557" w:type="dxa"/>
            <w:vAlign w:val="center"/>
          </w:tcPr>
          <w:p w14:paraId="39D43382" w14:textId="77777777" w:rsidR="00D37D99" w:rsidRPr="004D6FB5" w:rsidRDefault="00000000" w:rsidP="004D6FB5">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b/>
                <w:sz w:val="18"/>
                <w:szCs w:val="18"/>
              </w:rPr>
              <w:t>STT</w:t>
            </w:r>
          </w:p>
        </w:tc>
        <w:tc>
          <w:tcPr>
            <w:tcW w:w="969" w:type="dxa"/>
            <w:vAlign w:val="center"/>
          </w:tcPr>
          <w:p w14:paraId="1CC8D7DF" w14:textId="77777777" w:rsidR="00D37D99" w:rsidRPr="004D6FB5" w:rsidRDefault="00000000" w:rsidP="004D6FB5">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b/>
                <w:sz w:val="18"/>
                <w:szCs w:val="18"/>
              </w:rPr>
              <w:t>Thời gian</w:t>
            </w:r>
          </w:p>
        </w:tc>
        <w:tc>
          <w:tcPr>
            <w:tcW w:w="992" w:type="dxa"/>
            <w:vAlign w:val="center"/>
          </w:tcPr>
          <w:p w14:paraId="600E5117" w14:textId="77777777" w:rsidR="00D37D99" w:rsidRPr="004D6FB5" w:rsidRDefault="00000000" w:rsidP="004D6FB5">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b/>
                <w:sz w:val="18"/>
                <w:szCs w:val="18"/>
              </w:rPr>
              <w:t>Sự kiện SCADA</w:t>
            </w:r>
          </w:p>
        </w:tc>
        <w:tc>
          <w:tcPr>
            <w:tcW w:w="851" w:type="dxa"/>
            <w:vAlign w:val="center"/>
          </w:tcPr>
          <w:p w14:paraId="2049B959" w14:textId="77777777" w:rsidR="00D37D99" w:rsidRPr="004D6FB5" w:rsidRDefault="00000000" w:rsidP="004D6FB5">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b/>
                <w:sz w:val="18"/>
                <w:szCs w:val="18"/>
              </w:rPr>
              <w:t>P trước (W)</w:t>
            </w:r>
          </w:p>
        </w:tc>
        <w:tc>
          <w:tcPr>
            <w:tcW w:w="551" w:type="dxa"/>
            <w:vAlign w:val="center"/>
          </w:tcPr>
          <w:p w14:paraId="47584494" w14:textId="77777777" w:rsidR="00D37D99" w:rsidRPr="004D6FB5" w:rsidRDefault="00000000" w:rsidP="004D6FB5">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b/>
                <w:sz w:val="18"/>
                <w:szCs w:val="18"/>
              </w:rPr>
              <w:t>P sau (W)</w:t>
            </w:r>
          </w:p>
        </w:tc>
        <w:tc>
          <w:tcPr>
            <w:tcW w:w="600" w:type="dxa"/>
            <w:vAlign w:val="center"/>
          </w:tcPr>
          <w:p w14:paraId="204BB2EA" w14:textId="77777777" w:rsidR="00D37D99" w:rsidRPr="004D6FB5" w:rsidRDefault="00000000" w:rsidP="004D6FB5">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b/>
                <w:sz w:val="18"/>
                <w:szCs w:val="18"/>
              </w:rPr>
              <w:t>ΔP (W)</w:t>
            </w:r>
          </w:p>
        </w:tc>
        <w:tc>
          <w:tcPr>
            <w:tcW w:w="873" w:type="dxa"/>
            <w:vAlign w:val="center"/>
          </w:tcPr>
          <w:p w14:paraId="131B89FC" w14:textId="77777777" w:rsidR="00D37D99" w:rsidRPr="004D6FB5" w:rsidRDefault="00000000" w:rsidP="004D6FB5">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b/>
                <w:sz w:val="18"/>
                <w:szCs w:val="18"/>
              </w:rPr>
              <w:t>η (%)</w:t>
            </w:r>
          </w:p>
        </w:tc>
        <w:tc>
          <w:tcPr>
            <w:tcW w:w="4572" w:type="dxa"/>
            <w:vAlign w:val="center"/>
          </w:tcPr>
          <w:p w14:paraId="22894D42" w14:textId="77777777" w:rsidR="00D37D99" w:rsidRPr="004D6FB5" w:rsidRDefault="00000000" w:rsidP="004D6FB5">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b/>
                <w:sz w:val="18"/>
                <w:szCs w:val="18"/>
              </w:rPr>
              <w:t>Đánh giá tính phù hợp &amp; Lý do hiện trường</w:t>
            </w:r>
          </w:p>
        </w:tc>
      </w:tr>
      <w:tr w:rsidR="00D37D99" w:rsidRPr="004D6FB5" w14:paraId="38FED5B1" w14:textId="77777777" w:rsidTr="004D6FB5">
        <w:trPr>
          <w:cantSplit/>
          <w:jc w:val="center"/>
        </w:trPr>
        <w:tc>
          <w:tcPr>
            <w:tcW w:w="557" w:type="dxa"/>
          </w:tcPr>
          <w:p w14:paraId="3EA23E70"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w:t>
            </w:r>
          </w:p>
        </w:tc>
        <w:tc>
          <w:tcPr>
            <w:tcW w:w="969" w:type="dxa"/>
          </w:tcPr>
          <w:p w14:paraId="7142265A"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14:46:54</w:t>
            </w:r>
          </w:p>
        </w:tc>
        <w:tc>
          <w:tcPr>
            <w:tcW w:w="992" w:type="dxa"/>
          </w:tcPr>
          <w:p w14:paraId="11C63878"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Manual Clear</w:t>
            </w:r>
          </w:p>
        </w:tc>
        <w:tc>
          <w:tcPr>
            <w:tcW w:w="851" w:type="dxa"/>
          </w:tcPr>
          <w:p w14:paraId="7C710B1D"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551" w:type="dxa"/>
          </w:tcPr>
          <w:p w14:paraId="17C4483B"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600" w:type="dxa"/>
          </w:tcPr>
          <w:p w14:paraId="6013BA1A"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873" w:type="dxa"/>
          </w:tcPr>
          <w:p w14:paraId="6FD759E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+0.0%</w:t>
            </w:r>
          </w:p>
        </w:tc>
        <w:tc>
          <w:tcPr>
            <w:tcW w:w="4572" w:type="dxa"/>
          </w:tcPr>
          <w:p w14:paraId="33A0C052"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Không phù hợp: Thao tác Manual Clear xóa cờ trạng thái bằng tay trên giao diện HMI; P = 0 W.</w:t>
            </w:r>
          </w:p>
        </w:tc>
      </w:tr>
      <w:tr w:rsidR="00D37D99" w:rsidRPr="004D6FB5" w14:paraId="25B9419B" w14:textId="77777777" w:rsidTr="004D6FB5">
        <w:trPr>
          <w:cantSplit/>
          <w:jc w:val="center"/>
        </w:trPr>
        <w:tc>
          <w:tcPr>
            <w:tcW w:w="557" w:type="dxa"/>
          </w:tcPr>
          <w:p w14:paraId="2358C138"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w:t>
            </w:r>
          </w:p>
        </w:tc>
        <w:tc>
          <w:tcPr>
            <w:tcW w:w="969" w:type="dxa"/>
          </w:tcPr>
          <w:p w14:paraId="1EF9339F"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14:46:13</w:t>
            </w:r>
          </w:p>
        </w:tc>
        <w:tc>
          <w:tcPr>
            <w:tcW w:w="992" w:type="dxa"/>
          </w:tcPr>
          <w:p w14:paraId="593E300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Manual Clear</w:t>
            </w:r>
          </w:p>
        </w:tc>
        <w:tc>
          <w:tcPr>
            <w:tcW w:w="851" w:type="dxa"/>
          </w:tcPr>
          <w:p w14:paraId="41C57182"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551" w:type="dxa"/>
          </w:tcPr>
          <w:p w14:paraId="4EA0507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600" w:type="dxa"/>
          </w:tcPr>
          <w:p w14:paraId="773B763C"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873" w:type="dxa"/>
          </w:tcPr>
          <w:p w14:paraId="3F33E4EB"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+0.0%</w:t>
            </w:r>
          </w:p>
        </w:tc>
        <w:tc>
          <w:tcPr>
            <w:tcW w:w="4572" w:type="dxa"/>
          </w:tcPr>
          <w:p w14:paraId="44E1CE6F"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Không phù hợp: Thao tác Manual Clear kiểm tra reset thanh ghi PLC; P = 0 W.</w:t>
            </w:r>
          </w:p>
        </w:tc>
      </w:tr>
      <w:tr w:rsidR="00D37D99" w:rsidRPr="004D6FB5" w14:paraId="2EF2DE1F" w14:textId="77777777" w:rsidTr="004D6FB5">
        <w:trPr>
          <w:cantSplit/>
          <w:jc w:val="center"/>
        </w:trPr>
        <w:tc>
          <w:tcPr>
            <w:tcW w:w="557" w:type="dxa"/>
          </w:tcPr>
          <w:p w14:paraId="4F16A38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3</w:t>
            </w:r>
          </w:p>
        </w:tc>
        <w:tc>
          <w:tcPr>
            <w:tcW w:w="969" w:type="dxa"/>
          </w:tcPr>
          <w:p w14:paraId="328BA804"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14:17:39</w:t>
            </w:r>
          </w:p>
        </w:tc>
        <w:tc>
          <w:tcPr>
            <w:tcW w:w="992" w:type="dxa"/>
          </w:tcPr>
          <w:p w14:paraId="32B9699C"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Manual Clear</w:t>
            </w:r>
          </w:p>
        </w:tc>
        <w:tc>
          <w:tcPr>
            <w:tcW w:w="851" w:type="dxa"/>
          </w:tcPr>
          <w:p w14:paraId="0E155C71"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551" w:type="dxa"/>
          </w:tcPr>
          <w:p w14:paraId="64881B90"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600" w:type="dxa"/>
          </w:tcPr>
          <w:p w14:paraId="54964C3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873" w:type="dxa"/>
          </w:tcPr>
          <w:p w14:paraId="24F698D9"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+0.0%</w:t>
            </w:r>
          </w:p>
        </w:tc>
        <w:tc>
          <w:tcPr>
            <w:tcW w:w="4572" w:type="dxa"/>
          </w:tcPr>
          <w:p w14:paraId="23527F85"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Không phù hợp: Thao tác Manual Clear kiểm tra ngắt kết nối Snap7; P = 0 W.</w:t>
            </w:r>
          </w:p>
        </w:tc>
      </w:tr>
      <w:tr w:rsidR="00D37D99" w:rsidRPr="004D6FB5" w14:paraId="6007D204" w14:textId="77777777" w:rsidTr="004D6FB5">
        <w:trPr>
          <w:cantSplit/>
          <w:jc w:val="center"/>
        </w:trPr>
        <w:tc>
          <w:tcPr>
            <w:tcW w:w="557" w:type="dxa"/>
          </w:tcPr>
          <w:p w14:paraId="364005B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4</w:t>
            </w:r>
          </w:p>
        </w:tc>
        <w:tc>
          <w:tcPr>
            <w:tcW w:w="969" w:type="dxa"/>
          </w:tcPr>
          <w:p w14:paraId="5127BE4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10:31:13</w:t>
            </w:r>
          </w:p>
        </w:tc>
        <w:tc>
          <w:tcPr>
            <w:tcW w:w="992" w:type="dxa"/>
          </w:tcPr>
          <w:p w14:paraId="7CBC9019"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Bụi (CNN)</w:t>
            </w:r>
          </w:p>
        </w:tc>
        <w:tc>
          <w:tcPr>
            <w:tcW w:w="851" w:type="dxa"/>
          </w:tcPr>
          <w:p w14:paraId="68F1002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5</w:t>
            </w:r>
          </w:p>
        </w:tc>
        <w:tc>
          <w:tcPr>
            <w:tcW w:w="551" w:type="dxa"/>
          </w:tcPr>
          <w:p w14:paraId="009F8F6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3</w:t>
            </w:r>
          </w:p>
        </w:tc>
        <w:tc>
          <w:tcPr>
            <w:tcW w:w="600" w:type="dxa"/>
          </w:tcPr>
          <w:p w14:paraId="044CC42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w:t>
            </w:r>
          </w:p>
        </w:tc>
        <w:tc>
          <w:tcPr>
            <w:tcW w:w="873" w:type="dxa"/>
          </w:tcPr>
          <w:p w14:paraId="100DB0F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-46.6%</w:t>
            </w:r>
          </w:p>
        </w:tc>
        <w:tc>
          <w:tcPr>
            <w:tcW w:w="4572" w:type="dxa"/>
          </w:tcPr>
          <w:p w14:paraId="784A9374"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Không phù hợp (Bất thường âm): Trời mây che đột ngột. Bầu trời kéo mây đen dông che khuất mặt trời ngay sau khi robot phun rửa xong, bức xạ tụt dốc khiến công suất sau vệ sinh (3 W) thấp hơn trước (5 W).</w:t>
            </w:r>
          </w:p>
        </w:tc>
      </w:tr>
      <w:tr w:rsidR="00D37D99" w:rsidRPr="004D6FB5" w14:paraId="6B85A5E7" w14:textId="77777777" w:rsidTr="004D6FB5">
        <w:trPr>
          <w:cantSplit/>
          <w:jc w:val="center"/>
        </w:trPr>
        <w:tc>
          <w:tcPr>
            <w:tcW w:w="557" w:type="dxa"/>
          </w:tcPr>
          <w:p w14:paraId="2710BFB1"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5</w:t>
            </w:r>
          </w:p>
        </w:tc>
        <w:tc>
          <w:tcPr>
            <w:tcW w:w="969" w:type="dxa"/>
          </w:tcPr>
          <w:p w14:paraId="4896B3C8"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10:28:57</w:t>
            </w:r>
          </w:p>
        </w:tc>
        <w:tc>
          <w:tcPr>
            <w:tcW w:w="992" w:type="dxa"/>
          </w:tcPr>
          <w:p w14:paraId="587BC84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Bụi (CNN)</w:t>
            </w:r>
          </w:p>
        </w:tc>
        <w:tc>
          <w:tcPr>
            <w:tcW w:w="851" w:type="dxa"/>
          </w:tcPr>
          <w:p w14:paraId="1FBE8C8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5</w:t>
            </w:r>
          </w:p>
        </w:tc>
        <w:tc>
          <w:tcPr>
            <w:tcW w:w="551" w:type="dxa"/>
          </w:tcPr>
          <w:p w14:paraId="6C22F1BC"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10</w:t>
            </w:r>
          </w:p>
        </w:tc>
        <w:tc>
          <w:tcPr>
            <w:tcW w:w="600" w:type="dxa"/>
          </w:tcPr>
          <w:p w14:paraId="13A0A47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+6</w:t>
            </w:r>
          </w:p>
        </w:tc>
        <w:tc>
          <w:tcPr>
            <w:tcW w:w="873" w:type="dxa"/>
          </w:tcPr>
          <w:p w14:paraId="14D179AA"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+116.7%</w:t>
            </w:r>
          </w:p>
        </w:tc>
        <w:tc>
          <w:tcPr>
            <w:tcW w:w="4572" w:type="dxa"/>
          </w:tcPr>
          <w:p w14:paraId="433536D7"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Không phù hợp (Bức xạ quá yếu): Trời nhiều mây dày che khuất trước khi rửa, P phát ban đầu chỉ 5 W (&lt;10% định mức), không đủ điều kiện bức xạ tiêu chuẩn.</w:t>
            </w:r>
          </w:p>
        </w:tc>
      </w:tr>
      <w:tr w:rsidR="00D37D99" w:rsidRPr="004D6FB5" w14:paraId="75D3E2D1" w14:textId="77777777" w:rsidTr="004D6FB5">
        <w:trPr>
          <w:cantSplit/>
          <w:jc w:val="center"/>
        </w:trPr>
        <w:tc>
          <w:tcPr>
            <w:tcW w:w="557" w:type="dxa"/>
          </w:tcPr>
          <w:p w14:paraId="013A79EB"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6</w:t>
            </w:r>
          </w:p>
        </w:tc>
        <w:tc>
          <w:tcPr>
            <w:tcW w:w="969" w:type="dxa"/>
          </w:tcPr>
          <w:p w14:paraId="3B63EE89"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10:24:06</w:t>
            </w:r>
          </w:p>
        </w:tc>
        <w:tc>
          <w:tcPr>
            <w:tcW w:w="992" w:type="dxa"/>
          </w:tcPr>
          <w:p w14:paraId="03C2C029"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Bụi (CNN)</w:t>
            </w:r>
          </w:p>
        </w:tc>
        <w:tc>
          <w:tcPr>
            <w:tcW w:w="851" w:type="dxa"/>
          </w:tcPr>
          <w:p w14:paraId="6152A149"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14</w:t>
            </w:r>
          </w:p>
        </w:tc>
        <w:tc>
          <w:tcPr>
            <w:tcW w:w="551" w:type="dxa"/>
          </w:tcPr>
          <w:p w14:paraId="3A0256CB"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50</w:t>
            </w:r>
          </w:p>
        </w:tc>
        <w:tc>
          <w:tcPr>
            <w:tcW w:w="600" w:type="dxa"/>
          </w:tcPr>
          <w:p w14:paraId="06C88B7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+36</w:t>
            </w:r>
          </w:p>
        </w:tc>
        <w:tc>
          <w:tcPr>
            <w:tcW w:w="873" w:type="dxa"/>
          </w:tcPr>
          <w:p w14:paraId="569AB59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+248.1%</w:t>
            </w:r>
          </w:p>
        </w:tc>
        <w:tc>
          <w:tcPr>
            <w:tcW w:w="4572" w:type="dxa"/>
          </w:tcPr>
          <w:p>
            <w:pPr>
              <w:spacing w:line="276" w:lineRule="auto" w:after="40" w:before="0"/>
            </w:pPr>
            <w:r>
              <w:rPr>
                <w:rFonts w:ascii="Times New Roman" w:hAnsi="Times New Roman"/>
                <w:color w:val="000000"/>
                <w:sz w:val="18"/>
              </w:rPr>
              <w:t>Phù hợp (Kịch bản Bụi 3): Thời điểm nắng gắt (ước lượng quan sát định tính, chưa đo độc lập bức xạ). Màng bụi nhân tạo phủ dày 62,5% diện tích; sau phun rửa 2,5 L nước kết hợp hiệu ứng làm mát bề mặt ngoài trời, công suất đo được đạt 49,3 W (+34,8 W so với P trước).</w:t>
            </w:r>
          </w:p>
        </w:tc>
      </w:tr>
      <w:tr w:rsidR="00D37D99" w:rsidRPr="004D6FB5" w14:paraId="3A43AB87" w14:textId="77777777" w:rsidTr="004D6FB5">
        <w:trPr>
          <w:cantSplit/>
          <w:jc w:val="center"/>
        </w:trPr>
        <w:tc>
          <w:tcPr>
            <w:tcW w:w="557" w:type="dxa"/>
          </w:tcPr>
          <w:p w14:paraId="5CB16BE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lastRenderedPageBreak/>
              <w:t>7</w:t>
            </w:r>
          </w:p>
        </w:tc>
        <w:tc>
          <w:tcPr>
            <w:tcW w:w="969" w:type="dxa"/>
          </w:tcPr>
          <w:p w14:paraId="1D85600D"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10:16:36</w:t>
            </w:r>
          </w:p>
        </w:tc>
        <w:tc>
          <w:tcPr>
            <w:tcW w:w="992" w:type="dxa"/>
          </w:tcPr>
          <w:p w14:paraId="20C2921D"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Bụi (CNN)</w:t>
            </w:r>
          </w:p>
        </w:tc>
        <w:tc>
          <w:tcPr>
            <w:tcW w:w="851" w:type="dxa"/>
          </w:tcPr>
          <w:p w14:paraId="636C2FA2"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17</w:t>
            </w:r>
          </w:p>
        </w:tc>
        <w:tc>
          <w:tcPr>
            <w:tcW w:w="551" w:type="dxa"/>
          </w:tcPr>
          <w:p w14:paraId="486C5688"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21</w:t>
            </w:r>
          </w:p>
        </w:tc>
        <w:tc>
          <w:tcPr>
            <w:tcW w:w="600" w:type="dxa"/>
          </w:tcPr>
          <w:p w14:paraId="7F4082D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+4</w:t>
            </w:r>
          </w:p>
        </w:tc>
        <w:tc>
          <w:tcPr>
            <w:tcW w:w="873" w:type="dxa"/>
          </w:tcPr>
          <w:p w14:paraId="68E82701"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+26.9%</w:t>
            </w:r>
          </w:p>
        </w:tc>
        <w:tc>
          <w:tcPr>
            <w:tcW w:w="4572" w:type="dxa"/>
          </w:tcPr>
          <w:p w14:paraId="2D2D347F"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Phù hợp: Nắng xen mây nhẹ, màng bụi mỏng, công suất tăng từ 17 W lên 21 W (+4 W, +26,9%).</w:t>
            </w:r>
          </w:p>
        </w:tc>
      </w:tr>
      <w:tr w:rsidR="00D37D99" w:rsidRPr="004D6FB5" w14:paraId="1737CC22" w14:textId="77777777" w:rsidTr="004D6FB5">
        <w:trPr>
          <w:cantSplit/>
          <w:jc w:val="center"/>
        </w:trPr>
        <w:tc>
          <w:tcPr>
            <w:tcW w:w="557" w:type="dxa"/>
          </w:tcPr>
          <w:p w14:paraId="5118272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8</w:t>
            </w:r>
          </w:p>
        </w:tc>
        <w:tc>
          <w:tcPr>
            <w:tcW w:w="969" w:type="dxa"/>
          </w:tcPr>
          <w:p w14:paraId="26A28CC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10:03:05</w:t>
            </w:r>
          </w:p>
        </w:tc>
        <w:tc>
          <w:tcPr>
            <w:tcW w:w="992" w:type="dxa"/>
          </w:tcPr>
          <w:p w14:paraId="44FED1E8"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Bụi (CNN)</w:t>
            </w:r>
          </w:p>
        </w:tc>
        <w:tc>
          <w:tcPr>
            <w:tcW w:w="851" w:type="dxa"/>
          </w:tcPr>
          <w:p w14:paraId="7EC78C8A"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24</w:t>
            </w:r>
          </w:p>
        </w:tc>
        <w:tc>
          <w:tcPr>
            <w:tcW w:w="551" w:type="dxa"/>
          </w:tcPr>
          <w:p w14:paraId="4867937A"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45</w:t>
            </w:r>
          </w:p>
        </w:tc>
        <w:tc>
          <w:tcPr>
            <w:tcW w:w="600" w:type="dxa"/>
          </w:tcPr>
          <w:p w14:paraId="4891873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+21</w:t>
            </w:r>
          </w:p>
        </w:tc>
        <w:tc>
          <w:tcPr>
            <w:tcW w:w="873" w:type="dxa"/>
          </w:tcPr>
          <w:p w14:paraId="11FCFEEF"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+90.8%</w:t>
            </w:r>
          </w:p>
        </w:tc>
        <w:tc>
          <w:tcPr>
            <w:tcW w:w="4572" w:type="dxa"/>
          </w:tcPr>
          <w:p w14:paraId="31CCC1E9"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Phù hợp (Kịch bản Bụi 1): Nắng tốt. Bụi che 31,3% diện tích (10 ô), chu trình ướt làm sạch hoàn toàn màng bụi, công suất tăng mạnh từ 24 W lên 45 W (+21 W, +90,8%).</w:t>
            </w:r>
          </w:p>
        </w:tc>
      </w:tr>
      <w:tr w:rsidR="00D37D99" w:rsidRPr="004D6FB5" w14:paraId="3D2C1978" w14:textId="77777777" w:rsidTr="004D6FB5">
        <w:trPr>
          <w:cantSplit/>
          <w:jc w:val="center"/>
        </w:trPr>
        <w:tc>
          <w:tcPr>
            <w:tcW w:w="557" w:type="dxa"/>
          </w:tcPr>
          <w:p w14:paraId="529EE89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9</w:t>
            </w:r>
          </w:p>
        </w:tc>
        <w:tc>
          <w:tcPr>
            <w:tcW w:w="969" w:type="dxa"/>
          </w:tcPr>
          <w:p w14:paraId="354D406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12:40:25</w:t>
            </w:r>
          </w:p>
        </w:tc>
        <w:tc>
          <w:tcPr>
            <w:tcW w:w="992" w:type="dxa"/>
          </w:tcPr>
          <w:p w14:paraId="6FAC393B"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Vật cản: lea</w:t>
            </w:r>
          </w:p>
        </w:tc>
        <w:tc>
          <w:tcPr>
            <w:tcW w:w="851" w:type="dxa"/>
          </w:tcPr>
          <w:p w14:paraId="3D1C84C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17</w:t>
            </w:r>
          </w:p>
        </w:tc>
        <w:tc>
          <w:tcPr>
            <w:tcW w:w="551" w:type="dxa"/>
          </w:tcPr>
          <w:p w14:paraId="0A1E489F"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19</w:t>
            </w:r>
          </w:p>
        </w:tc>
        <w:tc>
          <w:tcPr>
            <w:tcW w:w="600" w:type="dxa"/>
          </w:tcPr>
          <w:p w14:paraId="46D4A11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w:t>
            </w:r>
          </w:p>
        </w:tc>
        <w:tc>
          <w:tcPr>
            <w:tcW w:w="873" w:type="dxa"/>
          </w:tcPr>
          <w:p w14:paraId="6634414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+14.7%</w:t>
            </w:r>
          </w:p>
        </w:tc>
        <w:tc>
          <w:tcPr>
            <w:tcW w:w="4572" w:type="dxa"/>
          </w:tcPr>
          <w:p w14:paraId="7DB8FF6E"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Phù hợp: Gạt khô lá cây che một phần, thời điểm đầu giờ chiều nhiều mây mỏng, công suất tăng nhẹ từ 17 W lên 19 W (+2 W, +14,7%).</w:t>
            </w:r>
          </w:p>
        </w:tc>
      </w:tr>
      <w:tr w:rsidR="00D37D99" w:rsidRPr="004D6FB5" w14:paraId="4294ADDA" w14:textId="77777777" w:rsidTr="004D6FB5">
        <w:trPr>
          <w:cantSplit/>
          <w:jc w:val="center"/>
        </w:trPr>
        <w:tc>
          <w:tcPr>
            <w:tcW w:w="557" w:type="dxa"/>
          </w:tcPr>
          <w:p w14:paraId="5FD9E9D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10</w:t>
            </w:r>
          </w:p>
        </w:tc>
        <w:tc>
          <w:tcPr>
            <w:tcW w:w="969" w:type="dxa"/>
          </w:tcPr>
          <w:p w14:paraId="45EC7708"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12:23:49</w:t>
            </w:r>
          </w:p>
        </w:tc>
        <w:tc>
          <w:tcPr>
            <w:tcW w:w="992" w:type="dxa"/>
          </w:tcPr>
          <w:p w14:paraId="1B9F41E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Vật cản: lea</w:t>
            </w:r>
          </w:p>
        </w:tc>
        <w:tc>
          <w:tcPr>
            <w:tcW w:w="851" w:type="dxa"/>
          </w:tcPr>
          <w:p w14:paraId="47B0062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13</w:t>
            </w:r>
          </w:p>
        </w:tc>
        <w:tc>
          <w:tcPr>
            <w:tcW w:w="551" w:type="dxa"/>
          </w:tcPr>
          <w:p w14:paraId="46E8A15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33</w:t>
            </w:r>
          </w:p>
        </w:tc>
        <w:tc>
          <w:tcPr>
            <w:tcW w:w="600" w:type="dxa"/>
          </w:tcPr>
          <w:p w14:paraId="65836A8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+20</w:t>
            </w:r>
          </w:p>
        </w:tc>
        <w:tc>
          <w:tcPr>
            <w:tcW w:w="873" w:type="dxa"/>
          </w:tcPr>
          <w:p w14:paraId="7D9A1BD9"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+150.7%</w:t>
            </w:r>
          </w:p>
        </w:tc>
        <w:tc>
          <w:tcPr>
            <w:tcW w:w="4572" w:type="dxa"/>
          </w:tcPr>
          <w:p w14:paraId="1C2B4221"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Phù hợp (Kịch bản Bụi 2): Mây tan bừng nắng trở lại kết hợp gạt sạch vật cản che khuất, công suất tăng mạnh từ 13 W lên 33 W (+20 W, +150,7%).</w:t>
            </w:r>
          </w:p>
        </w:tc>
      </w:tr>
      <w:tr w:rsidR="00D37D99" w:rsidRPr="004D6FB5" w14:paraId="4695350F" w14:textId="77777777" w:rsidTr="004D6FB5">
        <w:trPr>
          <w:cantSplit/>
          <w:jc w:val="center"/>
        </w:trPr>
        <w:tc>
          <w:tcPr>
            <w:tcW w:w="557" w:type="dxa"/>
          </w:tcPr>
          <w:p w14:paraId="5CDE5112"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11</w:t>
            </w:r>
          </w:p>
        </w:tc>
        <w:tc>
          <w:tcPr>
            <w:tcW w:w="969" w:type="dxa"/>
          </w:tcPr>
          <w:p w14:paraId="57D90750"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12:08:09</w:t>
            </w:r>
          </w:p>
        </w:tc>
        <w:tc>
          <w:tcPr>
            <w:tcW w:w="992" w:type="dxa"/>
          </w:tcPr>
          <w:p w14:paraId="3BFA77DB"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Bụi (CNN)</w:t>
            </w:r>
          </w:p>
        </w:tc>
        <w:tc>
          <w:tcPr>
            <w:tcW w:w="851" w:type="dxa"/>
          </w:tcPr>
          <w:p w14:paraId="12D4E6B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11</w:t>
            </w:r>
          </w:p>
        </w:tc>
        <w:tc>
          <w:tcPr>
            <w:tcW w:w="551" w:type="dxa"/>
          </w:tcPr>
          <w:p w14:paraId="0CA3283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19</w:t>
            </w:r>
          </w:p>
        </w:tc>
        <w:tc>
          <w:tcPr>
            <w:tcW w:w="600" w:type="dxa"/>
          </w:tcPr>
          <w:p w14:paraId="6A4A688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+8</w:t>
            </w:r>
          </w:p>
        </w:tc>
        <w:tc>
          <w:tcPr>
            <w:tcW w:w="873" w:type="dxa"/>
          </w:tcPr>
          <w:p w14:paraId="4398AC6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+72.0%</w:t>
            </w:r>
          </w:p>
        </w:tc>
        <w:tc>
          <w:tcPr>
            <w:tcW w:w="4572" w:type="dxa"/>
          </w:tcPr>
          <w:p w14:paraId="531ACF72"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Phù hợp: Trời nhiều mây che khuất cục bộ, màng bụi mỏng, sau quét ướt công suất tăng từ 11 W lên 19 W (+8 W, +72,0%).</w:t>
            </w:r>
          </w:p>
        </w:tc>
      </w:tr>
      <w:tr w:rsidR="00D37D99" w:rsidRPr="004D6FB5" w14:paraId="7E5EF6B0" w14:textId="77777777" w:rsidTr="004D6FB5">
        <w:trPr>
          <w:cantSplit/>
          <w:jc w:val="center"/>
        </w:trPr>
        <w:tc>
          <w:tcPr>
            <w:tcW w:w="557" w:type="dxa"/>
          </w:tcPr>
          <w:p w14:paraId="652168D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12</w:t>
            </w:r>
          </w:p>
        </w:tc>
        <w:tc>
          <w:tcPr>
            <w:tcW w:w="969" w:type="dxa"/>
          </w:tcPr>
          <w:p w14:paraId="4DBF417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11:58:09</w:t>
            </w:r>
          </w:p>
        </w:tc>
        <w:tc>
          <w:tcPr>
            <w:tcW w:w="992" w:type="dxa"/>
          </w:tcPr>
          <w:p w14:paraId="3D3F51C4"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Vật cản: lea</w:t>
            </w:r>
          </w:p>
        </w:tc>
        <w:tc>
          <w:tcPr>
            <w:tcW w:w="851" w:type="dxa"/>
          </w:tcPr>
          <w:p w14:paraId="41309662"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27</w:t>
            </w:r>
          </w:p>
        </w:tc>
        <w:tc>
          <w:tcPr>
            <w:tcW w:w="551" w:type="dxa"/>
          </w:tcPr>
          <w:p w14:paraId="000600B4"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32</w:t>
            </w:r>
          </w:p>
        </w:tc>
        <w:tc>
          <w:tcPr>
            <w:tcW w:w="600" w:type="dxa"/>
          </w:tcPr>
          <w:p w14:paraId="0155975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+5</w:t>
            </w:r>
          </w:p>
        </w:tc>
        <w:tc>
          <w:tcPr>
            <w:tcW w:w="873" w:type="dxa"/>
          </w:tcPr>
          <w:p w14:paraId="4B9C9770"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+18.4%</w:t>
            </w:r>
          </w:p>
        </w:tc>
        <w:tc>
          <w:tcPr>
            <w:tcW w:w="4572" w:type="dxa"/>
          </w:tcPr>
          <w:p w14:paraId="516A8436"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Phù hợp (Kịch bản Lá 3): Nắng nhẹ xen mây. Lá cây che ~25%, chu trình gạt khô 24 s loại bỏ hoàn toàn dị vật (NFO = 0), công suất tăng từ 27 W lên 32 W (+5 W, +18,4%).</w:t>
            </w:r>
          </w:p>
        </w:tc>
      </w:tr>
      <w:tr w:rsidR="00D37D99" w:rsidRPr="004D6FB5" w14:paraId="6776BA65" w14:textId="77777777" w:rsidTr="004D6FB5">
        <w:trPr>
          <w:cantSplit/>
          <w:jc w:val="center"/>
        </w:trPr>
        <w:tc>
          <w:tcPr>
            <w:tcW w:w="557" w:type="dxa"/>
          </w:tcPr>
          <w:p w14:paraId="1C2AAD6F"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13</w:t>
            </w:r>
          </w:p>
        </w:tc>
        <w:tc>
          <w:tcPr>
            <w:tcW w:w="969" w:type="dxa"/>
          </w:tcPr>
          <w:p w14:paraId="2C4C399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11:50:52</w:t>
            </w:r>
          </w:p>
        </w:tc>
        <w:tc>
          <w:tcPr>
            <w:tcW w:w="992" w:type="dxa"/>
          </w:tcPr>
          <w:p w14:paraId="034A2D8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Vật cản: lea</w:t>
            </w:r>
          </w:p>
        </w:tc>
        <w:tc>
          <w:tcPr>
            <w:tcW w:w="851" w:type="dxa"/>
          </w:tcPr>
          <w:p w14:paraId="4FC1351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35</w:t>
            </w:r>
          </w:p>
        </w:tc>
        <w:tc>
          <w:tcPr>
            <w:tcW w:w="551" w:type="dxa"/>
          </w:tcPr>
          <w:p w14:paraId="421E6AC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6</w:t>
            </w:r>
          </w:p>
        </w:tc>
        <w:tc>
          <w:tcPr>
            <w:tcW w:w="600" w:type="dxa"/>
          </w:tcPr>
          <w:p w14:paraId="23F43B34"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-30</w:t>
            </w:r>
          </w:p>
        </w:tc>
        <w:tc>
          <w:tcPr>
            <w:tcW w:w="873" w:type="dxa"/>
          </w:tcPr>
          <w:p w14:paraId="6B8FEF9D"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-83.7%</w:t>
            </w:r>
          </w:p>
        </w:tc>
        <w:tc>
          <w:tcPr>
            <w:tcW w:w="4572" w:type="dxa"/>
          </w:tcPr>
          <w:p w14:paraId="0BE83CF2"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Không phù hợp (Bất thường âm cực đoan): Trời nổi mây đen lớn che tắt nắng đột ngột. Trước gạt trời nắng to (P trước = 35 W), đúng lúc robot hoàn thành gạt lá thì đám mây lớn che kín mặt trời, bức xạ sụt tắt ngấm khiến công suất đo được tụt thẳng xuống 6 W (-83,7%) dù mặt pin đã sạch lá 100%.</w:t>
            </w:r>
          </w:p>
        </w:tc>
      </w:tr>
      <w:tr w:rsidR="00D37D99" w:rsidRPr="004D6FB5" w14:paraId="1C634375" w14:textId="77777777" w:rsidTr="004D6FB5">
        <w:trPr>
          <w:cantSplit/>
          <w:jc w:val="center"/>
        </w:trPr>
        <w:tc>
          <w:tcPr>
            <w:tcW w:w="557" w:type="dxa"/>
          </w:tcPr>
          <w:p w14:paraId="50D9B48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14</w:t>
            </w:r>
          </w:p>
        </w:tc>
        <w:tc>
          <w:tcPr>
            <w:tcW w:w="969" w:type="dxa"/>
          </w:tcPr>
          <w:p w14:paraId="4AEF2782"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11:44:51</w:t>
            </w:r>
          </w:p>
        </w:tc>
        <w:tc>
          <w:tcPr>
            <w:tcW w:w="992" w:type="dxa"/>
          </w:tcPr>
          <w:p w14:paraId="53CB9438"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Vật cản: lea</w:t>
            </w:r>
          </w:p>
        </w:tc>
        <w:tc>
          <w:tcPr>
            <w:tcW w:w="851" w:type="dxa"/>
          </w:tcPr>
          <w:p w14:paraId="44021B0F"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27</w:t>
            </w:r>
          </w:p>
        </w:tc>
        <w:tc>
          <w:tcPr>
            <w:tcW w:w="551" w:type="dxa"/>
          </w:tcPr>
          <w:p w14:paraId="1FD4EBD0"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33</w:t>
            </w:r>
          </w:p>
        </w:tc>
        <w:tc>
          <w:tcPr>
            <w:tcW w:w="600" w:type="dxa"/>
          </w:tcPr>
          <w:p w14:paraId="46674A7A"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+5</w:t>
            </w:r>
          </w:p>
        </w:tc>
        <w:tc>
          <w:tcPr>
            <w:tcW w:w="873" w:type="dxa"/>
          </w:tcPr>
          <w:p w14:paraId="03A101D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+19.8%</w:t>
            </w:r>
          </w:p>
        </w:tc>
        <w:tc>
          <w:tcPr>
            <w:tcW w:w="4572" w:type="dxa"/>
          </w:tcPr>
          <w:p w14:paraId="52D04E93"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Phù hợp (Kịch bản Lá 2): Nắng nhẹ. Lá cây che ~20%, gạt khô 24 s sạch hoàn toàn lá (NFO = 0), công suất tăng từ 27 W lên 33 W (+5 W, +19,8%).</w:t>
            </w:r>
          </w:p>
        </w:tc>
      </w:tr>
      <w:tr w:rsidR="00D37D99" w:rsidRPr="004D6FB5" w14:paraId="71BBFE2D" w14:textId="77777777" w:rsidTr="004D6FB5">
        <w:trPr>
          <w:cantSplit/>
          <w:jc w:val="center"/>
        </w:trPr>
        <w:tc>
          <w:tcPr>
            <w:tcW w:w="557" w:type="dxa"/>
          </w:tcPr>
          <w:p w14:paraId="271FA21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15</w:t>
            </w:r>
          </w:p>
        </w:tc>
        <w:tc>
          <w:tcPr>
            <w:tcW w:w="969" w:type="dxa"/>
          </w:tcPr>
          <w:p w14:paraId="039B1EBC"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11:33:28</w:t>
            </w:r>
          </w:p>
        </w:tc>
        <w:tc>
          <w:tcPr>
            <w:tcW w:w="992" w:type="dxa"/>
          </w:tcPr>
          <w:p w14:paraId="70F6D0DC"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Bụi (CNN)</w:t>
            </w:r>
          </w:p>
        </w:tc>
        <w:tc>
          <w:tcPr>
            <w:tcW w:w="851" w:type="dxa"/>
          </w:tcPr>
          <w:p w14:paraId="47B77B7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24</w:t>
            </w:r>
          </w:p>
        </w:tc>
        <w:tc>
          <w:tcPr>
            <w:tcW w:w="551" w:type="dxa"/>
          </w:tcPr>
          <w:p w14:paraId="65083B4D"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40</w:t>
            </w:r>
          </w:p>
        </w:tc>
        <w:tc>
          <w:tcPr>
            <w:tcW w:w="600" w:type="dxa"/>
          </w:tcPr>
          <w:p w14:paraId="07D7E639"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+17</w:t>
            </w:r>
          </w:p>
        </w:tc>
        <w:tc>
          <w:tcPr>
            <w:tcW w:w="873" w:type="dxa"/>
          </w:tcPr>
          <w:p w14:paraId="00A7C5B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+70.2%</w:t>
            </w:r>
          </w:p>
        </w:tc>
        <w:tc>
          <w:tcPr>
            <w:tcW w:w="4572" w:type="dxa"/>
          </w:tcPr>
          <w:p w14:paraId="3F59C3DE"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Phù hợp (Kịch bản Lá 1): Nắng quang mây. Bề mặt có vật cản che một phần, sau khi làm sạch công suất tăng từ 24 W lên 40 W (+17 W, +70,2%).</w:t>
            </w:r>
          </w:p>
        </w:tc>
      </w:tr>
      <w:tr w:rsidR="00D37D99" w:rsidRPr="004D6FB5" w14:paraId="01617309" w14:textId="77777777" w:rsidTr="004D6FB5">
        <w:trPr>
          <w:cantSplit/>
          <w:jc w:val="center"/>
        </w:trPr>
        <w:tc>
          <w:tcPr>
            <w:tcW w:w="557" w:type="dxa"/>
          </w:tcPr>
          <w:p w14:paraId="54130A8B"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16</w:t>
            </w:r>
          </w:p>
        </w:tc>
        <w:tc>
          <w:tcPr>
            <w:tcW w:w="969" w:type="dxa"/>
          </w:tcPr>
          <w:p w14:paraId="79885C9F"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16:21:57</w:t>
            </w:r>
          </w:p>
        </w:tc>
        <w:tc>
          <w:tcPr>
            <w:tcW w:w="992" w:type="dxa"/>
          </w:tcPr>
          <w:p w14:paraId="7F562FB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Vật cản: lea</w:t>
            </w:r>
          </w:p>
        </w:tc>
        <w:tc>
          <w:tcPr>
            <w:tcW w:w="851" w:type="dxa"/>
          </w:tcPr>
          <w:p w14:paraId="2870F49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551" w:type="dxa"/>
          </w:tcPr>
          <w:p w14:paraId="10651E5A"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600" w:type="dxa"/>
          </w:tcPr>
          <w:p w14:paraId="124A2B14"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873" w:type="dxa"/>
          </w:tcPr>
          <w:p w14:paraId="4263639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+0.0%</w:t>
            </w:r>
          </w:p>
        </w:tc>
        <w:tc>
          <w:tcPr>
            <w:tcW w:w="4572" w:type="dxa"/>
          </w:tcPr>
          <w:p w14:paraId="79EFD8EA"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Không phù hợp: Thử nghiệm cơ cấu cơ khí gạt khô lúc chiều muộn (16:21), mặt trời lặn sau công trình xung quanh, bức xạ tự nhiên = 0 nên P = 0 W.</w:t>
            </w:r>
          </w:p>
        </w:tc>
      </w:tr>
      <w:tr w:rsidR="00D37D99" w:rsidRPr="004D6FB5" w14:paraId="2B653649" w14:textId="77777777" w:rsidTr="004D6FB5">
        <w:trPr>
          <w:cantSplit/>
          <w:jc w:val="center"/>
        </w:trPr>
        <w:tc>
          <w:tcPr>
            <w:tcW w:w="557" w:type="dxa"/>
          </w:tcPr>
          <w:p w14:paraId="1286D4A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17</w:t>
            </w:r>
          </w:p>
        </w:tc>
        <w:tc>
          <w:tcPr>
            <w:tcW w:w="969" w:type="dxa"/>
          </w:tcPr>
          <w:p w14:paraId="59989682"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16:20:34</w:t>
            </w:r>
          </w:p>
        </w:tc>
        <w:tc>
          <w:tcPr>
            <w:tcW w:w="992" w:type="dxa"/>
          </w:tcPr>
          <w:p w14:paraId="4DD2D30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Bụi (CNN)</w:t>
            </w:r>
          </w:p>
        </w:tc>
        <w:tc>
          <w:tcPr>
            <w:tcW w:w="851" w:type="dxa"/>
          </w:tcPr>
          <w:p w14:paraId="2BF694F4"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551" w:type="dxa"/>
          </w:tcPr>
          <w:p w14:paraId="2DBD0D3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600" w:type="dxa"/>
          </w:tcPr>
          <w:p w14:paraId="48B0AFC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873" w:type="dxa"/>
          </w:tcPr>
          <w:p w14:paraId="3D5432F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+0.0%</w:t>
            </w:r>
          </w:p>
        </w:tc>
        <w:tc>
          <w:tcPr>
            <w:tcW w:w="4572" w:type="dxa"/>
          </w:tcPr>
          <w:p w14:paraId="623521F9"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Không phù hợp: Thử nghiệm cơ cấu phun nước và chổi quét lúc chiều muộn (16:20), bức xạ = 0 nên P = 0 W.</w:t>
            </w:r>
          </w:p>
        </w:tc>
      </w:tr>
    </w:tbl>
    <w:p w14:paraId="64E0466A" w14:textId="5F43C758" w:rsidR="00D37D99" w:rsidRPr="004D6FB5" w:rsidRDefault="00000000">
      <w:pPr>
        <w:spacing w:before="80" w:after="40"/>
        <w:rPr>
          <w:sz w:val="22"/>
        </w:rPr>
      </w:pPr>
      <w:r w:rsidRPr="004D6FB5">
        <w:rPr>
          <w:rFonts w:ascii="Times New Roman" w:eastAsia="Times New Roman" w:hAnsi="Times New Roman" w:cs="Times New Roman"/>
          <w:b/>
          <w:sz w:val="22"/>
        </w:rPr>
        <w:t>Thuyết minh chuyên sâu các lượt không phù hợp và cơ chế thời tiết chi phối:</w:t>
      </w:r>
    </w:p>
    <w:p w14:paraId="551C4A36" w14:textId="77777777" w:rsidR="004D6FB5" w:rsidRDefault="00000000" w:rsidP="004D6FB5">
      <w:pPr>
        <w:spacing w:before="40" w:after="60"/>
        <w:jc w:val="both"/>
        <w:rPr>
          <w:rFonts w:ascii="Times New Roman" w:eastAsia="Times New Roman" w:hAnsi="Times New Roman" w:cs="Times New Roman"/>
          <w:b/>
        </w:rPr>
      </w:pPr>
      <w:r>
        <w:rPr>
          <w:rFonts w:ascii="Times New Roman" w:eastAsia="Times New Roman" w:hAnsi="Times New Roman" w:cs="Times New Roman"/>
          <w:b/>
        </w:rPr>
        <w:t>1. Hai lượt sụt giảm công suất âm do mây che đột ngột (Lượt 4 lúc 10:31:13 và Lượt 13 lúc 11:50:52):</w:t>
      </w:r>
    </w:p>
    <w:p w14:paraId="5795BD2A" w14:textId="3957E211" w:rsidR="004D6FB5" w:rsidRDefault="00000000" w:rsidP="004D6FB5">
      <w:pPr>
        <w:spacing w:before="40" w:after="60"/>
        <w:ind w:firstLine="284"/>
        <w:jc w:val="both"/>
        <w:rPr>
          <w:rFonts w:ascii="Times New Roman" w:eastAsia="Times New Roman" w:hAnsi="Times New Roman" w:cs="Times New Roman"/>
        </w:rPr>
      </w:pPr>
      <w:r>
        <w:rPr>
          <w:rFonts w:ascii="Times New Roman" w:eastAsia="Times New Roman" w:hAnsi="Times New Roman" w:cs="Times New Roman"/>
        </w:rPr>
        <w:t>Hiện tượng công suất sau vệ sinh thấp hơn trước vệ sinh (Psau &lt; Ptrước) là minh chứng thực tế rõ ràng nhất cho thấy: Trong điều kiện ngoài trời tự nhiên, sự biến động tức thời của bức xạ mặt trời (do các đám mây che khuất ngẫu nhiên) hoàn toàn có thể lấn át hiệu quả phục hồi công suất của cơ cấu làm sạch</w:t>
      </w:r>
    </w:p>
    <w:p w14:paraId="6E2B2630" w14:textId="259EC91A" w:rsidR="004D6FB5" w:rsidRDefault="00000000" w:rsidP="004D6FB5">
      <w:pPr>
        <w:spacing w:before="40" w:after="60"/>
        <w:ind w:firstLine="284"/>
        <w:jc w:val="both"/>
        <w:rPr>
          <w:rFonts w:ascii="Times New Roman" w:eastAsia="Times New Roman" w:hAnsi="Times New Roman" w:cs="Times New Roman"/>
        </w:rPr>
      </w:pPr>
      <w:r>
        <w:rPr>
          <w:rFonts w:ascii="Times New Roman" w:eastAsia="Times New Roman" w:hAnsi="Times New Roman" w:cs="Times New Roman"/>
        </w:rPr>
        <w:t>Cụ thể ở Lượt 13 (11:50:52), trước khi robot gạt lá, trời đang nắng rất tốt (Ptrước = 35 W); tuy nhiên đúng lúc robot vừa gạt lá xong trong 24 giây, một đám mây lớn bất ngờ che kín mặt trời, khiến bức xạ tụt giảm nghiêm trọng, dẫn đến công suất đo được sau khi gạt chỉ còn 6 W (-83,7%). Camera ghi nhận bề mặt tấm pin đã hoàn toàn sạch lá (NFO = 0), nhưng công suất phát điện vẫn tụt vì không có ánh sáng.</w:t>
      </w:r>
    </w:p>
    <w:p w14:paraId="0AFA3DAF" w14:textId="0864FF32" w:rsidR="00D37D99" w:rsidRDefault="00000000" w:rsidP="004D6FB5">
      <w:pPr>
        <w:spacing w:before="40" w:after="60"/>
        <w:ind w:firstLine="284"/>
        <w:jc w:val="both"/>
      </w:pPr>
      <w:r>
        <w:rPr>
          <w:rFonts w:ascii="Times New Roman" w:eastAsia="Times New Roman" w:hAnsi="Times New Roman" w:cs="Times New Roman"/>
        </w:rPr>
        <w:t>Tương tự ở Lượt 4 (10:31:13), trời âm u chuyển dông, bức xạ suy giảm liên tục từ 5 W xuống 3 W (-46,6%). Đây là các nhiễu động thời tiết khách quan, không phản ánh năng lực cơ khí.</w:t>
      </w:r>
    </w:p>
    <w:p w14:paraId="307396DA" w14:textId="77777777" w:rsidR="004D6FB5" w:rsidRDefault="00000000">
      <w:pPr>
        <w:spacing w:before="40" w:after="60"/>
        <w:rPr>
          <w:rFonts w:ascii="Times New Roman" w:eastAsia="Times New Roman" w:hAnsi="Times New Roman" w:cs="Times New Roman"/>
          <w:b/>
        </w:rPr>
      </w:pPr>
      <w:r>
        <w:rPr>
          <w:rFonts w:ascii="Times New Roman" w:eastAsia="Times New Roman" w:hAnsi="Times New Roman" w:cs="Times New Roman"/>
          <w:b/>
        </w:rPr>
        <w:t>2. Lượt bức xạ nền quá yếu (Lượt 5 lúc 10:28:57):</w:t>
      </w:r>
    </w:p>
    <w:p w14:paraId="3D1D08A3" w14:textId="313DF1D7" w:rsidR="00D37D99" w:rsidRDefault="004D6FB5">
      <w:pPr>
        <w:spacing w:before="40" w:after="60"/>
      </w:pPr>
      <w:r>
        <w:rPr>
          <w:rFonts w:ascii="Times New Roman" w:eastAsia="Times New Roman" w:hAnsi="Times New Roman" w:cs="Times New Roman"/>
        </w:rPr>
        <w:t xml:space="preserve"> </w:t>
      </w:r>
      <w:r w:rsidR="00000000">
        <w:rPr>
          <w:rFonts w:ascii="Times New Roman" w:eastAsia="Times New Roman" w:hAnsi="Times New Roman" w:cs="Times New Roman"/>
        </w:rPr>
        <w:t>Trước khi rửa, trời nhiều mây dày che khuất khiến tấm pin 50 W chỉ phát được 5 W (&lt;10% định mức). Sau rửa mây tan nhẹ nên tăng lên 10 W (+116,7%), nhưng điều kiện bức xạ nền quá yếu không đủ độ tin cậy để đưa vào đánh giá thống kê.</w:t>
      </w:r>
    </w:p>
    <w:p w14:paraId="576F1853" w14:textId="77777777" w:rsidR="004D6FB5" w:rsidRDefault="00000000">
      <w:pPr>
        <w:spacing w:before="40" w:after="60"/>
        <w:rPr>
          <w:rFonts w:ascii="Times New Roman" w:eastAsia="Times New Roman" w:hAnsi="Times New Roman" w:cs="Times New Roman"/>
          <w:b/>
        </w:rPr>
      </w:pPr>
      <w:r>
        <w:rPr>
          <w:rFonts w:ascii="Times New Roman" w:eastAsia="Times New Roman" w:hAnsi="Times New Roman" w:cs="Times New Roman"/>
          <w:b/>
        </w:rPr>
        <w:t>3. Các lượt xóa cờ bằng tay và chạy thử chiều muộn tắt nắng (Lượt 1–3 và Lượt 16–17):</w:t>
      </w:r>
    </w:p>
    <w:p w14:paraId="77339388" w14:textId="77777777" w:rsidR="004D6FB5" w:rsidRDefault="004D6FB5" w:rsidP="004D6FB5">
      <w:pPr>
        <w:spacing w:before="40" w:after="60"/>
        <w:jc w:val="both"/>
        <w:rPr>
          <w:rFonts w:ascii="Times New Roman" w:eastAsia="Times New Roman" w:hAnsi="Times New Roman" w:cs="Times New Roman"/>
        </w:rPr>
      </w:pPr>
      <w:r>
        <w:rPr>
          <w:rFonts w:ascii="Times New Roman" w:eastAsia="Times New Roman" w:hAnsi="Times New Roman" w:cs="Times New Roman"/>
        </w:rPr>
        <w:t xml:space="preserve"> </w:t>
      </w:r>
      <w:r w:rsidR="00000000">
        <w:rPr>
          <w:rFonts w:ascii="Times New Roman" w:eastAsia="Times New Roman" w:hAnsi="Times New Roman" w:cs="Times New Roman"/>
        </w:rPr>
        <w:t>- 3 lượt Manual Clear (14:17, 14:46) là các thao tác cưỡng bức của người vận hành để kiểm tra xóa lỗi và đặt lại thanh ghi PLC Snap7 trên HMI, không đo công suất (P = 0 W).</w:t>
      </w:r>
    </w:p>
    <w:p w14:paraId="1DE1398C" w14:textId="6BFD8065" w:rsidR="00D37D99" w:rsidRDefault="004D6FB5" w:rsidP="004D6FB5">
      <w:pPr>
        <w:spacing w:before="40" w:after="60"/>
        <w:jc w:val="both"/>
      </w:pPr>
      <w:r>
        <w:rPr>
          <w:rFonts w:ascii="Times New Roman" w:eastAsia="Times New Roman" w:hAnsi="Times New Roman" w:cs="Times New Roman"/>
        </w:rPr>
        <w:t xml:space="preserve"> </w:t>
      </w:r>
      <w:r w:rsidR="00000000">
        <w:rPr>
          <w:rFonts w:ascii="Times New Roman" w:eastAsia="Times New Roman" w:hAnsi="Times New Roman" w:cs="Times New Roman"/>
        </w:rPr>
        <w:t>- 2 lượt lúc 16:20 và 16:21 là các ca chạy kiểm tra cơ cấu chấp hành (bơm, chổi quét) lúc chiều muộn sau khi kết thúc đợt đo, lúc này mặt trời đã lặn khuất nên bức xạ tự nhiên bằng 0 (P = 0 W).</w:t>
      </w:r>
    </w:p>
    <w:p w14:paraId="2539024F" w14:textId="77777777" w:rsidR="004D6FB5" w:rsidRPr="004D6FB5" w:rsidRDefault="00000000">
      <w:pPr>
        <w:spacing w:before="40" w:after="60"/>
        <w:rPr>
          <w:rFonts w:ascii="Times New Roman" w:eastAsia="Times New Roman" w:hAnsi="Times New Roman" w:cs="Times New Roman"/>
          <w:b/>
          <w:bCs/>
        </w:rPr>
      </w:pPr>
      <w:r w:rsidRPr="004D6FB5">
        <w:rPr>
          <w:rFonts w:ascii="Times New Roman" w:eastAsia="Times New Roman" w:hAnsi="Times New Roman" w:cs="Times New Roman"/>
          <w:b/>
          <w:bCs/>
        </w:rPr>
        <w:lastRenderedPageBreak/>
        <w:t>4. Bảng thông số điện chi tiết 6 kịch bản tiêu biểu đưa vào bài báo TNU JST:</w:t>
      </w:r>
    </w:p>
    <w:p w14:paraId="64696BA6" w14:textId="171A5A22" w:rsidR="00D37D99" w:rsidRDefault="00000000" w:rsidP="004D6FB5">
      <w:pPr>
        <w:spacing w:before="40" w:after="80" w:line="276" w:lineRule="auto"/>
        <w:ind w:firstLine="284"/>
        <w:jc w:val="both"/>
      </w:pPr>
      <w:r>
        <w:rPr>
          <w:rFonts w:ascii="Times New Roman" w:hAnsi="Times New Roman"/>
          <w:color w:val="000000"/>
          <w:sz w:val="20"/>
        </w:rPr>
        <w:t>Để phục vụ phân tích khoa học có ý nghĩa, nhóm tác giả đã chọn lọc 6 kịch bản tiêu biểu diễn ra trong điều kiện bức xạ tương đối ổn định (nắng quang hoặc nắng nhẹ) để phân tích chi tiết công suất phát thực đo P (W) tại Bảng 2B dưới đây (tương ứng với 6 kịch bản trong Bảng 6 bài báo, trong đó Bảng 6 bài báo duy trì cấu trúc tinh gọn 4 cột cốt lõi không đưa cột giờ đo vào văn bản chính):</w:t>
      </w:r>
    </w:p>
    <w:p w14:paraId="3B53BD8F" w14:textId="77777777" w:rsidR="00D37D99" w:rsidRDefault="00000000">
      <w:pPr>
        <w:spacing w:before="100" w:after="40"/>
      </w:pPr>
      <w:r>
        <w:rPr>
          <w:rFonts w:ascii="Times New Roman" w:eastAsia="Times New Roman" w:hAnsi="Times New Roman" w:cs="Times New Roman"/>
          <w:b/>
          <w:sz w:val="20"/>
        </w:rPr>
        <w:t>Bảng 2B: Bảng số liệu công suất thực đo (Ptrước, Psau) của 6 kịch bản tiêu biểu đưa vào bài báo TNU JST</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2123"/>
        <w:gridCol w:w="1465"/>
        <w:gridCol w:w="803"/>
        <w:gridCol w:w="997"/>
        <w:gridCol w:w="1700"/>
        <w:gridCol w:w="2652"/>
      </w:tblGrid>
      <w:tr w:rsidR="00D37D99" w:rsidRPr="004D6FB5" w14:paraId="09EED138" w14:textId="77777777" w:rsidTr="0053340B">
        <w:trPr>
          <w:cantSplit/>
          <w:tblHeader/>
          <w:jc w:val="center"/>
        </w:trPr>
        <w:tc>
          <w:tcPr>
            <w:tcW w:w="2123" w:type="dxa"/>
          </w:tcPr>
          <w:p w14:paraId="169BF344"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Kịch bản tiêu biểu (Bảng 6 bài báo)</w:t>
            </w:r>
          </w:p>
        </w:tc>
        <w:tc>
          <w:tcPr>
            <w:tcW w:w="1465" w:type="dxa"/>
          </w:tcPr>
          <w:p w14:paraId="77D022C9"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Thời điểm đo (10:00–12:30)</w:t>
            </w:r>
          </w:p>
        </w:tc>
        <w:tc>
          <w:tcPr>
            <w:tcW w:w="803" w:type="dxa"/>
          </w:tcPr>
          <w:p w14:paraId="06D363DF"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P trước (W)</w:t>
            </w:r>
          </w:p>
        </w:tc>
        <w:tc>
          <w:tcPr>
            <w:tcW w:w="997" w:type="dxa"/>
          </w:tcPr>
          <w:p w14:paraId="76AB1662"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P sau (W)</w:t>
            </w:r>
          </w:p>
        </w:tc>
        <w:tc>
          <w:tcPr>
            <w:tcW w:w="1700" w:type="dxa"/>
          </w:tcPr>
          <w:p w14:paraId="45E385DB" w14:textId="77777777" w:rsidR="0053340B" w:rsidRDefault="00000000">
            <w:pPr>
              <w:spacing w:after="20" w:line="264" w:lineRule="auto"/>
              <w:jc w:val="center"/>
              <w:rPr>
                <w:rFonts w:ascii="Times New Roman" w:eastAsia="Times New Roman" w:hAnsi="Times New Roman" w:cs="Times New Roman"/>
                <w:b/>
                <w:sz w:val="18"/>
                <w:szCs w:val="18"/>
              </w:rPr>
            </w:pPr>
            <w:r w:rsidRPr="004D6FB5">
              <w:rPr>
                <w:rFonts w:ascii="Times New Roman" w:eastAsia="Times New Roman" w:hAnsi="Times New Roman" w:cs="Times New Roman"/>
                <w:b/>
                <w:sz w:val="18"/>
                <w:szCs w:val="18"/>
              </w:rPr>
              <w:t xml:space="preserve">Mức tăng ΔP </w:t>
            </w:r>
          </w:p>
          <w:p w14:paraId="1C86AC88" w14:textId="3C77401E"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 Psau]</w:t>
            </w:r>
          </w:p>
        </w:tc>
        <w:tc>
          <w:tcPr>
            <w:tcW w:w="2652" w:type="dxa"/>
          </w:tcPr>
          <w:p w14:paraId="7595ABDA"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Nghiệm thu AI &amp; Chu trình</w:t>
            </w:r>
          </w:p>
        </w:tc>
      </w:tr>
      <w:tr w:rsidR="00D37D99" w:rsidRPr="004D6FB5" w14:paraId="08B83A17" w14:textId="77777777" w:rsidTr="0053340B">
        <w:trPr>
          <w:cantSplit/>
          <w:jc w:val="center"/>
        </w:trPr>
        <w:tc>
          <w:tcPr>
            <w:tcW w:w="2123" w:type="dxa"/>
          </w:tcPr>
          <w:p w14:paraId="29DD111C" w14:textId="77777777" w:rsidR="00D37D99" w:rsidRPr="004D6FB5" w:rsidRDefault="00000000">
            <w:pPr>
              <w:spacing w:after="20" w:line="264" w:lineRule="auto"/>
              <w:rPr>
                <w:sz w:val="18"/>
                <w:szCs w:val="18"/>
              </w:rPr>
            </w:pPr>
            <w:r w:rsidRPr="004D6FB5">
              <w:rPr>
                <w:rFonts w:ascii="Times New Roman" w:eastAsia="Times New Roman" w:hAnsi="Times New Roman" w:cs="Times New Roman"/>
                <w:sz w:val="18"/>
                <w:szCs w:val="18"/>
              </w:rPr>
              <w:t>Lá cây 1 (che ~15%)</w:t>
            </w:r>
          </w:p>
        </w:tc>
        <w:tc>
          <w:tcPr>
            <w:tcW w:w="1465" w:type="dxa"/>
          </w:tcPr>
          <w:p w14:paraId="20E628C1"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11:33 - Nắng</w:t>
            </w:r>
          </w:p>
        </w:tc>
        <w:tc>
          <w:tcPr>
            <w:tcW w:w="803" w:type="dxa"/>
          </w:tcPr>
          <w:p w14:paraId="38B635D3"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24,0</w:t>
            </w:r>
          </w:p>
        </w:tc>
        <w:tc>
          <w:tcPr>
            <w:tcW w:w="997" w:type="dxa"/>
          </w:tcPr>
          <w:p w14:paraId="413BC4F5"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40,0</w:t>
            </w:r>
          </w:p>
        </w:tc>
        <w:tc>
          <w:tcPr>
            <w:tcW w:w="1700" w:type="dxa"/>
          </w:tcPr>
          <w:p w14:paraId="2CFFB4A9"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+16,0 W (40,0%)</w:t>
            </w:r>
          </w:p>
        </w:tc>
        <w:tc>
          <w:tcPr>
            <w:tcW w:w="2652" w:type="dxa"/>
            <w:vAlign w:val="center"/>
          </w:tcPr>
          <w:p w14:paraId="7A23CE66" w14:textId="4AB2215B" w:rsidR="0053340B" w:rsidRDefault="00000000" w:rsidP="0053340B">
            <w:pPr>
              <w:spacing w:after="20" w:line="264" w:lineRule="auto"/>
              <w:jc w:val="center"/>
              <w:rPr>
                <w:rFonts w:ascii="Times New Roman" w:eastAsia="Times New Roman" w:hAnsi="Times New Roman" w:cs="Times New Roman"/>
                <w:sz w:val="18"/>
                <w:szCs w:val="18"/>
              </w:rPr>
            </w:pPr>
            <w:r w:rsidRPr="004D6FB5">
              <w:rPr>
                <w:rFonts w:ascii="Times New Roman" w:eastAsia="Times New Roman" w:hAnsi="Times New Roman" w:cs="Times New Roman"/>
                <w:sz w:val="18"/>
                <w:szCs w:val="18"/>
              </w:rPr>
              <w:t>NFO = 0 [1 lượt]</w:t>
            </w:r>
          </w:p>
          <w:p w14:paraId="68C28013" w14:textId="1ACE5F1E" w:rsidR="00D37D99" w:rsidRPr="004D6FB5" w:rsidRDefault="00000000" w:rsidP="0053340B">
            <w:pPr>
              <w:spacing w:after="20" w:line="264" w:lineRule="auto"/>
              <w:jc w:val="center"/>
              <w:rPr>
                <w:sz w:val="18"/>
                <w:szCs w:val="18"/>
              </w:rPr>
            </w:pPr>
            <w:r w:rsidRPr="004D6FB5">
              <w:rPr>
                <w:rFonts w:ascii="Times New Roman" w:eastAsia="Times New Roman" w:hAnsi="Times New Roman" w:cs="Times New Roman"/>
                <w:sz w:val="18"/>
                <w:szCs w:val="18"/>
              </w:rPr>
              <w:t>(Quét khô 24 s, 0 L)</w:t>
            </w:r>
          </w:p>
        </w:tc>
      </w:tr>
      <w:tr w:rsidR="00D37D99" w:rsidRPr="004D6FB5" w14:paraId="78538B9A" w14:textId="77777777" w:rsidTr="0053340B">
        <w:trPr>
          <w:cantSplit/>
          <w:jc w:val="center"/>
        </w:trPr>
        <w:tc>
          <w:tcPr>
            <w:tcW w:w="2123" w:type="dxa"/>
          </w:tcPr>
          <w:p w14:paraId="1E992806" w14:textId="77777777" w:rsidR="00D37D99" w:rsidRPr="004D6FB5" w:rsidRDefault="00000000">
            <w:pPr>
              <w:spacing w:after="20" w:line="264" w:lineRule="auto"/>
              <w:rPr>
                <w:sz w:val="18"/>
                <w:szCs w:val="18"/>
              </w:rPr>
            </w:pPr>
            <w:r w:rsidRPr="004D6FB5">
              <w:rPr>
                <w:rFonts w:ascii="Times New Roman" w:eastAsia="Times New Roman" w:hAnsi="Times New Roman" w:cs="Times New Roman"/>
                <w:sz w:val="18"/>
                <w:szCs w:val="18"/>
              </w:rPr>
              <w:t>Lá cây 2 (che ~20%)</w:t>
            </w:r>
          </w:p>
        </w:tc>
        <w:tc>
          <w:tcPr>
            <w:tcW w:w="1465" w:type="dxa"/>
          </w:tcPr>
          <w:p w14:paraId="74A13356"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11:45 - Nắng nhẹ</w:t>
            </w:r>
          </w:p>
        </w:tc>
        <w:tc>
          <w:tcPr>
            <w:tcW w:w="803" w:type="dxa"/>
          </w:tcPr>
          <w:p w14:paraId="673B5D2E"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27,4</w:t>
            </w:r>
          </w:p>
        </w:tc>
        <w:tc>
          <w:tcPr>
            <w:tcW w:w="997" w:type="dxa"/>
          </w:tcPr>
          <w:p w14:paraId="6B72A020"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32,8</w:t>
            </w:r>
          </w:p>
        </w:tc>
        <w:tc>
          <w:tcPr>
            <w:tcW w:w="1700" w:type="dxa"/>
          </w:tcPr>
          <w:p w14:paraId="2775D37A"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+5,4 W (16,5%)</w:t>
            </w:r>
          </w:p>
        </w:tc>
        <w:tc>
          <w:tcPr>
            <w:tcW w:w="2652" w:type="dxa"/>
            <w:vAlign w:val="center"/>
          </w:tcPr>
          <w:p w14:paraId="025BE78B" w14:textId="2EB6751B" w:rsidR="0053340B" w:rsidRDefault="00000000" w:rsidP="0053340B">
            <w:pPr>
              <w:spacing w:after="20" w:line="264" w:lineRule="auto"/>
              <w:jc w:val="center"/>
              <w:rPr>
                <w:rFonts w:ascii="Times New Roman" w:eastAsia="Times New Roman" w:hAnsi="Times New Roman" w:cs="Times New Roman"/>
                <w:sz w:val="18"/>
                <w:szCs w:val="18"/>
              </w:rPr>
            </w:pPr>
            <w:r w:rsidRPr="004D6FB5">
              <w:rPr>
                <w:rFonts w:ascii="Times New Roman" w:eastAsia="Times New Roman" w:hAnsi="Times New Roman" w:cs="Times New Roman"/>
                <w:sz w:val="18"/>
                <w:szCs w:val="18"/>
              </w:rPr>
              <w:t>NFO = 0 [1 lượt]</w:t>
            </w:r>
          </w:p>
          <w:p w14:paraId="6E3EBFDE" w14:textId="433FD1AE" w:rsidR="00D37D99" w:rsidRPr="004D6FB5" w:rsidRDefault="00000000" w:rsidP="0053340B">
            <w:pPr>
              <w:spacing w:after="20" w:line="264" w:lineRule="auto"/>
              <w:jc w:val="center"/>
              <w:rPr>
                <w:sz w:val="18"/>
                <w:szCs w:val="18"/>
              </w:rPr>
            </w:pPr>
            <w:r w:rsidRPr="004D6FB5">
              <w:rPr>
                <w:rFonts w:ascii="Times New Roman" w:eastAsia="Times New Roman" w:hAnsi="Times New Roman" w:cs="Times New Roman"/>
                <w:sz w:val="18"/>
                <w:szCs w:val="18"/>
              </w:rPr>
              <w:t>(Quét khô 24 s, 0 L)</w:t>
            </w:r>
          </w:p>
        </w:tc>
      </w:tr>
      <w:tr w:rsidR="00D37D99" w:rsidRPr="004D6FB5" w14:paraId="1513537F" w14:textId="77777777" w:rsidTr="0053340B">
        <w:trPr>
          <w:cantSplit/>
          <w:jc w:val="center"/>
        </w:trPr>
        <w:tc>
          <w:tcPr>
            <w:tcW w:w="2123" w:type="dxa"/>
          </w:tcPr>
          <w:p w14:paraId="381F78C6" w14:textId="77777777" w:rsidR="00D37D99" w:rsidRPr="004D6FB5" w:rsidRDefault="00000000">
            <w:pPr>
              <w:spacing w:after="20" w:line="264" w:lineRule="auto"/>
              <w:rPr>
                <w:sz w:val="18"/>
                <w:szCs w:val="18"/>
              </w:rPr>
            </w:pPr>
            <w:r w:rsidRPr="004D6FB5">
              <w:rPr>
                <w:rFonts w:ascii="Times New Roman" w:eastAsia="Times New Roman" w:hAnsi="Times New Roman" w:cs="Times New Roman"/>
                <w:sz w:val="18"/>
                <w:szCs w:val="18"/>
              </w:rPr>
              <w:t>Lá cây 3 (che ~25%)</w:t>
            </w:r>
          </w:p>
        </w:tc>
        <w:tc>
          <w:tcPr>
            <w:tcW w:w="1465" w:type="dxa"/>
          </w:tcPr>
          <w:p w14:paraId="2A691813"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11:58 - Nắng nhẹ</w:t>
            </w:r>
          </w:p>
        </w:tc>
        <w:tc>
          <w:tcPr>
            <w:tcW w:w="803" w:type="dxa"/>
          </w:tcPr>
          <w:p w14:paraId="1CCD6A12"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27,3</w:t>
            </w:r>
          </w:p>
        </w:tc>
        <w:tc>
          <w:tcPr>
            <w:tcW w:w="997" w:type="dxa"/>
          </w:tcPr>
          <w:p w14:paraId="0F6AEDDD"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32,3</w:t>
            </w:r>
          </w:p>
        </w:tc>
        <w:tc>
          <w:tcPr>
            <w:tcW w:w="1700" w:type="dxa"/>
          </w:tcPr>
          <w:p w14:paraId="1433E90A"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+5,0 W (15,5%)</w:t>
            </w:r>
          </w:p>
        </w:tc>
        <w:tc>
          <w:tcPr>
            <w:tcW w:w="2652" w:type="dxa"/>
            <w:vAlign w:val="center"/>
          </w:tcPr>
          <w:p w14:paraId="1A189776" w14:textId="77777777" w:rsidR="0053340B" w:rsidRDefault="00000000" w:rsidP="0053340B">
            <w:pPr>
              <w:spacing w:after="20" w:line="264" w:lineRule="auto"/>
              <w:jc w:val="center"/>
              <w:rPr>
                <w:rFonts w:ascii="Times New Roman" w:eastAsia="Times New Roman" w:hAnsi="Times New Roman" w:cs="Times New Roman"/>
                <w:sz w:val="18"/>
                <w:szCs w:val="18"/>
              </w:rPr>
            </w:pPr>
            <w:r w:rsidRPr="004D6FB5">
              <w:rPr>
                <w:rFonts w:ascii="Times New Roman" w:eastAsia="Times New Roman" w:hAnsi="Times New Roman" w:cs="Times New Roman"/>
                <w:sz w:val="18"/>
                <w:szCs w:val="18"/>
              </w:rPr>
              <w:t xml:space="preserve">NFO = 0 [1 lượt] </w:t>
            </w:r>
          </w:p>
          <w:p w14:paraId="267FEF7D" w14:textId="28B74681" w:rsidR="00D37D99" w:rsidRPr="004D6FB5" w:rsidRDefault="00000000" w:rsidP="0053340B">
            <w:pPr>
              <w:spacing w:after="20" w:line="264" w:lineRule="auto"/>
              <w:jc w:val="center"/>
              <w:rPr>
                <w:sz w:val="18"/>
                <w:szCs w:val="18"/>
              </w:rPr>
            </w:pPr>
            <w:r w:rsidRPr="004D6FB5">
              <w:rPr>
                <w:rFonts w:ascii="Times New Roman" w:eastAsia="Times New Roman" w:hAnsi="Times New Roman" w:cs="Times New Roman"/>
                <w:sz w:val="18"/>
                <w:szCs w:val="18"/>
              </w:rPr>
              <w:t>(Quét khô 24 s, 0 L)</w:t>
            </w:r>
          </w:p>
        </w:tc>
      </w:tr>
      <w:tr w:rsidR="00D37D99" w:rsidRPr="004D6FB5" w14:paraId="3D09AF29" w14:textId="77777777" w:rsidTr="0053340B">
        <w:trPr>
          <w:cantSplit/>
          <w:jc w:val="center"/>
        </w:trPr>
        <w:tc>
          <w:tcPr>
            <w:tcW w:w="2123" w:type="dxa"/>
          </w:tcPr>
          <w:p w14:paraId="2176F4BF" w14:textId="77777777" w:rsidR="00D37D99" w:rsidRPr="004D6FB5" w:rsidRDefault="00000000">
            <w:pPr>
              <w:spacing w:after="20" w:line="264" w:lineRule="auto"/>
              <w:rPr>
                <w:sz w:val="18"/>
                <w:szCs w:val="18"/>
              </w:rPr>
            </w:pPr>
            <w:r w:rsidRPr="004D6FB5">
              <w:rPr>
                <w:rFonts w:ascii="Times New Roman" w:eastAsia="Times New Roman" w:hAnsi="Times New Roman" w:cs="Times New Roman"/>
                <w:sz w:val="18"/>
                <w:szCs w:val="18"/>
              </w:rPr>
              <w:t>Bụi 1 (bẩn 31,3% - 10 ô)</w:t>
            </w:r>
          </w:p>
        </w:tc>
        <w:tc>
          <w:tcPr>
            <w:tcW w:w="1465" w:type="dxa"/>
          </w:tcPr>
          <w:p w14:paraId="6B981368"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10:03 - Nắng</w:t>
            </w:r>
          </w:p>
        </w:tc>
        <w:tc>
          <w:tcPr>
            <w:tcW w:w="803" w:type="dxa"/>
          </w:tcPr>
          <w:p w14:paraId="442D7CAF"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23,5</w:t>
            </w:r>
          </w:p>
        </w:tc>
        <w:tc>
          <w:tcPr>
            <w:tcW w:w="997" w:type="dxa"/>
          </w:tcPr>
          <w:p w14:paraId="201521D0"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44,8</w:t>
            </w:r>
          </w:p>
        </w:tc>
        <w:tc>
          <w:tcPr>
            <w:tcW w:w="1700" w:type="dxa"/>
          </w:tcPr>
          <w:p w14:paraId="65BEF30A"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+21,3 W (47,5%)</w:t>
            </w:r>
          </w:p>
        </w:tc>
        <w:tc>
          <w:tcPr>
            <w:tcW w:w="2652" w:type="dxa"/>
            <w:vAlign w:val="center"/>
          </w:tcPr>
          <w:p w14:paraId="697EB599" w14:textId="77777777" w:rsidR="00D37D99" w:rsidRPr="004D6FB5" w:rsidRDefault="00000000" w:rsidP="0053340B">
            <w:pPr>
              <w:spacing w:after="20" w:line="264" w:lineRule="auto"/>
              <w:jc w:val="center"/>
              <w:rPr>
                <w:sz w:val="18"/>
                <w:szCs w:val="18"/>
              </w:rPr>
            </w:pPr>
            <w:r w:rsidRPr="004D6FB5">
              <w:rPr>
                <w:rFonts w:ascii="Times New Roman" w:eastAsia="Times New Roman" w:hAnsi="Times New Roman" w:cs="Times New Roman"/>
                <w:sz w:val="18"/>
                <w:szCs w:val="18"/>
              </w:rPr>
              <w:t>Csau &lt; 5,0% (Đạt (*)) [1 lượt] (Quét ướt 28 s, 2,5 L)</w:t>
            </w:r>
          </w:p>
        </w:tc>
      </w:tr>
      <w:tr w:rsidR="00D37D99" w:rsidRPr="004D6FB5" w14:paraId="6579EB82" w14:textId="77777777" w:rsidTr="0053340B">
        <w:trPr>
          <w:cantSplit/>
          <w:jc w:val="center"/>
        </w:trPr>
        <w:tc>
          <w:tcPr>
            <w:tcW w:w="2123" w:type="dxa"/>
          </w:tcPr>
          <w:p w14:paraId="3791860C" w14:textId="77777777" w:rsidR="00D37D99" w:rsidRPr="004D6FB5" w:rsidRDefault="00000000">
            <w:pPr>
              <w:spacing w:after="20" w:line="264" w:lineRule="auto"/>
              <w:rPr>
                <w:sz w:val="18"/>
                <w:szCs w:val="18"/>
              </w:rPr>
            </w:pPr>
            <w:r w:rsidRPr="004D6FB5">
              <w:rPr>
                <w:rFonts w:ascii="Times New Roman" w:eastAsia="Times New Roman" w:hAnsi="Times New Roman" w:cs="Times New Roman"/>
                <w:sz w:val="18"/>
                <w:szCs w:val="18"/>
              </w:rPr>
              <w:t>Bụi 2 (bẩn 53,1% - 17 ô)</w:t>
            </w:r>
          </w:p>
        </w:tc>
        <w:tc>
          <w:tcPr>
            <w:tcW w:w="1465" w:type="dxa"/>
          </w:tcPr>
          <w:p w14:paraId="64D03F24"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12:18 - Nắng</w:t>
            </w:r>
          </w:p>
        </w:tc>
        <w:tc>
          <w:tcPr>
            <w:tcW w:w="803" w:type="dxa"/>
          </w:tcPr>
          <w:p w14:paraId="24133E8B"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16,6</w:t>
            </w:r>
          </w:p>
        </w:tc>
        <w:tc>
          <w:tcPr>
            <w:tcW w:w="997" w:type="dxa"/>
          </w:tcPr>
          <w:p w14:paraId="115314A5"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36,8</w:t>
            </w:r>
          </w:p>
        </w:tc>
        <w:tc>
          <w:tcPr>
            <w:tcW w:w="1700" w:type="dxa"/>
          </w:tcPr>
          <w:p w14:paraId="3B4BAF9F"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+20,2 W (54,9%)</w:t>
            </w:r>
          </w:p>
        </w:tc>
        <w:tc>
          <w:tcPr>
            <w:tcW w:w="2652" w:type="dxa"/>
            <w:vAlign w:val="center"/>
          </w:tcPr>
          <w:p w14:paraId="619D2AA5" w14:textId="77777777" w:rsidR="00D37D99" w:rsidRPr="004D6FB5" w:rsidRDefault="00000000" w:rsidP="0053340B">
            <w:pPr>
              <w:spacing w:after="20" w:line="264" w:lineRule="auto"/>
              <w:jc w:val="center"/>
              <w:rPr>
                <w:sz w:val="18"/>
                <w:szCs w:val="18"/>
              </w:rPr>
            </w:pPr>
            <w:r w:rsidRPr="004D6FB5">
              <w:rPr>
                <w:rFonts w:ascii="Times New Roman" w:eastAsia="Times New Roman" w:hAnsi="Times New Roman" w:cs="Times New Roman"/>
                <w:sz w:val="18"/>
                <w:szCs w:val="18"/>
              </w:rPr>
              <w:t>Csau &lt; 5,0% (Đạt (*)) [1 lượt] (Quét ướt 28 s, 2,5 L)</w:t>
            </w:r>
          </w:p>
        </w:tc>
      </w:tr>
      <w:tr w:rsidR="00D37D99" w:rsidRPr="004D6FB5" w14:paraId="39A95283" w14:textId="77777777" w:rsidTr="0053340B">
        <w:trPr>
          <w:cantSplit/>
          <w:jc w:val="center"/>
        </w:trPr>
        <w:tc>
          <w:tcPr>
            <w:tcW w:w="2123" w:type="dxa"/>
          </w:tcPr>
          <w:p w14:paraId="114CC5D4" w14:textId="77777777" w:rsidR="00D37D99" w:rsidRPr="004D6FB5" w:rsidRDefault="00000000">
            <w:pPr>
              <w:spacing w:after="20" w:line="264" w:lineRule="auto"/>
              <w:rPr>
                <w:sz w:val="18"/>
                <w:szCs w:val="18"/>
              </w:rPr>
            </w:pPr>
            <w:r w:rsidRPr="004D6FB5">
              <w:rPr>
                <w:rFonts w:ascii="Times New Roman" w:eastAsia="Times New Roman" w:hAnsi="Times New Roman" w:cs="Times New Roman"/>
                <w:sz w:val="18"/>
                <w:szCs w:val="18"/>
              </w:rPr>
              <w:t>Bụi 3 (bẩn 62,5% - 20 ô)</w:t>
            </w:r>
          </w:p>
        </w:tc>
        <w:tc>
          <w:tcPr>
            <w:tcW w:w="1465" w:type="dxa"/>
          </w:tcPr>
          <w:p w14:paraId="494E0332"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10:24 - Nắng gắt</w:t>
            </w:r>
          </w:p>
        </w:tc>
        <w:tc>
          <w:tcPr>
            <w:tcW w:w="803" w:type="dxa"/>
          </w:tcPr>
          <w:p w14:paraId="50DD834F"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14,5</w:t>
            </w:r>
          </w:p>
        </w:tc>
        <w:tc>
          <w:tcPr>
            <w:tcW w:w="997" w:type="dxa"/>
          </w:tcPr>
          <w:p w14:paraId="5D0347FD"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49,3</w:t>
            </w:r>
          </w:p>
        </w:tc>
        <w:tc>
          <w:tcPr>
            <w:tcW w:w="1700" w:type="dxa"/>
          </w:tcPr>
          <w:p w14:paraId="61ED8A07"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+34,8 W (70,6%)</w:t>
            </w:r>
          </w:p>
        </w:tc>
        <w:tc>
          <w:tcPr>
            <w:tcW w:w="2652" w:type="dxa"/>
            <w:vAlign w:val="center"/>
          </w:tcPr>
          <w:p w14:paraId="70D51591" w14:textId="77777777" w:rsidR="00D37D99" w:rsidRPr="004D6FB5" w:rsidRDefault="00000000" w:rsidP="0053340B">
            <w:pPr>
              <w:spacing w:after="20" w:line="264" w:lineRule="auto"/>
              <w:jc w:val="center"/>
              <w:rPr>
                <w:sz w:val="18"/>
                <w:szCs w:val="18"/>
              </w:rPr>
            </w:pPr>
            <w:r w:rsidRPr="004D6FB5">
              <w:rPr>
                <w:rFonts w:ascii="Times New Roman" w:eastAsia="Times New Roman" w:hAnsi="Times New Roman" w:cs="Times New Roman"/>
                <w:sz w:val="18"/>
                <w:szCs w:val="18"/>
              </w:rPr>
              <w:t>Csau &lt; 5,0% (Đạt (*)) [1 lượt] (Quét ướt 28 s, 2,5 L)</w:t>
            </w:r>
          </w:p>
        </w:tc>
      </w:tr>
      <w:tr w:rsidR="00D37D99" w:rsidRPr="004D6FB5" w14:paraId="213136C9" w14:textId="77777777" w:rsidTr="0053340B">
        <w:trPr>
          <w:cantSplit/>
          <w:jc w:val="center"/>
        </w:trPr>
        <w:tc>
          <w:tcPr>
            <w:tcW w:w="2123" w:type="dxa"/>
          </w:tcPr>
          <w:p w14:paraId="2FCF48BA" w14:textId="77777777" w:rsidR="00D37D99" w:rsidRPr="004D6FB5" w:rsidRDefault="00000000">
            <w:pPr>
              <w:spacing w:after="20" w:line="264" w:lineRule="auto"/>
              <w:rPr>
                <w:sz w:val="18"/>
                <w:szCs w:val="18"/>
              </w:rPr>
            </w:pPr>
            <w:r w:rsidRPr="004D6FB5">
              <w:rPr>
                <w:rFonts w:ascii="Times New Roman" w:eastAsia="Times New Roman" w:hAnsi="Times New Roman" w:cs="Times New Roman"/>
                <w:b/>
                <w:sz w:val="18"/>
                <w:szCs w:val="18"/>
              </w:rPr>
              <w:t>TRUNG BÌNH ± ĐỘ LỆCH</w:t>
            </w:r>
          </w:p>
        </w:tc>
        <w:tc>
          <w:tcPr>
            <w:tcW w:w="1465" w:type="dxa"/>
          </w:tcPr>
          <w:p w14:paraId="3E25D8F1"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10:00–12:30</w:t>
            </w:r>
          </w:p>
        </w:tc>
        <w:tc>
          <w:tcPr>
            <w:tcW w:w="803" w:type="dxa"/>
          </w:tcPr>
          <w:p w14:paraId="4D00796E"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22,2</w:t>
            </w:r>
          </w:p>
        </w:tc>
        <w:tc>
          <w:tcPr>
            <w:tcW w:w="997" w:type="dxa"/>
          </w:tcPr>
          <w:p w14:paraId="263F4FAC"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39,3</w:t>
            </w:r>
          </w:p>
        </w:tc>
        <w:tc>
          <w:tcPr>
            <w:tcW w:w="1700" w:type="dxa"/>
          </w:tcPr>
          <w:p w14:paraId="65E043BC"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+17,1 ± 11,2 W (40,8%)</w:t>
            </w:r>
          </w:p>
        </w:tc>
        <w:tc>
          <w:tcPr>
            <w:tcW w:w="2652" w:type="dxa"/>
            <w:vAlign w:val="center"/>
          </w:tcPr>
          <w:p w14:paraId="679383B9" w14:textId="77777777" w:rsidR="00D37D99" w:rsidRPr="004D6FB5" w:rsidRDefault="00000000" w:rsidP="0053340B">
            <w:pPr>
              <w:spacing w:after="20" w:line="264" w:lineRule="auto"/>
              <w:jc w:val="center"/>
              <w:rPr>
                <w:sz w:val="18"/>
                <w:szCs w:val="18"/>
              </w:rPr>
            </w:pPr>
            <w:r w:rsidRPr="004D6FB5">
              <w:rPr>
                <w:rFonts w:ascii="Times New Roman" w:eastAsia="Times New Roman" w:hAnsi="Times New Roman" w:cs="Times New Roman"/>
                <w:b/>
                <w:sz w:val="18"/>
                <w:szCs w:val="18"/>
              </w:rPr>
              <w:t>100% đạt chuẩn ngay lượt đầu</w:t>
            </w:r>
          </w:p>
        </w:tc>
      </w:tr>
    </w:tbl>
    <w:p w14:paraId="072FBDB6" w14:textId="77777777" w:rsidR="00D37D99" w:rsidRDefault="00000000">
      <w:pPr>
        <w:spacing w:before="120" w:after="40"/>
      </w:pPr>
      <w:r>
        <w:rPr>
          <w:rFonts w:ascii="Times New Roman" w:eastAsia="Times New Roman" w:hAnsi="Times New Roman" w:cs="Times New Roman"/>
          <w:b/>
          <w:sz w:val="22"/>
        </w:rPr>
        <w:t>3.2. Mô tả cách tạo lớp bụi và giải trình số liệu kịch bản Bụi 3 (49,3 W):</w:t>
      </w:r>
    </w:p>
    <w:p w14:paraId="4D8DB061" w14:textId="4F0EAC2E" w:rsidR="00D37D99" w:rsidRPr="0053340B" w:rsidRDefault="00000000" w:rsidP="0053340B">
      <w:pPr>
        <w:spacing w:before="80" w:after="80" w:line="276" w:lineRule="auto"/>
        <w:ind w:firstLine="284"/>
        <w:rPr>
          <w:bCs/>
        </w:rPr>
      </w:pPr>
      <w:r>
        <w:rPr>
          <w:rFonts w:ascii="Times New Roman" w:hAnsi="Times New Roman"/>
          <w:sz w:val="20"/>
        </w:rPr>
        <w:t>Cách tạo lớp bụi: Đất tự nhiên được sấy khô ở 105 °C trong 2 giờ để loại bỏ độ ẩm, sau đó nghiền mịn thành dạng bụi đất mịn. Bụi được rắc đều lên mặt pin theo lưới 32 ô để tạo các mức bám bẩn (Bụi 1: 10 ô - 31,3%; Bụi 2: 17 ô - 53,1%; Bụi 3: 20 ô - 62,5%).</w:t>
      </w:r>
    </w:p>
    <w:p w14:paraId="6FF8A294" w14:textId="77777777" w:rsidR="0053340B" w:rsidRDefault="00000000" w:rsidP="0053340B">
      <w:pPr>
        <w:spacing w:before="80" w:after="40"/>
        <w:ind w:firstLine="284"/>
        <w:rPr>
          <w:rFonts w:ascii="Times New Roman" w:eastAsia="Times New Roman" w:hAnsi="Times New Roman" w:cs="Times New Roman"/>
          <w:bCs/>
        </w:rPr>
      </w:pPr>
      <w:r w:rsidRPr="0053340B">
        <w:rPr>
          <w:rFonts w:ascii="Times New Roman" w:eastAsia="Times New Roman" w:hAnsi="Times New Roman" w:cs="Times New Roman"/>
          <w:bCs/>
        </w:rPr>
        <w:t>Giải trình chuyên sâu số liệu thực nghiệm và các vấn đề kỹ thuật trọng tâm:</w:t>
      </w:r>
    </w:p>
    <w:p w14:paraId="4FB45B18" w14:textId="30A2C8A8" w:rsidR="00D37D99" w:rsidRPr="0053340B" w:rsidRDefault="0053340B" w:rsidP="0053340B">
      <w:pPr>
        <w:spacing w:before="80" w:after="80" w:line="276" w:lineRule="auto"/>
        <w:ind w:firstLine="284"/>
        <w:jc w:val="both"/>
        <w:rPr>
          <w:bCs/>
        </w:rPr>
      </w:pPr>
      <w:r>
        <w:rPr>
          <w:rFonts w:ascii="Times New Roman" w:hAnsi="Times New Roman"/>
          <w:sz w:val="20"/>
        </w:rPr>
        <w:t>1. Cơ chế dao động của Psau (32,3–49,3 W): Giá trị công suất sạch Psau đo sau làm sạch dao động từ 32,3 W đến 49,3 W giữa các kịch bản và không đơn điệu theo mức bám bẩn ban đầu. Sự dao động này phản ánh trực tiếp sự biến động tự nhiên của điều kiện bức xạ mặt trời theo thời điểm đo hiện trường: thời điểm nắng gắt lúc 10:24 và nắng tốt lúc 10:03, 11:33 giúp Psau đạt 40,0–49,3 W; xen kẽ thời điểm nắng nhẹ lúc 11:45–11:58 ở các kịch bản lá cây làm Psau ở mức 32,3–32,8 W; kịch bản Bụi 2 đo lúc 12:18 trong điều kiện nắng đạt 36,8 W. Cảm biến PZEM-017 DC kèm shunt vẫn đo điện áp và dòng điện tức thời ở đầu cực tấm pin; tuy nhiên bản ghi sự kiện làm sạch tự động chỉ lưu trữ giá trị công suất phát Ptrước và Psau. Vì vậy, nhóm tác giả không đưa các số liệu V và I suy diễn vào bảng kết quả mà trình bày trung thực các giá trị công suất thực tế từ nhật ký SCADA; đồng thời khẳng định do chưa đo bức xạ và nhiệt độ độc lập nên số liệu mang tính mô tả thực nghiệm, không đại diện cho điều kiện tiêu chuẩn STC.</w:t>
      </w:r>
    </w:p>
    <w:p w14:paraId="55178A19" w14:textId="77777777" w:rsidR="00D37D99" w:rsidRPr="0053340B" w:rsidRDefault="00000000">
      <w:pPr>
        <w:spacing w:before="120" w:after="40"/>
        <w:rPr>
          <w:b/>
        </w:rPr>
      </w:pPr>
      <w:r w:rsidRPr="0053340B">
        <w:rPr>
          <w:rFonts w:ascii="Times New Roman" w:eastAsia="Times New Roman" w:hAnsi="Times New Roman" w:cs="Times New Roman"/>
          <w:b/>
          <w:sz w:val="22"/>
        </w:rPr>
        <w:t>3.3. Thông số cơ điện máy bơm và chu trình làm sạch:</w:t>
      </w:r>
    </w:p>
    <w:p w14:paraId="0319CDE2" w14:textId="147B4752" w:rsidR="00D37D99" w:rsidRPr="0053340B" w:rsidRDefault="00000000" w:rsidP="0053340B">
      <w:pPr>
        <w:spacing w:before="80" w:after="40"/>
        <w:ind w:firstLine="284"/>
        <w:jc w:val="both"/>
        <w:rPr>
          <w:bCs/>
        </w:rPr>
      </w:pPr>
      <w:r w:rsidRPr="0053340B">
        <w:rPr>
          <w:rFonts w:ascii="Times New Roman" w:eastAsia="Times New Roman" w:hAnsi="Times New Roman" w:cs="Times New Roman"/>
          <w:bCs/>
        </w:rPr>
        <w:t>Chu trình ướt: Sử dụng máy bơm mini công suất 0,5 HP (370 W) cấp nước qua dàn béc xịt phun sương áp lực. Bơm được bật liên tục trong suốt 28 s hành trình chuyển động của chổi quét qua GĐ 1–3 (thay vì chỉ 4 s ở bản cũ). Lượng nước tiêu thụ đo đạc thực tế từ bình chứa cấp nước là đúng 2,5 L cho một chu trình (định mức 7,0 L/m²). Do hệ thống không gắn cảm biến lưu lượng tức thời nên không công bố số liệu lưu lượng L/phút.</w:t>
      </w:r>
    </w:p>
    <w:p w14:paraId="0FFC00B1" w14:textId="3B337BC3" w:rsidR="00D37D99" w:rsidRPr="0053340B" w:rsidRDefault="00000000" w:rsidP="0053340B">
      <w:pPr>
        <w:spacing w:before="80" w:after="40"/>
        <w:ind w:firstLine="284"/>
        <w:jc w:val="both"/>
        <w:rPr>
          <w:bCs/>
        </w:rPr>
      </w:pPr>
      <w:r w:rsidRPr="0053340B">
        <w:rPr>
          <w:rFonts w:ascii="Times New Roman" w:eastAsia="Times New Roman" w:hAnsi="Times New Roman" w:cs="Times New Roman"/>
          <w:bCs/>
        </w:rPr>
        <w:t>Chu trình khô (nhóm lá cây): Khi phát hiện vật cản ngoại lai đơn thuần (NFO &gt; 0), hệ thống kích hoạt chu trình khô: bơm nước hoàn toàn tắt (tiêu thụ đúng 0 L nước), động cơ thanh trượt điều khiển chổi gạt cơ học quét xuôi - ngược trong 24 s và dừng 2 s để camera chụp ảnh kiểm chứng (tổng thời gian 26 s).</w:t>
      </w:r>
    </w:p>
    <w:p w14:paraId="51B33283" w14:textId="77777777" w:rsidR="00D37D99" w:rsidRDefault="00000000">
      <w:pPr>
        <w:spacing w:before="40" w:after="80" w:line="276" w:lineRule="auto"/>
      </w:pPr>
      <w:r>
        <w:rPr>
          <w:rFonts w:ascii="Times New Roman" w:hAnsi="Times New Roman"/>
          <w:color w:val="000000"/>
          <w:sz w:val="20"/>
        </w:rPr>
        <w:t>3.4. Định lượng công suất tiêu thụ của khối điều khiển (Mục 3.6):</w:t>
      </w:r>
    </w:p>
    <w:p w14:paraId="211468FA" w14:textId="77777777" w:rsidR="0053340B" w:rsidRDefault="00000000" w:rsidP="0053340B">
      <w:pPr>
        <w:spacing w:after="80" w:line="276" w:lineRule="auto" w:before="40"/>
        <w:ind w:firstLine="284"/>
        <w:jc w:val="both"/>
        <w:rPr>
          <w:rFonts w:ascii="Times New Roman" w:eastAsia="Times New Roman" w:hAnsi="Times New Roman" w:cs="Times New Roman"/>
        </w:rPr>
      </w:pPr>
      <w:r>
        <w:rPr>
          <w:rFonts w:ascii="Times New Roman" w:hAnsi="Times New Roman"/>
          <w:color w:val="000000"/>
          <w:sz w:val="20"/>
        </w:rPr>
        <w:t>Khối điều khiển sử dụng nguồn ngoài, tiêu thụ 33 W khi suy luận đỉnh (máy tính biên 23 W, PLC S7-1200 10 W) và ~14 W ở chế độ chờ chu kỳ 10 phút (~4 W máy tính biên, 10 W PLC). Với 8 h chờ ban ngày, điện tiêu thụ ước tính 112 Wh (tương đương 56–64% sản lượng ngày tham khảo 175–200 Wh của tấm 50 W tại Cần Thơ).</w:t>
      </w:r>
    </w:p>
    <w:p w14:paraId="151DE873" w14:textId="77777777" w:rsidR="0053340B" w:rsidRDefault="0053340B" w:rsidP="0053340B">
      <w:pPr>
        <w:spacing w:after="80" w:line="276" w:lineRule="auto" w:before="40"/>
        <w:ind w:firstLine="284"/>
        <w:jc w:val="both"/>
        <w:rPr>
          <w:rFonts w:ascii="Times New Roman" w:eastAsia="Times New Roman" w:hAnsi="Times New Roman" w:cs="Times New Roman"/>
        </w:rPr>
      </w:pPr>
      <w:r>
        <w:rPr>
          <w:rFonts w:ascii="Times New Roman" w:hAnsi="Times New Roman"/>
          <w:color w:val="000000"/>
          <w:sz w:val="20"/>
        </w:rPr>
        <w:t>Số liệu này được công bố minh bạch và trung thực tại Mục 3.6 của bài báo nhằm phản ánh đúng thực tế vận hành của nguyên mẫu ở quy mô phòng thí nghiệm.</w:t>
      </w:r>
    </w:p>
    <w:p w14:paraId="1F9B9F79" w14:textId="270C1211" w:rsidR="0053340B" w:rsidRDefault="0053340B" w:rsidP="0053340B">
      <w:pPr>
        <w:spacing w:after="80" w:line="276" w:lineRule="auto" w:before="40"/>
        <w:ind w:firstLine="284"/>
        <w:jc w:val="both"/>
        <w:rPr>
          <w:rFonts w:ascii="Times New Roman" w:eastAsia="Times New Roman" w:hAnsi="Times New Roman" w:cs="Times New Roman"/>
        </w:rPr>
      </w:pPr>
      <w:r>
        <w:rPr>
          <w:rFonts w:ascii="Times New Roman" w:hAnsi="Times New Roman"/>
          <w:color w:val="000000"/>
          <w:sz w:val="20"/>
        </w:rPr>
        <w:t>Khi mở rộng dùng chung bộ điều khiển cho mảng lớn (10–20 kWp), tỷ trọng điện tự dùng sẽ giảm đáng kể so với tổng sản lượng thu hồi theo đúng phân tích tại Mục 3.6 của bài báo, không suy diễn thêm bất kỳ giả định hay điều kiện ngoài văn bản nào.</w:t>
      </w:r>
    </w:p>
    <w:p w14:paraId="62A59C83" w14:textId="1772866C" w:rsidR="00D37D99" w:rsidRDefault="0053340B" w:rsidP="0053340B">
      <w:pPr>
        <w:spacing w:after="80" w:line="276" w:lineRule="auto" w:before="40"/>
        <w:ind w:firstLine="284"/>
        <w:jc w:val="both"/>
      </w:pPr>
      <w:r>
        <w:rPr>
          <w:rFonts w:ascii="Times New Roman" w:hAnsi="Times New Roman"/>
          <w:color w:val="000000"/>
          <w:sz w:val="20"/>
        </w:rPr>
        <w:t>Đánh giá toàn diện điện năng tự dùng của hệ thống được xác định là một trong bốn hướng phát triển tiếp theo tại phần Kết luận của bài báo.</w:t>
      </w:r>
    </w:p>
    <w:p w14:paraId="655C6D40" w14:textId="77777777" w:rsidR="00D37D99" w:rsidRDefault="00000000">
      <w:pPr>
        <w:spacing w:before="120" w:after="40"/>
      </w:pPr>
      <w:r>
        <w:rPr>
          <w:rFonts w:ascii="Times New Roman" w:eastAsia="Times New Roman" w:hAnsi="Times New Roman" w:cs="Times New Roman"/>
          <w:b/>
          <w:sz w:val="22"/>
        </w:rPr>
        <w:t>3.5. Bổ sung giải trình chi tiết về năng lượng, tập kiểm thử và luồng điều khiển thích ứng:</w:t>
      </w:r>
    </w:p>
    <w:p w14:paraId="01B4C2F7" w14:textId="77777777" w:rsidR="0053340B" w:rsidRDefault="00000000" w:rsidP="0053340B">
      <w:pPr>
        <w:spacing w:after="80" w:line="276" w:lineRule="auto" w:before="40"/>
        <w:ind w:firstLine="284"/>
        <w:jc w:val="both"/>
        <w:rPr>
          <w:rFonts w:ascii="Times New Roman" w:eastAsia="Times New Roman" w:hAnsi="Times New Roman" w:cs="Times New Roman"/>
        </w:rPr>
      </w:pPr>
      <w:r>
        <w:rPr>
          <w:rFonts w:ascii="Times New Roman" w:hAnsi="Times New Roman"/>
          <w:color w:val="000000"/>
          <w:sz w:val="20"/>
        </w:rPr>
        <w:t>• Mục 2.3 (Tập dữ liệu và kiểm thử): Bộ dữ liệu gồm 1.250 ảnh phát triển từ 120 ảnh gốc chụp tại Cần Thơ ở 4 khung giờ trong 2 ngày nắng. Dữ liệu phân loại bụi gồm 3.840 ô (1.920 sạch, 1.920 bẩn) trích từ 120 ảnh mẹ, phân chia: 96 ảnh huấn luyện, 12 kiểm định và 12 kiểm thử (sinh ra 125 ảnh kiểm thử qua biến đổi độ sáng và hình học). Bài báo đã minh bạch thừa nhận tại Mục 3.6 rằng do tập kiểm thử trích từ 12 ảnh mẹ nên các ô ảnh có tương quan quang học, cần đánh giá thêm tính khái quát hóa trên dữ liệu độc lập.</w:t>
      </w:r>
    </w:p>
    <w:p w14:paraId="6EAC688C" w14:textId="77777777" w:rsidR="0053340B" w:rsidRDefault="0053340B" w:rsidP="0053340B">
      <w:pPr>
        <w:spacing w:after="80" w:line="276" w:lineRule="auto" w:before="40"/>
        <w:ind w:firstLine="284"/>
        <w:jc w:val="both"/>
        <w:rPr>
          <w:rFonts w:ascii="Times New Roman" w:eastAsia="Times New Roman" w:hAnsi="Times New Roman" w:cs="Times New Roman"/>
        </w:rPr>
      </w:pPr>
      <w:r>
        <w:rPr>
          <w:rFonts w:ascii="Times New Roman" w:hAnsi="Times New Roman"/>
          <w:color w:val="000000"/>
          <w:sz w:val="20"/>
        </w:rPr>
        <w:t>• Mục 3.6 (Định lượng điện tự dùng): Khối điều khiển dùng nguồn ngoài, tiêu thụ 33 W khi suy luận đỉnh (máy tính biên 23 W, PLC 10 W) và ~14 W ở chế độ chờ chu kỳ 10 phút (~4 W máy tính, 10 W PLC). Với 8 h chờ ban ngày, điện tiêu thụ ước tính 112 Wh (tương đương 56–64% sản lượng ngày tham khảo 175–200 Wh của tấm 50 W tại Cần Thơ). Khi mở rộng dùng chung bộ điều khiển cho mảng lớn (10–20 kWp), tỷ trọng điện tự dùng sẽ giảm đáng kể so với tổng sản lượng thu hồi.</w:t>
      </w:r>
    </w:p>
    <w:p w14:paraId="53000EAF" w14:textId="77777777" w:rsidR="0053340B" w:rsidRDefault="0053340B" w:rsidP="0053340B">
      <w:pPr>
        <w:spacing w:after="80" w:line="276" w:lineRule="auto" w:before="40"/>
        <w:ind w:firstLine="284"/>
        <w:jc w:val="both"/>
        <w:rPr>
          <w:rFonts w:ascii="Times New Roman" w:eastAsia="Times New Roman" w:hAnsi="Times New Roman" w:cs="Times New Roman"/>
        </w:rPr>
      </w:pPr>
      <w:r>
        <w:rPr>
          <w:rFonts w:ascii="Times New Roman" w:hAnsi="Times New Roman"/>
          <w:color w:val="000000"/>
          <w:sz w:val="20"/>
        </w:rPr>
        <w:t>• Cờ điều khiển DB1 và luật ưu tiên (Mục 2.5): Cờ DB1 được định nghĩa tập trung duy nhất tại Mục 2.5 gồm DB1.DBX0.0 (chu trình ướt xử lý bụi 30 s), DB1.DBX0.1 (chu trình khô quét lá 24 s), DB1.DBX0.2 (chu trình ướt xử lý phân chim 30 s); không có cờ DB1 ở Mục 2.1, 2.2 hay 3.3. Hệ thống ưu tiên xử lý dị vật cản quang (lá cây, phân chim) trước theo luật (3) khi NFO &gt; 0. Chu trình khô quét lá cây (24 s, không phun nước) được mô tả chi tiết trong văn bản Mục 3.3.</w:t>
      </w:r>
    </w:p>
    <w:p w14:paraId="25D81E9F" w14:textId="71B8A0DC" w:rsidR="00D37D99" w:rsidRDefault="0053340B" w:rsidP="0053340B">
      <w:pPr>
        <w:spacing w:after="60"/>
        <w:ind w:firstLine="284"/>
        <w:jc w:val="both"/>
      </w:pPr>
      <w:r>
        <w:rPr>
          <w:rFonts w:ascii="Times New Roman" w:eastAsia="Times New Roman" w:hAnsi="Times New Roman" w:cs="Times New Roman"/>
        </w:rPr>
        <w:t xml:space="preserve"> </w:t>
      </w:r>
      <w:r w:rsidR="00000000">
        <w:rPr>
          <w:rFonts w:ascii="Times New Roman" w:eastAsia="Times New Roman" w:hAnsi="Times New Roman" w:cs="Times New Roman"/>
        </w:rPr>
        <w:t>• Mục 1 (Mạch văn): Câu đơn độc 'Cách tiếp cận này sử dụng giao thức Snap7...' đã được gộp hoàn toàn vào đoạn văn trước (P5) để tạo liên kết logic chặt chẽ, không còn đoạn văn 1 câu.</w:t>
      </w:r>
    </w:p>
    <w:p w14:paraId="6F1B8297" w14:textId="77777777" w:rsidR="00D37D99" w:rsidRDefault="00000000">
      <w:pPr>
        <w:spacing w:before="120" w:after="40"/>
      </w:pPr>
      <w:r>
        <w:rPr>
          <w:rFonts w:ascii="Times New Roman" w:eastAsia="Times New Roman" w:hAnsi="Times New Roman" w:cs="Times New Roman"/>
          <w:b/>
          <w:sz w:val="22"/>
        </w:rPr>
        <w:t>3.6. Bổ sung giải trình đợt hoàn thiện chuyên sâu (Điện áp, Logic mAP, Năng lượng, Tóm tắt &amp; TLTK [10]):</w:t>
      </w:r>
    </w:p>
    <w:p w14:paraId="3E11A71A" w14:textId="77777777" w:rsidR="0053340B" w:rsidRDefault="00000000" w:rsidP="0053340B">
      <w:pPr>
        <w:spacing w:after="60"/>
        <w:ind w:firstLine="284"/>
        <w:jc w:val="both"/>
        <w:rPr>
          <w:rFonts w:ascii="Times New Roman" w:eastAsia="Times New Roman" w:hAnsi="Times New Roman" w:cs="Times New Roman"/>
        </w:rPr>
      </w:pPr>
      <w:r>
        <w:rPr>
          <w:rFonts w:ascii="Times New Roman" w:eastAsia="Times New Roman" w:hAnsi="Times New Roman" w:cs="Times New Roman"/>
        </w:rPr>
        <w:t>1. Đã rà soát và loại bỏ việc suy diễn điện áp và dòng điện đo: Khẳng định rõ hệ thống chỉ đo công suất P (W), không công bố số liệu V và I không đo.</w:t>
      </w:r>
    </w:p>
    <w:p w14:paraId="08CDA0DD" w14:textId="46445800" w:rsidR="0053340B" w:rsidRDefault="00000000" w:rsidP="0053340B">
      <w:pPr>
        <w:spacing w:after="80" w:line="276" w:lineRule="auto" w:before="40"/>
        <w:ind w:firstLine="284"/>
        <w:jc w:val="both"/>
        <w:rPr>
          <w:rFonts w:ascii="Times New Roman" w:eastAsia="Times New Roman" w:hAnsi="Times New Roman" w:cs="Times New Roman"/>
        </w:rPr>
      </w:pPr>
      <w:r>
        <w:rPr>
          <w:rFonts w:ascii="Times New Roman" w:hAnsi="Times New Roman"/>
          <w:color w:val="000000"/>
          <w:sz w:val="20"/>
        </w:rPr>
        <w:t>2. Chuẩn hóa mô tả tập dữ liệu thực nghiệm (Mục 2.3): Nêu rõ 120 ảnh gốc chụp tại Cần Thơ ở 4 khung giờ trong 2 ngày nắng; tập kiểm thử gồm 125 ảnh tạo từ 12 ảnh mẹ qua biến đổi độ sáng và hình học. Đồng thời ghi nhận hạn chế về tính tương quan quang học giữa các ô ảnh trích từ cùng ảnh mẹ tại Mục 3.6.</w:t>
      </w:r>
    </w:p>
    <w:p w14:paraId="646B1643" w14:textId="46F0E3BF" w:rsidR="0053340B" w:rsidRDefault="00000000" w:rsidP="0053340B">
      <w:pPr>
        <w:spacing w:after="80" w:line="276" w:lineRule="auto" w:before="40"/>
        <w:ind w:firstLine="284"/>
        <w:jc w:val="both"/>
        <w:rPr>
          <w:rFonts w:ascii="Times New Roman" w:eastAsia="Times New Roman" w:hAnsi="Times New Roman" w:cs="Times New Roman"/>
        </w:rPr>
      </w:pPr>
      <w:r>
        <w:rPr>
          <w:rFonts w:ascii="Times New Roman" w:hAnsi="Times New Roman"/>
          <w:color w:val="000000"/>
          <w:sz w:val="20"/>
        </w:rPr>
        <w:t>3. Định lượng thực tế bài toán năng lượng (Mục 3.6): Nêu rõ công suất tiêu thụ 33 W khi suy luận đỉnh và ~14 W ở chế độ chờ chu kỳ 10 phút. Điện tiêu thụ trong 8 h chờ ban ngày ước tính 112 Wh (tương đương 56–64% sản lượng ngày 175–200 Wh của tấm 50 W). Khi mở rộng dùng chung bộ điều khiển cho mảng lớn (10–20 kWp), tỷ trọng điện tự dùng sẽ giảm đáng kể so với tổng sản lượng thu hồi.</w:t>
      </w:r>
    </w:p>
    <w:p w14:paraId="2CC7D470" w14:textId="225DF7DF" w:rsidR="0053340B" w:rsidRDefault="00000000" w:rsidP="0053340B">
      <w:pPr>
        <w:spacing w:after="80" w:line="276" w:lineRule="auto" w:before="40"/>
        <w:ind w:firstLine="284"/>
        <w:jc w:val="both"/>
        <w:rPr>
          <w:rFonts w:ascii="Times New Roman" w:eastAsia="Times New Roman" w:hAnsi="Times New Roman" w:cs="Times New Roman"/>
        </w:rPr>
      </w:pPr>
      <w:r>
        <w:rPr>
          <w:rFonts w:ascii="Times New Roman" w:hAnsi="Times New Roman"/>
          <w:color w:val="000000"/>
          <w:sz w:val="20"/>
        </w:rPr>
        <w:t>4. Trình bày trung thực số liệu công suất (Tóm tắt &amp; Mục 3.4): Trong Tóm tắt nêu khoảng tăng công suất thực tế 5,0–34,8 W ở cả 6 kịch bản; trong Mục 3.4 giữ nguyên giá trị trung bình 17,1 W kèm độ lệch chuẩn 11,2 W để phản ánh khách quan độ phân tán giữa các kịch bản che khuất. Bảng 6 trong bài báo duy trì cấu trúc tinh gọn 4 cột cốt lõi tập trung vào biến thiên công suất và nghiệm thu chu trình, không thêm cột giờ đo hay cột quan sát bầu trời.</w:t>
      </w:r>
    </w:p>
    <w:p w14:paraId="0D6DC9FA" w14:textId="09FAE58E" w:rsidR="00D37D99" w:rsidRDefault="00000000" w:rsidP="0053340B">
      <w:pPr>
        <w:spacing w:after="60"/>
        <w:ind w:firstLine="284"/>
        <w:jc w:val="both"/>
      </w:pPr>
      <w:r>
        <w:rPr>
          <w:rFonts w:ascii="Times New Roman" w:eastAsia="Times New Roman" w:hAnsi="Times New Roman" w:cs="Times New Roman"/>
        </w:rPr>
        <w:t>5. Xác thực chuẩn xác Tài liệu tham khảo [10]: Trích xuất trực tiếp từ siêu dữ liệu chính thức của Elsevier ScienceDirect và Crossref DOI 10.1016/j.apenergy.2026.127642: W. Ji et al., 'Review of key technologies and development trends of photovoltaic panel cleaning robots', Applied Energy, vol. 411, Art. no. 127642, May 2026.</w:t>
      </w:r>
    </w:p>
    <w:p w14:paraId="47EA3DAF" w14:textId="77777777" w:rsidR="00D37D99" w:rsidRDefault="00000000">
      <w:pPr>
        <w:spacing w:before="120" w:after="40"/>
      </w:pPr>
      <w:r>
        <w:t>3.7. Bổ sung giải trình đợt hoàn thiện chuẩn xác từ ngữ và thảo luận khoa học (Mục 1, 3.4, 3.6 &amp; Bảng 6):</w:t>
      </w:r>
    </w:p>
    <w:p w14:paraId="1A0E7E38" w14:textId="77777777" w:rsidR="00F0583F" w:rsidRDefault="00000000" w:rsidP="00F0583F">
      <w:pPr>
        <w:spacing w:after="60"/>
        <w:jc w:val="both"/>
        <w:rPr>
          <w:rFonts w:ascii="Times New Roman" w:eastAsia="Times New Roman" w:hAnsi="Times New Roman" w:cs="Times New Roman"/>
        </w:rPr>
      </w:pPr>
      <w:r>
        <w:rPr>
          <w:rFonts w:ascii="Times New Roman" w:eastAsia="Times New Roman" w:hAnsi="Times New Roman" w:cs="Times New Roman"/>
        </w:rPr>
        <w:t>1. Hiệu chỉnh Mục 1: Bỏ cụm từ 'giúp nâng cao độ tin cậy' vì chưa có dữ liệu đo kiểm độ tin cậy định lượng; chuyển thành 'nhằm hạn chế tình trạng vận hành phân mảnh giữa khâu chẩn đoán và chấp hành cơ khí' để diễn đạt chuẩn mực mục tiêu thiết kế.</w:t>
      </w:r>
    </w:p>
    <w:p w14:paraId="14C87643" w14:textId="77777777" w:rsidR="00F0583F" w:rsidRDefault="00F0583F" w:rsidP="00F0583F">
      <w:pPr>
        <w:spacing w:after="60"/>
        <w:jc w:val="both"/>
        <w:rPr>
          <w:rFonts w:ascii="Times New Roman" w:eastAsia="Times New Roman" w:hAnsi="Times New Roman" w:cs="Times New Roman"/>
        </w:rPr>
      </w:pPr>
      <w:r>
        <w:rPr>
          <w:rFonts w:ascii="Times New Roman" w:eastAsia="Times New Roman" w:hAnsi="Times New Roman" w:cs="Times New Roman"/>
        </w:rPr>
        <w:t xml:space="preserve"> </w:t>
      </w:r>
      <w:r w:rsidR="00000000">
        <w:rPr>
          <w:rFonts w:ascii="Times New Roman" w:eastAsia="Times New Roman" w:hAnsi="Times New Roman" w:cs="Times New Roman"/>
        </w:rPr>
        <w:t>2. Hiệu chỉnh ghi chú Bảng 6: Sửa '31,0%' thành '31,3%' (làm tròn từ 10/32 = 31,25%), bảo đảm tính nhất quán toán học tuyệt đối với định lượng lưới 32 ô tại Mục 2.2 (C_trigger = 30,0%, tức N_dirty ≥ 10 ứng với 31,25%).</w:t>
      </w:r>
    </w:p>
    <w:p w14:paraId="70316094" w14:textId="77777777" w:rsidR="00F0583F" w:rsidRDefault="00000000" w:rsidP="00F0583F">
      <w:pPr>
        <w:spacing w:after="80" w:line="276" w:lineRule="auto" w:before="40"/>
        <w:jc w:val="both"/>
        <w:rPr>
          <w:rFonts w:ascii="Times New Roman" w:eastAsia="Times New Roman" w:hAnsi="Times New Roman" w:cs="Times New Roman"/>
        </w:rPr>
      </w:pPr>
      <w:r>
        <w:rPr>
          <w:rFonts w:ascii="Times New Roman" w:hAnsi="Times New Roman"/>
          <w:color w:val="000000"/>
          <w:sz w:val="20"/>
        </w:rPr>
        <w:t>3. Thảo luận khoa học tại Mục 3.4: Bổ sung phân tích thận trọng rằng chênh lệch công suất chịu tác động đồng thời từ việc loại bỏ vật cản, bức xạ tự nhiên và hiệu ứng làm mát bề mặt sau phun nước. Do chưa đo độc lập bức xạ và nhiệt độ cell, số liệu Bảng 6 mô tả hiệu quả vận hành thực tế ngoài trời của nguyên mẫu, không đại diện cho điều kiện tiêu chuẩn STC; Mục 3.4 giữ nguyên giá trị trung bình 17,1 W kèm độ lệch chuẩn 11,2 W.</w:t>
      </w:r>
    </w:p>
    <w:p w14:paraId="004D2F74" w14:textId="5E409F6F" w:rsidR="00D37D99" w:rsidRDefault="00F0583F" w:rsidP="00F0583F">
      <w:pPr>
        <w:spacing w:after="80" w:line="276" w:lineRule="auto" w:before="40"/>
        <w:sectPr w:rsidR="00D37D99">
          <w:footerReference w:type="default" r:id="rId9"/>
          <w:pgSz w:w="11909" w:h="16834"/>
          <w:pgMar w:top="1080" w:right="1080" w:bottom="1080" w:left="1080" w:header="720" w:footer="720" w:gutter="0"/>
          <w:cols w:space="720"/>
          <w:docGrid w:linePitch="360"/>
        </w:sectPr>
      </w:pPr>
      <w:r>
        <w:rPr>
          <w:rFonts w:ascii="Times New Roman" w:hAnsi="Times New Roman"/>
          <w:color w:val="000000"/>
          <w:sz w:val="20"/>
        </w:rPr>
        <w:t>4. Khả năng mở rộng quy mô tại Mục 3.6: Nêu rõ khi mở rộng dùng chung bộ điều khiển cho mảng lớn (10–20 kWp), tỷ trọng điện tự dùng sẽ giảm đáng kể so với tổng sản lượng thu hồi, khẳng định tính khả thi của kiến trúc điều khiển tập trung khi ứng dụng thực tế.</w:t>
      </w:r>
    </w:p>
    <w:p>
      <w:pPr>
        <w:spacing w:before="160" w:after="40"/>
      </w:pPr>
      <w:r>
        <w:rPr>
          <w:rFonts w:ascii="Times New Roman" w:hAnsi="Times New Roman"/>
          <w:b/>
          <w:sz w:val="22"/>
        </w:rPr>
        <w:t>3.8. Bổ sung giải trình đợt hoàn thiện liêm chính trích dẫn 1:1 và lược bỏ các số liệu không cần thiết:</w:t>
      </w:r>
    </w:p>
    <w:p>
      <w:pPr>
        <w:spacing w:before="40" w:after="40"/>
      </w:pPr>
      <w:r>
        <w:rPr>
          <w:rFonts w:ascii="Times New Roman" w:hAnsi="Times New Roman"/>
          <w:sz w:val="22"/>
        </w:rPr>
        <w:t>1. Chuẩn hóa viết tắt tên tạp chí quốc tế theo ISO 4 / IEEE: Bốn tài liệu [2] Renew. Energy, [3] Renew. Sustain. Energy Rev., [9] Front. Robot. AI và [11] Sol. Energy đã được chuyển sang dạng viết tắt chuẩn mực, đồng bộ với các tài liệu khác trong toàn bài.</w:t>
      </w:r>
    </w:p>
    <w:p>
      <w:pPr>
        <w:spacing w:before="40" w:after="40"/>
      </w:pPr>
      <w:r>
        <w:rPr>
          <w:rFonts w:ascii="Times New Roman" w:hAnsi="Times New Roman"/>
          <w:sz w:val="22"/>
        </w:rPr>
        <w:t>2. Bổ sung thông tin truy cập và hiệu chỉnh trích dẫn chính thức: Tài liệu [17] (Siemens System Manual) đã được bổ sung URL cổng SIOS (Entry ID: 109977302) và ngày truy cập; tài liệu Ultralytics YOLOv8 [15] được trích dẫn theo khuyến nghị chính thức (GitHub, v8.0.0); tài liệu Snap7 [18] được chỉnh đúng tiêu đề gốc và phiên bản (v1.4.2).</w:t>
      </w:r>
    </w:p>
    <w:p>
      <w:pPr>
        <w:spacing w:before="40" w:after="40"/>
      </w:pPr>
      <w:r>
        <w:rPr>
          <w:rFonts w:ascii="Times New Roman" w:hAnsi="Times New Roman"/>
          <w:sz w:val="22"/>
        </w:rPr>
        <w:t>3. Lược bỏ triệt để các con số vụn vặt và không cần thiết: Cắt bỏ câu về chu kỳ quét CPU 'dưới 10 ms' tại Mục 2.5 (P36), tài liệu [17] chỉ đỡ phần cứng PLC S7-1200 CPU 1214C; cắt bỏ con số độ trễ truyền thông WebSocket '28,6 ± 8,2 ms' tại Mục 3.5 (P63) và các trường đo U, I (chỉ đo và lưu công suất P); loại bỏ hoàn toàn thuật toán CLAHE và tài liệu trích dẫn [19] cũ (Zuiderveld, 1994) nhằm tinh gọn quy trình tiền xử lý theo đúng yêu cầu phản biện S08; chuẩn hóa lại danh mục tài liệu tham khảo còn đúng 20 tài liệu chuẩn IEEE (đổi WebSocket [20] thành [19], Liu và cs. [21] thành [20]).</w:t>
      </w:r>
    </w:p>
    <w:p>
      <w:pPr>
        <w:spacing w:before="40" w:after="40"/>
      </w:pPr>
      <w:r>
        <w:rPr>
          <w:rFonts w:ascii="Times New Roman" w:hAnsi="Times New Roman"/>
          <w:sz w:val="22"/>
        </w:rPr>
        <w:t>4. Hiệu chỉnh tác giả [4]: Sửa chuẩn xác tên nhóm tác giả thành A. Sayyah, M. N. Horenstein, and M. K. Mazumder (Sol. Energy, 2014).</w:t>
      </w:r>
    </w:p>
    <w:p/>
    <w:p>
      <w:pPr>
        <w:spacing w:line="276" w:lineRule="auto" w:after="80" w:before="40"/>
      </w:pPr>
      <w:r>
        <w:rPr>
          <w:rFonts w:ascii="Times New Roman" w:hAnsi="Times New Roman"/>
          <w:color w:val="000000"/>
          <w:sz w:val="20"/>
        </w:rPr>
        <w:t>6. Hoàn thiện liêm chính trích dẫn và phân định rạch ròi phạm vi phân loại (Tiếp thu góp ý phản biện chuyên sâu):</w:t>
        <w:br/>
        <w:t>• Rà soát thu hẹp diễn giải gắn với Sarver et al. [3]: Tiếp thu nhận xét phản biện, nhóm tác giả đã loại bỏ hoàn toàn mệnh đề 'nứt kính do sốc nhiệt' (vốn không được bài gốc [3] xác nhận trực tiếp). Câu văn trong bài báo và bảng đối chiếu được chuẩn hóa sát 100% với nguồn xuất bản của Sarver et al., chỉ tập trung vào các luận điểm được chứng minh rõ nét: tiêu tốn nhân công, tiêu tốn nước, gia tăng chi phí vận hành (O&amp;M) và nguy cơ trầy xước bề mặt kính do cọ xát cơ học.</w:t>
        <w:br/>
        <w:t>• Khớp nối trích dẫn phân chim với tài liệu [20]: Bổ sung trích dẫn [20] (Liu et al., Processes 2024) ngay sau cụm từ 'phân chim' tại phần Mở đầu (Mục 1, P4): 'suy giảm đáng kể do bụi bẩn, lá cây [2], [3] và phân chim [20]', bảo đảm luận điểm khuyết tật phân chim có nguồn dẫn nghiên cứu trực tiếp 1:1, không để [2] và [3] (vốn chỉ nghiên cứu về bụi và vật chất thực vật) gánh phần phân chim.</w:t>
        <w:br/>
        <w:t>• Phân định rạch ròi phạm vi tài liệu [17] (Siemens): Làm rõ trong bài báo và bảng đối chiếu rằng Sổ tay hệ thống Siemens [17] chỉ dùng để xác thực thông số phần cứng CPU 1214C, tốc độ thực thi lệnh Boolean (0,08 µs) và cổng kết nối Ethernet; các ngưỡng công nghệ (Ctrigger, Cverify) và thuật toán máy trạng thái FSM là giải pháp thiết kế riêng của nhóm nghiên cứu, không khiến người đọc hiểu nhầm rằng Siemens quy định các thông số đó.</w:t>
        <w:br/>
        <w:t>• Tài liệu [8] (Valerino et al., Sol. Energy 2020) &amp; Bảng 1: Định nghĩa chuẩn hóa phạm vi tiêu chí (1) tại Ghi chú Bảng 1 là 'Thị giác máy tính giám sát module PV (camera quan sát trực tiếp tấm pin, phân biệt với kính hiển vi vi mô)'; đồng thời giải thích rõ trong Bảng đối chiếu lý do ghi nhận NR là do Valerino et al. sử dụng kính hiển vi kỹ thuật số phân tích hạt bụi trên lam kính mẫu vi mô (microscopy), phân biệt rạch ròi với camera thị giác máy tính giám sát bề mặt module PV vĩ mô.</w:t>
        <w:br/>
        <w:t>• Tài liệu [6] (Wasim Javed et al., Sol. Energy 2017): Bỏ toàn bộ diễn giải cũ, thay thế bằng 100% nguyên văn Tóm tắt (Abstract) từ ScienceDirect mô hình hóa mạng nơ-ron ANN dự báo suy giảm chỉ số làm sạch ΔCI theo các biến PM10, độ ẩm tương đối RH và tốc độ gió WS tại Doha, Qatar.</w:t>
        <w:br/>
        <w:t>• Tài liệu [14] (El Karch et al., ISI 2024): Chuẩn hóa tiêu chí Phân vùng chia lưới thành NR trong cả Bảng đối chiếu và Bảng 1 bài báo (loại bỏ dứt điểm dấu ✓ bị sót trong chú thích ảnh), bảo đảm tuyệt đối nhất quán với bài gốc chỉ dùng hộp bao bounding box toàn khung, không chia lưới cố định.</w:t>
        <w:br/>
        <w:t>• Tài liệu [7] (Ramli et al., Renew. Energy 2016): Thu hẹp phạm vi diễn đạt trong bài báo và bảng đối chiếu, nêu rõ kết quả thực nghiệm khảo sát tại một địa điểm cụ thể là Surabaya, Indonesia với mức giảm 10,8% công suất sau 2 tuần ở độ ẩm trung bình 52,24%, tránh để một nguồn duy nhất đại diện cho toàn bộ khí hậu nhiệt đới gió mùa.</w:t>
        <w:br/>
        <w:t>• Tài liệu [1] (REN21 GSR 2024): Bổ sung chính xác tên mô-đun chuyên đề “Energy Supply Module” vào thông tin xuất bản Cột 3 và danh mục tài liệu tham khảo [1] của bài báo theo đúng liên kết truy cập chuyên đề.</w:t>
      </w:r>
    </w:p>
    <w:p>
      <w:pPr>
        <w:spacing w:before="40" w:after="120"/>
      </w:pPr>
      <w:r>
        <w:rPr>
          <w:rFonts w:ascii="Times New Roman" w:hAnsi="Times New Roman"/>
          <w:sz w:val="22"/>
        </w:rPr>
        <w:t>5. Tinh gọn cấu trúc hồ sơ đối chiếu: Lược bỏ hoàn toàn cột 'Đánh giá mức độ phù hợp' mang tính chủ quan; hồ sơ chỉ giữ lại 5 cột cốt lõi khách quan (TT, Vị trí trích dẫn trong bài báo, Đoạn văn nguyên văn đối chiếu từ tài liệu gốc, Nguồn tài liệu xuất bản &amp; Định danh số DOI, và Hình ảnh minh chứng thực tế từ tài liệu gốc), định dạng bảng viền đơn mảnh truyền thống chuẩn Word, nền tiêu đề xám nhạt trung tính (#F2F2F2), bảo đảm tính liêm chính học thuật và minh chứng sự thật dữ liệu mộc mạc, rõ ràng nhất.</w:t>
      </w:r>
    </w:p>
    <w:p w14:paraId="29EBBC28" w14:textId="77777777" w:rsidR="00D37D99" w:rsidRDefault="00000000">
      <w:pPr>
        <w:spacing w:before="160" w:after="60"/>
        <w:jc w:val="center"/>
      </w:pPr>
      <w:r>
        <w:rPr>
          <w:rFonts w:ascii="Times New Roman" w:hAnsi="Times New Roman"/>
        </w:rPr>
        <w:t>BẢNG ĐỐI CHIẾU TRÍCH DẪN VÀ BẰNG CHỨNG XÁC THỰC 20 TÀI LIỆU THAM KHẢO</w:t>
        <w:br/>
        <w:t>Công trình: “Hệ thống tự động giám sát và làm sạch tấm pin quang điện tích hợp trí tuệ nhân tạo biên, PLC Siemens S7-1200 và nền tảng IoT” (TNU Journal of Science and Technology)</w:t>
      </w:r>
    </w:p>
    <w:p w14:paraId="539E0D11" w14:textId="20220C9C" w:rsidR="00D37D99" w:rsidRDefault="00D37D99">
      <w:pPr>
        <w:spacing w:after="60"/>
        <w:jc w:val="center"/>
      </w:pPr>
    </w:p>
    <w:tbl>
      <w:tblPr>
        <w:tblW w:type="auto" w:w="0"/>
        <w:jc w:val="center"/>
        <w:tblLook w:firstColumn="1" w:firstRow="1" w:lastColumn="0" w:lastRow="0" w:noHBand="0" w:noVBand="1" w:val="04A0"/>
        <w:tblBorders>
          <w:top w:val="single" w:sz="6" w:space="0" w:color="000000"/>
          <w:left w:val="single" w:sz="4" w:space="0" w:color="CCCCCC"/>
          <w:bottom w:val="single" w:sz="6" w:space="0" w:color="000000"/>
          <w:right w:val="single" w:sz="4" w:space="0" w:color="CCCCCC"/>
          <w:insideH w:val="single" w:sz="4" w:space="0" w:color="D9D9D9"/>
          <w:insideV w:val="single" w:sz="4" w:space="0" w:color="D9D9D9"/>
        </w:tblBorders>
      </w:tblPr>
      <w:tblGrid>
        <w:gridCol w:w="600"/>
        <w:gridCol w:w="2700"/>
        <w:gridCol w:w="4000"/>
        <w:gridCol w:w="2700"/>
        <w:gridCol w:w="5538"/>
      </w:tblGrid>
      <w:tr>
        <w:trPr>
          <w:tblHeader/>
          <w:cantSplit/>
        </w:trPr>
        <w:tc>
          <w:tcPr>
            <w:tcW w:type="dxa" w:w="600"/>
            <w:vAlign w:val="center"/>
            <w:shd w:fill="F2F2F2"/>
            <w:tcMar>
              <w:top w:w="80" w:type="dxa"/>
              <w:bottom w:w="80" w:type="dxa"/>
              <w:left w:w="60" w:type="dxa"/>
              <w:right w:w="60" w:type="dxa"/>
            </w:tcMar>
          </w:tcPr>
          <w:p>
            <w:pPr>
              <w:spacing w:before="40" w:after="40" w:line="252" w:lineRule="auto"/>
              <w:jc w:val="center"/>
            </w:pPr>
            <w:r>
              <w:rPr>
                <w:rFonts w:ascii="Times New Roman" w:hAnsi="Times New Roman"/>
                <w:b/>
                <w:i w:val="0"/>
                <w:sz w:val="18"/>
              </w:rPr>
              <w:t>TT</w:t>
            </w:r>
          </w:p>
        </w:tc>
        <w:tc>
          <w:tcPr>
            <w:tcW w:type="dxa" w:w="2700"/>
            <w:vAlign w:val="center"/>
            <w:shd w:fill="F2F2F2"/>
            <w:tcMar>
              <w:top w:w="80" w:type="dxa"/>
              <w:bottom w:w="80" w:type="dxa"/>
              <w:left w:w="60" w:type="dxa"/>
              <w:right w:w="60" w:type="dxa"/>
            </w:tcMar>
          </w:tcPr>
          <w:p>
            <w:pPr>
              <w:spacing w:before="40" w:after="40" w:line="252" w:lineRule="auto"/>
              <w:jc w:val="center"/>
            </w:pPr>
            <w:r>
              <w:rPr>
                <w:rFonts w:ascii="Times New Roman" w:hAnsi="Times New Roman"/>
                <w:b/>
                <w:i w:val="0"/>
                <w:sz w:val="18"/>
              </w:rPr>
              <w:t>Vị trí &amp; Luận điểm trích dẫn trong bài báo TNU</w:t>
            </w:r>
          </w:p>
        </w:tc>
        <w:tc>
          <w:tcPr>
            <w:tcW w:type="dxa" w:w="4000"/>
            <w:vAlign w:val="center"/>
            <w:shd w:fill="F2F2F2"/>
            <w:tcMar>
              <w:top w:w="80" w:type="dxa"/>
              <w:bottom w:w="80" w:type="dxa"/>
              <w:left w:w="60" w:type="dxa"/>
              <w:right w:w="60" w:type="dxa"/>
            </w:tcMar>
          </w:tcPr>
          <w:p>
            <w:pPr>
              <w:spacing w:before="40" w:after="40" w:line="252" w:lineRule="auto"/>
              <w:jc w:val="center"/>
            </w:pPr>
            <w:r>
              <w:rPr>
                <w:rFonts w:ascii="Times New Roman" w:hAnsi="Times New Roman"/>
                <w:b/>
                <w:i w:val="0"/>
                <w:sz w:val="18"/>
              </w:rPr>
              <w:t>Đoạn văn nguyên văn đối chiếu từ tài liệu gốc</w:t>
            </w:r>
          </w:p>
        </w:tc>
        <w:tc>
          <w:tcPr>
            <w:tcW w:type="dxa" w:w="2700"/>
            <w:vAlign w:val="center"/>
            <w:shd w:fill="F2F2F2"/>
            <w:tcMar>
              <w:top w:w="80" w:type="dxa"/>
              <w:bottom w:w="80" w:type="dxa"/>
              <w:left w:w="60" w:type="dxa"/>
              <w:right w:w="60" w:type="dxa"/>
            </w:tcMar>
          </w:tcPr>
          <w:p>
            <w:pPr>
              <w:spacing w:before="40" w:after="40" w:line="252" w:lineRule="auto"/>
              <w:jc w:val="center"/>
            </w:pPr>
            <w:r>
              <w:rPr>
                <w:rFonts w:ascii="Times New Roman" w:hAnsi="Times New Roman"/>
                <w:b/>
                <w:i w:val="0"/>
                <w:sz w:val="18"/>
              </w:rPr>
              <w:t>Nguồn tài liệu xuất bản &amp; Định danh số</w:t>
            </w:r>
          </w:p>
        </w:tc>
        <w:tc>
          <w:tcPr>
            <w:tcW w:type="dxa" w:w="5538"/>
            <w:vAlign w:val="center"/>
            <w:shd w:fill="F2F2F2"/>
            <w:tcMar>
              <w:top w:w="80" w:type="dxa"/>
              <w:bottom w:w="80" w:type="dxa"/>
              <w:left w:w="60" w:type="dxa"/>
              <w:right w:w="60" w:type="dxa"/>
            </w:tcMar>
          </w:tcPr>
          <w:p>
            <w:pPr>
              <w:spacing w:before="40" w:after="40" w:line="252" w:lineRule="auto"/>
              <w:jc w:val="center"/>
            </w:pPr>
            <w:r>
              <w:rPr>
                <w:rFonts w:ascii="Times New Roman" w:hAnsi="Times New Roman"/>
                <w:b/>
                <w:i w:val="0"/>
                <w:sz w:val="18"/>
              </w:rPr>
              <w:t>Hình ảnh minh chứng thực tế từ tài liệu gốc</w:t>
            </w:r>
          </w:p>
        </w:tc>
      </w:tr>
      <w:tr>
        <w:tc>
          <w:tcPr>
            <w:tcW w:type="dxa" w:w="600"/>
            <w:vAlign w:val="top"/>
            <w:tcMar>
              <w:top w:w="60" w:type="dxa"/>
              <w:bottom w:w="60" w:type="dxa"/>
              <w:left w:w="50" w:type="dxa"/>
              <w:right w:w="50" w:type="dxa"/>
            </w:tcMar>
          </w:tcPr>
          <w:p>
            <w:pPr>
              <w:spacing w:line="252" w:lineRule="auto" w:after="40"/>
              <w:jc w:val="center"/>
            </w:pPr>
            <w:r>
              <w:rPr>
                <w:rFonts w:ascii="Times New Roman" w:hAnsi="Times New Roman"/>
                <w:b/>
                <w:color w:val="003366"/>
                <w:sz w:val="17"/>
              </w:rPr>
              <w:t>[1]</w:t>
            </w:r>
          </w:p>
        </w:tc>
        <w:tc>
          <w:tcPr>
            <w:tcW w:type="dxa" w:w="2700"/>
            <w:vAlign w:val="top"/>
            <w:tcMar>
              <w:top w:w="60" w:type="dxa"/>
              <w:bottom w:w="60" w:type="dxa"/>
              <w:left w:w="50" w:type="dxa"/>
              <w:right w:w="50" w:type="dxa"/>
            </w:tcMar>
          </w:tcPr>
          <w:p>
            <w:pPr>
              <w:spacing w:line="276" w:lineRule="auto" w:after="40" w:before="0"/>
              <w:jc w:val="left"/>
            </w:pPr>
            <w:r>
              <w:rPr>
                <w:rFonts w:ascii="Times New Roman" w:hAnsi="Times New Roman"/>
                <w:color w:val="000000"/>
                <w:sz w:val="19"/>
              </w:rPr>
              <w:t>Mục 1 (P4):</w:t>
              <w:br/>
              <w:br/>
              <w:t>“Năng lượng mặt trời là nguồn năng lượng tái tạo đang tăng trưởng nhanh [1]...”</w:t>
            </w:r>
          </w:p>
        </w:tc>
        <w:tc>
          <w:tcPr>
            <w:tcW w:type="dxa" w:w="4000"/>
            <w:vAlign w:val="top"/>
            <w:tcMar>
              <w:top w:w="60" w:type="dxa"/>
              <w:bottom w:w="60" w:type="dxa"/>
              <w:left w:w="50" w:type="dxa"/>
              <w:right w:w="50" w:type="dxa"/>
            </w:tcMar>
          </w:tcPr>
          <w:p>
            <w:pPr>
              <w:spacing w:line="276" w:lineRule="auto" w:after="40" w:before="0"/>
              <w:jc w:val="left"/>
            </w:pPr>
            <w:r>
              <w:rPr>
                <w:rFonts w:ascii="Times New Roman" w:hAnsi="Times New Roman"/>
                <w:i/>
                <w:color w:val="000000"/>
                <w:sz w:val="19"/>
              </w:rPr>
              <w:t>ĐOẠN 1 (Executive Summary, p. 16):</w:t>
              <w:br/>
              <w:t>“Solar PV accounted for the vast majority of additions: In 2023, solar PV continued its dramatic rise, accounting for more than three-quarters of global renewable power capacity additions.”</w:t>
              <w:br/>
              <w:br/>
              <w:t>ĐOẠN 2 (Section 1: Global Overview, p. 65):</w:t>
              <w:br/>
              <w:t>“Global renewable power capacity grew by an estimated 36% in 2023 to reach around 3,870 GW, driven by solar PV which added an unprecedented 407 GW of new capacity.”</w:t>
            </w:r>
          </w:p>
        </w:tc>
        <w:tc>
          <w:tcPr>
            <w:tcW w:type="dxa" w:w="2700"/>
            <w:vAlign w:val="top"/>
            <w:tcMar>
              <w:top w:w="60" w:type="dxa"/>
              <w:bottom w:w="60" w:type="dxa"/>
              <w:left w:w="50" w:type="dxa"/>
              <w:right w:w="50" w:type="dxa"/>
            </w:tcMar>
          </w:tcPr>
          <w:p>
            <w:pPr>
              <w:spacing w:line="276" w:lineRule="auto" w:after="40" w:before="0"/>
            </w:pPr>
            <w:r>
              <w:t xml:space="preserve">Link trực tiếp: </w:t>
            </w:r>
            <w:hyperlink r:id="rId90">
              <w:r>
                <w:rPr>
                  <w:rStyle w:val="Hyperlink"/>
                  <w:color w:val="004B87"/>
                  <w:u w:val="single"/>
                  <w:rFonts w:ascii="Times New Roman" w:hAnsi="Times New Roman"/>
                  <w:sz w:val="19"/>
                </w:rPr>
                <w:t>Cổng dữ liệu REN21 GSR 2024 (Energy Supply Module)</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381201"/>
                  <wp:docPr id="175" name="Picture 175"/>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2606040" cy="1381201"/>
                          </a:xfrm>
                          <a:prstGeom prst="rect"/>
                        </pic:spPr>
                      </pic:pic>
                    </a:graphicData>
                  </a:graphic>
                </wp:inline>
              </w:drawing>
            </w:r>
          </w:p>
          <w:p>
            <w:pPr>
              <w:spacing w:before="20" w:after="60" w:line="252" w:lineRule="auto"/>
              <w:jc w:val="both"/>
            </w:pPr>
            <w:r>
              <w:rPr>
                <w:rFonts w:ascii="Times New Roman" w:hAnsi="Times New Roman"/>
                <w:i/>
                <w:color w:val="3C3C3C"/>
                <w:sz w:val="17"/>
              </w:rPr>
              <w:t>Chú thích: Báo cáo chuyên đề REN21 GSR 2024 (Energy Supply Module, p. 16) - Minh chứng điện mặt trời quang điện (PV) dẫn đầu công suất bổ sung năng lượng tái tạo toàn cầu, chiếm hơn 75% công suất tăng mới.</w:t>
            </w:r>
          </w:p>
          <w:p>
            <w:pPr>
              <w:spacing w:before="40" w:after="20"/>
              <w:jc w:val="center"/>
            </w:pPr>
            <w:r>
              <w:drawing>
                <wp:inline xmlns:a="http://schemas.openxmlformats.org/drawingml/2006/main" xmlns:pic="http://schemas.openxmlformats.org/drawingml/2006/picture">
                  <wp:extent cx="2606040" cy="1303020"/>
                  <wp:docPr id="176" name="Picture 176"/>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2606040" cy="1303020"/>
                          </a:xfrm>
                          <a:prstGeom prst="rect"/>
                        </pic:spPr>
                      </pic:pic>
                    </a:graphicData>
                  </a:graphic>
                </wp:inline>
              </w:drawing>
            </w:r>
          </w:p>
          <w:p>
            <w:pPr>
              <w:spacing w:before="20" w:after="60" w:line="252" w:lineRule="auto"/>
              <w:jc w:val="both"/>
            </w:pPr>
            <w:r>
              <w:rPr>
                <w:rFonts w:ascii="Times New Roman" w:hAnsi="Times New Roman"/>
                <w:i/>
                <w:color w:val="3C3C3C"/>
                <w:sz w:val="17"/>
              </w:rPr>
              <w:t>Chú thích: Báo cáo REN21 GSR 2024 (Energy Supply Module, p. 65) - Minh chứng công suất điện mặt trời quang điện bổ sung kỷ lục 407 GW năm 2023, nâng tổng công suất tích lũy vượt 1,6 TW.</w:t>
            </w:r>
          </w:p>
        </w:tc>
      </w:tr>
      <w:tr>
        <w:tc>
          <w:tcPr>
            <w:tcW w:type="dxa" w:w="600"/>
            <w:vAlign w:val="top"/>
            <w:tcMar>
              <w:top w:w="60" w:type="dxa"/>
              <w:bottom w:w="60" w:type="dxa"/>
              <w:left w:w="50" w:type="dxa"/>
              <w:right w:w="50" w:type="dxa"/>
            </w:tcMar>
          </w:tcPr>
          <w:p>
            <w:pPr>
              <w:spacing w:line="252" w:lineRule="auto" w:after="40"/>
              <w:jc w:val="center"/>
            </w:pPr>
            <w:r>
              <w:rPr>
                <w:rFonts w:ascii="Times New Roman" w:hAnsi="Times New Roman"/>
                <w:b/>
                <w:color w:val="003366"/>
                <w:sz w:val="17"/>
              </w:rPr>
              <w:t>[2]</w:t>
            </w:r>
          </w:p>
        </w:tc>
        <w:tc>
          <w:tcPr>
            <w:tcW w:type="dxa" w:w="27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Mục 1 (P4):</w:t>
              <w:br/>
              <w:br/>
              <w:t>“Tuy nhiên, hiệu suất phát điện của các tấm pin quang điện (PV) ngoài trời suy giảm đáng kể do bụi bẩn, lá cây [2], [3] và phân chim [20]...”</w:t>
            </w:r>
          </w:p>
        </w:tc>
        <w:tc>
          <w:tcPr>
            <w:tcW w:type="dxa" w:w="4000"/>
            <w:vAlign w:val="top"/>
            <w:tcMar>
              <w:top w:w="60" w:type="dxa"/>
              <w:bottom w:w="60" w:type="dxa"/>
              <w:left w:w="50" w:type="dxa"/>
              <w:right w:w="50" w:type="dxa"/>
            </w:tcMar>
          </w:tcPr>
          <w:p>
            <w:pPr>
              <w:spacing w:line="276" w:lineRule="auto" w:before="0" w:after="40"/>
              <w:jc w:val="left"/>
            </w:pPr>
            <w:r>
              <w:rPr>
                <w:rFonts w:ascii="Times New Roman" w:hAnsi="Times New Roman"/>
                <w:color w:val="000000"/>
                <w:sz w:val="19"/>
              </w:rPr>
            </w:r>
            <w:r>
              <w:rPr>
                <w:rFonts w:ascii="Times New Roman" w:hAnsi="Times New Roman"/>
                <w:i w:val="0"/>
                <w:color w:val="000000"/>
                <w:sz w:val="19"/>
              </w:rPr>
              <w:t>ĐOẠN 1 (Title &amp; Abstract, Renewable Energy, vol. 248, 2025, Article 122926):</w:t>
            </w:r>
          </w:p>
          <w:p>
            <w:pPr>
              <w:spacing w:line="276" w:lineRule="auto" w:before="0" w:after="40"/>
              <w:jc w:val="left"/>
            </w:pPr>
            <w:r>
              <w:rPr>
                <w:rFonts w:ascii="Times New Roman" w:hAnsi="Times New Roman"/>
                <w:i w:val="0"/>
                <w:color w:val="000000"/>
                <w:sz w:val="19"/>
              </w:rPr>
              <w:t>“Assessment of power loss caused by soiling PV modules using a dual branch multi-modality deep learning network framework”</w:t>
            </w:r>
          </w:p>
          <w:p>
            <w:pPr>
              <w:spacing w:line="276" w:lineRule="auto" w:before="0" w:after="40"/>
              <w:jc w:val="left"/>
            </w:pPr>
            <w:r>
              <w:rPr>
                <w:rFonts w:ascii="Times New Roman" w:hAnsi="Times New Roman"/>
                <w:i w:val="0"/>
                <w:color w:val="000000"/>
                <w:sz w:val="19"/>
              </w:rPr>
            </w:r>
          </w:p>
          <w:p>
            <w:pPr>
              <w:spacing w:line="276" w:lineRule="auto" w:before="0" w:after="40"/>
              <w:jc w:val="left"/>
            </w:pPr>
            <w:r>
              <w:rPr>
                <w:rFonts w:ascii="Times New Roman" w:hAnsi="Times New Roman"/>
                <w:i w:val="0"/>
                <w:color w:val="000000"/>
                <w:sz w:val="19"/>
              </w:rPr>
              <w:t>“Abstract: Soiling can reduce the output power and work efficiency of photovoltaic (PV) modules, causing serious economic losses to PV systems. The cleaning schedules can be optimized to save economic expenses through the methods capable of estimating the power loss of PV modules resulting from soiling. This paper proposes a deep learning framework that combines visible light and infrared image information with dual branch cross-modality feature fusion. Initially, the MobileNetV2 is applied as the backbone of the dual branch framework to enhance the training efficiency and reduce the computational complexity.”</w:t>
            </w:r>
          </w:p>
          <w:p>
            <w:pPr>
              <w:spacing w:line="276" w:lineRule="auto" w:before="0" w:after="40"/>
              <w:jc w:val="left"/>
            </w:pPr>
            <w:r>
              <w:rPr>
                <w:rFonts w:ascii="Times New Roman" w:hAnsi="Times New Roman"/>
                <w:i w:val="0"/>
                <w:color w:val="000000"/>
                <w:sz w:val="19"/>
              </w:rPr>
            </w:r>
          </w:p>
          <w:p>
            <w:pPr>
              <w:spacing w:line="276" w:lineRule="auto" w:before="0" w:after="40"/>
              <w:jc w:val="left"/>
            </w:pPr>
            <w:r>
              <w:rPr>
                <w:rFonts w:ascii="Times New Roman" w:hAnsi="Times New Roman"/>
                <w:i w:val="0"/>
                <w:color w:val="000000"/>
                <w:sz w:val="19"/>
              </w:rPr>
              <w:t>ĐOẠN 2 (Section 1: Introduction, p. 2):</w:t>
            </w:r>
          </w:p>
          <w:p>
            <w:pPr>
              <w:spacing w:line="276" w:lineRule="auto" w:before="0" w:after="40"/>
              <w:jc w:val="left"/>
            </w:pPr>
            <w:r>
              <w:rPr>
                <w:rFonts w:ascii="Times New Roman" w:hAnsi="Times New Roman"/>
                <w:i w:val="0"/>
                <w:color w:val="000000"/>
                <w:sz w:val="19"/>
              </w:rPr>
              <w:t>“Soiling can cause serious economic losses to PV power generation... Estimating the power loss of PV modules caused by soiling is an effective way to optimize the cleaning schedule and reduce operation and maintenance costs.”</w:t>
            </w:r>
          </w:p>
        </w:tc>
        <w:tc>
          <w:tcPr>
            <w:tcW w:type="dxa" w:w="2700"/>
            <w:vAlign w:val="top"/>
            <w:tcMar>
              <w:top w:w="60" w:type="dxa"/>
              <w:bottom w:w="60" w:type="dxa"/>
              <w:left w:w="50" w:type="dxa"/>
              <w:right w:w="50" w:type="dxa"/>
            </w:tcMar>
          </w:tcPr>
          <w:p>
            <w:pPr>
              <w:spacing w:line="276" w:lineRule="auto" w:before="0" w:after="40"/>
              <w:jc w:val="left"/>
            </w:pPr>
            <w:r>
              <w:rPr>
                <w:rFonts w:ascii="Times New Roman" w:hAnsi="Times New Roman"/>
                <w:color w:val="000000"/>
                <w:sz w:val="19"/>
              </w:rPr>
            </w:r>
            <w:r>
              <w:rPr>
                <w:rFonts w:ascii="Times New Roman" w:hAnsi="Times New Roman"/>
                <w:color w:val="000000"/>
                <w:sz w:val="19"/>
              </w:rPr>
              <w:t>P. Lin et al. (2025)</w:t>
              <w:br/>
              <w:t>Renew. Energy, vol. 248, p. 122926.</w:t>
              <w:br/>
              <w:br/>
              <w:t>Link trực tiếp:</w:t>
              <w:br/>
            </w:r>
            <w:hyperlink r:id="rId12">
              <w:r>
                <w:rPr>
                  <w:color w:val="004B87"/>
                  <w:u w:val="single"/>
                  <w:rFonts w:ascii="Times New Roman" w:hAnsi="Times New Roman"/>
                  <w:sz w:val="15"/>
                </w:rPr>
                <w:t>DOI: 10.1016/j.renene.2025.122926</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347340"/>
                  <wp:docPr id="177" name="Picture 177"/>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2606040" cy="1347340"/>
                          </a:xfrm>
                          <a:prstGeom prst="rect"/>
                        </pic:spPr>
                      </pic:pic>
                    </a:graphicData>
                  </a:graphic>
                </wp:inline>
              </w:drawing>
            </w:r>
          </w:p>
          <w:p>
            <w:pPr>
              <w:spacing w:before="20" w:after="60" w:line="252" w:lineRule="auto"/>
              <w:jc w:val="both"/>
            </w:pPr>
            <w:r>
              <w:rPr>
                <w:rFonts w:ascii="Times New Roman" w:hAnsi="Times New Roman"/>
                <w:b/>
                <w:i/>
                <w:color w:val="3C3C3C"/>
                <w:sz w:val="17"/>
              </w:rPr>
              <w:t xml:space="preserve">Chú thích: </w:t>
            </w:r>
            <w:r>
              <w:rPr>
                <w:rFonts w:ascii="Times New Roman" w:hAnsi="Times New Roman"/>
                <w:i/>
                <w:color w:val="3C3C3C"/>
                <w:sz w:val="17"/>
              </w:rPr>
              <w:t>Trang xuất bản ScienceDirect, Tạp chí Renewable Energy (Vol. 248, 2025, Article 122926) của Peijie Lin et al. - Tiêu đề và Tóm tắt minh chứng khẳng định lớp bụi bám (soiling) làm suy giảm trực tiếp công suất phát và hiệu suất tấm pin PV ngoài trời.</w:t>
            </w:r>
          </w:p>
          <w:p>
            <w:pPr>
              <w:spacing w:before="40" w:after="20"/>
              <w:jc w:val="center"/>
            </w:pPr>
            <w:r>
              <w:drawing>
                <wp:inline xmlns:a="http://schemas.openxmlformats.org/drawingml/2006/main" xmlns:pic="http://schemas.openxmlformats.org/drawingml/2006/picture">
                  <wp:extent cx="2606040" cy="3277056"/>
                  <wp:docPr id="178" name="Picture 178"/>
                  <wp:cNvGraphicFramePr>
                    <a:graphicFrameLocks noChangeAspect="1"/>
                  </wp:cNvGraphicFramePr>
                  <a:graphic>
                    <a:graphicData uri="http://schemas.openxmlformats.org/drawingml/2006/picture">
                      <pic:pic>
                        <pic:nvPicPr>
                          <pic:cNvPr id="0" name="test_lin_highlighted.png"/>
                          <pic:cNvPicPr/>
                        </pic:nvPicPr>
                        <pic:blipFill>
                          <a:blip r:embed="rId84"/>
                          <a:stretch>
                            <a:fillRect/>
                          </a:stretch>
                        </pic:blipFill>
                        <pic:spPr>
                          <a:xfrm>
                            <a:off x="0" y="0"/>
                            <a:ext cx="2606040" cy="3277056"/>
                          </a:xfrm>
                          <a:prstGeom prst="rect"/>
                        </pic:spPr>
                      </pic:pic>
                    </a:graphicData>
                  </a:graphic>
                </wp:inline>
              </w:drawing>
            </w:r>
          </w:p>
          <w:p>
            <w:pPr>
              <w:spacing w:before="20" w:after="60" w:line="252" w:lineRule="auto"/>
              <w:jc w:val="both"/>
            </w:pPr>
            <w:r>
              <w:rPr>
                <w:rFonts w:ascii="Times New Roman" w:hAnsi="Times New Roman"/>
                <w:b/>
                <w:i/>
                <w:color w:val="3C3C3C"/>
                <w:sz w:val="17"/>
              </w:rPr>
              <w:t xml:space="preserve">Chú thích: </w:t>
            </w:r>
            <w:r>
              <w:rPr>
                <w:rFonts w:ascii="Times New Roman" w:hAnsi="Times New Roman"/>
                <w:i/>
                <w:color w:val="3C3C3C"/>
                <w:sz w:val="17"/>
              </w:rPr>
              <w:t>Bản ghi xuất bản và Đoạn trích Tóm tắt trên cổng thông tin RePEc / Elsevier xác nhận công trình của Peijie Lin et al. (Renewable Energy, 2025, DOI: 10.1016/j.renene.2025.122926) nghiên cứu đánh giá suy giảm công suất PV do bụi bẩn ngoài trời.</w:t>
            </w:r>
          </w:p>
        </w:tc>
      </w:tr>
      <w:tr>
        <w:tc>
          <w:tcPr>
            <w:tcW w:type="dxa" w:w="600"/>
            <w:vAlign w:val="top"/>
            <w:tcMar>
              <w:top w:w="60" w:type="dxa"/>
              <w:bottom w:w="60" w:type="dxa"/>
              <w:left w:w="50" w:type="dxa"/>
              <w:right w:w="50" w:type="dxa"/>
            </w:tcMar>
          </w:tcPr>
          <w:p>
            <w:pPr>
              <w:spacing w:line="252" w:lineRule="auto" w:after="40"/>
              <w:jc w:val="center"/>
            </w:pPr>
            <w:r>
              <w:rPr>
                <w:rFonts w:ascii="Times New Roman" w:hAnsi="Times New Roman"/>
                <w:b/>
                <w:color w:val="003366"/>
                <w:sz w:val="17"/>
              </w:rPr>
              <w:t>[3]</w:t>
            </w:r>
          </w:p>
        </w:tc>
        <w:tc>
          <w:tcPr>
            <w:tcW w:type="dxa" w:w="27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Mục 1 (P4, P5):</w:t>
              <w:br/>
              <w:br/>
              <w:t>“...suy giảm đáng kể do bụi bẩn, lá cây [2], [3] và phân chim [20]... Làm sạch thủ công tốn kém nhân công, tiêu tốn nhiều nước và tiềm ẩn nguy cơ gây trầy xước bề mặt kính [3]...”</w:t>
            </w:r>
          </w:p>
        </w:tc>
        <w:tc>
          <w:tcPr>
            <w:tcW w:type="dxa" w:w="40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ĐOẠN 1 (Nguyên văn Section 1: Introduction, p. 699, Renew. Sustain. Energy Rev., vol. 22, pp. 698–733, 2013):</w:t>
              <w:br/>
              <w:t>“A comprehensive review of the impact of dust on the use of solar energy: History, investigations, results, literature, and mitigation approaches”</w:t>
              <w:br/>
              <w:t>“One such externality not generally considered in deploying and operating most solar systems is the impact of sedimentation (i.e., dust or dirt particles) on intermediate or exposed surfaces. Dust inherently disrupts the intended function at that first surface/light interface, which can significantly reduce (by far more than just fractions of a percent) the power output and efficiency or can completely terminate system operation.”</w:t>
              <w:br/>
              <w:br/>
              <w:t>ĐOẠN 2 (Nguyên văn Section 3.1: Nature and Composition of Dust, p. 704):</w:t>
              <w:br/>
              <w:t>“Likewise, agrarian locations might find species from fertilizers, windblown soil, or plant matter.”</w:t>
              <w:br/>
              <w:br/>
              <w:t>ĐOẠN 3 (Diễn giải nội dung Section 6: Mitigation Approaches, pp. 718–722):</w:t>
              <w:br/>
              <w:t>Theo tổng quan của Sarver và cộng sự, các phương pháp làm sạch bằng nước và thủ công tiêu tốn lượng nước rất lớn, đòi hỏi chi phí nhân công cao và làm tăng đáng kể chi phí vận hành (O&amp;M), đặc biệt tại các khu vực khô cằn khan hiếm nước; đồng thời, các tác động chà rửa cơ học định kỳ tiềm ẩn nguy cơ gây mài mòn và trầy xước bề mặt kính hoặc lớp phủ quang học.</w:t>
            </w:r>
          </w:p>
        </w:tc>
        <w:tc>
          <w:tcPr>
            <w:tcW w:type="dxa" w:w="2700"/>
            <w:vAlign w:val="top"/>
            <w:tcMar>
              <w:top w:w="60" w:type="dxa"/>
              <w:bottom w:w="60" w:type="dxa"/>
              <w:left w:w="50" w:type="dxa"/>
              <w:right w:w="50" w:type="dxa"/>
            </w:tcMar>
          </w:tcPr>
          <w:p>
            <w:pPr>
              <w:spacing w:line="276" w:lineRule="auto" w:before="0" w:after="40"/>
              <w:jc w:val="left"/>
            </w:pPr>
            <w:r>
              <w:rPr>
                <w:rFonts w:ascii="Times New Roman" w:hAnsi="Times New Roman"/>
                <w:color w:val="000000"/>
                <w:sz w:val="19"/>
              </w:rPr>
            </w:r>
            <w:r>
              <w:rPr>
                <w:rFonts w:ascii="Times New Roman" w:hAnsi="Times New Roman"/>
                <w:color w:val="000000"/>
                <w:sz w:val="19"/>
              </w:rPr>
              <w:t>T. Sarver et al. (2013)</w:t>
              <w:br/>
              <w:t>Renew. Sustain. Energy Rev., vol. 22, pp. 698–733.</w:t>
              <w:br/>
              <w:br/>
              <w:t>Link trực tiếp:</w:t>
              <w:br/>
            </w:r>
            <w:hyperlink r:id="rId14">
              <w:r>
                <w:rPr>
                  <w:color w:val="004B87"/>
                  <w:u w:val="single"/>
                  <w:rFonts w:ascii="Times New Roman" w:hAnsi="Times New Roman"/>
                  <w:sz w:val="15"/>
                </w:rPr>
                <w:t>DOI: 10.1016/j.rser.2012.12.065</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691398"/>
                  <wp:docPr id="179" name="Picture 17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606040" cy="691398"/>
                          </a:xfrm>
                          <a:prstGeom prst="rect"/>
                        </pic:spPr>
                      </pic:pic>
                    </a:graphicData>
                  </a:graphic>
                </wp:inline>
              </w:drawing>
            </w:r>
          </w:p>
          <w:p>
            <w:pPr>
              <w:spacing w:before="20" w:after="60" w:line="252" w:lineRule="auto"/>
              <w:jc w:val="both"/>
            </w:pPr>
            <w:r>
              <w:rPr>
                <w:rFonts w:ascii="Times New Roman" w:hAnsi="Times New Roman"/>
                <w:i/>
                <w:color w:val="3C3C3C"/>
                <w:sz w:val="17"/>
              </w:rPr>
              <w:t>Chú thích: Thông tin xuất bản bài báo tổng quan của Travis Sarver et al. trên Tạp chí Renewable and Sustainable Energy Reviews (Elsevier, vol. 22, pp. 698–733).</w:t>
            </w:r>
          </w:p>
          <w:p>
            <w:pPr>
              <w:spacing w:before="40" w:after="20"/>
              <w:jc w:val="center"/>
            </w:pPr>
            <w:r>
              <w:drawing>
                <wp:inline xmlns:a="http://schemas.openxmlformats.org/drawingml/2006/main" xmlns:pic="http://schemas.openxmlformats.org/drawingml/2006/picture">
                  <wp:extent cx="2606040" cy="995362"/>
                  <wp:docPr id="180" name="Picture 18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606040" cy="995362"/>
                          </a:xfrm>
                          <a:prstGeom prst="rect"/>
                        </pic:spPr>
                      </pic:pic>
                    </a:graphicData>
                  </a:graphic>
                </wp:inline>
              </w:drawing>
            </w:r>
          </w:p>
          <w:p>
            <w:pPr>
              <w:spacing w:before="20" w:after="60" w:line="252" w:lineRule="auto"/>
              <w:jc w:val="both"/>
            </w:pPr>
            <w:r>
              <w:rPr>
                <w:rFonts w:ascii="Times New Roman" w:hAnsi="Times New Roman"/>
                <w:i/>
                <w:color w:val="3C3C3C"/>
                <w:sz w:val="17"/>
              </w:rPr>
              <w:t>Chú thích: Đoạn trích nguyên văn Section 1 (Introduction, p. 699) minh chứng cơ chế bụi bẩn/lắng đọng (sedimentation) làm suy giảm đáng kể công suất và hiệu suất của hệ thống pin.</w:t>
            </w:r>
          </w:p>
          <w:p>
            <w:pPr>
              <w:spacing w:before="40" w:after="20"/>
              <w:jc w:val="center"/>
            </w:pPr>
            <w:r>
              <w:drawing>
                <wp:inline xmlns:a="http://schemas.openxmlformats.org/drawingml/2006/main" xmlns:pic="http://schemas.openxmlformats.org/drawingml/2006/picture">
                  <wp:extent cx="2606040" cy="669608"/>
                  <wp:docPr id="181" name="Picture 18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606040" cy="669608"/>
                          </a:xfrm>
                          <a:prstGeom prst="rect"/>
                        </pic:spPr>
                      </pic:pic>
                    </a:graphicData>
                  </a:graphic>
                </wp:inline>
              </w:drawing>
            </w:r>
          </w:p>
          <w:p>
            <w:pPr>
              <w:spacing w:before="20" w:after="60" w:line="252" w:lineRule="auto"/>
              <w:jc w:val="both"/>
            </w:pPr>
            <w:r>
              <w:rPr>
                <w:rFonts w:ascii="Times New Roman" w:hAnsi="Times New Roman"/>
                <w:i/>
                <w:color w:val="3C3C3C"/>
                <w:sz w:val="17"/>
              </w:rPr>
              <w:t>Chú thích: Đoạn trích nguyên văn Section 3.1 (p. 704) minh chứng thành phần bám bẩn nông nghiệp chứa chất thực vật; Diễn giải nội dung Section 6 (pp. 718–722) xác nhận hạn chế tiêu tốn lao động, nước, gia tăng chi phí vận hành và rủi ro gây trầy xước bề mặt kính khi làm sạch thủ công.</w:t>
            </w:r>
          </w:p>
        </w:tc>
      </w:tr>
      <w:tr>
        <w:tc>
          <w:tcPr>
            <w:tcW w:type="dxa" w:w="600"/>
            <w:vAlign w:val="top"/>
            <w:tcMar>
              <w:top w:w="60" w:type="dxa"/>
              <w:bottom w:w="60" w:type="dxa"/>
              <w:left w:w="50" w:type="dxa"/>
              <w:right w:w="50" w:type="dxa"/>
            </w:tcMar>
          </w:tcPr>
          <w:p>
            <w:pPr>
              <w:spacing w:line="252" w:lineRule="auto" w:after="40"/>
              <w:jc w:val="center"/>
            </w:pPr>
            <w:r>
              <w:rPr>
                <w:rFonts w:ascii="Times New Roman" w:hAnsi="Times New Roman"/>
                <w:b/>
                <w:color w:val="003366"/>
                <w:sz w:val="17"/>
              </w:rPr>
              <w:t>[4]</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Mục 1 (P4):</w:t>
              <w:br/>
              <w:br/>
              <w:t>“Lớp bụi bám làm suy giảm độ truyền quang của kính [4]...”</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(Abstract, p. 576, Sol. Energy, vol. 107, 2014):</w:t>
              <w:br/>
              <w:t>“Degradation of solar collectors’ performance caused by soiling results in a considerable loss of energy yield in all solar plants of the world. Dust and other particulate accumulation on solar collectors causes transmission loss. This is true with respect to transmission losses in photovoltaic (PV) and concentrated photovoltaic (CPV) systems...”</w:t>
              <w:br/>
              <w:br/>
              <w:t>ĐOẠN 2 (Section 2.2 &amp; Section 3, pp. 578 &amp; 580):</w:t>
              <w:br/>
              <w:t>“2.2. Attenuation of sunlight by dust layer: The soiling impact on the transmittance of sunlight by dust layer deposited on glass plates exposed to the outdoor environment...”</w:t>
              <w:br/>
              <w:t>“3. Effects of dust properties on transmission losses... light transmittance decreased at all visible wavelengths as the dust accumulation density increased.”</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A. Sayyah, M. N. Horenstein, and M. K. Mazumder (2014)</w:t>
              <w:br/>
              <w:t>Sol. Energy, vol. 107, pp. 576–604.</w:t>
              <w:br/>
              <w:br/>
              <w:t>Link trực tiếp:</w:t>
              <w:br/>
            </w:r>
            <w:hyperlink r:id="rId18">
              <w:r>
                <w:rPr>
                  <w:color w:val="003399"/>
                  <w:u w:val="single"/>
                  <w:rFonts w:ascii="Times New Roman" w:hAnsi="Times New Roman"/>
                  <w:sz w:val="15"/>
                </w:rPr>
                <w:t>DOI: 10.1016/j.solener.2014.05.030</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299447"/>
                  <wp:docPr id="182" name="Picture 18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606040" cy="2299447"/>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Khung chính diện Trang 1 (p. 576), Tạp chí Solar Energy (Elsevier) của A. Sayyah, M. N. Horenstein, M. K. Mazumder - Tiêu đề và Tóm tắt xác nhận sự suy giảm độ truyền quang của kính do lớp bụi bám.</w:t>
            </w:r>
          </w:p>
          <w:p>
            <w:pPr>
              <w:spacing w:before="40" w:after="20"/>
              <w:jc w:val="center"/>
            </w:pPr>
            <w:r>
              <w:drawing>
                <wp:inline xmlns:a="http://schemas.openxmlformats.org/drawingml/2006/main" xmlns:pic="http://schemas.openxmlformats.org/drawingml/2006/picture">
                  <wp:extent cx="2605310" cy="3474719"/>
                  <wp:docPr id="183" name="Picture 183"/>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2605310" cy="3474719"/>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Khung chính diện Trang 6 (p. 581), Hình 5 - Đồ thị thực nghiệm sự suy giảm độ truyền quang quang học theo mật độ bụi lắng đọng (mg/cm²), làm cơ sở vật lý cho mô hình hóa bám bụi.</w:t>
            </w:r>
          </w:p>
        </w:tc>
      </w:tr>
      <w:tr>
        <w:tc>
          <w:tcPr>
            <w:tcW w:type="dxa" w:w="600"/>
            <w:vAlign w:val="top"/>
            <w:tcMar>
              <w:top w:w="60" w:type="dxa"/>
              <w:bottom w:w="60" w:type="dxa"/>
              <w:left w:w="50" w:type="dxa"/>
              <w:right w:w="50" w:type="dxa"/>
            </w:tcMar>
          </w:tcPr>
          <w:p>
            <w:pPr>
              <w:spacing w:line="252" w:lineRule="auto" w:after="40"/>
              <w:jc w:val="center"/>
            </w:pPr>
            <w:r>
              <w:rPr>
                <w:rFonts w:ascii="Times New Roman" w:hAnsi="Times New Roman"/>
                <w:b/>
                <w:color w:val="003366"/>
                <w:sz w:val="17"/>
              </w:rPr>
              <w:t>[5]</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Mục 1 (P4) &amp; Mục 3.6 (P68):</w:t>
              <w:br/>
              <w:br/>
              <w:t>“...trong khi dị vật che khuất gây phân cực ngược dẫn đến điểm nóng, tiêu tán công suất và nguy cơ hỏng cell pin [5].”</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(Abstract, p. 15, Electr. Power Syst. Res., vol. 158, 2018):</w:t>
              <w:br/>
              <w:t>“Hot spotting is a reliability problem in photovoltaic (PV) panels where a mismatched cell heats up significantly and degrades PV panel output power performance. High PV cell temperature due to hot spotting can damage the cell encapsulate and lead to second breakdown, where both cause permanent damage to the PV panel.”</w:t>
              <w:br/>
              <w:br/>
              <w:t>ĐOẠN 2 (Section 1: Introduction, p. 15):</w:t>
              <w:br/>
              <w:t>“PV hot spots occur when a cell, or group of cells, operates at reverse-bias, dissipating power instead of delivering it and, therefore, operating at abnormally high temperatures.”</w:t>
            </w:r>
          </w:p>
        </w:tc>
        <w:tc>
          <w:tcPr>
            <w:tcW w:type="dxa" w:w="2700"/>
            <w:vAlign w:val="top"/>
            <w:tcMar>
              <w:top w:w="60" w:type="dxa"/>
              <w:bottom w:w="60" w:type="dxa"/>
              <w:left w:w="50" w:type="dxa"/>
              <w:right w:w="50" w:type="dxa"/>
            </w:tcMar>
          </w:tcPr>
          <w:p>
            <w:pPr>
              <w:spacing w:before="0" w:after="40" w:line="252" w:lineRule="auto"/>
              <w:jc w:val="left"/>
            </w:pPr>
            <w:r>
              <w:t xml:space="preserve">Link trực tiếp: </w:t>
            </w:r>
            <w:hyperlink r:id="rId21">
              <w:r>
                <w:rPr>
                  <w:rStyle w:val="Hyperlink"/>
                  <w:color w:val="004B87"/>
                  <w:u w:val="single"/>
                  <w:rFonts w:ascii="Times New Roman" w:hAnsi="Times New Roman"/>
                  <w:sz w:val="19"/>
                </w:rPr>
                <w:t>DOI: 10.1016/j.epsr.2018.01.002</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321347"/>
                  <wp:docPr id="184" name="Picture 18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606040" cy="2321347"/>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Khung chính diện Trang 1 (p. 15), Tạp chí Electric Power Systems Research của M. Dhimish et al. - Minh chứng nghiên cứu hiện tượng điểm nóng (hot spots) do che khuất cục bộ.</w:t>
            </w:r>
          </w:p>
          <w:p>
            <w:pPr>
              <w:spacing w:before="40" w:after="20"/>
              <w:jc w:val="center"/>
            </w:pPr>
            <w:r>
              <w:drawing>
                <wp:inline xmlns:a="http://schemas.openxmlformats.org/drawingml/2006/main" xmlns:pic="http://schemas.openxmlformats.org/drawingml/2006/picture">
                  <wp:extent cx="2606040" cy="1720970"/>
                  <wp:docPr id="185" name="Picture 185"/>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2606040" cy="1720970"/>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8 (p. 22), Hình 7 - Ảnh chụp thực nghiệm che khuất cell pin quang điện và hiện tượng phát nhiệt cục bộ.</w:t>
            </w:r>
          </w:p>
          <w:p>
            <w:pPr>
              <w:spacing w:before="40" w:after="20"/>
              <w:jc w:val="center"/>
            </w:pPr>
            <w:r>
              <w:drawing>
                <wp:inline xmlns:a="http://schemas.openxmlformats.org/drawingml/2006/main" xmlns:pic="http://schemas.openxmlformats.org/drawingml/2006/picture">
                  <wp:extent cx="2606040" cy="1357769"/>
                  <wp:docPr id="186" name="Picture 18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606040" cy="1357769"/>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9 (p. 23), Hình 8 - Ảnh nhiệt hồng ngoại FLIR trong bài báo Dhimish et al. minh chứng điểm nóng nhiệt vượt 70 °C tại cell bị che khuất, làm cơ sở khoa học cho nhận định tại Mục 1 và Mục 3.6.</w:t>
            </w:r>
          </w:p>
        </w:tc>
      </w:tr>
      <w:tr>
        <w:tc>
          <w:tcPr>
            <w:tcW w:type="dxa" w:w="600"/>
            <w:vAlign w:val="top"/>
            <w:tcMar>
              <w:top w:w="60" w:type="dxa"/>
              <w:bottom w:w="60" w:type="dxa"/>
              <w:left w:w="50" w:type="dxa"/>
              <w:right w:w="50" w:type="dxa"/>
            </w:tcMar>
          </w:tcPr>
          <w:p>
            <w:pPr>
              <w:spacing w:line="252" w:lineRule="auto" w:after="40"/>
              <w:jc w:val="center"/>
            </w:pPr>
            <w:r>
              <w:rPr>
                <w:rFonts w:ascii="Times New Roman" w:hAnsi="Times New Roman"/>
                <w:b/>
                <w:color w:val="003366"/>
                <w:sz w:val="17"/>
              </w:rPr>
              <w:t>[6]</w:t>
            </w:r>
          </w:p>
        </w:tc>
        <w:tc>
          <w:tcPr>
            <w:tcW w:type="dxa" w:w="27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Mục 1 (P4):</w:t>
              <w:br/>
              <w:br/>
              <w:t>“Đặc biệt tại các khu vực mật độ bụi cao hoặc vùng khí hậu nhiệt đới ẩm, hiện tượng suy giảm công suất do bụi tích tụ kết hợp cùng độ ẩm môi trường đã được ghi nhận qua nhiều khảo sát thực nghiệm [6], [7]...”</w:t>
            </w:r>
          </w:p>
        </w:tc>
        <w:tc>
          <w:tcPr>
            <w:tcW w:type="dxa" w:w="40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ĐOẠN 1 (Title &amp; Abstract, p. 397, Sol. Energy, vol. 157, pp. 397–407, 2017):</w:t>
              <w:br/>
              <w:t>“Modeling of photovoltaic soiling loss as a function of environmental variables”</w:t>
              <w:br/>
              <w:br/>
              <w:t>“Abstract: In this study, an artificial neural network (ANN) approach was applied for modeling the relation between environmental variables and daily change in the Cleanness Index (ΔCI, a measure of performance loss due to soiling) of photovoltaic modules in the field in Doha, Qatar. The environmental variables considered include ambient air particulate matter (PM10), ambient temperature, relative humidity (RH), wind speed (WS), and wind direction (WD). The results show that ANN can successfully predict the daily ΔCI using these environmental variables. Strong interactions were observed among environmental variables PM10, relative humidity (RH) and wind speed (WS) regarding their effect on the daily ΔCI. Overall, higher PM10 resulted in more negative daily ΔCI (i.e. the module performance decreases faster due to heavier dust accumulation), while the impact of relative humidity and wind speed heavily depended on their co-existence with other variables.”</w:t>
            </w:r>
          </w:p>
        </w:tc>
        <w:tc>
          <w:tcPr>
            <w:tcW w:type="dxa" w:w="2700"/>
            <w:vAlign w:val="top"/>
            <w:tcMar>
              <w:top w:w="60" w:type="dxa"/>
              <w:bottom w:w="60" w:type="dxa"/>
              <w:left w:w="50" w:type="dxa"/>
              <w:right w:w="50" w:type="dxa"/>
            </w:tcMar>
          </w:tcPr>
          <w:p>
            <w:pPr>
              <w:spacing w:line="276" w:lineRule="auto" w:after="40" w:before="0"/>
            </w:pPr>
            <w:r>
              <w:t xml:space="preserve">Link trực tiếp: </w:t>
            </w:r>
            <w:hyperlink r:id="rId25">
              <w:r>
                <w:rPr>
                  <w:rStyle w:val="Hyperlink"/>
                  <w:color w:val="004B87"/>
                  <w:u w:val="single"/>
                  <w:rFonts w:ascii="Times New Roman" w:hAnsi="Times New Roman"/>
                  <w:sz w:val="19"/>
                </w:rPr>
                <w:t>DOI: 10.1016/j.solener.2017.08.046</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146151"/>
                  <wp:docPr id="187" name="Picture 187"/>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2606040" cy="2146151"/>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1 (p. 397), Tạp chí Solar Energy (Elsevier) của Wasim Javed, B. Guo, B. Figgis - Tiêu đề bài báo và Tóm tắt mô hình hóa mạng nơ-ron ANN dự báo suy giảm chỉ số làm sạch (ΔCI) theo nồng độ bụi PM10, độ ẩm tương đối (RH) và tốc độ gió (WS) tại Doha, Qatar.</w:t>
            </w:r>
          </w:p>
          <w:p>
            <w:pPr>
              <w:spacing w:before="40" w:after="20"/>
              <w:jc w:val="center"/>
            </w:pPr>
            <w:r>
              <w:drawing>
                <wp:inline xmlns:a="http://schemas.openxmlformats.org/drawingml/2006/main" xmlns:pic="http://schemas.openxmlformats.org/drawingml/2006/picture">
                  <wp:extent cx="2606040" cy="2014754"/>
                  <wp:docPr id="188" name="Picture 188"/>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2606040" cy="2014754"/>
                          </a:xfrm>
                          <a:prstGeom prst="rect"/>
                        </pic:spPr>
                      </pic:pic>
                    </a:graphicData>
                  </a:graphic>
                </wp:inline>
              </w:drawing>
            </w:r>
          </w:p>
          <w:p>
            <w:pPr>
              <w:spacing w:before="20" w:after="60" w:line="252" w:lineRule="auto"/>
              <w:jc w:val="both"/>
            </w:pPr>
            <w:r>
              <w:rPr>
                <w:rFonts w:ascii="Times New Roman" w:hAnsi="Times New Roman"/>
                <w:i/>
                <w:color w:val="3C3C3C"/>
                <w:sz w:val="17"/>
              </w:rPr>
              <w:t>Chú thích: Minh chứng mô hình ANN và phân tích tương tác đa biến giữa bụi mịn PM10 và độ ẩm môi trường làm gia tăng tốc độ tích tụ bụi và suy giảm công suất PV ngoài hiện trường (Section 3 &amp; Conclusion, pp. 402–406).</w:t>
            </w:r>
          </w:p>
        </w:tc>
      </w:tr>
      <w:tr>
        <w:tc>
          <w:tcPr>
            <w:tcW w:type="dxa" w:w="600"/>
            <w:vAlign w:val="top"/>
            <w:tcMar>
              <w:top w:w="60" w:type="dxa"/>
              <w:bottom w:w="60" w:type="dxa"/>
              <w:left w:w="50" w:type="dxa"/>
              <w:right w:w="50" w:type="dxa"/>
            </w:tcMar>
          </w:tcPr>
          <w:p>
            <w:pPr>
              <w:spacing w:line="252" w:lineRule="auto" w:after="40"/>
              <w:jc w:val="center"/>
            </w:pPr>
            <w:r>
              <w:rPr>
                <w:rFonts w:ascii="Times New Roman" w:hAnsi="Times New Roman"/>
                <w:b/>
                <w:color w:val="003366"/>
                <w:sz w:val="17"/>
              </w:rPr>
              <w:t>[7]</w:t>
            </w:r>
          </w:p>
        </w:tc>
        <w:tc>
          <w:tcPr>
            <w:tcW w:type="dxa" w:w="27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Mục 1 (P4):</w:t>
              <w:br/>
              <w:br/>
              <w:t>“Đặc biệt tại các khu vực mật độ bụi cao hoặc vùng khí hậu nhiệt đới ẩm, hiện tượng suy giảm công suất do bụi tích tụ kết hợp cùng độ ẩm môi trường đã được ghi nhận qua nhiều khảo sát thực nghiệm [6], [7]...”</w:t>
            </w:r>
          </w:p>
        </w:tc>
        <w:tc>
          <w:tcPr>
            <w:tcW w:type="dxa" w:w="4000"/>
            <w:vAlign w:val="top"/>
            <w:tcMar>
              <w:top w:w="60" w:type="dxa"/>
              <w:bottom w:w="60" w:type="dxa"/>
              <w:left w:w="50" w:type="dxa"/>
              <w:right w:w="50" w:type="dxa"/>
            </w:tcMar>
          </w:tcPr>
          <w:p>
            <w:pPr>
              <w:spacing w:before="0" w:after="40" w:line="276" w:lineRule="auto"/>
              <w:jc w:val="left"/>
            </w:pPr>
            <w:r>
              <w:rPr>
                <w:rFonts w:ascii="Times New Roman" w:hAnsi="Times New Roman"/>
                <w:b w:val="0"/>
                <w:i w:val="0"/>
                <w:color w:val="000000"/>
                <w:sz w:val="19"/>
              </w:rPr>
              <w:t>ĐOẠN 1 (Title &amp; Abstract, p. 836, Renew. Energy, vol. 99, pp. 836–844, 2016):</w:t>
              <w:br/>
              <w:t>“On the investigation of photovoltaic output power reduction due to dust accumulation and weather conditions”</w:t>
              <w:br/>
              <w:br/>
              <w:t>“Abstract: Certain environmental conditions such as accumulation of dust and change in weather conditions affect the amount of solar radiation received by photovoltaic (PV) panel surfaces and thus have a significant effect on panel efficiency. This paper presents an experimental investigation to study the effect of dust accumulation and weather conditions on PV output power. The experiments were conducted in Surabaya, Indonesia. Dust accumulation on the PV panel surface with an exposure period between 1 and 4 weeks was observed. Results revealed that two weeks of dust accumulation caused a PV power output reduction of 10.8% in an average relative humidity of 52.24%.”</w:t>
            </w:r>
          </w:p>
        </w:tc>
        <w:tc>
          <w:tcPr>
            <w:tcW w:type="dxa" w:w="2700"/>
            <w:vAlign w:val="top"/>
            <w:tcMar>
              <w:top w:w="60" w:type="dxa"/>
              <w:bottom w:w="60" w:type="dxa"/>
              <w:left w:w="50" w:type="dxa"/>
              <w:right w:w="50" w:type="dxa"/>
            </w:tcMar>
          </w:tcPr>
          <w:p>
            <w:pPr>
              <w:spacing w:line="276" w:lineRule="auto" w:after="40" w:before="0"/>
              <w:jc w:val="left"/>
            </w:pPr>
            <w:r>
              <w:rPr>
                <w:rFonts w:ascii="Times New Roman" w:hAnsi="Times New Roman"/>
                <w:color w:val="000000"/>
                <w:sz w:val="19"/>
              </w:rPr>
              <w:t>M. A. M. Ramli et al. (2016)</w:t>
              <w:br/>
              <w:t>Renew. Energy, vol. 99, pp. 836–844.</w:t>
              <w:br/>
              <w:br/>
              <w:t>Link trực tiếp:</w:t>
              <w:br/>
            </w:r>
            <w:hyperlink r:id="rId28">
              <w:r>
                <w:rPr>
                  <w:color w:val="003399"/>
                  <w:u w:val="single"/>
                  <w:rFonts w:ascii="Times New Roman" w:hAnsi="Times New Roman"/>
                  <w:sz w:val="15"/>
                </w:rPr>
                <w:t>DOI: 10.1016/j.renene.2016.07.063</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205838"/>
                  <wp:docPr id="189" name="Picture 189"/>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2606040" cy="2205838"/>
                          </a:xfrm>
                          <a:prstGeom prst="rect"/>
                        </pic:spPr>
                      </pic:pic>
                    </a:graphicData>
                  </a:graphic>
                </wp:inline>
              </w:drawing>
            </w:r>
          </w:p>
          <w:p>
            <w:pPr>
              <w:spacing w:before="20" w:after="60" w:line="252" w:lineRule="auto"/>
              <w:jc w:val="left"/>
            </w:pPr>
            <w:r>
              <w:rPr>
                <w:rFonts w:ascii="Times New Roman" w:hAnsi="Times New Roman"/>
                <w:i/>
                <w:color w:val="3C3C3C"/>
                <w:sz w:val="17"/>
              </w:rPr>
              <w:t>Chú thích: Trang 1 (p. 836), Tạp chí Renewable Energy (Elsevier) của Makbul A. M. Ramli et al. - Khảo sát thực nghiệm tại địa điểm cụ thể Surabaya, Indonesia xác nhận 2 tuần tích tụ bụi trong điều kiện độ ẩm trung bình 52,24% làm suy giảm 10,8% công suất đầu ra của pin mặt trời.</w:t>
            </w:r>
          </w:p>
          <w:p>
            <w:pPr>
              <w:spacing w:before="40" w:after="20"/>
              <w:jc w:val="center"/>
            </w:pPr>
            <w:r>
              <w:drawing>
                <wp:inline xmlns:a="http://schemas.openxmlformats.org/drawingml/2006/main" xmlns:pic="http://schemas.openxmlformats.org/drawingml/2006/picture">
                  <wp:extent cx="2606040" cy="1839558"/>
                  <wp:docPr id="190" name="Picture 19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606040" cy="1839558"/>
                          </a:xfrm>
                          <a:prstGeom prst="rect"/>
                        </pic:spPr>
                      </pic:pic>
                    </a:graphicData>
                  </a:graphic>
                </wp:inline>
              </w:drawing>
            </w:r>
          </w:p>
          <w:p>
            <w:pPr>
              <w:spacing w:before="20" w:after="60" w:line="252" w:lineRule="auto"/>
              <w:jc w:val="left"/>
            </w:pPr>
            <w:r>
              <w:rPr>
                <w:rFonts w:ascii="Times New Roman" w:hAnsi="Times New Roman"/>
                <w:i/>
                <w:color w:val="3C3C3C"/>
                <w:sz w:val="17"/>
              </w:rPr>
              <w:t>Chú thích: Trang 3 (p. 838), Hình 3 - Sơ đồ khối hệ thống đo kiểm vi điều khiển và cảm biến đo công suất PV ngoài trời dưới ảnh hưởng của điều kiện thời tiết và tích tụ bụi tại địa điểm khảo sát.</w:t>
            </w:r>
          </w:p>
        </w:tc>
      </w:tr>
      <w:tr>
        <w:tc>
          <w:tcPr>
            <w:tcW w:type="dxa" w:w="600"/>
            <w:vAlign w:val="top"/>
            <w:tcMar>
              <w:top w:w="60" w:type="dxa"/>
              <w:bottom w:w="60" w:type="dxa"/>
              <w:left w:w="50" w:type="dxa"/>
              <w:right w:w="50" w:type="dxa"/>
            </w:tcMar>
          </w:tcPr>
          <w:p>
            <w:pPr>
              <w:spacing w:line="252" w:lineRule="auto" w:after="40"/>
              <w:jc w:val="center"/>
            </w:pPr>
            <w:r>
              <w:rPr>
                <w:rFonts w:ascii="Times New Roman" w:hAnsi="Times New Roman"/>
                <w:b/>
                <w:color w:val="003366"/>
                <w:sz w:val="17"/>
              </w:rPr>
              <w:t>[8]</w:t>
            </w:r>
          </w:p>
        </w:tc>
        <w:tc>
          <w:tcPr>
            <w:tcW w:type="dxa" w:w="27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Bảng 1 (Bảng đối chuẩn, Trang 2) &amp; Mục 1 (P5):</w:t>
              <w:br/>
              <w:br/>
              <w:t>“Valerino et al. (2020) [8] Cảm biến quang học</w:t>
              <w:br/>
              <w:t>(Thị giác module PV: NR | Phân vùng chia lưới: NR | Cơ cấu làm sạch: NR | ĐK công nghiệp: NR | Kiểm chứng: NR | Đo P: ✓)”</w:t>
            </w:r>
          </w:p>
        </w:tc>
        <w:tc>
          <w:tcPr>
            <w:tcW w:type="dxa" w:w="4000"/>
            <w:vAlign w:val="top"/>
            <w:tcMar>
              <w:top w:w="60" w:type="dxa"/>
              <w:bottom w:w="60" w:type="dxa"/>
              <w:left w:w="50" w:type="dxa"/>
              <w:right w:w="50" w:type="dxa"/>
            </w:tcMar>
          </w:tcPr>
          <w:p>
            <w:pPr>
              <w:spacing w:line="276" w:lineRule="auto" w:before="0" w:after="40"/>
              <w:jc w:val="left"/>
            </w:pPr>
            <w:r>
              <w:rPr>
                <w:rFonts w:ascii="Times New Roman" w:hAnsi="Times New Roman"/>
                <w:color w:val="000000"/>
                <w:sz w:val="19"/>
              </w:rPr>
            </w:r>
            <w:r>
              <w:rPr>
                <w:rFonts w:ascii="Times New Roman" w:hAnsi="Times New Roman"/>
                <w:i w:val="0"/>
                <w:color w:val="000000"/>
                <w:sz w:val="19"/>
              </w:rPr>
              <w:t>ĐOẠN 1 (Title &amp; Abstract, p. 307, Sol. Energy, vol. 204, pp. 307–315, 2020):</w:t>
            </w:r>
          </w:p>
          <w:p>
            <w:pPr>
              <w:spacing w:line="276" w:lineRule="auto" w:before="0" w:after="40"/>
              <w:jc w:val="left"/>
            </w:pPr>
            <w:r>
              <w:rPr>
                <w:rFonts w:ascii="Times New Roman" w:hAnsi="Times New Roman"/>
                <w:i w:val="0"/>
                <w:color w:val="000000"/>
                <w:sz w:val="19"/>
              </w:rPr>
              <w:t>“Low-cost solar PV soiling sensor validation and size resolved soiling impacts: A comprehensive field study in Western India”</w:t>
            </w:r>
          </w:p>
          <w:p>
            <w:pPr>
              <w:spacing w:line="276" w:lineRule="auto" w:before="0" w:after="40"/>
              <w:jc w:val="left"/>
            </w:pPr>
            <w:r>
              <w:rPr>
                <w:rFonts w:ascii="Times New Roman" w:hAnsi="Times New Roman"/>
                <w:i w:val="0"/>
                <w:color w:val="000000"/>
                <w:sz w:val="19"/>
              </w:rPr>
            </w:r>
          </w:p>
          <w:p>
            <w:pPr>
              <w:spacing w:line="276" w:lineRule="auto" w:before="0" w:after="40"/>
              <w:jc w:val="left"/>
            </w:pPr>
            <w:r>
              <w:rPr>
                <w:rFonts w:ascii="Times New Roman" w:hAnsi="Times New Roman"/>
                <w:i w:val="0"/>
                <w:color w:val="000000"/>
                <w:sz w:val="19"/>
              </w:rPr>
              <w:t>“Abstract: Deposition of particulate matter (PM) onto solar photovoltaic (PV) panels - known as soiling - has been estimated to reduce energy production by 10–40% in many regions of the world... Our approach combines soiling monitoring with a reference station and a low-cost digital microscopy system, sample collection for mass loading information, glass sample slides for size resolved soiling impacts, and monitoring of rain, RH, and panel temperature for insight into meteorological impacts on soiling rates. Results indicate soiling reduces PV energy production by 0.37 ± 0.09% day^-1. The low cost digital microscope estimated soiling within ~1% of measured losses, confirming the feasibility of this low-cost alternative to expensive soiling stations.”</w:t>
            </w:r>
          </w:p>
          <w:p>
            <w:pPr>
              <w:spacing w:line="276" w:lineRule="auto" w:before="0" w:after="40"/>
              <w:jc w:val="left"/>
            </w:pPr>
            <w:r>
              <w:rPr>
                <w:rFonts w:ascii="Times New Roman" w:hAnsi="Times New Roman"/>
                <w:i w:val="0"/>
                <w:color w:val="000000"/>
                <w:sz w:val="19"/>
              </w:rPr>
            </w:r>
          </w:p>
          <w:p>
            <w:pPr>
              <w:spacing w:line="276" w:lineRule="auto" w:before="0" w:after="40"/>
              <w:jc w:val="left"/>
            </w:pPr>
            <w:r>
              <w:rPr>
                <w:rFonts w:ascii="Times New Roman" w:hAnsi="Times New Roman"/>
                <w:i w:val="0"/>
                <w:color w:val="000000"/>
                <w:sz w:val="19"/>
              </w:rPr>
              <w:t>ĐOẠN 2 (Section 2.2: Soiling measurements, p. 308):</w:t>
            </w:r>
          </w:p>
          <w:p>
            <w:pPr>
              <w:spacing w:line="276" w:lineRule="auto" w:before="0" w:after="40"/>
              <w:jc w:val="left"/>
            </w:pPr>
            <w:r>
              <w:rPr>
                <w:rFonts w:ascii="Times New Roman" w:hAnsi="Times New Roman"/>
                <w:i w:val="0"/>
                <w:color w:val="000000"/>
                <w:sz w:val="19"/>
              </w:rPr>
              <w:t>“Data for determination of soiling loss were obtained by a Campbell Scientific SMP100 soiling station. This soiling station used two, 50 Watt polycrystalline solar panels facing due south at a tilt angle of 23°. The reference panel was cleaned nightly with a microfiber cleaning towel and deionized (DI) water, while PM naturally deposited on the soiled panel.”</w:t>
            </w:r>
          </w:p>
        </w:tc>
        <w:tc>
          <w:tcPr>
            <w:tcW w:type="dxa" w:w="2700"/>
            <w:vAlign w:val="top"/>
            <w:tcMar>
              <w:top w:w="60" w:type="dxa"/>
              <w:bottom w:w="60" w:type="dxa"/>
              <w:left w:w="50" w:type="dxa"/>
              <w:right w:w="50" w:type="dxa"/>
            </w:tcMar>
          </w:tcPr>
          <w:p>
            <w:pPr>
              <w:spacing w:line="276" w:lineRule="auto" w:before="0" w:after="40"/>
              <w:jc w:val="left"/>
            </w:pPr>
            <w:r>
              <w:rPr>
                <w:rFonts w:ascii="Times New Roman" w:hAnsi="Times New Roman"/>
                <w:color w:val="000000"/>
                <w:sz w:val="19"/>
              </w:rPr>
            </w:r>
            <w:r>
              <w:rPr>
                <w:rFonts w:ascii="Times New Roman" w:hAnsi="Times New Roman"/>
                <w:color w:val="000000"/>
                <w:sz w:val="19"/>
              </w:rPr>
              <w:t>M. Valerino, M. Bergin, C. Ghoroi, A. Ratnaparkhi, and G. P. Smestad (2020)</w:t>
              <w:br/>
              <w:t>Sol. Energy, vol. 204, pp. 307–315.</w:t>
              <w:br/>
              <w:br/>
              <w:t>Link trực tiếp:</w:t>
              <w:br/>
            </w:r>
            <w:hyperlink r:id="rId31">
              <w:r>
                <w:rPr>
                  <w:color w:val="004B87"/>
                  <w:u w:val="single"/>
                  <w:rFonts w:ascii="Times New Roman" w:hAnsi="Times New Roman"/>
                  <w:sz w:val="15"/>
                </w:rPr>
                <w:t>DOI: 10.1016/j.solener.2020.03.118</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368274"/>
                  <wp:docPr id="191" name="Picture 191"/>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2606040" cy="2368274"/>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1 (p. 307), Tạp chí Solar Energy (Elsevier) của Michael Valerino et al. - Nghiên cứu đối chuẩn cảm biến quang học đo tổn thất bám bụi (Optical Sensor). Công trình dùng kính hiển vi kỹ thuật số phân tích lam kính mẫu vi mô; do tiêu chí (1) của Bảng 1 giới hạn ở camera thị giác máy tính giám sát bề mặt module PV toàn diện nên ghi nhận NR để phân biệt với hướng thị giác quang học vĩ mô.</w:t>
            </w:r>
          </w:p>
          <w:p>
            <w:pPr>
              <w:spacing w:before="40" w:after="20"/>
              <w:jc w:val="center"/>
            </w:pPr>
            <w:r>
              <w:drawing>
                <wp:inline xmlns:a="http://schemas.openxmlformats.org/drawingml/2006/main" xmlns:pic="http://schemas.openxmlformats.org/drawingml/2006/picture">
                  <wp:extent cx="2606040" cy="3108164"/>
                  <wp:docPr id="192" name="Picture 192"/>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2606040" cy="3108164"/>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2 (p. 308), Mục 2 - Phương pháp đo tổn thất công suất (Đo P: ✓), công trình không có cơ cấu làm sạch (NR), không phân vùng (NR) và không dùng PLC (NR).</w:t>
            </w:r>
          </w:p>
          <w:p>
            <w:pPr>
              <w:spacing w:before="40" w:after="20"/>
              <w:jc w:val="center"/>
            </w:pPr>
            <w:r>
              <w:drawing>
                <wp:inline xmlns:a="http://schemas.openxmlformats.org/drawingml/2006/main" xmlns:pic="http://schemas.openxmlformats.org/drawingml/2006/picture">
                  <wp:extent cx="2606040" cy="1177880"/>
                  <wp:docPr id="193" name="Picture 193"/>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2606040" cy="1177880"/>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3 (p. 309), Hình 1 - Đồ thị thực nghiệm đối sánh mức suy giảm quang học và tổn thất năng lượng do bụi bám.</w:t>
            </w:r>
          </w:p>
        </w:tc>
      </w:tr>
      <w:tr>
        <w:tc>
          <w:tcPr>
            <w:tcW w:type="dxa" w:w="600"/>
            <w:vAlign w:val="top"/>
            <w:tcMar>
              <w:top w:w="60" w:type="dxa"/>
              <w:bottom w:w="60" w:type="dxa"/>
              <w:left w:w="50" w:type="dxa"/>
              <w:right w:w="50" w:type="dxa"/>
            </w:tcMar>
          </w:tcPr>
          <w:p>
            <w:pPr>
              <w:spacing w:line="252" w:lineRule="auto" w:after="40"/>
              <w:jc w:val="center"/>
            </w:pPr>
            <w:r>
              <w:rPr>
                <w:rFonts w:ascii="Times New Roman" w:hAnsi="Times New Roman"/>
                <w:b/>
                <w:color w:val="003366"/>
                <w:sz w:val="17"/>
              </w:rPr>
              <w:t>[9]</w:t>
            </w:r>
          </w:p>
        </w:tc>
        <w:tc>
          <w:tcPr>
            <w:tcW w:type="dxa" w:w="2700"/>
            <w:vAlign w:val="top"/>
            <w:tcMar>
              <w:top w:w="60" w:type="dxa"/>
              <w:bottom w:w="60" w:type="dxa"/>
              <w:left w:w="50" w:type="dxa"/>
              <w:right w:w="50" w:type="dxa"/>
            </w:tcMar>
          </w:tcPr>
          <w:p>
            <w:pPr>
              <w:spacing w:before="0" w:after="40" w:line="252" w:lineRule="auto"/>
              <w:jc w:val="left"/>
            </w:pPr>
            <w:r>
              <w:rPr>
                <w:rFonts w:ascii="Times New Roman" w:hAnsi="Times New Roman"/>
                <w:b w:val="0"/>
                <w:i w:val="0"/>
                <w:sz w:val="15"/>
              </w:rPr>
              <w:t>Bảng 1 (Bảng đối chuẩn, Trang 2) &amp; Mục 1 (P5):</w:t>
              <w:br/>
              <w:br/>
              <w:t>“Luo et al. (2025) [9] Robot di động bánh xích (Thị giác: ✓ | Phân vùng: NR | Cơ cấu làm sạch: ✓ | ĐK công nghiệp: NR | Kiểm chứng: NR | Đo P: NR)”</w:t>
            </w:r>
          </w:p>
        </w:tc>
        <w:tc>
          <w:tcPr>
            <w:tcW w:type="dxa" w:w="4000"/>
            <w:vAlign w:val="top"/>
            <w:tcMar>
              <w:top w:w="60" w:type="dxa"/>
              <w:bottom w:w="60" w:type="dxa"/>
              <w:left w:w="50" w:type="dxa"/>
              <w:right w:w="50" w:type="dxa"/>
            </w:tcMar>
          </w:tcPr>
          <w:p>
            <w:pPr>
              <w:spacing w:before="0" w:after="40" w:line="252" w:lineRule="auto"/>
              <w:jc w:val="left"/>
            </w:pPr>
            <w:r>
              <w:rPr>
                <w:rFonts w:ascii="Times New Roman" w:hAnsi="Times New Roman"/>
                <w:b w:val="0"/>
                <w:i w:val="0"/>
                <w:sz w:val="15"/>
              </w:rPr>
              <w:t>ĐOẠN 1 (Title &amp; Abstract, Front. Robot. AI, vol. 12, p. 1606774, 2025):</w:t>
              <w:br/>
              <w:t>“A photovoltaic panel cleaning robot with a lightweight YOLO v8”</w:t>
              <w:br/>
              <w:br/>
              <w:t>“Abstract: Cleaning photovoltaic (PV) panels is essential for a PV station, as dirt or dust reduces the effective irradiation of solar energy and weakens the efficiency of converting solar energy into free electrons. The inconsistent cleaning efficacy and safety challenges (associated with summarized voltage and current) of manual methods pose significant hurdles for PV stations. Therefore, this paper develops an automated cleaning robot equipped with PV detection, path planning, and action control. First, a lightweight Mobile-ViT (Mobile Vision Transformer) model incorporating a Self-Attention mechanism was utilized to improve YOLOv8 (You Only Look Once v8), achieving an accuracy of 91.08% and a processing speed of 215 frames per second (fps). Second, the A* and Dynamic Window Approach (DWA) path planning algorithms were improved... The results show that the algorithm can successfully clean PV arrays autonomously, increasing the system's efficiency rate by 23% after implementation.”</w:t>
            </w:r>
          </w:p>
        </w:tc>
        <w:tc>
          <w:tcPr>
            <w:tcW w:type="dxa" w:w="2700"/>
            <w:vAlign w:val="top"/>
            <w:tcMar>
              <w:top w:w="60" w:type="dxa"/>
              <w:bottom w:w="60" w:type="dxa"/>
              <w:left w:w="50" w:type="dxa"/>
              <w:right w:w="50" w:type="dxa"/>
            </w:tcMar>
          </w:tcPr>
          <w:p>
            <w:pPr>
              <w:spacing w:before="0" w:after="40" w:line="252" w:lineRule="auto"/>
              <w:jc w:val="left"/>
            </w:pPr>
            <w:r>
              <w:t xml:space="preserve">Link trực tiếp: </w:t>
            </w:r>
            <w:hyperlink r:id="rId35">
              <w:r>
                <w:rPr>
                  <w:rStyle w:val="Hyperlink"/>
                  <w:color w:val="004B87"/>
                  <w:u w:val="single"/>
                  <w:rFonts w:ascii="Times New Roman" w:hAnsi="Times New Roman"/>
                  <w:sz w:val="19"/>
                </w:rPr>
                <w:t>DOI: 10.3389/frobt.2025.1606774</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3322467"/>
                  <wp:docPr id="194" name="Picture 194"/>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606040" cy="3322467"/>
                          </a:xfrm>
                          <a:prstGeom prst="rect"/>
                        </pic:spPr>
                      </pic:pic>
                    </a:graphicData>
                  </a:graphic>
                </wp:inline>
              </w:drawing>
            </w:r>
          </w:p>
          <w:p>
            <w:pPr>
              <w:spacing w:before="20" w:after="60" w:line="240" w:lineRule="auto"/>
              <w:jc w:val="left"/>
            </w:pPr>
            <w:r>
              <w:rPr>
                <w:rFonts w:ascii="Times New Roman" w:hAnsi="Times New Roman"/>
                <w:b w:val="0"/>
                <w:i/>
                <w:sz w:val="14"/>
              </w:rPr>
              <w:t>Chú thích: Trang 1 (p. 1), Tạp chí Frontiers in Robotics and AI (Vol. 12, 2025, Article 1606774) của Jing Luo et al. - Tiêu đề bài báo 'A Photovoltaic Panel Cleaning Robot with a Lightweight YOLO v8' và Tóm tắt xác nhận robot sử dụng mô hình Mobile-ViT tối ưu YOLOv8 phát hiện tấm pin và thuật toán A*/DWA lập kế hoạch đường đi.</w:t>
            </w:r>
          </w:p>
          <w:p>
            <w:pPr>
              <w:spacing w:before="40" w:after="20"/>
              <w:jc w:val="center"/>
            </w:pPr>
            <w:r>
              <w:drawing>
                <wp:inline xmlns:a="http://schemas.openxmlformats.org/drawingml/2006/main" xmlns:pic="http://schemas.openxmlformats.org/drawingml/2006/picture">
                  <wp:extent cx="2606040" cy="2989281"/>
                  <wp:docPr id="195" name="Picture 195"/>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2606040" cy="2989281"/>
                          </a:xfrm>
                          <a:prstGeom prst="rect"/>
                        </pic:spPr>
                      </pic:pic>
                    </a:graphicData>
                  </a:graphic>
                </wp:inline>
              </w:drawing>
            </w:r>
          </w:p>
          <w:p>
            <w:pPr>
              <w:spacing w:before="20" w:after="60" w:line="240" w:lineRule="auto"/>
              <w:jc w:val="left"/>
            </w:pPr>
            <w:r>
              <w:rPr>
                <w:rFonts w:ascii="Times New Roman" w:hAnsi="Times New Roman"/>
                <w:b w:val="0"/>
                <w:i/>
                <w:sz w:val="14"/>
              </w:rPr>
              <w:t>Chú thích: Trang 17 (p. 17), Hình 16 - Ảnh thực tế nguyên mẫu xe robot di động bánh xích tích hợp camera và chổi lau quét mặt tấm pin (Thị giác: ✓, Làm sạch: ✓).</w:t>
            </w:r>
          </w:p>
          <w:p>
            <w:pPr>
              <w:spacing w:before="40" w:after="20"/>
              <w:jc w:val="center"/>
            </w:pPr>
            <w:r>
              <w:drawing>
                <wp:inline xmlns:a="http://schemas.openxmlformats.org/drawingml/2006/main" xmlns:pic="http://schemas.openxmlformats.org/drawingml/2006/picture">
                  <wp:extent cx="2606040" cy="1889614"/>
                  <wp:docPr id="196" name="Picture 196"/>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2606040" cy="1889614"/>
                          </a:xfrm>
                          <a:prstGeom prst="rect"/>
                        </pic:spPr>
                      </pic:pic>
                    </a:graphicData>
                  </a:graphic>
                </wp:inline>
              </w:drawing>
            </w:r>
          </w:p>
          <w:p>
            <w:pPr>
              <w:spacing w:before="20" w:after="60" w:line="240" w:lineRule="auto"/>
              <w:jc w:val="left"/>
            </w:pPr>
            <w:r>
              <w:rPr>
                <w:rFonts w:ascii="Times New Roman" w:hAnsi="Times New Roman"/>
                <w:b w:val="0"/>
                <w:i/>
                <w:sz w:val="14"/>
              </w:rPr>
              <w:t>Chú thích: Trang 18 (p. 18), Bảng 5 - Đối chuẩn xác nhận robot nhận diện vùng bụi toàn khung để điều hướng; công trình không phân vùng 32 ô định lượng (NR), không dùng PLC công nghiệp (NR) và không đo công suất tại chỗ (NR).</w:t>
            </w:r>
          </w:p>
        </w:tc>
      </w:tr>
      <w:tr>
        <w:tc>
          <w:tcPr>
            <w:tcW w:type="dxa" w:w="600"/>
            <w:vAlign w:val="top"/>
            <w:tcMar>
              <w:top w:w="60" w:type="dxa"/>
              <w:bottom w:w="60" w:type="dxa"/>
              <w:left w:w="50" w:type="dxa"/>
              <w:right w:w="50" w:type="dxa"/>
            </w:tcMar>
          </w:tcPr>
          <w:p>
            <w:pPr>
              <w:spacing w:line="252" w:lineRule="auto" w:after="40"/>
              <w:jc w:val="center"/>
            </w:pPr>
            <w:r>
              <w:rPr>
                <w:rFonts w:ascii="Times New Roman" w:hAnsi="Times New Roman"/>
                <w:b/>
                <w:color w:val="003366"/>
                <w:sz w:val="17"/>
              </w:rPr>
              <w:t>[10]</w:t>
            </w:r>
          </w:p>
        </w:tc>
        <w:tc>
          <w:tcPr>
            <w:tcW w:type="dxa" w:w="27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Mục 1 (P5):</w:t>
              <w:br/>
              <w:br/>
              <w:t>“Các giải pháp tự động hiện nay chia thành bốn hướng chính: cảm biến quang học [8]; cơ cấu làm sạch cơ học [9], [10], [12]; học máy dự báo trên dữ liệu điện – môi trường [11]; và thị giác máy tính kết hợp học sâu [13], [14].”</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(Title &amp; Highlights, ScienceDirect Elsevier, 2026):</w:t>
              <w:br/>
              <w:t>“Review of key technologies and development trends of photovoltaic panel cleaning robots”</w:t>
              <w:br/>
              <w:t>Highlights:</w:t>
              <w:br/>
              <w:t>• PV performance degradation mechanisms are analyzed to establish cleaning necessity.</w:t>
              <w:br/>
              <w:t>• Comparative study on PV cleaning robot structures and cleaning units.</w:t>
              <w:br/>
              <w:t>• Summarized and compared core functional modules of PV cleaning robots.</w:t>
              <w:br/>
              <w:t>• Proposed future intelligence trends with cross-domain tech integration.</w:t>
              <w:br/>
              <w:br/>
              <w:t>ĐOẠN 2 (Abstract, Applied Energy, vol. 411, p. 127642):</w:t>
              <w:br/>
              <w:t>“Studies have shown that when the dust deposition reaches approximately 10g/m2, the output power of the modules can drop by roughly 15%–34%... while photovoltaic cleaning robots have demonstrated the potential to improve module performance, their intelligence level and adaptability to complex scenarios still have significant shortcomings. Future technological evolution needs to focus on stronger environmental perception, higher autonomous decision-making capabilities, and more sophisticated system coordination mechanisms...”</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W. Ji, M. Wang, H. Fang, K. Wu, X. Wang, and B. Xu (2026)</w:t>
              <w:br/>
              <w:t>Appl. Energy, vol. 411, p. 127642.</w:t>
              <w:br/>
              <w:br/>
              <w:t>Link trực tiếp:</w:t>
              <w:br/>
            </w:r>
            <w:hyperlink r:id="rId39">
              <w:r>
                <w:rPr>
                  <w:color w:val="003399"/>
                  <w:u w:val="single"/>
                  <w:rFonts w:ascii="Times New Roman" w:hAnsi="Times New Roman"/>
                  <w:sz w:val="15"/>
                </w:rPr>
                <w:t>DOI: 10.1016/j.apenergy.2026.127642</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307210"/>
                  <wp:docPr id="197" name="Picture 197"/>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2606040" cy="1307210"/>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xuất bản ScienceDirect, Tạp chí Applied Energy (Vol. 411, 2026, Article 127642, Elsevier) của Wanlin Ji et al. - Tổng quan công nghệ và xu hướng phát triển của robot làm sạch pin PV.</w:t>
            </w:r>
          </w:p>
          <w:p>
            <w:pPr>
              <w:spacing w:before="40" w:after="20"/>
              <w:jc w:val="center"/>
            </w:pPr>
            <w:r>
              <w:drawing>
                <wp:inline xmlns:a="http://schemas.openxmlformats.org/drawingml/2006/main" xmlns:pic="http://schemas.openxmlformats.org/drawingml/2006/picture">
                  <wp:extent cx="2606040" cy="1357487"/>
                  <wp:docPr id="198" name="Picture 198"/>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2606040" cy="1357487"/>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Toàn văn Tóm tắt (Abstract) trên ScienceDirect minh chứng bụi bám làm suy giảm 10–30% sản lượng điện và phân tích các cơ cấu làm sạch cơ học hiện đại.</w:t>
            </w:r>
          </w:p>
        </w:tc>
      </w:tr>
      <w:tr>
        <w:tc>
          <w:tcPr>
            <w:tcW w:type="dxa" w:w="600"/>
            <w:vAlign w:val="top"/>
            <w:tcMar>
              <w:top w:w="60" w:type="dxa"/>
              <w:bottom w:w="60" w:type="dxa"/>
              <w:left w:w="50" w:type="dxa"/>
              <w:right w:w="50" w:type="dxa"/>
            </w:tcMar>
          </w:tcPr>
          <w:p>
            <w:pPr>
              <w:spacing w:line="252" w:lineRule="auto" w:after="40"/>
              <w:jc w:val="center"/>
            </w:pPr>
            <w:r>
              <w:rPr>
                <w:rFonts w:ascii="Times New Roman" w:hAnsi="Times New Roman"/>
                <w:b/>
                <w:color w:val="003366"/>
                <w:sz w:val="17"/>
              </w:rPr>
              <w:t>[11]</w:t>
            </w:r>
          </w:p>
        </w:tc>
        <w:tc>
          <w:tcPr>
            <w:tcW w:type="dxa" w:w="27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Bảng 1 (Bảng đối chuẩn, Trang 2) &amp; Mục 1 (P5):</w:t>
              <w:br/>
              <w:br/>
              <w:t>“Hossain et al. (2025) [11] Phun nước áp lực (Thị giác: NR | Phân vùng: NR | Cơ cấu làm sạch: ✓ | ĐK công nghiệp: NR | Kiểm chứng: NR | Đo P: ✓)</w:t>
              <w:br/>
              <w:br/>
              <w:t>Mục 1 (P5): ...học máy dự báo trên dữ liệu điện – môi trường [11]...”</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(Title &amp; Highlights, ScienceDirect Elsevier, 2025):</w:t>
              <w:br/>
              <w:t>“Enhancing solar panel performance: A machine learning approach to dust detection and automated water sprinkle-based cleaning strategy”</w:t>
              <w:br/>
              <w:t>Highlights:</w:t>
              <w:br/>
              <w:t>• Numerical machine learning approach for detecting dust on solar PV panels.</w:t>
              <w:br/>
              <w:t>• Incorporating both electrical and environmental parameters to train ML models.</w:t>
              <w:br/>
              <w:t>• Design of an automated water sprinkler-based cleaning system using GSM module.</w:t>
              <w:br/>
              <w:br/>
              <w:t>ĐOẠN 2 (Abstract, Solar Energy, vol. 287, p. 113240):</w:t>
              <w:br/>
              <w:t>“Several ML classifiers have been implemented and their performance are evaluated, with the best performing model Artificial Neural Network (ANN) achieving the highest accuracy of 98.11%. Upon dust detection by the ML model, the water sprinkler cleaning system gets wirelessly activated... restores dusty PV module efficiency to match to that of the clean module (14.87%).”</w:t>
            </w:r>
          </w:p>
        </w:tc>
        <w:tc>
          <w:tcPr>
            <w:tcW w:type="dxa" w:w="2700"/>
            <w:vAlign w:val="top"/>
            <w:tcMar>
              <w:top w:w="60" w:type="dxa"/>
              <w:bottom w:w="60" w:type="dxa"/>
              <w:left w:w="50" w:type="dxa"/>
              <w:right w:w="50" w:type="dxa"/>
            </w:tcMar>
          </w:tcPr>
          <w:p>
            <w:pPr>
              <w:spacing w:line="276" w:lineRule="auto" w:after="40"/>
            </w:pPr>
            <w:r>
              <w:rPr>
                <w:rFonts w:ascii="Times New Roman" w:hAnsi="Times New Roman"/>
                <w:sz w:val="19"/>
              </w:rPr>
              <w:t>S. Hossain, A. M. Arika, I. N. Fahim, J. Uddin, A. Ahmed, H. J. Apon, and M. A. Hoque (2025) “Enhancing solar panel performance: A machine learning approach to dust detection and automated water sprinkle-based cleaning strategy,” Sol. Energy, vol. 287, p. 113240.</w:t>
            </w:r>
          </w:p>
          <w:p>
            <w:pPr>
              <w:spacing w:line="276" w:lineRule="auto" w:after="40"/>
            </w:pPr>
            <w:r>
              <w:rPr>
                <w:rFonts w:ascii="Times New Roman" w:hAnsi="Times New Roman"/>
                <w:sz w:val="19"/>
              </w:rPr>
              <w:t xml:space="preserve">Link trực tiếp: </w:t>
            </w:r>
            <w:hyperlink r:id="rId42">
              <w:r>
                <w:rPr>
                  <w:rStyle w:val="Hyperlink"/>
                  <w:color w:val="004B87"/>
                  <w:u w:val="single"/>
                  <w:rFonts w:ascii="Times New Roman" w:hAnsi="Times New Roman"/>
                  <w:sz w:val="19"/>
                </w:rPr>
                <w:t>DOI: 10.1016/j.solener.2025.113240</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238274"/>
                  <wp:docPr id="199" name="Picture 199"/>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2606040" cy="1238274"/>
                          </a:xfrm>
                          <a:prstGeom prst="rect"/>
                        </pic:spPr>
                      </pic:pic>
                    </a:graphicData>
                  </a:graphic>
                </wp:inline>
              </w:drawing>
            </w:r>
          </w:p>
          <w:p>
            <w:pPr>
              <w:spacing w:before="20" w:after="60" w:line="240" w:lineRule="auto"/>
              <w:jc w:val="left"/>
            </w:pPr>
            <w:r>
              <w:rPr>
                <w:rFonts w:ascii="Times New Roman" w:hAnsi="Times New Roman"/>
                <w:b w:val="0"/>
                <w:i/>
                <w:sz w:val="14"/>
              </w:rPr>
              <w:t>Chú thích: Trang xuất bản ScienceDirect, Tạp chí Solar Energy (Vol. 287, 2025, Article 113240) của Salman Hossain, All Mumtahina Arika et al. - Nghiên cứu hệ thống phun nước áp lực làm sạch pin PV dựa trên học máy (Phun nước: ✓).</w:t>
            </w:r>
          </w:p>
          <w:p>
            <w:pPr>
              <w:spacing w:before="40" w:after="20"/>
              <w:jc w:val="center"/>
            </w:pPr>
            <w:r>
              <w:drawing>
                <wp:inline xmlns:a="http://schemas.openxmlformats.org/drawingml/2006/main" xmlns:pic="http://schemas.openxmlformats.org/drawingml/2006/picture">
                  <wp:extent cx="2606040" cy="1259586"/>
                  <wp:docPr id="200" name="Picture 200"/>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2606040" cy="1259586"/>
                          </a:xfrm>
                          <a:prstGeom prst="rect"/>
                        </pic:spPr>
                      </pic:pic>
                    </a:graphicData>
                  </a:graphic>
                </wp:inline>
              </w:drawing>
            </w:r>
          </w:p>
          <w:p>
            <w:pPr>
              <w:spacing w:before="20" w:after="60" w:line="240" w:lineRule="auto"/>
              <w:jc w:val="left"/>
            </w:pPr>
            <w:r>
              <w:rPr>
                <w:rFonts w:ascii="Times New Roman" w:hAnsi="Times New Roman"/>
                <w:b w:val="0"/>
                <w:i/>
                <w:sz w:val="14"/>
              </w:rPr>
              <w:t>Chú thích: Toàn văn Tóm tắt (Abstract) trên ScienceDirect - Mô hình ANN phân loại bụi trên dữ liệu điện và môi trường điều khiển phun nước tự động; không có thị giác máy chia lưới (NR), không dùng PLC (NR) và có đo khôi phục hiệu suất quang điện (Đo P: ✓).</w:t>
            </w:r>
          </w:p>
        </w:tc>
      </w:tr>
      <w:tr>
        <w:tc>
          <w:tcPr>
            <w:tcW w:type="dxa" w:w="600"/>
            <w:vAlign w:val="top"/>
            <w:tcMar>
              <w:top w:w="60" w:type="dxa"/>
              <w:bottom w:w="60" w:type="dxa"/>
              <w:left w:w="50" w:type="dxa"/>
              <w:right w:w="50" w:type="dxa"/>
            </w:tcMar>
          </w:tcPr>
          <w:p>
            <w:pPr>
              <w:spacing w:line="252" w:lineRule="auto" w:after="40"/>
              <w:jc w:val="center"/>
            </w:pPr>
            <w:r>
              <w:rPr>
                <w:rFonts w:ascii="Times New Roman" w:hAnsi="Times New Roman"/>
                <w:b/>
                <w:color w:val="003366"/>
                <w:sz w:val="17"/>
              </w:rPr>
              <w:t>[12]</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Bảng 1 (Bảng đối chuẩn, Trang 2) &amp; Mục 1 (P5):</w:t>
              <w:br/>
              <w:br/>
              <w:t>“Yang et al. (2023) [12] Robot bánh xích tự hành</w:t>
              <w:br/>
              <w:t>(Thị giác: NR | Phân vùng: NR | Cơ cấu làm sạch: ✓ | ĐK công nghiệp: NR | Kiểm chứng: NR | Đo P: NR)”</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(Title &amp; Abstract, MDPI Applied Sciences, vol. 13, 6967, 2023):</w:t>
              <w:br/>
              <w:t>“Research on mechanism design and kinematic characteristics of self-propelled photovoltaic cleaning robot</w:t>
              <w:br/>
              <w:t>Abstract: A hydraulic drive-based self-propelled photovoltaic panel cleaning robot was developed... The robot has the characteristics of the crawler wheel drive, rear-wheel-independent turning and three-point-independent suspension design... The kinematics model of the upper arm structure equipped with the end cleaning device was built...”</w:t>
              <w:br/>
              <w:br/>
              <w:t>ĐOẠN 2 (Section 2 &amp; Figure 1 &amp; Figure 2, p. 3):</w:t>
              <w:br/>
              <w:t>“Figure 1. Three-dimensional design of cleaning robot... Figure 2. Robot cleaning operation. (Track driven walking, Front wheel suspension cylinder, Rear wheel steering, Rear wheel suspension).”</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J. Yang, X. Zhao, Y. Gao, R. Guo, and J. Zhao (2023)</w:t>
              <w:br/>
              <w:t>Appl. Sci., vol. 13, no. 12, p. 6967.</w:t>
              <w:br/>
              <w:br/>
              <w:t>Link trực tiếp:</w:t>
              <w:br/>
            </w:r>
            <w:hyperlink r:id="rId45">
              <w:r>
                <w:rPr>
                  <w:color w:val="003399"/>
                  <w:u w:val="single"/>
                  <w:rFonts w:ascii="Times New Roman" w:hAnsi="Times New Roman"/>
                  <w:sz w:val="15"/>
                </w:rPr>
                <w:t>DOI: 10.3390/app13126967</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720394"/>
                  <wp:docPr id="201" name="Picture 201"/>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2606040" cy="1720394"/>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xuất bản MDPI, Tạp chí Applied Sciences (Vol. 13, Issue 12, Article 6967, 2023) của Jing Yang et al. - Thiết kế cơ cấu robot làm sạch pin tự hành dẫn động bánh xích.</w:t>
            </w:r>
          </w:p>
          <w:p>
            <w:pPr>
              <w:spacing w:before="40" w:after="20"/>
              <w:jc w:val="center"/>
            </w:pPr>
            <w:r>
              <w:drawing>
                <wp:inline xmlns:a="http://schemas.openxmlformats.org/drawingml/2006/main" xmlns:pic="http://schemas.openxmlformats.org/drawingml/2006/picture">
                  <wp:extent cx="2606040" cy="2084832"/>
                  <wp:docPr id="202" name="Picture 202"/>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2606040" cy="2084832"/>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Bản vẽ thiết kế 3D (Hình 1) và Ảnh chụp thực địa (Hình 2) trong bài báo của Yang et al. (2023) - Minh chứng nguyên mẫu robot bánh xích tự hành (Làm sạch: ✓); không thị giác (NR), không phân vùng (NR), không dùng PLC (NR) và không đo P (NR).</w:t>
            </w:r>
          </w:p>
        </w:tc>
      </w:tr>
      <w:tr>
        <w:tc>
          <w:tcPr>
            <w:tcW w:type="dxa" w:w="600"/>
            <w:vAlign w:val="top"/>
            <w:tcMar>
              <w:top w:w="60" w:type="dxa"/>
              <w:bottom w:w="60" w:type="dxa"/>
              <w:left w:w="50" w:type="dxa"/>
              <w:right w:w="50" w:type="dxa"/>
            </w:tcMar>
          </w:tcPr>
          <w:p>
            <w:pPr>
              <w:spacing w:line="252" w:lineRule="auto" w:after="40"/>
              <w:jc w:val="center"/>
            </w:pPr>
            <w:r>
              <w:rPr>
                <w:rFonts w:ascii="Times New Roman" w:hAnsi="Times New Roman"/>
                <w:b/>
                <w:color w:val="003366"/>
                <w:sz w:val="17"/>
              </w:rPr>
              <w:t>[13]</w:t>
            </w:r>
          </w:p>
        </w:tc>
        <w:tc>
          <w:tcPr>
            <w:tcW w:type="dxa" w:w="2700"/>
            <w:vAlign w:val="top"/>
            <w:tcMar>
              <w:top w:w="60" w:type="dxa"/>
              <w:bottom w:w="60" w:type="dxa"/>
              <w:left w:w="50" w:type="dxa"/>
              <w:right w:w="50" w:type="dxa"/>
            </w:tcMar>
          </w:tcPr>
          <w:p>
            <w:pPr>
              <w:spacing w:before="0" w:after="40" w:line="252" w:lineRule="auto"/>
              <w:jc w:val="left"/>
            </w:pPr>
            <w:r>
              <w:rPr>
                <w:rFonts w:ascii="Times New Roman" w:hAnsi="Times New Roman"/>
                <w:b w:val="0"/>
                <w:i w:val="0"/>
                <w:sz w:val="15"/>
              </w:rPr>
              <w:t>Bảng 1 (Bảng đối chuẩn, Trang 2) &amp; Mục 1 (P5):</w:t>
              <w:br/>
              <w:br/>
              <w:t>“Fang et al. (2024) [13] Mạng DGImNet (Thị giác: ✓ | Phân vùng chia lưới: ✓ | Cơ cấu làm sạch: NR | ĐK công nghiệp: NR | Kiểm chứng: NR | Đo P: NR)”</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(Title &amp; Highlights, ScienceDirect Elsevier, 2024):</w:t>
              <w:br/>
              <w:t>“DGImNet: A deep learning model for photovoltaic soiling loss estimation based on dust grid images”</w:t>
              <w:br/>
              <w:t>Highlights:</w:t>
              <w:br/>
              <w:t>• Build a model using images and time-series features to estimate PV soiling loss.</w:t>
              <w:br/>
              <w:t>• Proposed model is light-weighted and capable of running on edge computing devices.</w:t>
              <w:br/>
              <w:br/>
              <w:t>ĐOẠN 2 (Abstract, Applied Energy, vol. 376, Part B, p. 124335):</w:t>
              <w:br/>
              <w:t>“DGImNet, a PVSL estimation model utilizing both PV panel images and time series environmental factors (TSEFs), is proposed. DGImNet takes a PV panel image and TSEFs of 50 continuous time points to estimate the PVSL... is able to run on edge computing devices and be employed for real-time PVSL estimation tasks in actual PV power stations.”</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M. Fang, W. Qian, T. Qian, Q. Bao, H. Zhang, and X. Qiu (2024)</w:t>
              <w:br/>
              <w:t>Appl. Energy, vol. 376, Part B, p. 124335.</w:t>
              <w:br/>
              <w:br/>
              <w:t>Link trực tiếp:</w:t>
              <w:br/>
            </w:r>
            <w:hyperlink r:id="rId48">
              <w:r>
                <w:rPr>
                  <w:color w:val="003399"/>
                  <w:u w:val="single"/>
                  <w:rFonts w:ascii="Times New Roman" w:hAnsi="Times New Roman"/>
                  <w:sz w:val="15"/>
                </w:rPr>
                <w:t>DOI: 10.1016/j.apenergy.2024.124335</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205900"/>
                  <wp:docPr id="203" name="Picture 203"/>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2606040" cy="1205900"/>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xuất bản ScienceDirect, Tạp chí Applied Energy (Vol. 376, Part B, 2024, Article 124335, Elsevier) của Mingyu Fang et al. - Mô hình học sâu DGImNet phân tích ảnh chia lưới bụi để ước lượng tổn hao bám bụi (Thị giác: ✓, Phân vùng: ✓).</w:t>
            </w:r>
          </w:p>
          <w:p>
            <w:pPr>
              <w:spacing w:before="40" w:after="20"/>
              <w:jc w:val="center"/>
            </w:pPr>
            <w:r>
              <w:drawing>
                <wp:inline xmlns:a="http://schemas.openxmlformats.org/drawingml/2006/main" xmlns:pic="http://schemas.openxmlformats.org/drawingml/2006/picture">
                  <wp:extent cx="2606040" cy="1020699"/>
                  <wp:docPr id="204" name="Picture 204"/>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2606040" cy="1020699"/>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Toàn văn Tóm tắt (Abstract) trên ScienceDirect - Xác nhận mô hình DGImNet triển khai trên thiết bị tính toán biên; không tích hợp cơ cấu làm sạch (NR), không điều khiển bằng PLC (NR) và không đo công suất trực tiếp (NR).</w:t>
            </w:r>
          </w:p>
        </w:tc>
      </w:tr>
      <w:tr>
        <w:tc>
          <w:tcPr>
            <w:tcW w:type="dxa" w:w="600"/>
            <w:vAlign w:val="top"/>
            <w:tcMar>
              <w:top w:w="60" w:type="dxa"/>
              <w:bottom w:w="60" w:type="dxa"/>
              <w:left w:w="50" w:type="dxa"/>
              <w:right w:w="50" w:type="dxa"/>
            </w:tcMar>
          </w:tcPr>
          <w:p>
            <w:pPr>
              <w:spacing w:line="252" w:lineRule="auto" w:after="40"/>
              <w:jc w:val="center"/>
            </w:pPr>
            <w:r>
              <w:rPr>
                <w:rFonts w:ascii="Times New Roman" w:hAnsi="Times New Roman"/>
                <w:b/>
                <w:color w:val="003366"/>
                <w:sz w:val="17"/>
              </w:rPr>
              <w:t>[14]</w:t>
            </w:r>
          </w:p>
        </w:tc>
        <w:tc>
          <w:tcPr>
            <w:tcW w:type="dxa" w:w="27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Bảng 1 (Bảng đối chuẩn, Trang 2) &amp; Mục 1 (P5):</w:t>
              <w:br/>
              <w:br/>
              <w:t>“El Karch et al. (2024) [14] YOLOv8 Jetson (Thị giác: ✓ | Phân vùng chia lưới: NR | Cơ cấu làm sạch: NR | ĐK công nghiệp: NR | Kiểm chứng: NR | Đo P: NR)”</w:t>
            </w:r>
          </w:p>
        </w:tc>
        <w:tc>
          <w:tcPr>
            <w:tcW w:type="dxa" w:w="4000"/>
            <w:vAlign w:val="top"/>
            <w:tcMar>
              <w:top w:w="60" w:type="dxa"/>
              <w:bottom w:w="60" w:type="dxa"/>
              <w:left w:w="50" w:type="dxa"/>
              <w:right w:w="50" w:type="dxa"/>
            </w:tcMar>
          </w:tcPr>
          <w:p>
            <w:pPr>
              <w:spacing w:line="276" w:lineRule="auto" w:after="40" w:before="0"/>
              <w:jc w:val="left"/>
            </w:pPr>
            <w:r>
              <w:rPr>
                <w:rFonts w:ascii="Times New Roman" w:hAnsi="Times New Roman"/>
                <w:i/>
                <w:color w:val="000000"/>
                <w:sz w:val="19"/>
              </w:rPr>
              <w:t>ĐOẠN 1 (Title &amp; Abstract, ISI Journal, vol. 29, no. 5, 2024):</w:t>
              <w:br/>
              <w:t>“AI-Based Smart Real-Time PV Panels Soiling Recognizing System Using Deep Neural Network Framework on NVIDIA Jetson Nano Embedded GPU</w:t>
              <w:br/>
              <w:t>Abstract: This research paper introduces a novel solution by integrating the YOLOv8 Deep Neural Network with advanced image processing techniques for dust and soiling classification... Our approach was implemented on the NVIDIA Jetson Nano platform... With an accuracy rate exceeding 90%, our system effectively detects dirt and dust in various scenarios.”</w:t>
              <w:br/>
              <w:br/>
              <w:t>ĐOẠN 2 (Section 2 &amp; Section 2.1, pp. 1688-1689):</w:t>
              <w:br/>
              <w:t>“2. Methodology and Materials: The proposed system uses two distinct methods to identify soiling and detect dust layers... One method relies on the deep learning algorithm YOLOv8...”</w:t>
            </w:r>
          </w:p>
        </w:tc>
        <w:tc>
          <w:tcPr>
            <w:tcW w:type="dxa" w:w="2700"/>
            <w:vAlign w:val="top"/>
            <w:tcMar>
              <w:top w:w="60" w:type="dxa"/>
              <w:bottom w:w="60" w:type="dxa"/>
              <w:left w:w="50" w:type="dxa"/>
              <w:right w:w="50" w:type="dxa"/>
            </w:tcMar>
          </w:tcPr>
          <w:p>
            <w:pPr>
              <w:spacing w:line="276" w:lineRule="auto" w:after="40" w:before="0"/>
              <w:jc w:val="left"/>
            </w:pPr>
            <w:r>
              <w:rPr>
                <w:rFonts w:ascii="Times New Roman" w:hAnsi="Times New Roman"/>
                <w:color w:val="000000"/>
                <w:sz w:val="19"/>
              </w:rPr>
              <w:t>H. El Karch, R. El Gouri, Y. Natij, M. Benally, and A. Mezouari (2024)</w:t>
              <w:br/>
              <w:t>Ingénierie des Systèmes d’Information, vol. 29, no. 5, pp. 1687–1699.</w:t>
              <w:br/>
              <w:br/>
              <w:t>Link trực tiếp:</w:t>
              <w:br/>
            </w:r>
            <w:hyperlink r:id="rId51">
              <w:r>
                <w:rPr>
                  <w:color w:val="003399"/>
                  <w:u w:val="single"/>
                  <w:rFonts w:ascii="Times New Roman" w:hAnsi="Times New Roman"/>
                  <w:sz w:val="15"/>
                </w:rPr>
                <w:t>DOI: 10.18280/isi.290503</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575170"/>
                  <wp:docPr id="205" name="Picture 205"/>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2606040" cy="1575170"/>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xuất bản IIETA, Tạp chí Ingénierie des Systèmes d'Information (Vol. 29, No. 5, 2024, pp. 1687–1699) của Hajar El Karch et al. - Ứng dụng YOLOv8 trên GPU nhúng NVIDIA Jetson Nano nhận diện phân loại bám bẩn với độ chính xác &gt;90% (Thị giác: ✓ | Phân vùng chia lưới: NR).</w:t>
            </w:r>
          </w:p>
          <w:p>
            <w:pPr>
              <w:spacing w:before="40" w:after="20"/>
              <w:jc w:val="center"/>
            </w:pPr>
            <w:r>
              <w:drawing>
                <wp:inline xmlns:a="http://schemas.openxmlformats.org/drawingml/2006/main" xmlns:pic="http://schemas.openxmlformats.org/drawingml/2006/picture">
                  <wp:extent cx="2606040" cy="738784"/>
                  <wp:docPr id="206" name="Picture 206"/>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2606040" cy="738784"/>
                          </a:xfrm>
                          <a:prstGeom prst="rect"/>
                        </pic:spPr>
                      </pic:pic>
                    </a:graphicData>
                  </a:graphic>
                </wp:inline>
              </w:drawing>
            </w:r>
          </w:p>
          <w:p>
            <w:pPr>
              <w:spacing w:before="20" w:after="60" w:line="252" w:lineRule="auto"/>
              <w:jc w:val="left"/>
            </w:pPr>
            <w:r>
              <w:rPr>
                <w:rFonts w:ascii="Times New Roman" w:hAnsi="Times New Roman"/>
                <w:i/>
                <w:color w:val="3C3C3C"/>
                <w:sz w:val="17"/>
              </w:rPr>
              <w:t>Chú thích: Phương pháp luận và Kiến trúc mạng YOLOv8 (Mục 2 &amp; 2.1) - Định vị vùng bám bẩn toàn khung bằng hộp bao (bounding box); công trình thuần giám sát AI biên, không phân vùng chia lưới cố định (NR), không có cơ cấu làm sạch (NR), không PLC (NR), không đo công suất (NR).</w:t>
            </w:r>
          </w:p>
        </w:tc>
      </w:tr>
      <w:tr>
        <w:tc>
          <w:tcPr>
            <w:tcW w:type="dxa" w:w="600"/>
            <w:vAlign w:val="top"/>
            <w:tcMar>
              <w:top w:w="60" w:type="dxa"/>
              <w:bottom w:w="60" w:type="dxa"/>
              <w:left w:w="50" w:type="dxa"/>
              <w:right w:w="50" w:type="dxa"/>
            </w:tcMar>
          </w:tcPr>
          <w:p>
            <w:pPr>
              <w:spacing w:line="252" w:lineRule="auto" w:after="40"/>
              <w:jc w:val="center"/>
            </w:pPr>
            <w:r>
              <w:rPr>
                <w:rFonts w:ascii="Times New Roman" w:hAnsi="Times New Roman"/>
                <w:b/>
                <w:color w:val="003366"/>
                <w:sz w:val="17"/>
              </w:rPr>
              <w:t>[15]</w:t>
            </w:r>
          </w:p>
        </w:tc>
        <w:tc>
          <w:tcPr>
            <w:tcW w:type="dxa" w:w="27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Mục 2.4 (P30):</w:t>
              <w:br/>
              <w:br/>
              <w:t>“Chuỗi AI gồm YOLOv8n-Seg [15] (6,8 MB, 100 chu kỳ) định vị viền và nắn phối cảnh về khung 896 × 1792 px để tạo 32 ô 224 × 224 px (Hình 3).”</w:t>
            </w:r>
          </w:p>
        </w:tc>
        <w:tc>
          <w:tcPr>
            <w:tcW w:type="dxa" w:w="4000"/>
            <w:vAlign w:val="top"/>
            <w:tcMar>
              <w:top w:w="60" w:type="dxa"/>
              <w:bottom w:w="60" w:type="dxa"/>
              <w:left w:w="50" w:type="dxa"/>
              <w:right w:w="50" w:type="dxa"/>
            </w:tcMar>
          </w:tcPr>
          <w:p>
            <w:pPr>
              <w:spacing w:before="0" w:after="40" w:line="252" w:lineRule="auto"/>
              <w:jc w:val="left"/>
            </w:pPr>
            <w:r>
              <w:rPr>
                <w:rFonts w:ascii="Times New Roman" w:hAnsi="Times New Roman"/>
                <w:b w:val="0"/>
                <w:i w:val="0"/>
                <w:sz w:val="15"/>
              </w:rPr>
              <w:t>ĐOẠN 1 (Ultralytics YOLOv8 Documentation - Overview &amp; Features, 2023):</w:t>
              <w:br/>
              <w:t>“Explore Ultralytics YOLOv8: Released January 2023. Proven and widely adopted with extensive community support. Introduced the unified Python API and CLI that became the Ultralytics standard. Building upon previous YOLO versions, YOLOv8 introduced new features and optimizations that make it an ideal choice for object detection and instance segmentation tasks.”</w:t>
              <w:br/>
              <w:br/>
              <w:t>ĐOẠN 2 (Official Performance Metrics Table - Instance Segmentation COCO):</w:t>
              <w:br/>
              <w:t>“Model: YOLOv8n-seg | size (pixels): 640 | mAP_mask (50-95): 30.5 | Speed CPU ONNX (ms): 96.1 | params (M): 3.4 | FLOPs (B): 12.0”</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G. Jocher, A. Chaurasia, and J. Qiu (2023)</w:t>
              <w:br/>
              <w:t>“Ultralytics YOLOv8,” Version 8.0.0.</w:t>
              <w:br/>
              <w:br/>
              <w:t>Link trực tiếp:</w:t>
              <w:br/>
            </w:r>
            <w:hyperlink r:id="rId87">
              <w:r>
                <w:rPr>
                  <w:color w:val="003399"/>
                  <w:u w:val="single"/>
                  <w:rFonts w:ascii="Times New Roman" w:hAnsi="Times New Roman"/>
                  <w:sz w:val="15"/>
                </w:rPr>
                <w:t>Kho mã nguồn Ultralytics GitHub</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320628"/>
                  <wp:docPr id="207" name="Picture 20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2606040" cy="1320628"/>
                          </a:xfrm>
                          <a:prstGeom prst="rect"/>
                        </pic:spPr>
                      </pic:pic>
                    </a:graphicData>
                  </a:graphic>
                </wp:inline>
              </w:drawing>
            </w:r>
          </w:p>
          <w:p>
            <w:pPr>
              <w:spacing w:before="20" w:after="60" w:line="240" w:lineRule="auto"/>
              <w:jc w:val="left"/>
            </w:pPr>
            <w:r>
              <w:rPr>
                <w:rFonts w:ascii="Times New Roman" w:hAnsi="Times New Roman"/>
                <w:b w:val="0"/>
                <w:i/>
                <w:sz w:val="14"/>
              </w:rPr>
              <w:t>Chú thích: Cổng tài liệu kỹ thuật chính thức Ultralytics YOLOv8 Docs (Phiên bản v8.0.0, Ultralytics Inc., 2023) - Tổng quan kiến trúc mạng YOLOv8 hỗ trợ phát hiện đối tượng và phân đoạn cá thể (instance segmentation).</w:t>
            </w:r>
          </w:p>
          <w:p>
            <w:pPr>
              <w:spacing w:before="40" w:after="20"/>
              <w:jc w:val="center"/>
            </w:pPr>
            <w:r>
              <w:drawing>
                <wp:inline xmlns:a="http://schemas.openxmlformats.org/drawingml/2006/main" xmlns:pic="http://schemas.openxmlformats.org/drawingml/2006/picture">
                  <wp:extent cx="2606040" cy="915636"/>
                  <wp:docPr id="208" name="Picture 20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2606040" cy="915636"/>
                          </a:xfrm>
                          <a:prstGeom prst="rect"/>
                        </pic:spPr>
                      </pic:pic>
                    </a:graphicData>
                  </a:graphic>
                </wp:inline>
              </w:drawing>
            </w:r>
          </w:p>
          <w:p>
            <w:pPr>
              <w:spacing w:before="20" w:after="60" w:line="240" w:lineRule="auto"/>
              <w:jc w:val="left"/>
            </w:pPr>
            <w:r>
              <w:rPr>
                <w:rFonts w:ascii="Times New Roman" w:hAnsi="Times New Roman"/>
                <w:b w:val="0"/>
                <w:i/>
                <w:sz w:val="14"/>
              </w:rPr>
              <w:t>Chú thích: Bảng thông số hiệu năng phân đoạn cá thể (Segmentation COCO) trên tài liệu chính thức Ultralytics - Mô hình YOLOv8n-seg có kiến trúc thu nhỏ với 3,4 triệu tham số (3.4M params), làm cơ sở cho mô hình phân đoạn viền pin của đề tài.</w:t>
            </w:r>
          </w:p>
        </w:tc>
      </w:tr>
      <w:tr>
        <w:tc>
          <w:tcPr>
            <w:tcW w:type="dxa" w:w="600"/>
            <w:vAlign w:val="top"/>
            <w:tcMar>
              <w:top w:w="60" w:type="dxa"/>
              <w:bottom w:w="60" w:type="dxa"/>
              <w:left w:w="50" w:type="dxa"/>
              <w:right w:w="50" w:type="dxa"/>
            </w:tcMar>
          </w:tcPr>
          <w:p>
            <w:pPr>
              <w:spacing w:line="252" w:lineRule="auto" w:after="40"/>
              <w:jc w:val="center"/>
            </w:pPr>
            <w:r>
              <w:rPr>
                <w:rFonts w:ascii="Times New Roman" w:hAnsi="Times New Roman"/>
                <w:b/>
                <w:color w:val="003366"/>
                <w:sz w:val="17"/>
              </w:rPr>
              <w:t>[16]</w:t>
            </w:r>
          </w:p>
        </w:tc>
        <w:tc>
          <w:tcPr>
            <w:tcW w:type="dxa" w:w="27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Mục 2.4 (P33):</w:t>
              <w:br/>
              <w:br/>
              <w:t>“YOLOv8n-Seg được huấn luyện 100 chu kỳ; YOLOv8n phát hiện dị vật 75 chu kỳ (SGD, LR = 0,01); EfficientNet-B0 [16] huấn luyện 15 chu kỳ (Adam, LR = 0,0001; TFLite FP16, 10,6 MB; seed = 0) (Bảng 3).”</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(Title, Abstract &amp; Figure 1, ICML 2019 / PMLR 97):</w:t>
              <w:br/>
              <w:t>“EfficientNet: Rethinking Model Scaling for Convolutional Neural Networks</w:t>
              <w:br/>
              <w:t>Mingxing Tan, Quoc V. Le (Google Brain)</w:t>
              <w:br/>
              <w:t>Abstract: In this paper, we systematically study model scaling and identify that carefully balancing network depth, width, and resolution can lead to better performance. Based on this observation, we propose a new scaling method that uniformly scales all dimensions using a simple yet highly effective compound coefficient...</w:t>
              <w:br/>
              <w:t>Figure 1: EfficientNet-B0 achieves 76.3% top-1 accuracy with only 5.3M parameters, significantly outperforming conventional ConvNets while being much smaller and faster.”</w:t>
              <w:br/>
              <w:br/>
              <w:t>ĐOẠN 2 (Table 1: EfficientNet-B0 Baseline Network, p. 6109):</w:t>
              <w:br/>
              <w:t>“Table 1. EfficientNet-B0 baseline network (MBConv blocks, 224x224 input resolution, 5.3M parameters).”</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M. Tan and Q. V. Le (2019)</w:t>
              <w:br/>
              <w:t>“EfficientNet: Rethinking model scaling for convolutional neural networks,” in Proc. ICML 2019, PMLR 97, pp. 6105–6114.</w:t>
              <w:br/>
              <w:br/>
              <w:t>Link trực tiếp:</w:t>
              <w:br/>
            </w:r>
            <w:hyperlink r:id="rId57">
              <w:r>
                <w:rPr>
                  <w:color w:val="003399"/>
                  <w:u w:val="single"/>
                  <w:rFonts w:ascii="Times New Roman" w:hAnsi="Times New Roman"/>
                  <w:sz w:val="15"/>
                </w:rPr>
                <w:t>Bản thảo gốc ICML 2019 / arXiv:1905.11946</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999154"/>
                  <wp:docPr id="209" name="Picture 209"/>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2606040" cy="1999154"/>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1 kỷ yếu hội nghị quốc tế ICML 2019 (PMLR 97) của Mingxing Tan và Quoc V. Le (Google Brain) - Giới thiệu kiến trúc EfficientNet tối ưu hóa tỷ lệ mạng nơ-ron, mô hình EfficientNet-B0 đạt độ chính xác cao chỉ với 5,3 triệu tham số (5.3M params).</w:t>
            </w:r>
          </w:p>
          <w:p>
            <w:pPr>
              <w:spacing w:before="40" w:after="20"/>
              <w:jc w:val="center"/>
            </w:pPr>
            <w:r>
              <w:drawing>
                <wp:inline xmlns:a="http://schemas.openxmlformats.org/drawingml/2006/main" xmlns:pic="http://schemas.openxmlformats.org/drawingml/2006/picture">
                  <wp:extent cx="2606040" cy="1053126"/>
                  <wp:docPr id="210" name="Picture 210"/>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2606040" cy="1053126"/>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Công thức mở rộng tích hợp Compound Scaling (Equation 3) và Bảng kiến trúc mạng cơ sở EfficientNet-B0 (Table 1) - Minh chứng cấu trúc khối MBConv và kích thước đầu vào 224×224 px, làm cơ sở lý thuyết cho việc phân loại định lượng mức độ bám bẩn Cdirty trên 32 ô lưới.</w:t>
            </w:r>
          </w:p>
        </w:tc>
      </w:tr>
      <w:tr>
        <w:tc>
          <w:tcPr>
            <w:tcW w:type="dxa" w:w="600"/>
            <w:vAlign w:val="top"/>
            <w:tcMar>
              <w:top w:w="60" w:type="dxa"/>
              <w:bottom w:w="60" w:type="dxa"/>
              <w:left w:w="50" w:type="dxa"/>
              <w:right w:w="50" w:type="dxa"/>
            </w:tcMar>
          </w:tcPr>
          <w:p>
            <w:pPr>
              <w:spacing w:line="252" w:lineRule="auto" w:after="40"/>
              <w:jc w:val="center"/>
            </w:pPr>
            <w:r>
              <w:rPr>
                <w:rFonts w:ascii="Times New Roman" w:hAnsi="Times New Roman"/>
                <w:b/>
                <w:color w:val="003366"/>
                <w:sz w:val="17"/>
              </w:rPr>
              <w:t>[17]</w:t>
            </w:r>
          </w:p>
        </w:tc>
        <w:tc>
          <w:tcPr>
            <w:tcW w:type="dxa" w:w="27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Mục 2.5 (P36):</w:t>
              <w:br/>
              <w:br/>
              <w:t>“PLC S7-1200 CPU 1214C [17] điều khiển chu trình theo máy trạng thái hữu hạn.”</w:t>
              <w:br/>
              <w:br/>
              <w:t>(Ghi chú: Sổ tay hệ thống Siemens [17] xác thực thông số phần cứng CPU 1214C, tốc độ thực thi lệnh Boolean và kết nối Ethernet; các ngưỡng điều khiển Ctrigger, Cverify và thuật toán máy trạng thái FSM là giải pháp thiết kế riêng của nhóm nghiên cứu).</w:t>
            </w:r>
          </w:p>
        </w:tc>
        <w:tc>
          <w:tcPr>
            <w:tcW w:type="dxa" w:w="4000"/>
            <w:vAlign w:val="top"/>
            <w:tcMar>
              <w:top w:w="60" w:type="dxa"/>
              <w:bottom w:w="60" w:type="dxa"/>
              <w:left w:w="50" w:type="dxa"/>
              <w:right w:w="50" w:type="dxa"/>
            </w:tcMar>
          </w:tcPr>
          <w:p>
            <w:pPr>
              <w:spacing w:line="276" w:lineRule="auto" w:after="40" w:before="0"/>
              <w:jc w:val="left"/>
            </w:pPr>
            <w:r>
              <w:rPr>
                <w:rFonts w:ascii="Times New Roman" w:hAnsi="Times New Roman"/>
                <w:i/>
                <w:color w:val="000000"/>
                <w:sz w:val="19"/>
              </w:rPr>
              <w:t>ĐOẠN 1 (Siemens SiePortal SIOS - S7-1200 Programmable Controller System Manual, Entry ID: 109977302):</w:t>
              <w:br/>
              <w:t>“SIMATIC S7-1200 Programmable controller System manual. Entry type: Manual, Entry ID: 109977302, Edition: 2024, Document ID: A5E02486680-AQ. Automation Technology &gt; Automation Systems &gt; SIMATIC &gt; PLC &gt; S7-1200 &gt; Central processing units &gt; CPU 1214C.”</w:t>
              <w:br/>
              <w:br/>
              <w:t>ĐOẠN 2 (Technical Specifications &gt; CPU 1214C &gt; Table: Performance):</w:t>
              <w:br/>
              <w:t>“CPU 1214C DC/DC/DC | Article number: 6ES7214-1AG40-0XB0</w:t>
              <w:br/>
              <w:t>Type of instruction: Boolean | Execution speed: 0.08 µs/instruction</w:t>
              <w:br/>
              <w:t>Type of instruction: Move Word | Execution speed: 0.137 µs/instruction</w:t>
              <w:br/>
              <w:t>Type of instruction: Real Math | Execution speed: 1.48 µs/instruction</w:t>
              <w:br/>
              <w:t>Note: Performance times are for the fastest instructions in this category and error-free programs.”</w:t>
            </w:r>
          </w:p>
        </w:tc>
        <w:tc>
          <w:tcPr>
            <w:tcW w:type="dxa" w:w="2700"/>
            <w:vAlign w:val="top"/>
            <w:tcMar>
              <w:top w:w="60" w:type="dxa"/>
              <w:bottom w:w="60" w:type="dxa"/>
              <w:left w:w="50" w:type="dxa"/>
              <w:right w:w="50" w:type="dxa"/>
            </w:tcMar>
          </w:tcPr>
          <w:p>
            <w:pPr>
              <w:spacing w:line="276" w:lineRule="auto" w:after="40" w:before="0"/>
              <w:jc w:val="left"/>
            </w:pPr>
            <w:r>
              <w:rPr>
                <w:rFonts w:ascii="Times New Roman" w:hAnsi="Times New Roman"/>
                <w:color w:val="000000"/>
                <w:sz w:val="19"/>
              </w:rPr>
              <w:t>Siemens AG (2024)</w:t>
              <w:br/>
              <w:t>SIMATIC S7-1200 Programmable Controller System Manual</w:t>
              <w:br/>
              <w:t>Siemens Industry Online Support (SIOS), Entry ID: 109977302.</w:t>
              <w:br/>
              <w:br/>
              <w:t>Link trực tiếp:</w:t>
              <w:br/>
            </w:r>
            <w:hyperlink r:id="rId88">
              <w:r>
                <w:rPr>
                  <w:color w:val="003399"/>
                  <w:u w:val="single"/>
                  <w:rFonts w:ascii="Times New Roman" w:hAnsi="Times New Roman"/>
                  <w:sz w:val="15"/>
                </w:rPr>
                <w:t>Cổng thông tin kỹ thuật SIOS Siemens</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447800"/>
                  <wp:docPr id="211" name="Picture 211"/>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2606040" cy="1447800"/>
                          </a:xfrm>
                          <a:prstGeom prst="rect"/>
                        </pic:spPr>
                      </pic:pic>
                    </a:graphicData>
                  </a:graphic>
                </wp:inline>
              </w:drawing>
            </w:r>
          </w:p>
          <w:p>
            <w:pPr>
              <w:spacing w:before="20" w:after="60" w:line="252" w:lineRule="auto"/>
              <w:jc w:val="left"/>
            </w:pPr>
            <w:r>
              <w:rPr>
                <w:rFonts w:ascii="Times New Roman" w:hAnsi="Times New Roman"/>
                <w:i/>
                <w:color w:val="3C3C3C"/>
                <w:sz w:val="17"/>
              </w:rPr>
              <w:t>Chú thích: Trang danh mục kỹ thuật chính thức Siemens SiePortal SIOS - Sổ tay hệ thống SIMATIC S7-1200 Programmable Controller System Manual (Entry ID: 109977302, Edition 12/2024) - Xác nhận nền tảng phần cứng CPU 1214C, tốc độ thực thi chỉ lệnh logic (0,08 µs/lệnh) và giao diện kết nối Ethernet công nghiệp. Các ngưỡng công nghệ (Ctrigger, Cverify) và thuật toán máy trạng thái FSM là giải pháp thiết kế riêng của nhóm nghiên cứu, không thuộc quy định của sổ tay phần cứng.</w:t>
            </w:r>
          </w:p>
          <w:p>
            <w:pPr>
              <w:spacing w:before="40" w:after="20"/>
              <w:jc w:val="center"/>
            </w:pPr>
            <w:r>
              <w:drawing>
                <wp:inline xmlns:a="http://schemas.openxmlformats.org/drawingml/2006/main" xmlns:pic="http://schemas.openxmlformats.org/drawingml/2006/picture">
                  <wp:extent cx="2606040" cy="1536895"/>
                  <wp:docPr id="212" name="Picture 212"/>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2606040" cy="1536895"/>
                          </a:xfrm>
                          <a:prstGeom prst="rect"/>
                        </pic:spPr>
                      </pic:pic>
                    </a:graphicData>
                  </a:graphic>
                </wp:inline>
              </w:drawing>
            </w:r>
          </w:p>
          <w:p>
            <w:pPr>
              <w:spacing w:before="20" w:after="60" w:line="252" w:lineRule="auto"/>
              <w:jc w:val="left"/>
            </w:pPr>
            <w:r>
              <w:rPr>
                <w:rFonts w:ascii="Times New Roman" w:hAnsi="Times New Roman"/>
                <w:b w:val="0"/>
                <w:i/>
                <w:color w:val="3C3C3C"/>
                <w:sz w:val="17"/>
              </w:rPr>
              <w:t>Chú thích: Bảng thông số hiệu năng xử lý (Table: Performance) của CPU 1214C trích từ Sổ tay kỹ thuật Siemens - Tốc độ thực thi chỉ lệnh logic Boolean đạt 0,08 µs/lệnh, là nền tảng phần cứng bảo đảm CPU thực thi nhanh chóng các tác vụ điều khiển logic.</w:t>
            </w:r>
          </w:p>
        </w:tc>
      </w:tr>
      <w:tr>
        <w:tc>
          <w:tcPr>
            <w:tcW w:type="dxa" w:w="600"/>
            <w:vAlign w:val="top"/>
            <w:tcMar>
              <w:top w:w="60" w:type="dxa"/>
              <w:bottom w:w="60" w:type="dxa"/>
              <w:left w:w="50" w:type="dxa"/>
              <w:right w:w="50" w:type="dxa"/>
            </w:tcMar>
          </w:tcPr>
          <w:p>
            <w:pPr>
              <w:spacing w:line="252" w:lineRule="auto" w:after="40"/>
              <w:jc w:val="center"/>
            </w:pPr>
            <w:r>
              <w:rPr>
                <w:rFonts w:ascii="Times New Roman" w:hAnsi="Times New Roman"/>
                <w:b/>
                <w:color w:val="003366"/>
                <w:sz w:val="17"/>
              </w:rPr>
              <w:t>[18]</w:t>
            </w:r>
          </w:p>
        </w:tc>
        <w:tc>
          <w:tcPr>
            <w:tcW w:type="dxa" w:w="27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Mục 2.5 (P36):</w:t>
              <w:br/>
              <w:br/>
              <w:t>“Máy tính biên gửi cờ qua Snap7 [18] (cổng 102): DB1.DBX0.0 (chu trình ướt xử lý bụi 30 s), DB1.DBX0.1 (chu trình khô quét lá 24 s), DB1.DBX0.2 (chu trình ướt xử lý phân chim 30 s), ưu tiên dị vật.”</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(Snap7 Documentation - Siemens communications &gt; S7 Protocol &amp; Protocols Encapsulation):</w:t>
              <w:br/>
              <w:t>“S7 Protocol is the backbone of Siemens communications, its Ethernet implementation relies on ISO TCP (RFC1006) which, by design, is block oriented. Each block is named PDU (Protocol Data Unit)... S7 Protocol is Function oriented, every telegram is the 'payload' part of the underlying protocol.</w:t>
              <w:br/>
              <w:t>(Protocols Encapsulation: S7 Telegram -&gt; ISO on TCP -&gt; TCP/IP over Port 102).”</w:t>
              <w:br/>
              <w:br/>
              <w:t>ĐOẠN 2 (Snap7 Library API &gt; Client API &gt; Data I/O functions):</w:t>
              <w:br/>
              <w:t>“Data I/O functions allow the Client to exchange data with a PLC:</w:t>
              <w:br/>
              <w:t>Cli_DBRead: Reads a part of a DB from a PLC.</w:t>
              <w:br/>
              <w:t>Cli_DBWrite: Writes a part of a DB into a PLC.”</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D. Nardella (2021)</w:t>
              <w:br/>
              <w:t>Snap7: An Open Source Multi-platform Ethernet S7 Communication Suite</w:t>
              <w:br/>
              <w:t>SourceForge Project Documentation, Version 1.4.2.</w:t>
              <w:br/>
              <w:br/>
              <w:t>Link trực tiếp:</w:t>
              <w:br/>
            </w:r>
            <w:hyperlink r:id="rId63">
              <w:r>
                <w:rPr>
                  <w:color w:val="003399"/>
                  <w:u w:val="single"/>
                  <w:rFonts w:ascii="Times New Roman" w:hAnsi="Times New Roman"/>
                  <w:sz w:val="15"/>
                </w:rPr>
                <w:t>Tài liệu kỹ thuật Snap7 SourceForge</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337767"/>
                  <wp:docPr id="213" name="Picture 213"/>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2606040" cy="1337767"/>
                          </a:xfrm>
                          <a:prstGeom prst="rect"/>
                        </pic:spPr>
                      </pic:pic>
                    </a:graphicData>
                  </a:graphic>
                </wp:inline>
              </w:drawing>
            </w:r>
          </w:p>
          <w:p>
            <w:pPr>
              <w:spacing w:before="20" w:after="60" w:line="240" w:lineRule="auto"/>
              <w:jc w:val="left"/>
            </w:pPr>
            <w:r>
              <w:rPr>
                <w:rFonts w:ascii="Times New Roman" w:hAnsi="Times New Roman"/>
                <w:b w:val="0"/>
                <w:i/>
                <w:sz w:val="14"/>
              </w:rPr>
              <w:t>Chú thích: Tài liệu kỹ thuật chính thức Snap7 Documentation (snap7.sourceforge.net) - Đặc tả thư viện Snap7 giao tiếp giao thức S7 Protocol trên nền tảng ISO on TCP (RFC 1006, cổng 102) và sơ đồ đóng gói bức điện S7 Telegram.</w:t>
            </w:r>
          </w:p>
          <w:p>
            <w:pPr>
              <w:spacing w:before="40" w:after="20"/>
              <w:jc w:val="center"/>
            </w:pPr>
            <w:r>
              <w:drawing>
                <wp:inline xmlns:a="http://schemas.openxmlformats.org/drawingml/2006/main" xmlns:pic="http://schemas.openxmlformats.org/drawingml/2006/picture">
                  <wp:extent cx="2606040" cy="1491733"/>
                  <wp:docPr id="214" name="Picture 214"/>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2606040" cy="1491733"/>
                          </a:xfrm>
                          <a:prstGeom prst="rect"/>
                        </pic:spPr>
                      </pic:pic>
                    </a:graphicData>
                  </a:graphic>
                </wp:inline>
              </w:drawing>
            </w:r>
          </w:p>
          <w:p>
            <w:pPr>
              <w:spacing w:before="20" w:after="60" w:line="240" w:lineRule="auto"/>
              <w:jc w:val="left"/>
            </w:pPr>
            <w:r>
              <w:rPr>
                <w:rFonts w:ascii="Times New Roman" w:hAnsi="Times New Roman"/>
                <w:b w:val="0"/>
                <w:i/>
                <w:sz w:val="14"/>
              </w:rPr>
              <w:t>Chú thích: Bảng chỉ mục hàm Client API (Mục Data I/O functions) - Hai hàm Cli_DBRead và Cli_DBWrite của thư viện Snap7 cho phép đọc ghi dữ liệu trực tiếp với khối Data Block DB1 của PLC S7-1200 qua kết nối Ethernet TCP/IP.</w:t>
            </w:r>
          </w:p>
        </w:tc>
      </w:tr>
      <w:tr>
        <w:tc>
          <w:tcPr>
            <w:tcW w:type="dxa" w:w="600"/>
            <w:vAlign w:val="top"/>
            <w:tcMar>
              <w:top w:w="60" w:type="dxa"/>
              <w:bottom w:w="60" w:type="dxa"/>
              <w:left w:w="50" w:type="dxa"/>
              <w:right w:w="50" w:type="dxa"/>
            </w:tcMar>
          </w:tcPr>
          <w:p>
            <w:pPr>
              <w:spacing w:line="252" w:lineRule="auto" w:after="40"/>
              <w:jc w:val="center"/>
            </w:pPr>
            <w:r>
              <w:rPr>
                <w:rFonts w:ascii="Times New Roman" w:hAnsi="Times New Roman"/>
                <w:b/>
                <w:color w:val="003366"/>
                <w:sz w:val="17"/>
              </w:rPr>
              <w:t>[19]</w:t>
            </w:r>
          </w:p>
        </w:tc>
        <w:tc>
          <w:tcPr>
            <w:tcW w:type="dxa" w:w="27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Mục 2.2 (P13) &amp; Mục 3.5 (P63):</w:t>
              <w:br/>
              <w:br/>
              <w:t>Mục 2.2 (P13): “Dữ liệu vận hành được lưu trữ SQLite và đồng bộ lên nền tảng SCADA/IoT qua WebSocket [19].”</w:t>
              <w:br/>
              <w:br/>
              <w:t>Mục 3.5 (P63): “Web SCADA và ứng dụng React Native (Hình 7) kết nối máy tính biên qua WebSocket [19], hiển thị điện áp, dòng điện, công suất tức thời và trạng thái làm sạch.”</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(IETF RFC 6455 - Standards Track, December 2011, Title &amp; Abstract, p. 1):</w:t>
              <w:br/>
              <w:t>“Internet Engineering Task Force (IETF)    I. Fette, Google, Inc.</w:t>
              <w:br/>
              <w:t>Request for Comments: 6455                 A. Melnikov, Isode Ltd.</w:t>
              <w:br/>
              <w:t>Category: Standards Track                 December 2011</w:t>
              <w:br/>
              <w:t>The WebSocket Protocol</w:t>
              <w:br/>
              <w:t>Abstract: The WebSocket Protocol enables two-way communication between a client running untrusted code in a controlled environment to a remote host that has opted-in to communications from that code... The protocol consists of an opening handshake followed by basic message framing, layered over TCP.”</w:t>
              <w:br/>
              <w:br/>
              <w:t>ĐOẠN 2 (Section 1.1 Background, p. 2):</w:t>
              <w:br/>
              <w:t>“A simpler solution would be to use a single TCP connection for traffic in both directions. This is what the WebSocket Protocol provides. Combined with the WebSocket API, it provides an alternative to HTTP polling for two-way communication from a web page to a remote server... suitable for real-time user interfaces.”</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I. Fette and A. Melnikov (2011)</w:t>
              <w:br/>
              <w:t>"The WebSocket Protocol", Internet Engineering Task Force (IETF), RFC 6455.</w:t>
              <w:br/>
              <w:br/>
              <w:t>Link trực tiếp:</w:t>
              <w:br/>
            </w:r>
            <w:hyperlink r:id="rId89">
              <w:r>
                <w:rPr>
                  <w:color w:val="003399"/>
                  <w:u w:val="single"/>
                  <w:rFonts w:ascii="Times New Roman" w:hAnsi="Times New Roman"/>
                  <w:sz w:val="15"/>
                </w:rPr>
                <w:t>DOI: 10.17487/RFC6455 (IETF Standards Track)</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817645"/>
                  <wp:docPr id="215" name="Picture 215"/>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2606040" cy="817645"/>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Tiêu chuẩn chính thức RFC 6455 trên cổng IETF Datatracker - Tiêu đề 'The WebSocket Protocol', các tác giả I. Fette (Google) và A. Melnikov (Isode), định nghĩa giao thức truyền thông hai chiều thời gian thực.</w:t>
            </w:r>
          </w:p>
          <w:p>
            <w:pPr>
              <w:spacing w:before="40" w:after="20"/>
              <w:jc w:val="center"/>
            </w:pPr>
            <w:r>
              <w:drawing>
                <wp:inline xmlns:a="http://schemas.openxmlformats.org/drawingml/2006/main" xmlns:pic="http://schemas.openxmlformats.org/drawingml/2006/picture">
                  <wp:extent cx="2606040" cy="1131999"/>
                  <wp:docPr id="216" name="Picture 216"/>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2606040" cy="1131999"/>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Phân mục 1.1 (Background) của RFC 6455 - Minh chứng nguyên lý sử dụng một kết nối TCP duy nhất cho truyền thông hai chiều thời gian thực phục vụ giao diện người dùng Web SCADA / ứng dụng di động.</w:t>
            </w:r>
          </w:p>
        </w:tc>
      </w:tr>
      <w:tr>
        <w:tc>
          <w:tcPr>
            <w:tcW w:type="dxa" w:w="600"/>
            <w:vAlign w:val="top"/>
            <w:tcMar>
              <w:top w:w="60" w:type="dxa"/>
              <w:bottom w:w="60" w:type="dxa"/>
              <w:left w:w="50" w:type="dxa"/>
              <w:right w:w="50" w:type="dxa"/>
            </w:tcMar>
          </w:tcPr>
          <w:p>
            <w:pPr>
              <w:spacing w:line="252" w:lineRule="auto" w:after="40"/>
              <w:jc w:val="center"/>
            </w:pPr>
            <w:r>
              <w:rPr>
                <w:rFonts w:ascii="Times New Roman" w:hAnsi="Times New Roman"/>
                <w:b/>
                <w:color w:val="003366"/>
                <w:sz w:val="17"/>
              </w:rPr>
              <w:t>[20]</w:t>
            </w:r>
          </w:p>
        </w:tc>
        <w:tc>
          <w:tcPr>
            <w:tcW w:type="dxa" w:w="27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Mục 1 (P4) &amp; Mục 3.1 (P42):</w:t>
              <w:br/>
              <w:br/>
              <w:t>Mục 1 (P4): “Tuy nhiên, hiệu suất phát điện của các tấm pin quang điện (PV) ngoài trời suy giảm đáng kể do bụi bẩn, lá cây [2], [3] và phân chim [20].”</w:t>
              <w:br/>
              <w:br/>
              <w:t>Mục 3.1 (P42): “Theo nhóm tác giả, độ chính xác lớp phân chim thấp hơn do hình thái loang biến thiên phức tạp, phù hợp với nhận định của Liu và cs. [20] về đặc thù khuyết tật phân chim có kích thước nhỏ và hình dạng đa dạng.”</w:t>
            </w:r>
          </w:p>
        </w:tc>
        <w:tc>
          <w:tcPr>
            <w:tcW w:type="dxa" w:w="4000"/>
            <w:vAlign w:val="top"/>
            <w:tcMar>
              <w:top w:w="60" w:type="dxa"/>
              <w:bottom w:w="60" w:type="dxa"/>
              <w:left w:w="50" w:type="dxa"/>
              <w:right w:w="50" w:type="dxa"/>
            </w:tcMar>
          </w:tcPr>
          <w:p>
            <w:pPr>
              <w:spacing w:line="276" w:lineRule="auto" w:after="40" w:before="0"/>
              <w:jc w:val="left"/>
            </w:pPr>
            <w:r>
              <w:rPr>
                <w:rFonts w:ascii="Times New Roman" w:hAnsi="Times New Roman"/>
                <w:i/>
                <w:color w:val="000000"/>
                <w:sz w:val="19"/>
              </w:rPr>
              <w:t>ĐOẠN 1 (Title &amp; Abstract, MDPI Processes, vol. 12, no. 6, p. 1248, 2024):</w:t>
              <w:br/>
              <w:t>“Bird Droppings Defects Detection in Photovoltaic Modules Based on CA-YOLOv5</w:t>
              <w:br/>
              <w:t>Abstract: Due to the characteristics of different forms and small bird droppings-related defects in photovoltaic modules, problems of missing detection, wrong detection, and low detection accuracy often exist in the bird droppings covering the detection of photovoltaic modules... Finally, the experimental results show that, compared with the original algorithm, the proposed improved algorithm based on YOLOv5s has a mean average precision (mAP) value of 92%, an increase of 5.2%...”</w:t>
            </w:r>
          </w:p>
        </w:tc>
        <w:tc>
          <w:tcPr>
            <w:tcW w:type="dxa" w:w="2700"/>
            <w:vAlign w:val="top"/>
            <w:tcMar>
              <w:top w:w="60" w:type="dxa"/>
              <w:bottom w:w="60" w:type="dxa"/>
              <w:left w:w="50" w:type="dxa"/>
              <w:right w:w="50" w:type="dxa"/>
            </w:tcMar>
          </w:tcPr>
          <w:p>
            <w:pPr>
              <w:spacing w:line="276" w:lineRule="auto" w:after="40" w:before="0"/>
              <w:jc w:val="left"/>
            </w:pPr>
            <w:r>
              <w:rPr>
                <w:rFonts w:ascii="Times New Roman" w:hAnsi="Times New Roman"/>
                <w:color w:val="000000"/>
                <w:sz w:val="19"/>
              </w:rPr>
              <w:t>L. Liu, Q. Li, X. Liao, and W. Wu (2024)</w:t>
              <w:br/>
              <w:t>“Bird droppings defects detection in photovoltaic modules based on CA-YOLOv5,” Processes, vol. 12, no. 6, p. 1248.</w:t>
              <w:br/>
              <w:br/>
              <w:t>Link trực tiếp:</w:t>
              <w:br/>
            </w:r>
            <w:hyperlink r:id="rId72">
              <w:r>
                <w:rPr>
                  <w:color w:val="003399"/>
                  <w:u w:val="single"/>
                  <w:rFonts w:ascii="Times New Roman" w:hAnsi="Times New Roman"/>
                  <w:sz w:val="15"/>
                </w:rPr>
                <w:t>DOI: 10.3390/pr12061248</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104057"/>
                  <wp:docPr id="217" name="Picture 217"/>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2606040" cy="2104057"/>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xuất bản MDPI, Tạp chí Processes (Vol. 12, Issue 6, 2024, p. 1248) của Linjun Liu et al. - Tiêu đề bài báo và Tóm tắt xác nhận nghiên cứu trực tiếp khuyết tật phân chim trên pin PV (Bird Droppings Defects), minh chứng cho luận điểm khuyết tật phân chim gây suy giảm hiệu suất tại Mục 1 và đặc thù hình dạng đa dạng, kích thước nhỏ tại Mục 3.1.</w:t>
            </w:r>
          </w:p>
          <w:p>
            <w:pPr>
              <w:spacing w:before="40" w:after="20"/>
              <w:jc w:val="center"/>
            </w:pPr>
            <w:r>
              <w:drawing>
                <wp:inline xmlns:a="http://schemas.openxmlformats.org/drawingml/2006/main" xmlns:pic="http://schemas.openxmlformats.org/drawingml/2006/picture">
                  <wp:extent cx="2606040" cy="1646932"/>
                  <wp:docPr id="218" name="Picture 218"/>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2606040" cy="1646932"/>
                          </a:xfrm>
                          <a:prstGeom prst="rect"/>
                        </pic:spPr>
                      </pic:pic>
                    </a:graphicData>
                  </a:graphic>
                </wp:inline>
              </w:drawing>
            </w:r>
          </w:p>
          <w:p>
            <w:pPr>
              <w:spacing w:before="20" w:after="60" w:line="252" w:lineRule="auto"/>
              <w:jc w:val="both"/>
            </w:pPr>
            <w:r>
              <w:rPr>
                <w:rFonts w:ascii="Times New Roman" w:hAnsi="Times New Roman"/>
                <w:i/>
                <w:color w:val="3C3C3C"/>
                <w:sz w:val="17"/>
              </w:rPr>
              <w:t>Chú thích: Kết quả thực nghiệm và thảo luận học thuật - Nhóm nghiên cứu diễn giải hiện tượng độ chính xác nhận diện phân chim bị suy giảm do 'hình thái loang biến thiên' trên bề mặt pin tại Việt Nam, hoàn toàn phù hợp với phân tích về hình thái bất định của phân chim trong nghiên cứu của Liu et al. (2024).</w:t>
            </w:r>
          </w:p>
        </w:tc>
      </w:tr>
    </w:tbl>
    <w:p w14:paraId="5D261D43" w14:textId="77777777" w:rsidR="00D37D99" w:rsidRDefault="00D37D99"/>
    <w:sectPr w:rsidR="00D37D99">
      <w:pgSz w:w="16834" w:h="11909" w:orient="landscape"/>
      <w:pgMar w:top="576" w:right="576" w:bottom="576"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C95F9" w14:textId="77777777" w:rsidR="0044575A" w:rsidRDefault="0044575A">
      <w:pPr>
        <w:spacing w:line="240" w:lineRule="auto"/>
      </w:pPr>
      <w:r>
        <w:separator/>
      </w:r>
    </w:p>
  </w:endnote>
  <w:endnote w:type="continuationSeparator" w:id="0">
    <w:p w14:paraId="1AB9AE64" w14:textId="77777777" w:rsidR="0044575A" w:rsidRDefault="004457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7EC36" w14:textId="77777777" w:rsidR="00D37D99" w:rsidRDefault="00000000">
    <w:pPr>
      <w:pStyle w:val="Chntrang"/>
      <w:jc w:val="right"/>
    </w:pPr>
    <w:r>
      <w:rPr>
        <w:rFonts w:ascii="Times New Roman" w:hAnsi="Times New Roman"/>
        <w:i/>
        <w:color w:val="646464"/>
        <w:sz w:val="18"/>
      </w:rPr>
      <w:t xml:space="preserve">Báo cáo giải trình tiếp thu góp ý phản biện nội bộ - SolarClean TNU JST | Trang </w:t>
    </w:r>
    <w:r>
      <w:fldChar w:fldCharType="begin"/>
    </w:r>
    <w:r>
      <w:instrText>PAGE</w:instrText>
    </w:r>
    <w:r>
      <w:fldChar w:fldCharType="separate"/>
    </w:r>
    <w:r w:rsidR="0012507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CF243" w14:textId="77777777" w:rsidR="0044575A" w:rsidRDefault="0044575A">
      <w:pPr>
        <w:spacing w:after="0"/>
      </w:pPr>
      <w:r>
        <w:separator/>
      </w:r>
    </w:p>
  </w:footnote>
  <w:footnote w:type="continuationSeparator" w:id="0">
    <w:p w14:paraId="30A0E7BB" w14:textId="77777777" w:rsidR="0044575A" w:rsidRDefault="0044575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Sudong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Sudong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Duudong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Duudong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Sudong"/>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Duudong"/>
      <w:lvlText w:val=""/>
      <w:lvlJc w:val="left"/>
      <w:pPr>
        <w:tabs>
          <w:tab w:val="left" w:pos="360"/>
        </w:tabs>
        <w:ind w:left="360" w:hanging="360"/>
      </w:pPr>
      <w:rPr>
        <w:rFonts w:ascii="Symbol" w:hAnsi="Symbol" w:hint="default"/>
      </w:rPr>
    </w:lvl>
  </w:abstractNum>
  <w:num w:numId="1" w16cid:durableId="913204685">
    <w:abstractNumId w:val="5"/>
  </w:num>
  <w:num w:numId="2" w16cid:durableId="1494489366">
    <w:abstractNumId w:val="3"/>
  </w:num>
  <w:num w:numId="3" w16cid:durableId="1575357981">
    <w:abstractNumId w:val="2"/>
  </w:num>
  <w:num w:numId="4" w16cid:durableId="2060400161">
    <w:abstractNumId w:val="4"/>
  </w:num>
  <w:num w:numId="5" w16cid:durableId="334040931">
    <w:abstractNumId w:val="1"/>
  </w:num>
  <w:num w:numId="6" w16cid:durableId="665011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073"/>
    <w:rsid w:val="0015074B"/>
    <w:rsid w:val="0029639D"/>
    <w:rsid w:val="00326F90"/>
    <w:rsid w:val="0044575A"/>
    <w:rsid w:val="004D6FB5"/>
    <w:rsid w:val="0053340B"/>
    <w:rsid w:val="00591CBF"/>
    <w:rsid w:val="005F6265"/>
    <w:rsid w:val="006039BF"/>
    <w:rsid w:val="00631F5C"/>
    <w:rsid w:val="008A2384"/>
    <w:rsid w:val="00A15E0D"/>
    <w:rsid w:val="00A848BC"/>
    <w:rsid w:val="00AA1D8D"/>
    <w:rsid w:val="00B45791"/>
    <w:rsid w:val="00B47730"/>
    <w:rsid w:val="00CB0664"/>
    <w:rsid w:val="00D37D99"/>
    <w:rsid w:val="00E550AE"/>
    <w:rsid w:val="00F0583F"/>
    <w:rsid w:val="00FC693F"/>
    <w:rsid w:val="6BDC06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5A5827"/>
  <w14:defaultImageDpi w14:val="300"/>
  <w15:docId w15:val="{5B140EFC-D700-4334-8883-2CBE7D521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200" w:line="276" w:lineRule="auto"/>
    </w:pPr>
    <w:rPr>
      <w:sz w:val="21"/>
      <w:szCs w:val="22"/>
    </w:rPr>
  </w:style>
  <w:style w:type="paragraph" w:styleId="u1">
    <w:name w:val="heading 1"/>
    <w:basedOn w:val="Binhthng"/>
    <w:next w:val="Binhthng"/>
    <w:link w:val="u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semiHidden/>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u6">
    <w:name w:val="heading 6"/>
    <w:basedOn w:val="Binhthng"/>
    <w:next w:val="Binhthng"/>
    <w:link w:val="u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u7">
    <w:name w:val="heading 7"/>
    <w:basedOn w:val="Binhthng"/>
    <w:next w:val="Binhthng"/>
    <w:link w:val="u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link w:val="ThnVnbanChar"/>
    <w:uiPriority w:val="99"/>
    <w:semiHidden/>
    <w:unhideWhenUsed/>
    <w:pPr>
      <w:spacing w:after="120"/>
    </w:pPr>
  </w:style>
  <w:style w:type="paragraph" w:styleId="Thnvnban2">
    <w:name w:val="Body Text 2"/>
    <w:basedOn w:val="Binhthng"/>
    <w:link w:val="Thnvnban2Char"/>
    <w:uiPriority w:val="99"/>
    <w:semiHidden/>
    <w:unhideWhenUsed/>
    <w:pPr>
      <w:spacing w:after="120" w:line="480" w:lineRule="auto"/>
    </w:pPr>
  </w:style>
  <w:style w:type="paragraph" w:styleId="Thnvnban3">
    <w:name w:val="Body Text 3"/>
    <w:basedOn w:val="Binhthng"/>
    <w:link w:val="Thnvnban3Char"/>
    <w:uiPriority w:val="99"/>
    <w:semiHidden/>
    <w:unhideWhenUsed/>
    <w:pPr>
      <w:spacing w:after="120"/>
    </w:pPr>
    <w:rPr>
      <w:sz w:val="16"/>
      <w:szCs w:val="16"/>
    </w:rPr>
  </w:style>
  <w:style w:type="paragraph" w:styleId="Chuthich">
    <w:name w:val="caption"/>
    <w:basedOn w:val="Binhthng"/>
    <w:next w:val="Binhthng"/>
    <w:uiPriority w:val="35"/>
    <w:semiHidden/>
    <w:unhideWhenUsed/>
    <w:qFormat/>
    <w:pPr>
      <w:spacing w:line="240" w:lineRule="auto"/>
    </w:pPr>
    <w:rPr>
      <w:b/>
      <w:bCs/>
      <w:color w:val="4F81BD" w:themeColor="accent1"/>
      <w:sz w:val="18"/>
      <w:szCs w:val="18"/>
    </w:rPr>
  </w:style>
  <w:style w:type="character" w:styleId="Nhnmanh">
    <w:name w:val="Emphasis"/>
    <w:basedOn w:val="Phngmcinhcuaoanvn"/>
    <w:uiPriority w:val="20"/>
    <w:qFormat/>
    <w:rPr>
      <w:i/>
      <w:iCs/>
    </w:rPr>
  </w:style>
  <w:style w:type="paragraph" w:styleId="Chntrang">
    <w:name w:val="footer"/>
    <w:basedOn w:val="Binhthng"/>
    <w:link w:val="ChntrangChar"/>
    <w:uiPriority w:val="99"/>
    <w:semiHidden/>
    <w:unhideWhenUsed/>
    <w:pPr>
      <w:tabs>
        <w:tab w:val="center" w:pos="4680"/>
        <w:tab w:val="right" w:pos="9360"/>
      </w:tabs>
      <w:spacing w:after="0" w:line="240" w:lineRule="auto"/>
    </w:pPr>
  </w:style>
  <w:style w:type="paragraph" w:styleId="utrang">
    <w:name w:val="header"/>
    <w:basedOn w:val="Binhthng"/>
    <w:link w:val="utrangChar"/>
    <w:uiPriority w:val="99"/>
    <w:semiHidden/>
    <w:unhideWhenUsed/>
    <w:pPr>
      <w:tabs>
        <w:tab w:val="center" w:pos="4680"/>
        <w:tab w:val="right" w:pos="9360"/>
      </w:tabs>
      <w:spacing w:after="0" w:line="240" w:lineRule="auto"/>
    </w:pPr>
  </w:style>
  <w:style w:type="paragraph" w:styleId="Danhsach">
    <w:name w:val="List"/>
    <w:basedOn w:val="Binhthng"/>
    <w:uiPriority w:val="99"/>
    <w:semiHidden/>
    <w:unhideWhenUsed/>
    <w:pPr>
      <w:ind w:left="360" w:hanging="360"/>
      <w:contextualSpacing/>
    </w:pPr>
  </w:style>
  <w:style w:type="paragraph" w:styleId="Danhsach2">
    <w:name w:val="List 2"/>
    <w:basedOn w:val="Binhthng"/>
    <w:uiPriority w:val="99"/>
    <w:semiHidden/>
    <w:unhideWhenUsed/>
    <w:pPr>
      <w:ind w:left="720" w:hanging="360"/>
      <w:contextualSpacing/>
    </w:pPr>
  </w:style>
  <w:style w:type="paragraph" w:styleId="Danhsach3">
    <w:name w:val="List 3"/>
    <w:basedOn w:val="Binhthng"/>
    <w:uiPriority w:val="99"/>
    <w:semiHidden/>
    <w:unhideWhenUsed/>
    <w:pPr>
      <w:ind w:left="1080" w:hanging="360"/>
      <w:contextualSpacing/>
    </w:pPr>
  </w:style>
  <w:style w:type="paragraph" w:styleId="Duudong">
    <w:name w:val="List Bullet"/>
    <w:basedOn w:val="Binhthng"/>
    <w:uiPriority w:val="99"/>
    <w:semiHidden/>
    <w:unhideWhenUsed/>
    <w:pPr>
      <w:numPr>
        <w:numId w:val="1"/>
      </w:numPr>
      <w:contextualSpacing/>
    </w:pPr>
  </w:style>
  <w:style w:type="paragraph" w:styleId="Duudong2">
    <w:name w:val="List Bullet 2"/>
    <w:basedOn w:val="Binhthng"/>
    <w:uiPriority w:val="99"/>
    <w:semiHidden/>
    <w:unhideWhenUsed/>
    <w:pPr>
      <w:numPr>
        <w:numId w:val="2"/>
      </w:numPr>
      <w:contextualSpacing/>
    </w:pPr>
  </w:style>
  <w:style w:type="paragraph" w:styleId="Duudong3">
    <w:name w:val="List Bullet 3"/>
    <w:basedOn w:val="Binhthng"/>
    <w:uiPriority w:val="99"/>
    <w:semiHidden/>
    <w:unhideWhenUsed/>
    <w:pPr>
      <w:numPr>
        <w:numId w:val="3"/>
      </w:numPr>
      <w:contextualSpacing/>
    </w:pPr>
  </w:style>
  <w:style w:type="paragraph" w:styleId="Danhsachlintuc">
    <w:name w:val="List Continue"/>
    <w:basedOn w:val="Binhthng"/>
    <w:uiPriority w:val="99"/>
    <w:semiHidden/>
    <w:unhideWhenUsed/>
    <w:pPr>
      <w:spacing w:after="120"/>
      <w:ind w:left="360"/>
      <w:contextualSpacing/>
    </w:pPr>
  </w:style>
  <w:style w:type="paragraph" w:styleId="Danhsachlintuc2">
    <w:name w:val="List Continue 2"/>
    <w:basedOn w:val="Binhthng"/>
    <w:uiPriority w:val="99"/>
    <w:semiHidden/>
    <w:unhideWhenUsed/>
    <w:pPr>
      <w:spacing w:after="120"/>
      <w:ind w:left="720"/>
      <w:contextualSpacing/>
    </w:pPr>
  </w:style>
  <w:style w:type="paragraph" w:styleId="Danhsachlintuc3">
    <w:name w:val="List Continue 3"/>
    <w:basedOn w:val="Binhthng"/>
    <w:uiPriority w:val="99"/>
    <w:semiHidden/>
    <w:unhideWhenUsed/>
    <w:pPr>
      <w:spacing w:after="120"/>
      <w:ind w:left="1080"/>
      <w:contextualSpacing/>
    </w:pPr>
  </w:style>
  <w:style w:type="paragraph" w:styleId="Sudong">
    <w:name w:val="List Number"/>
    <w:basedOn w:val="Binhthng"/>
    <w:uiPriority w:val="99"/>
    <w:semiHidden/>
    <w:unhideWhenUsed/>
    <w:pPr>
      <w:numPr>
        <w:numId w:val="4"/>
      </w:numPr>
      <w:contextualSpacing/>
    </w:pPr>
  </w:style>
  <w:style w:type="paragraph" w:styleId="Sudong2">
    <w:name w:val="List Number 2"/>
    <w:basedOn w:val="Binhthng"/>
    <w:uiPriority w:val="99"/>
    <w:semiHidden/>
    <w:unhideWhenUsed/>
    <w:pPr>
      <w:numPr>
        <w:numId w:val="5"/>
      </w:numPr>
      <w:contextualSpacing/>
    </w:pPr>
  </w:style>
  <w:style w:type="paragraph" w:styleId="Sudong3">
    <w:name w:val="List Number 3"/>
    <w:basedOn w:val="Binhthng"/>
    <w:uiPriority w:val="99"/>
    <w:semiHidden/>
    <w:unhideWhenUsed/>
    <w:pPr>
      <w:numPr>
        <w:numId w:val="6"/>
      </w:numPr>
      <w:contextualSpacing/>
    </w:pPr>
  </w:style>
  <w:style w:type="paragraph" w:styleId="VnbanMacro">
    <w:name w:val="macro"/>
    <w:link w:val="VnbanMacroChar"/>
    <w:uiPriority w:val="99"/>
    <w:semiHidden/>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Manh">
    <w:name w:val="Strong"/>
    <w:basedOn w:val="Phngmcinhcuaoanvn"/>
    <w:uiPriority w:val="22"/>
    <w:qFormat/>
    <w:rPr>
      <w:b/>
      <w:bCs/>
    </w:rPr>
  </w:style>
  <w:style w:type="paragraph" w:styleId="Tiuphu">
    <w:name w:val="Subtitle"/>
    <w:basedOn w:val="Binhthng"/>
    <w:next w:val="Binhthng"/>
    <w:link w:val="TiuphuChar"/>
    <w:uiPriority w:val="11"/>
    <w:qFormat/>
    <w:rPr>
      <w:rFonts w:asciiTheme="majorHAnsi" w:eastAsiaTheme="majorEastAsia" w:hAnsiTheme="majorHAnsi" w:cstheme="majorBidi"/>
      <w:i/>
      <w:iCs/>
      <w:color w:val="4F81BD" w:themeColor="accent1"/>
      <w:spacing w:val="15"/>
      <w:sz w:val="24"/>
      <w:szCs w:val="24"/>
    </w:rPr>
  </w:style>
  <w:style w:type="table" w:styleId="LiBang">
    <w:name w:val="Table Grid"/>
    <w:basedOn w:val="BangThngthng"/>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
    <w:name w:val="Title"/>
    <w:basedOn w:val="Binhthng"/>
    <w:next w:val="Binhthng"/>
    <w:link w:val="Tiu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TnnMausang">
    <w:name w:val="Light Shading"/>
    <w:basedOn w:val="BangThngthng"/>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Mausang-Nhnmanh1">
    <w:name w:val="Light Grid Accent 1"/>
    <w:basedOn w:val="BangThngthng"/>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Mausang-Nhnmanh2">
    <w:name w:val="Light Grid Accent 2"/>
    <w:basedOn w:val="BangThngthng"/>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Mausang-Nhnmanh3">
    <w:name w:val="Light Grid Accent 3"/>
    <w:basedOn w:val="BangThngthng"/>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Mausang-Nhnmanh4">
    <w:name w:val="Light Grid Accent 4"/>
    <w:basedOn w:val="BangThngthng"/>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Mausang-Nhnmanh5">
    <w:name w:val="Light Grid Accent 5"/>
    <w:basedOn w:val="BangThngthng"/>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Mausang-Nhnmanh6">
    <w:name w:val="Light Grid Accent 6"/>
    <w:basedOn w:val="BangThngthng"/>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TnnVa1">
    <w:name w:val="Medium Shading 1"/>
    <w:basedOn w:val="BangThngthng"/>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LiVa3-Nhnmanh1">
    <w:name w:val="Medium Grid 3 Accent 1"/>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LiVa3-Nhnmanh2">
    <w:name w:val="Medium Grid 3 Accent 2"/>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LiVa3-Nhnmanh3">
    <w:name w:val="Medium Grid 3 Accent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LiVa3-Nhnmanh4">
    <w:name w:val="Medium Grid 3 Accent 4"/>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LiVa3-Nhnmanh5">
    <w:name w:val="Medium Grid 3 Accent 5"/>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LiVa3-Nhnmanh6">
    <w:name w:val="Medium Grid 3 Accent 6"/>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nhsachSm">
    <w:name w:val="Dark List"/>
    <w:basedOn w:val="BangThngthng"/>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utrangChar">
    <w:name w:val="Đầu trang Char"/>
    <w:basedOn w:val="Phngmcinhcuaoanvn"/>
    <w:link w:val="utrang"/>
    <w:uiPriority w:val="99"/>
  </w:style>
  <w:style w:type="character" w:customStyle="1" w:styleId="ChntrangChar">
    <w:name w:val="Chân trang Char"/>
    <w:basedOn w:val="Phngmcinhcuaoanvn"/>
    <w:link w:val="Chntrang"/>
    <w:uiPriority w:val="99"/>
  </w:style>
  <w:style w:type="paragraph" w:styleId="KhngDncch">
    <w:name w:val="No Spacing"/>
    <w:uiPriority w:val="1"/>
    <w:qFormat/>
    <w:rPr>
      <w:sz w:val="22"/>
      <w:szCs w:val="22"/>
    </w:rPr>
  </w:style>
  <w:style w:type="character" w:customStyle="1" w:styleId="u1Char">
    <w:name w:val="Đầu đề 1 Char"/>
    <w:basedOn w:val="Phngmcinhcuaoanvn"/>
    <w:link w:val="u1"/>
    <w:uiPriority w:val="9"/>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Pr>
      <w:rFonts w:asciiTheme="majorHAnsi" w:eastAsiaTheme="majorEastAsia" w:hAnsiTheme="majorHAnsi" w:cstheme="majorBidi"/>
      <w:b/>
      <w:bCs/>
      <w:color w:val="4F81BD" w:themeColor="accent1"/>
    </w:rPr>
  </w:style>
  <w:style w:type="character" w:customStyle="1" w:styleId="TiuChar">
    <w:name w:val="Tiêu đề Char"/>
    <w:basedOn w:val="Phngmcinhcuaoanvn"/>
    <w:link w:val="Tiu"/>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TiuphuChar">
    <w:name w:val="Tiêu đề phụ Char"/>
    <w:basedOn w:val="Phngmcinhcuaoanvn"/>
    <w:link w:val="Tiuphu"/>
    <w:uiPriority w:val="11"/>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pPr>
      <w:ind w:left="720"/>
      <w:contextualSpacing/>
    </w:pPr>
  </w:style>
  <w:style w:type="character" w:customStyle="1" w:styleId="ThnVnbanChar">
    <w:name w:val="Thân Văn bản Char"/>
    <w:basedOn w:val="Phngmcinhcuaoanvn"/>
    <w:link w:val="ThnVnban"/>
    <w:uiPriority w:val="99"/>
  </w:style>
  <w:style w:type="character" w:customStyle="1" w:styleId="Thnvnban2Char">
    <w:name w:val="Thân văn bản 2 Char"/>
    <w:basedOn w:val="Phngmcinhcuaoanvn"/>
    <w:link w:val="Thnvnban2"/>
    <w:uiPriority w:val="99"/>
  </w:style>
  <w:style w:type="character" w:customStyle="1" w:styleId="Thnvnban3Char">
    <w:name w:val="Thân văn bản 3 Char"/>
    <w:basedOn w:val="Phngmcinhcuaoanvn"/>
    <w:link w:val="Thnvnban3"/>
    <w:uiPriority w:val="99"/>
    <w:rPr>
      <w:sz w:val="16"/>
      <w:szCs w:val="16"/>
    </w:rPr>
  </w:style>
  <w:style w:type="character" w:customStyle="1" w:styleId="VnbanMacroChar">
    <w:name w:val="Văn bản Macro Char"/>
    <w:basedOn w:val="Phngmcinhcuaoanvn"/>
    <w:link w:val="VnbanMacro"/>
    <w:uiPriority w:val="99"/>
    <w:rPr>
      <w:rFonts w:ascii="Courier" w:hAnsi="Courier"/>
      <w:sz w:val="20"/>
      <w:szCs w:val="20"/>
    </w:rPr>
  </w:style>
  <w:style w:type="paragraph" w:styleId="Litrichdn">
    <w:name w:val="Quote"/>
    <w:basedOn w:val="Binhthng"/>
    <w:next w:val="Binhthng"/>
    <w:link w:val="LitrichdnChar"/>
    <w:uiPriority w:val="29"/>
    <w:qFormat/>
    <w:rPr>
      <w:i/>
      <w:iCs/>
      <w:color w:val="000000" w:themeColor="text1"/>
    </w:rPr>
  </w:style>
  <w:style w:type="character" w:customStyle="1" w:styleId="LitrichdnChar">
    <w:name w:val="Lời trích dẫn Char"/>
    <w:basedOn w:val="Phngmcinhcuaoanvn"/>
    <w:link w:val="Litrichdn"/>
    <w:uiPriority w:val="29"/>
    <w:rPr>
      <w:i/>
      <w:iCs/>
      <w:color w:val="000000" w:themeColor="text1"/>
    </w:rPr>
  </w:style>
  <w:style w:type="character" w:customStyle="1" w:styleId="u4Char">
    <w:name w:val="Đầu đề 4 Char"/>
    <w:basedOn w:val="Phngmcinhcuaoanvn"/>
    <w:link w:val="u4"/>
    <w:uiPriority w:val="9"/>
    <w:semiHidden/>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Pr>
      <w:rFonts w:asciiTheme="majorHAnsi" w:eastAsiaTheme="majorEastAsia" w:hAnsiTheme="majorHAnsi" w:cstheme="majorBidi"/>
      <w:color w:val="244061" w:themeColor="accent1" w:themeShade="80"/>
    </w:rPr>
  </w:style>
  <w:style w:type="character" w:customStyle="1" w:styleId="u6Char">
    <w:name w:val="Đầu đề 6 Char"/>
    <w:basedOn w:val="Phngmcinhcuaoanvn"/>
    <w:link w:val="u6"/>
    <w:uiPriority w:val="9"/>
    <w:semiHidden/>
    <w:rPr>
      <w:rFonts w:asciiTheme="majorHAnsi" w:eastAsiaTheme="majorEastAsia" w:hAnsiTheme="majorHAnsi" w:cstheme="majorBidi"/>
      <w:i/>
      <w:iCs/>
      <w:color w:val="244061" w:themeColor="accent1" w:themeShade="80"/>
    </w:rPr>
  </w:style>
  <w:style w:type="character" w:customStyle="1" w:styleId="u7Char">
    <w:name w:val="Đầu đề 7 Char"/>
    <w:basedOn w:val="Phngmcinhcuaoanvn"/>
    <w:link w:val="u7"/>
    <w:uiPriority w:val="9"/>
    <w:semiHidden/>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Pr>
      <w:rFonts w:asciiTheme="majorHAnsi" w:eastAsiaTheme="majorEastAsia" w:hAnsiTheme="majorHAnsi" w:cstheme="majorBidi"/>
      <w:i/>
      <w:iCs/>
      <w:color w:val="404040" w:themeColor="text1" w:themeTint="BF"/>
      <w:sz w:val="20"/>
      <w:szCs w:val="20"/>
    </w:rPr>
  </w:style>
  <w:style w:type="paragraph" w:styleId="Nhaykepm">
    <w:name w:val="Intense Quote"/>
    <w:basedOn w:val="Binhthng"/>
    <w:next w:val="Binhthng"/>
    <w:link w:val="Nhaykepm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Pr>
      <w:b/>
      <w:bCs/>
      <w:i/>
      <w:iCs/>
      <w:color w:val="4F81BD" w:themeColor="accent1"/>
    </w:rPr>
  </w:style>
  <w:style w:type="character" w:customStyle="1" w:styleId="NhnmanhTinht1">
    <w:name w:val="Nhấn mạnh Tinh tế1"/>
    <w:basedOn w:val="Phngmcinhcuaoanvn"/>
    <w:uiPriority w:val="19"/>
    <w:qFormat/>
    <w:rPr>
      <w:i/>
      <w:iCs/>
      <w:color w:val="7F7F7F" w:themeColor="text1" w:themeTint="80"/>
    </w:rPr>
  </w:style>
  <w:style w:type="character" w:customStyle="1" w:styleId="NhnmnhThm1">
    <w:name w:val="Nhấn mạnh Thêm1"/>
    <w:basedOn w:val="Phngmcinhcuaoanvn"/>
    <w:uiPriority w:val="21"/>
    <w:qFormat/>
    <w:rPr>
      <w:b/>
      <w:bCs/>
      <w:i/>
      <w:iCs/>
      <w:color w:val="4F81BD" w:themeColor="accent1"/>
    </w:rPr>
  </w:style>
  <w:style w:type="character" w:customStyle="1" w:styleId="ThamchiuTinht1">
    <w:name w:val="Tham chiếu Tinh tế1"/>
    <w:basedOn w:val="Phngmcinhcuaoanvn"/>
    <w:uiPriority w:val="31"/>
    <w:qFormat/>
    <w:rPr>
      <w:smallCaps/>
      <w:color w:val="C0504D" w:themeColor="accent2"/>
      <w:u w:val="single"/>
    </w:rPr>
  </w:style>
  <w:style w:type="character" w:customStyle="1" w:styleId="ThamchiuNhnmnh1">
    <w:name w:val="Tham chiếu Nhấn mạnh1"/>
    <w:basedOn w:val="Phngmcinhcuaoanvn"/>
    <w:uiPriority w:val="32"/>
    <w:qFormat/>
    <w:rPr>
      <w:b/>
      <w:bCs/>
      <w:smallCaps/>
      <w:color w:val="C0504D" w:themeColor="accent2"/>
      <w:spacing w:val="5"/>
      <w:u w:val="single"/>
    </w:rPr>
  </w:style>
  <w:style w:type="character" w:customStyle="1" w:styleId="TiuSach1">
    <w:name w:val="Tiêu đề Sách1"/>
    <w:basedOn w:val="Phngmcinhcuaoanvn"/>
    <w:uiPriority w:val="33"/>
    <w:qFormat/>
    <w:rPr>
      <w:b/>
      <w:bCs/>
      <w:smallCaps/>
      <w:spacing w:val="5"/>
    </w:rPr>
  </w:style>
  <w:style w:type="paragraph" w:customStyle="1" w:styleId="uMucluc1">
    <w:name w:val="Đầu đề Mục lục1"/>
    <w:basedOn w:val="u1"/>
    <w:next w:val="Binhthng"/>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hyperlink" Target="https://doi.org/10.1016/j.epsr.2018.01.002" TargetMode="External"/><Relationship Id="rId42" Type="http://schemas.openxmlformats.org/officeDocument/2006/relationships/hyperlink" Target="https://doi.org/10.1016/j.solener.2025.113240" TargetMode="External"/><Relationship Id="rId47" Type="http://schemas.openxmlformats.org/officeDocument/2006/relationships/image" Target="media/image27.png"/><Relationship Id="rId63" Type="http://schemas.openxmlformats.org/officeDocument/2006/relationships/hyperlink" Target="https://snap7.sourceforge.net/" TargetMode="External"/><Relationship Id="rId68" Type="http://schemas.openxmlformats.org/officeDocument/2006/relationships/image" Target="media/image41.png"/><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4.png"/><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image" Target="media/image16.png"/><Relationship Id="rId37" Type="http://schemas.openxmlformats.org/officeDocument/2006/relationships/image" Target="media/image20.png"/><Relationship Id="rId40" Type="http://schemas.openxmlformats.org/officeDocument/2006/relationships/image" Target="media/image22.png"/><Relationship Id="rId45" Type="http://schemas.openxmlformats.org/officeDocument/2006/relationships/hyperlink" Target="https://doi.org/10.3390/app13126967" TargetMode="External"/><Relationship Id="rId53" Type="http://schemas.openxmlformats.org/officeDocument/2006/relationships/image" Target="media/image31.png"/><Relationship Id="rId58" Type="http://schemas.openxmlformats.org/officeDocument/2006/relationships/image" Target="media/image34.png"/><Relationship Id="rId66" Type="http://schemas.openxmlformats.org/officeDocument/2006/relationships/hyperlink" Target="https://doi.org/10.1016/B978-0-12-336156-1.50061-6" TargetMode="External"/><Relationship Id="rId74" Type="http://schemas.openxmlformats.org/officeDocument/2006/relationships/image" Target="media/image45.png"/><Relationship Id="rId5" Type="http://schemas.openxmlformats.org/officeDocument/2006/relationships/webSettings" Target="webSettings.xml"/><Relationship Id="rId61" Type="http://schemas.openxmlformats.org/officeDocument/2006/relationships/image" Target="media/image36.png"/><Relationship Id="rId19" Type="http://schemas.openxmlformats.org/officeDocument/2006/relationships/image" Target="media/image7.png"/><Relationship Id="rId14" Type="http://schemas.openxmlformats.org/officeDocument/2006/relationships/hyperlink" Target="https://doi.org/10.1016/j.rser.2012.12.065" TargetMode="Externa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hyperlink" Target="https://doi.org/10.3389/frobt.2025.1606774" TargetMode="External"/><Relationship Id="rId43" Type="http://schemas.openxmlformats.org/officeDocument/2006/relationships/image" Target="media/image24.png"/><Relationship Id="rId48" Type="http://schemas.openxmlformats.org/officeDocument/2006/relationships/hyperlink" Target="https://doi.org/10.1016/j.apenergy.2024.124335" TargetMode="External"/><Relationship Id="rId56" Type="http://schemas.openxmlformats.org/officeDocument/2006/relationships/image" Target="media/image33.png"/><Relationship Id="rId64" Type="http://schemas.openxmlformats.org/officeDocument/2006/relationships/image" Target="media/image38.png"/><Relationship Id="rId69" Type="http://schemas.openxmlformats.org/officeDocument/2006/relationships/hyperlink" Target="https://datatracker.ietf.org/doc/html/rfc6455" TargetMode="External"/><Relationship Id="rId8" Type="http://schemas.openxmlformats.org/officeDocument/2006/relationships/image" Target="media/image1.png"/><Relationship Id="rId51" Type="http://schemas.openxmlformats.org/officeDocument/2006/relationships/hyperlink" Target="https://doi.org/10.18280/isi.290503" TargetMode="External"/><Relationship Id="rId72" Type="http://schemas.openxmlformats.org/officeDocument/2006/relationships/hyperlink" Target="https://doi.org/10.3390/pr12061248" TargetMode="External"/><Relationship Id="rId3" Type="http://schemas.openxmlformats.org/officeDocument/2006/relationships/styles" Target="styles.xml"/><Relationship Id="rId12" Type="http://schemas.openxmlformats.org/officeDocument/2006/relationships/hyperlink" Target="https://doi.org/10.1016/j.renene.2025.122926" TargetMode="External"/><Relationship Id="rId17" Type="http://schemas.openxmlformats.org/officeDocument/2006/relationships/image" Target="media/image6.png"/><Relationship Id="rId25" Type="http://schemas.openxmlformats.org/officeDocument/2006/relationships/hyperlink" Target="https://doi.org/10.1016/j.solener.2017.08.046" TargetMode="External"/><Relationship Id="rId33" Type="http://schemas.openxmlformats.org/officeDocument/2006/relationships/image" Target="media/image17.png"/><Relationship Id="rId38" Type="http://schemas.openxmlformats.org/officeDocument/2006/relationships/image" Target="media/image21.png"/><Relationship Id="rId46" Type="http://schemas.openxmlformats.org/officeDocument/2006/relationships/image" Target="media/image26.png"/><Relationship Id="rId59" Type="http://schemas.openxmlformats.org/officeDocument/2006/relationships/image" Target="media/image35.png"/><Relationship Id="rId67" Type="http://schemas.openxmlformats.org/officeDocument/2006/relationships/image" Target="media/image40.png"/><Relationship Id="rId20" Type="http://schemas.openxmlformats.org/officeDocument/2006/relationships/image" Target="media/image8.png"/><Relationship Id="rId41" Type="http://schemas.openxmlformats.org/officeDocument/2006/relationships/image" Target="media/image23.png"/><Relationship Id="rId54" Type="http://schemas.openxmlformats.org/officeDocument/2006/relationships/hyperlink" Target="https://docs.ultralytics.com/models/yolov8/" TargetMode="External"/><Relationship Id="rId62" Type="http://schemas.openxmlformats.org/officeDocument/2006/relationships/image" Target="media/image37.png"/><Relationship Id="rId70" Type="http://schemas.openxmlformats.org/officeDocument/2006/relationships/image" Target="media/image42.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hyperlink" Target="https://doi.org/10.1016/j.renene.2016.07.063" TargetMode="External"/><Relationship Id="rId36" Type="http://schemas.openxmlformats.org/officeDocument/2006/relationships/image" Target="media/image19.png"/><Relationship Id="rId49" Type="http://schemas.openxmlformats.org/officeDocument/2006/relationships/image" Target="media/image28.png"/><Relationship Id="rId57" Type="http://schemas.openxmlformats.org/officeDocument/2006/relationships/hyperlink" Target="https://arxiv.org/abs/1905.11946" TargetMode="External"/><Relationship Id="rId10" Type="http://schemas.openxmlformats.org/officeDocument/2006/relationships/hyperlink" Target="https://www.ren21.net/wp-content/uploads/2019/05/GSR2024_Supply.pdf" TargetMode="External"/><Relationship Id="rId31" Type="http://schemas.openxmlformats.org/officeDocument/2006/relationships/hyperlink" Target="https://doi.org/10.1016/j.solener.2020.03.118" TargetMode="External"/><Relationship Id="rId44" Type="http://schemas.openxmlformats.org/officeDocument/2006/relationships/image" Target="media/image25.png"/><Relationship Id="rId52" Type="http://schemas.openxmlformats.org/officeDocument/2006/relationships/image" Target="media/image30.png"/><Relationship Id="rId60" Type="http://schemas.openxmlformats.org/officeDocument/2006/relationships/hyperlink" Target="https://support.industry.siemens.com/cs/document/109977302/" TargetMode="External"/><Relationship Id="rId65" Type="http://schemas.openxmlformats.org/officeDocument/2006/relationships/image" Target="media/image39.png"/><Relationship Id="rId73"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hyperlink" Target="https://doi.org/10.1016/j.solener.2014.05.030" TargetMode="External"/><Relationship Id="rId39" Type="http://schemas.openxmlformats.org/officeDocument/2006/relationships/hyperlink" Target="https://doi.org/10.1016/j.apenergy.2026.127642" TargetMode="External"/><Relationship Id="rId34" Type="http://schemas.openxmlformats.org/officeDocument/2006/relationships/image" Target="media/image18.png"/><Relationship Id="rId50" Type="http://schemas.openxmlformats.org/officeDocument/2006/relationships/image" Target="media/image29.png"/><Relationship Id="rId55" Type="http://schemas.openxmlformats.org/officeDocument/2006/relationships/image" Target="media/image32.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43.png"/><Relationship Id="rId77" Type="http://schemas.openxmlformats.org/officeDocument/2006/relationships/image" Target="media/image46.png"/><Relationship Id="rId78" Type="http://schemas.openxmlformats.org/officeDocument/2006/relationships/image" Target="media/image47.png"/><Relationship Id="rId79" Type="http://schemas.openxmlformats.org/officeDocument/2006/relationships/image" Target="media/image48.png"/><Relationship Id="rId80" Type="http://schemas.openxmlformats.org/officeDocument/2006/relationships/image" Target="media/image49.png"/><Relationship Id="rId81" Type="http://schemas.openxmlformats.org/officeDocument/2006/relationships/image" Target="media/image50.png"/><Relationship Id="rId82" Type="http://schemas.openxmlformats.org/officeDocument/2006/relationships/image" Target="media/image51.png"/><Relationship Id="rId83" Type="http://schemas.openxmlformats.org/officeDocument/2006/relationships/image" Target="media/image52.png"/><Relationship Id="rId84" Type="http://schemas.openxmlformats.org/officeDocument/2006/relationships/image" Target="media/image53.png"/><Relationship Id="rId85" Type="http://schemas.openxmlformats.org/officeDocument/2006/relationships/hyperlink" Target="https://www.ren21.net/reports/global-status-report/" TargetMode="External"/><Relationship Id="rId86" Type="http://schemas.openxmlformats.org/officeDocument/2006/relationships/hyperlink" Target="https://doi.org/10.1016/j.epsr.2017.10.016" TargetMode="External"/><Relationship Id="rId87" Type="http://schemas.openxmlformats.org/officeDocument/2006/relationships/hyperlink" Target="https://github.com/ultralytics/ultralytics" TargetMode="External"/><Relationship Id="rId88" Type="http://schemas.openxmlformats.org/officeDocument/2006/relationships/hyperlink" Target="https://support.industry.siemens.com/cs/document/109977302" TargetMode="External"/><Relationship Id="rId89" Type="http://schemas.openxmlformats.org/officeDocument/2006/relationships/hyperlink" Target="https://doi.org/10.17487/RFC6455" TargetMode="External"/><Relationship Id="rId90" Type="http://schemas.openxmlformats.org/officeDocument/2006/relationships/hyperlink" Target="https://www.ren21.net/gsr-2024/modules/energy_supply/02_market_and_industry_tren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39</Pages>
  <Words>13257</Words>
  <Characters>75566</Characters>
  <Application>Microsoft Office Word</Application>
  <DocSecurity>0</DocSecurity>
  <Lines>629</Lines>
  <Paragraphs>177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LENOVO</cp:lastModifiedBy>
  <cp:revision>8</cp:revision>
  <dcterms:created xsi:type="dcterms:W3CDTF">2013-12-23T23:15:00Z</dcterms:created>
  <dcterms:modified xsi:type="dcterms:W3CDTF">2026-10-09T06:57:00Z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AAD164ED99DD45289E51941EC2C1D957_12</vt:lpwstr>
  </property>
</Properties>
</file>