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F58B9" w14:textId="120AFEAA" w:rsidR="005C06A0" w:rsidRDefault="008619B5">
      <w:pPr>
        <w:rPr>
          <w:rFonts w:ascii="Times New Roman" w:hAnsi="Times New Roman" w:cs="Times New Roman"/>
          <w:sz w:val="24"/>
          <w:szCs w:val="24"/>
        </w:rPr>
      </w:pPr>
      <w:r w:rsidRPr="008619B5">
        <w:rPr>
          <w:rFonts w:ascii="Times New Roman" w:hAnsi="Times New Roman" w:cs="Times New Roman"/>
          <w:sz w:val="24"/>
          <w:szCs w:val="24"/>
        </w:rPr>
        <w:t>Mini-Project 1</w:t>
      </w:r>
    </w:p>
    <w:p w14:paraId="7C96731B" w14:textId="41332AFA" w:rsidR="00F05026" w:rsidRDefault="008714A3">
      <w:pPr>
        <w:rPr>
          <w:rFonts w:ascii="Times New Roman" w:hAnsi="Times New Roman" w:cs="Times New Roman"/>
          <w:b/>
          <w:bCs/>
          <w:sz w:val="24"/>
          <w:szCs w:val="24"/>
        </w:rPr>
      </w:pPr>
      <w:r w:rsidRPr="008714A3">
        <w:rPr>
          <w:rFonts w:ascii="Times New Roman" w:hAnsi="Times New Roman" w:cs="Times New Roman"/>
          <w:b/>
          <w:bCs/>
          <w:sz w:val="24"/>
          <w:szCs w:val="24"/>
        </w:rPr>
        <w:t xml:space="preserve">1. </w:t>
      </w:r>
      <w:r w:rsidR="001D0180">
        <w:rPr>
          <w:rFonts w:ascii="Times New Roman" w:hAnsi="Times New Roman" w:cs="Times New Roman"/>
          <w:b/>
          <w:bCs/>
          <w:sz w:val="24"/>
          <w:szCs w:val="24"/>
        </w:rPr>
        <w:t xml:space="preserve">Data </w:t>
      </w:r>
      <w:r w:rsidRPr="008714A3">
        <w:rPr>
          <w:rFonts w:ascii="Times New Roman" w:hAnsi="Times New Roman" w:cs="Times New Roman"/>
          <w:b/>
          <w:bCs/>
          <w:sz w:val="24"/>
          <w:szCs w:val="24"/>
        </w:rPr>
        <w:t>Description</w:t>
      </w:r>
    </w:p>
    <w:p w14:paraId="40057FE1" w14:textId="05483759" w:rsidR="00676B2E" w:rsidRDefault="00676B2E" w:rsidP="00676B2E">
      <w:pPr>
        <w:rPr>
          <w:rFonts w:ascii="Times New Roman" w:hAnsi="Times New Roman" w:cs="Times New Roman"/>
          <w:sz w:val="24"/>
          <w:szCs w:val="24"/>
        </w:rPr>
      </w:pPr>
      <w:r>
        <w:rPr>
          <w:rFonts w:ascii="Times New Roman" w:hAnsi="Times New Roman" w:cs="Times New Roman"/>
          <w:sz w:val="24"/>
          <w:szCs w:val="24"/>
        </w:rPr>
        <w:t xml:space="preserve">This data set represents a sample of 487 approved loans from </w:t>
      </w:r>
      <w:proofErr w:type="spellStart"/>
      <w:r>
        <w:rPr>
          <w:rFonts w:ascii="Times New Roman" w:hAnsi="Times New Roman" w:cs="Times New Roman"/>
          <w:sz w:val="24"/>
          <w:szCs w:val="24"/>
        </w:rPr>
        <w:t>LendingClub</w:t>
      </w:r>
      <w:proofErr w:type="spellEnd"/>
      <w:r>
        <w:rPr>
          <w:rFonts w:ascii="Times New Roman" w:hAnsi="Times New Roman" w:cs="Times New Roman"/>
          <w:sz w:val="24"/>
          <w:szCs w:val="24"/>
        </w:rPr>
        <w:t xml:space="preserve"> during the third quarter of 2018. For this exploratory data analysis, I have elected to focus on five specific variables</w:t>
      </w:r>
      <w:r w:rsidR="006D0542">
        <w:rPr>
          <w:rFonts w:ascii="Times New Roman" w:hAnsi="Times New Roman" w:cs="Times New Roman"/>
          <w:sz w:val="24"/>
          <w:szCs w:val="24"/>
        </w:rPr>
        <w:t>: four numerical and one categorical</w:t>
      </w:r>
      <w:r>
        <w:rPr>
          <w:rFonts w:ascii="Times New Roman" w:hAnsi="Times New Roman" w:cs="Times New Roman"/>
          <w:sz w:val="24"/>
          <w:szCs w:val="24"/>
        </w:rPr>
        <w:t xml:space="preserve">. They include </w:t>
      </w:r>
      <w:proofErr w:type="spellStart"/>
      <w:r w:rsidRPr="00281F60">
        <w:rPr>
          <w:rFonts w:ascii="Times New Roman" w:hAnsi="Times New Roman" w:cs="Times New Roman"/>
          <w:i/>
          <w:iCs/>
          <w:sz w:val="24"/>
          <w:szCs w:val="24"/>
        </w:rPr>
        <w:t>annual_inc</w:t>
      </w:r>
      <w:proofErr w:type="spellEnd"/>
      <w:r>
        <w:rPr>
          <w:rFonts w:ascii="Times New Roman" w:hAnsi="Times New Roman" w:cs="Times New Roman"/>
          <w:sz w:val="24"/>
          <w:szCs w:val="24"/>
        </w:rPr>
        <w:t xml:space="preserve">, </w:t>
      </w:r>
      <w:proofErr w:type="spellStart"/>
      <w:r w:rsidRPr="00281F60">
        <w:rPr>
          <w:rFonts w:ascii="Times New Roman" w:hAnsi="Times New Roman" w:cs="Times New Roman"/>
          <w:i/>
          <w:iCs/>
          <w:sz w:val="24"/>
          <w:szCs w:val="24"/>
        </w:rPr>
        <w:t>dti</w:t>
      </w:r>
      <w:proofErr w:type="spellEnd"/>
      <w:r>
        <w:rPr>
          <w:rFonts w:ascii="Times New Roman" w:hAnsi="Times New Roman" w:cs="Times New Roman"/>
          <w:sz w:val="24"/>
          <w:szCs w:val="24"/>
        </w:rPr>
        <w:t xml:space="preserve">, </w:t>
      </w:r>
      <w:proofErr w:type="spellStart"/>
      <w:r w:rsidRPr="00281F60">
        <w:rPr>
          <w:rFonts w:ascii="Times New Roman" w:hAnsi="Times New Roman" w:cs="Times New Roman"/>
          <w:i/>
          <w:iCs/>
          <w:sz w:val="24"/>
          <w:szCs w:val="24"/>
        </w:rPr>
        <w:t>application_type</w:t>
      </w:r>
      <w:proofErr w:type="spellEnd"/>
      <w:r>
        <w:rPr>
          <w:rFonts w:ascii="Times New Roman" w:hAnsi="Times New Roman" w:cs="Times New Roman"/>
          <w:sz w:val="24"/>
          <w:szCs w:val="24"/>
        </w:rPr>
        <w:t xml:space="preserve">, </w:t>
      </w:r>
      <w:proofErr w:type="spellStart"/>
      <w:r w:rsidRPr="00281F60">
        <w:rPr>
          <w:rFonts w:ascii="Times New Roman" w:hAnsi="Times New Roman" w:cs="Times New Roman"/>
          <w:i/>
          <w:iCs/>
          <w:sz w:val="24"/>
          <w:szCs w:val="24"/>
        </w:rPr>
        <w:t>funded_amnt</w:t>
      </w:r>
      <w:proofErr w:type="spellEnd"/>
      <w:r>
        <w:rPr>
          <w:rFonts w:ascii="Times New Roman" w:hAnsi="Times New Roman" w:cs="Times New Roman"/>
          <w:sz w:val="24"/>
          <w:szCs w:val="24"/>
        </w:rPr>
        <w:t xml:space="preserve">, and </w:t>
      </w:r>
      <w:proofErr w:type="spellStart"/>
      <w:r w:rsidRPr="00281F60">
        <w:rPr>
          <w:rFonts w:ascii="Times New Roman" w:hAnsi="Times New Roman" w:cs="Times New Roman"/>
          <w:i/>
          <w:iCs/>
          <w:sz w:val="24"/>
          <w:szCs w:val="24"/>
        </w:rPr>
        <w:t>tot_hi_cred_lim</w:t>
      </w:r>
      <w:proofErr w:type="spellEnd"/>
      <w:r>
        <w:rPr>
          <w:rFonts w:ascii="Times New Roman" w:hAnsi="Times New Roman" w:cs="Times New Roman"/>
          <w:sz w:val="24"/>
          <w:szCs w:val="24"/>
        </w:rPr>
        <w:t xml:space="preserve">. </w:t>
      </w:r>
      <w:proofErr w:type="spellStart"/>
      <w:r w:rsidRPr="00281F60">
        <w:rPr>
          <w:rFonts w:ascii="Times New Roman" w:hAnsi="Times New Roman" w:cs="Times New Roman"/>
          <w:i/>
          <w:iCs/>
          <w:sz w:val="24"/>
          <w:szCs w:val="24"/>
        </w:rPr>
        <w:t>annual_inc</w:t>
      </w:r>
      <w:proofErr w:type="spellEnd"/>
      <w:r>
        <w:rPr>
          <w:rFonts w:ascii="Times New Roman" w:hAnsi="Times New Roman" w:cs="Times New Roman"/>
          <w:sz w:val="24"/>
          <w:szCs w:val="24"/>
        </w:rPr>
        <w:t xml:space="preserve"> is the annual income reported by the borrower in their application</w:t>
      </w:r>
      <w:r w:rsidR="005018F9">
        <w:rPr>
          <w:rFonts w:ascii="Times New Roman" w:hAnsi="Times New Roman" w:cs="Times New Roman"/>
          <w:sz w:val="24"/>
          <w:szCs w:val="24"/>
        </w:rPr>
        <w:t xml:space="preserve"> and has</w:t>
      </w:r>
      <w:r>
        <w:rPr>
          <w:rFonts w:ascii="Times New Roman" w:hAnsi="Times New Roman" w:cs="Times New Roman"/>
          <w:sz w:val="24"/>
          <w:szCs w:val="24"/>
        </w:rPr>
        <w:t xml:space="preserve"> a median of $65,000 and a range of $1,000,000. Debt-to-Income (</w:t>
      </w:r>
      <w:proofErr w:type="spellStart"/>
      <w:r w:rsidRPr="00281F60">
        <w:rPr>
          <w:rFonts w:ascii="Times New Roman" w:hAnsi="Times New Roman" w:cs="Times New Roman"/>
          <w:i/>
          <w:iCs/>
          <w:sz w:val="24"/>
          <w:szCs w:val="24"/>
        </w:rPr>
        <w:t>dti</w:t>
      </w:r>
      <w:proofErr w:type="spellEnd"/>
      <w:r>
        <w:rPr>
          <w:rFonts w:ascii="Times New Roman" w:hAnsi="Times New Roman" w:cs="Times New Roman"/>
          <w:sz w:val="24"/>
          <w:szCs w:val="24"/>
        </w:rPr>
        <w:t xml:space="preserve">) has a median </w:t>
      </w:r>
      <w:r w:rsidR="006B618A">
        <w:rPr>
          <w:rFonts w:ascii="Times New Roman" w:hAnsi="Times New Roman" w:cs="Times New Roman"/>
          <w:sz w:val="24"/>
          <w:szCs w:val="24"/>
        </w:rPr>
        <w:t xml:space="preserve">of </w:t>
      </w:r>
      <w:r>
        <w:rPr>
          <w:rFonts w:ascii="Times New Roman" w:hAnsi="Times New Roman" w:cs="Times New Roman"/>
          <w:sz w:val="24"/>
          <w:szCs w:val="24"/>
        </w:rPr>
        <w:t>17.</w:t>
      </w:r>
      <w:r w:rsidR="0003383B">
        <w:rPr>
          <w:rFonts w:ascii="Times New Roman" w:hAnsi="Times New Roman" w:cs="Times New Roman"/>
          <w:sz w:val="24"/>
          <w:szCs w:val="24"/>
        </w:rPr>
        <w:t>59</w:t>
      </w:r>
      <w:r>
        <w:rPr>
          <w:rFonts w:ascii="Times New Roman" w:hAnsi="Times New Roman" w:cs="Times New Roman"/>
          <w:sz w:val="24"/>
          <w:szCs w:val="24"/>
        </w:rPr>
        <w:t>, along with a range of 157. Funded Loan Amount (</w:t>
      </w:r>
      <w:proofErr w:type="spellStart"/>
      <w:r w:rsidRPr="00281F60">
        <w:rPr>
          <w:rFonts w:ascii="Times New Roman" w:hAnsi="Times New Roman" w:cs="Times New Roman"/>
          <w:i/>
          <w:iCs/>
          <w:sz w:val="24"/>
          <w:szCs w:val="24"/>
        </w:rPr>
        <w:t>funded_</w:t>
      </w:r>
      <w:proofErr w:type="gramStart"/>
      <w:r w:rsidRPr="00281F60">
        <w:rPr>
          <w:rFonts w:ascii="Times New Roman" w:hAnsi="Times New Roman" w:cs="Times New Roman"/>
          <w:i/>
          <w:iCs/>
          <w:sz w:val="24"/>
          <w:szCs w:val="24"/>
        </w:rPr>
        <w:t>amnt</w:t>
      </w:r>
      <w:proofErr w:type="spellEnd"/>
      <w:proofErr w:type="gramEnd"/>
      <w:r>
        <w:rPr>
          <w:rFonts w:ascii="Times New Roman" w:hAnsi="Times New Roman" w:cs="Times New Roman"/>
          <w:sz w:val="24"/>
          <w:szCs w:val="24"/>
        </w:rPr>
        <w:t xml:space="preserve">) has a median of $13,000 and a range of $39,000. </w:t>
      </w:r>
      <w:r w:rsidR="00FB5B4F">
        <w:rPr>
          <w:rFonts w:ascii="Times New Roman" w:hAnsi="Times New Roman" w:cs="Times New Roman"/>
          <w:sz w:val="24"/>
          <w:szCs w:val="24"/>
        </w:rPr>
        <w:t>Finally, Credit Limit (</w:t>
      </w:r>
      <w:proofErr w:type="spellStart"/>
      <w:r w:rsidR="00FB5B4F" w:rsidRPr="00281F60">
        <w:rPr>
          <w:rFonts w:ascii="Times New Roman" w:hAnsi="Times New Roman" w:cs="Times New Roman"/>
          <w:i/>
          <w:iCs/>
          <w:sz w:val="24"/>
          <w:szCs w:val="24"/>
        </w:rPr>
        <w:t>tot_hi_cred_lim</w:t>
      </w:r>
      <w:proofErr w:type="spellEnd"/>
      <w:r w:rsidR="00FB5B4F">
        <w:rPr>
          <w:rFonts w:ascii="Times New Roman" w:hAnsi="Times New Roman" w:cs="Times New Roman"/>
          <w:sz w:val="24"/>
          <w:szCs w:val="24"/>
        </w:rPr>
        <w:t xml:space="preserve">) has a median of $103,040 and a range of $1,032,642. </w:t>
      </w:r>
      <w:r>
        <w:rPr>
          <w:rFonts w:ascii="Times New Roman" w:hAnsi="Times New Roman" w:cs="Times New Roman"/>
          <w:sz w:val="24"/>
          <w:szCs w:val="24"/>
        </w:rPr>
        <w:t xml:space="preserve">These approved loans are </w:t>
      </w:r>
      <w:r w:rsidR="00AC3C3C">
        <w:rPr>
          <w:rFonts w:ascii="Times New Roman" w:hAnsi="Times New Roman" w:cs="Times New Roman"/>
          <w:sz w:val="24"/>
          <w:szCs w:val="24"/>
        </w:rPr>
        <w:t>divided</w:t>
      </w:r>
      <w:r>
        <w:rPr>
          <w:rFonts w:ascii="Times New Roman" w:hAnsi="Times New Roman" w:cs="Times New Roman"/>
          <w:sz w:val="24"/>
          <w:szCs w:val="24"/>
        </w:rPr>
        <w:t xml:space="preserve"> into two application types: Individual applications </w:t>
      </w:r>
      <w:r w:rsidR="002A603F">
        <w:rPr>
          <w:rFonts w:ascii="Times New Roman" w:hAnsi="Times New Roman" w:cs="Times New Roman"/>
          <w:sz w:val="24"/>
          <w:szCs w:val="24"/>
        </w:rPr>
        <w:t xml:space="preserve">(400 observations) </w:t>
      </w:r>
      <w:r>
        <w:rPr>
          <w:rFonts w:ascii="Times New Roman" w:hAnsi="Times New Roman" w:cs="Times New Roman"/>
          <w:sz w:val="24"/>
          <w:szCs w:val="24"/>
        </w:rPr>
        <w:t>and Joint applications</w:t>
      </w:r>
      <w:r w:rsidR="002A603F">
        <w:rPr>
          <w:rFonts w:ascii="Times New Roman" w:hAnsi="Times New Roman" w:cs="Times New Roman"/>
          <w:sz w:val="24"/>
          <w:szCs w:val="24"/>
        </w:rPr>
        <w:t xml:space="preserve"> (87 observations)</w:t>
      </w:r>
      <w:r>
        <w:rPr>
          <w:rFonts w:ascii="Times New Roman" w:hAnsi="Times New Roman" w:cs="Times New Roman"/>
          <w:sz w:val="24"/>
          <w:szCs w:val="24"/>
        </w:rPr>
        <w:t>.</w:t>
      </w:r>
    </w:p>
    <w:p w14:paraId="1C70CF63" w14:textId="52C3E124" w:rsidR="00716C3A" w:rsidRDefault="007C1639" w:rsidP="00716C3A">
      <w:pPr>
        <w:keepNext/>
      </w:pPr>
      <w:r>
        <w:rPr>
          <w:noProof/>
        </w:rPr>
        <w:drawing>
          <wp:inline distT="0" distB="0" distL="0" distR="0" wp14:anchorId="3FA10A4E" wp14:editId="147199C6">
            <wp:extent cx="3216487" cy="16637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1031" cy="1666050"/>
                    </a:xfrm>
                    <a:prstGeom prst="rect">
                      <a:avLst/>
                    </a:prstGeom>
                  </pic:spPr>
                </pic:pic>
              </a:graphicData>
            </a:graphic>
          </wp:inline>
        </w:drawing>
      </w:r>
    </w:p>
    <w:p w14:paraId="557DD7B3" w14:textId="47856EBB" w:rsidR="00A418E8" w:rsidRPr="008714A3" w:rsidRDefault="00716C3A" w:rsidP="00716C3A">
      <w:pPr>
        <w:pStyle w:val="Caption"/>
        <w:rPr>
          <w:rFonts w:ascii="Times New Roman" w:hAnsi="Times New Roman" w:cs="Times New Roman"/>
          <w:b/>
          <w:bCs/>
          <w:sz w:val="24"/>
          <w:szCs w:val="24"/>
        </w:rPr>
      </w:pPr>
      <w:r>
        <w:t xml:space="preserve">Figure </w:t>
      </w:r>
      <w:fldSimple w:instr=" SEQ Figure \* ARABIC ">
        <w:r w:rsidR="00E22711">
          <w:rPr>
            <w:noProof/>
          </w:rPr>
          <w:t>1</w:t>
        </w:r>
      </w:fldSimple>
      <w:r>
        <w:t>: Summary Statistics</w:t>
      </w:r>
    </w:p>
    <w:p w14:paraId="26089E83" w14:textId="6BC0E379" w:rsidR="00323E02" w:rsidRDefault="003B12F3" w:rsidP="003B12F3">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Variable Distributions</w:t>
      </w:r>
    </w:p>
    <w:p w14:paraId="588BA82D" w14:textId="52402143" w:rsidR="00244CF4" w:rsidRPr="00E22711" w:rsidRDefault="00A31C96" w:rsidP="00E22711">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2DCC81C2" wp14:editId="7ABC928C">
                <wp:simplePos x="0" y="0"/>
                <wp:positionH relativeFrom="column">
                  <wp:posOffset>495300</wp:posOffset>
                </wp:positionH>
                <wp:positionV relativeFrom="paragraph">
                  <wp:posOffset>3321050</wp:posOffset>
                </wp:positionV>
                <wp:extent cx="4953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953000" cy="635"/>
                        </a:xfrm>
                        <a:prstGeom prst="rect">
                          <a:avLst/>
                        </a:prstGeom>
                        <a:solidFill>
                          <a:prstClr val="white"/>
                        </a:solidFill>
                        <a:ln>
                          <a:noFill/>
                        </a:ln>
                      </wps:spPr>
                      <wps:txbx>
                        <w:txbxContent>
                          <w:p w14:paraId="1E83895C" w14:textId="2B432572" w:rsidR="00A31C96" w:rsidRPr="0084723D" w:rsidRDefault="00A31C96" w:rsidP="00A31C96">
                            <w:pPr>
                              <w:pStyle w:val="Caption"/>
                              <w:rPr>
                                <w:noProof/>
                              </w:rPr>
                            </w:pPr>
                            <w:r>
                              <w:t xml:space="preserve">Figure </w:t>
                            </w:r>
                            <w:fldSimple w:instr=" SEQ Figure \* ARABIC ">
                              <w:r w:rsidR="00E22711">
                                <w:rPr>
                                  <w:noProof/>
                                </w:rPr>
                                <w:t>2</w:t>
                              </w:r>
                            </w:fldSimple>
                            <w:r>
                              <w:t xml:space="preserve">: </w:t>
                            </w:r>
                            <w:r w:rsidRPr="00CB7982">
                              <w:t>Histograms of Variable Distributions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C81C2" id="_x0000_t202" coordsize="21600,21600" o:spt="202" path="m,l,21600r21600,l21600,xe">
                <v:stroke joinstyle="miter"/>
                <v:path gradientshapeok="t" o:connecttype="rect"/>
              </v:shapetype>
              <v:shape id="Text Box 4" o:spid="_x0000_s1026" type="#_x0000_t202" style="position:absolute;left:0;text-align:left;margin-left:39pt;margin-top:261.5pt;width:39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" stroked="f">
                <v:textbox style="mso-fit-shape-to-text:t" inset="0,0,0,0">
                  <w:txbxContent>
                    <w:p w14:paraId="1E83895C" w14:textId="2B432572" w:rsidR="00A31C96" w:rsidRPr="0084723D" w:rsidRDefault="00A31C96" w:rsidP="00A31C96">
                      <w:pPr>
                        <w:pStyle w:val="Caption"/>
                        <w:rPr>
                          <w:noProof/>
                        </w:rPr>
                      </w:pPr>
                      <w:r>
                        <w:t xml:space="preserve">Figure </w:t>
                      </w:r>
                      <w:fldSimple w:instr=" SEQ Figure \* ARABIC ">
                        <w:r w:rsidR="00E22711">
                          <w:rPr>
                            <w:noProof/>
                          </w:rPr>
                          <w:t>2</w:t>
                        </w:r>
                      </w:fldSimple>
                      <w:r>
                        <w:t xml:space="preserve">: </w:t>
                      </w:r>
                      <w:r w:rsidRPr="00CB7982">
                        <w:t>Histograms of Variable Distributions</w:t>
                      </w:r>
                    </w:p>
                  </w:txbxContent>
                </v:textbox>
                <w10:wrap type="square"/>
              </v:shape>
            </w:pict>
          </mc:Fallback>
        </mc:AlternateContent>
      </w:r>
      <w:r>
        <w:rPr>
          <w:noProof/>
        </w:rPr>
        <w:drawing>
          <wp:anchor distT="0" distB="0" distL="114300" distR="114300" simplePos="0" relativeHeight="251668480" behindDoc="0" locked="0" layoutInCell="1" allowOverlap="1" wp14:anchorId="7F00DC44" wp14:editId="5149A1AA">
            <wp:simplePos x="0" y="0"/>
            <wp:positionH relativeFrom="margin">
              <wp:align>center</wp:align>
            </wp:positionH>
            <wp:positionV relativeFrom="paragraph">
              <wp:posOffset>1351280</wp:posOffset>
            </wp:positionV>
            <wp:extent cx="4953000" cy="2256126"/>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000" cy="2256126"/>
                    </a:xfrm>
                    <a:prstGeom prst="rect">
                      <a:avLst/>
                    </a:prstGeom>
                  </pic:spPr>
                </pic:pic>
              </a:graphicData>
            </a:graphic>
            <wp14:sizeRelH relativeFrom="page">
              <wp14:pctWidth>0</wp14:pctWidth>
            </wp14:sizeRelH>
            <wp14:sizeRelV relativeFrom="page">
              <wp14:pctHeight>0</wp14:pctHeight>
            </wp14:sizeRelV>
          </wp:anchor>
        </w:drawing>
      </w:r>
      <w:r w:rsidR="00F96518" w:rsidRPr="00F96518">
        <w:rPr>
          <w:rFonts w:ascii="Times New Roman" w:hAnsi="Times New Roman" w:cs="Times New Roman"/>
          <w:sz w:val="24"/>
          <w:szCs w:val="24"/>
        </w:rPr>
        <w:t xml:space="preserve">Figures 2 &amp; 3 depict the distributions of the four numeric variables of interest. </w:t>
      </w:r>
      <w:r w:rsidR="001D14C3">
        <w:rPr>
          <w:rFonts w:ascii="Times New Roman" w:hAnsi="Times New Roman" w:cs="Times New Roman"/>
          <w:sz w:val="24"/>
          <w:szCs w:val="24"/>
        </w:rPr>
        <w:t xml:space="preserve">These distributions are similar in that all are right-skewed, asymmetric, and unimodal. </w:t>
      </w:r>
      <w:r w:rsidR="008E0681">
        <w:rPr>
          <w:rFonts w:ascii="Times New Roman" w:hAnsi="Times New Roman" w:cs="Times New Roman"/>
          <w:sz w:val="24"/>
          <w:szCs w:val="24"/>
        </w:rPr>
        <w:t xml:space="preserve">For example, </w:t>
      </w:r>
      <w:r w:rsidR="0008662C">
        <w:rPr>
          <w:rFonts w:ascii="Times New Roman" w:hAnsi="Times New Roman" w:cs="Times New Roman"/>
          <w:sz w:val="24"/>
          <w:szCs w:val="24"/>
        </w:rPr>
        <w:t xml:space="preserve">when </w:t>
      </w:r>
      <w:r w:rsidR="008E0681">
        <w:rPr>
          <w:rFonts w:ascii="Times New Roman" w:hAnsi="Times New Roman" w:cs="Times New Roman"/>
          <w:sz w:val="24"/>
          <w:szCs w:val="24"/>
        </w:rPr>
        <w:t>l</w:t>
      </w:r>
      <w:r w:rsidR="00F96518" w:rsidRPr="00F96518">
        <w:rPr>
          <w:rFonts w:ascii="Times New Roman" w:hAnsi="Times New Roman" w:cs="Times New Roman"/>
          <w:sz w:val="24"/>
          <w:szCs w:val="24"/>
        </w:rPr>
        <w:t xml:space="preserve">ooking at the boxplot and histogram for </w:t>
      </w:r>
      <w:proofErr w:type="spellStart"/>
      <w:r w:rsidR="00F96518" w:rsidRPr="00F96518">
        <w:rPr>
          <w:rFonts w:ascii="Times New Roman" w:hAnsi="Times New Roman" w:cs="Times New Roman"/>
          <w:i/>
          <w:iCs/>
          <w:sz w:val="24"/>
          <w:szCs w:val="24"/>
        </w:rPr>
        <w:t>annual_income</w:t>
      </w:r>
      <w:proofErr w:type="spellEnd"/>
      <w:r w:rsidR="00F96518" w:rsidRPr="00F96518">
        <w:rPr>
          <w:rFonts w:ascii="Times New Roman" w:hAnsi="Times New Roman" w:cs="Times New Roman"/>
          <w:sz w:val="24"/>
          <w:szCs w:val="24"/>
        </w:rPr>
        <w:t>, it is evident that th</w:t>
      </w:r>
      <w:r w:rsidR="002A31D9">
        <w:rPr>
          <w:rFonts w:ascii="Times New Roman" w:hAnsi="Times New Roman" w:cs="Times New Roman"/>
          <w:sz w:val="24"/>
          <w:szCs w:val="24"/>
        </w:rPr>
        <w:t>is</w:t>
      </w:r>
      <w:r w:rsidR="00F96518" w:rsidRPr="00F96518">
        <w:rPr>
          <w:rFonts w:ascii="Times New Roman" w:hAnsi="Times New Roman" w:cs="Times New Roman"/>
          <w:sz w:val="24"/>
          <w:szCs w:val="24"/>
        </w:rPr>
        <w:t xml:space="preserve"> </w:t>
      </w:r>
      <w:r w:rsidR="00CF5F9E">
        <w:rPr>
          <w:rFonts w:ascii="Times New Roman" w:hAnsi="Times New Roman" w:cs="Times New Roman"/>
          <w:sz w:val="24"/>
          <w:szCs w:val="24"/>
        </w:rPr>
        <w:t>variable</w:t>
      </w:r>
      <w:r w:rsidR="00F96518" w:rsidRPr="00F96518">
        <w:rPr>
          <w:rFonts w:ascii="Times New Roman" w:hAnsi="Times New Roman" w:cs="Times New Roman"/>
          <w:sz w:val="24"/>
          <w:szCs w:val="24"/>
        </w:rPr>
        <w:t xml:space="preserve"> is right</w:t>
      </w:r>
      <w:r w:rsidR="00073B72">
        <w:rPr>
          <w:rFonts w:ascii="Times New Roman" w:hAnsi="Times New Roman" w:cs="Times New Roman"/>
          <w:sz w:val="24"/>
          <w:szCs w:val="24"/>
        </w:rPr>
        <w:t>-</w:t>
      </w:r>
      <w:r w:rsidR="00F96518" w:rsidRPr="00F96518">
        <w:rPr>
          <w:rFonts w:ascii="Times New Roman" w:hAnsi="Times New Roman" w:cs="Times New Roman"/>
          <w:sz w:val="24"/>
          <w:szCs w:val="24"/>
        </w:rPr>
        <w:t>skewed b</w:t>
      </w:r>
      <w:r w:rsidR="005553F3">
        <w:rPr>
          <w:rFonts w:ascii="Times New Roman" w:hAnsi="Times New Roman" w:cs="Times New Roman"/>
          <w:sz w:val="24"/>
          <w:szCs w:val="24"/>
        </w:rPr>
        <w:t xml:space="preserve">ecause of </w:t>
      </w:r>
      <w:r w:rsidR="002A31D9">
        <w:rPr>
          <w:rFonts w:ascii="Times New Roman" w:hAnsi="Times New Roman" w:cs="Times New Roman"/>
          <w:sz w:val="24"/>
          <w:szCs w:val="24"/>
        </w:rPr>
        <w:t>its</w:t>
      </w:r>
      <w:r w:rsidR="005553F3">
        <w:rPr>
          <w:rFonts w:ascii="Times New Roman" w:hAnsi="Times New Roman" w:cs="Times New Roman"/>
          <w:sz w:val="24"/>
          <w:szCs w:val="24"/>
        </w:rPr>
        <w:t xml:space="preserve"> many</w:t>
      </w:r>
      <w:r w:rsidR="00F96518" w:rsidRPr="00F96518">
        <w:rPr>
          <w:rFonts w:ascii="Times New Roman" w:hAnsi="Times New Roman" w:cs="Times New Roman"/>
          <w:sz w:val="24"/>
          <w:szCs w:val="24"/>
        </w:rPr>
        <w:t xml:space="preserve"> outliers. Th</w:t>
      </w:r>
      <w:r w:rsidR="00466819">
        <w:rPr>
          <w:rFonts w:ascii="Times New Roman" w:hAnsi="Times New Roman" w:cs="Times New Roman"/>
          <w:sz w:val="24"/>
          <w:szCs w:val="24"/>
        </w:rPr>
        <w:t>e</w:t>
      </w:r>
      <w:r w:rsidR="00F96518" w:rsidRPr="00F96518">
        <w:rPr>
          <w:rFonts w:ascii="Times New Roman" w:hAnsi="Times New Roman" w:cs="Times New Roman"/>
          <w:sz w:val="24"/>
          <w:szCs w:val="24"/>
        </w:rPr>
        <w:t xml:space="preserve"> right skew</w:t>
      </w:r>
      <w:r w:rsidR="00466819">
        <w:rPr>
          <w:rFonts w:ascii="Times New Roman" w:hAnsi="Times New Roman" w:cs="Times New Roman"/>
          <w:sz w:val="24"/>
          <w:szCs w:val="24"/>
        </w:rPr>
        <w:t>ness</w:t>
      </w:r>
      <w:r w:rsidR="00F96518" w:rsidRPr="00F96518">
        <w:rPr>
          <w:rFonts w:ascii="Times New Roman" w:hAnsi="Times New Roman" w:cs="Times New Roman"/>
          <w:sz w:val="24"/>
          <w:szCs w:val="24"/>
        </w:rPr>
        <w:t xml:space="preserve"> becomes even more noticeable when comparing the variable’s mean and median. </w:t>
      </w:r>
      <w:r w:rsidR="00762C56" w:rsidRPr="00F96518">
        <w:rPr>
          <w:rFonts w:ascii="Times New Roman" w:hAnsi="Times New Roman" w:cs="Times New Roman"/>
          <w:sz w:val="24"/>
          <w:szCs w:val="24"/>
        </w:rPr>
        <w:t xml:space="preserve">In general, when the mean is greater than the median, this </w:t>
      </w:r>
      <w:r w:rsidR="00C27C96">
        <w:rPr>
          <w:rFonts w:ascii="Times New Roman" w:hAnsi="Times New Roman" w:cs="Times New Roman"/>
          <w:sz w:val="24"/>
          <w:szCs w:val="24"/>
        </w:rPr>
        <w:t>indicates</w:t>
      </w:r>
      <w:r w:rsidR="00762C56" w:rsidRPr="00F96518">
        <w:rPr>
          <w:rFonts w:ascii="Times New Roman" w:hAnsi="Times New Roman" w:cs="Times New Roman"/>
          <w:sz w:val="24"/>
          <w:szCs w:val="24"/>
        </w:rPr>
        <w:t xml:space="preserve"> </w:t>
      </w:r>
      <w:r w:rsidR="00C27C96">
        <w:rPr>
          <w:rFonts w:ascii="Times New Roman" w:hAnsi="Times New Roman" w:cs="Times New Roman"/>
          <w:sz w:val="24"/>
          <w:szCs w:val="24"/>
        </w:rPr>
        <w:t>the distribution</w:t>
      </w:r>
      <w:r w:rsidR="00762C56" w:rsidRPr="00F96518">
        <w:rPr>
          <w:rFonts w:ascii="Times New Roman" w:hAnsi="Times New Roman" w:cs="Times New Roman"/>
          <w:sz w:val="24"/>
          <w:szCs w:val="24"/>
        </w:rPr>
        <w:t xml:space="preserve"> </w:t>
      </w:r>
      <w:r w:rsidR="00C27C96">
        <w:rPr>
          <w:rFonts w:ascii="Times New Roman" w:hAnsi="Times New Roman" w:cs="Times New Roman"/>
          <w:sz w:val="24"/>
          <w:szCs w:val="24"/>
        </w:rPr>
        <w:t xml:space="preserve">is </w:t>
      </w:r>
      <w:r w:rsidR="00762C56" w:rsidRPr="00F96518">
        <w:rPr>
          <w:rFonts w:ascii="Times New Roman" w:hAnsi="Times New Roman" w:cs="Times New Roman"/>
          <w:sz w:val="24"/>
          <w:szCs w:val="24"/>
        </w:rPr>
        <w:t>righ</w:t>
      </w:r>
      <w:r w:rsidR="0040478B">
        <w:rPr>
          <w:rFonts w:ascii="Times New Roman" w:hAnsi="Times New Roman" w:cs="Times New Roman"/>
          <w:sz w:val="24"/>
          <w:szCs w:val="24"/>
        </w:rPr>
        <w:t>t</w:t>
      </w:r>
      <w:r w:rsidR="00C27C96">
        <w:rPr>
          <w:rFonts w:ascii="Times New Roman" w:hAnsi="Times New Roman" w:cs="Times New Roman"/>
          <w:sz w:val="24"/>
          <w:szCs w:val="24"/>
        </w:rPr>
        <w:t>-skewed</w:t>
      </w:r>
      <w:r w:rsidR="00762C56" w:rsidRPr="00F96518">
        <w:rPr>
          <w:rFonts w:ascii="Times New Roman" w:hAnsi="Times New Roman" w:cs="Times New Roman"/>
          <w:sz w:val="24"/>
          <w:szCs w:val="24"/>
        </w:rPr>
        <w:t xml:space="preserve">. </w:t>
      </w:r>
      <w:r w:rsidR="00282C0A">
        <w:rPr>
          <w:rFonts w:ascii="Times New Roman" w:hAnsi="Times New Roman" w:cs="Times New Roman"/>
          <w:sz w:val="24"/>
          <w:szCs w:val="24"/>
        </w:rPr>
        <w:t xml:space="preserve">This is exemplified in </w:t>
      </w:r>
      <w:r w:rsidR="00F96518" w:rsidRPr="00F96518">
        <w:rPr>
          <w:rFonts w:ascii="Times New Roman" w:hAnsi="Times New Roman" w:cs="Times New Roman"/>
          <w:sz w:val="24"/>
          <w:szCs w:val="24"/>
        </w:rPr>
        <w:t xml:space="preserve">Figure 1, </w:t>
      </w:r>
      <w:r w:rsidR="00CE7560">
        <w:rPr>
          <w:rFonts w:ascii="Times New Roman" w:hAnsi="Times New Roman" w:cs="Times New Roman"/>
          <w:sz w:val="24"/>
          <w:szCs w:val="24"/>
        </w:rPr>
        <w:t xml:space="preserve">where </w:t>
      </w:r>
      <w:proofErr w:type="spellStart"/>
      <w:r w:rsidR="00F96518" w:rsidRPr="00F96518">
        <w:rPr>
          <w:rFonts w:ascii="Times New Roman" w:hAnsi="Times New Roman" w:cs="Times New Roman"/>
          <w:i/>
          <w:iCs/>
          <w:sz w:val="24"/>
          <w:szCs w:val="24"/>
        </w:rPr>
        <w:t>annual_income</w:t>
      </w:r>
      <w:proofErr w:type="spellEnd"/>
      <w:r w:rsidR="00F96518" w:rsidRPr="00F96518">
        <w:rPr>
          <w:rFonts w:ascii="Times New Roman" w:hAnsi="Times New Roman" w:cs="Times New Roman"/>
          <w:sz w:val="24"/>
          <w:szCs w:val="24"/>
        </w:rPr>
        <w:t xml:space="preserve"> has a mean of $77,048 </w:t>
      </w:r>
      <w:r w:rsidR="00B36AA5">
        <w:rPr>
          <w:rFonts w:ascii="Times New Roman" w:hAnsi="Times New Roman" w:cs="Times New Roman"/>
          <w:sz w:val="24"/>
          <w:szCs w:val="24"/>
        </w:rPr>
        <w:t>but</w:t>
      </w:r>
      <w:r w:rsidR="00F96518" w:rsidRPr="00F96518">
        <w:rPr>
          <w:rFonts w:ascii="Times New Roman" w:hAnsi="Times New Roman" w:cs="Times New Roman"/>
          <w:sz w:val="24"/>
          <w:szCs w:val="24"/>
        </w:rPr>
        <w:t xml:space="preserve"> a median of </w:t>
      </w:r>
      <w:r w:rsidR="00B36AA5">
        <w:rPr>
          <w:rFonts w:ascii="Times New Roman" w:hAnsi="Times New Roman" w:cs="Times New Roman"/>
          <w:sz w:val="24"/>
          <w:szCs w:val="24"/>
        </w:rPr>
        <w:t xml:space="preserve">only </w:t>
      </w:r>
      <w:r w:rsidR="00F96518" w:rsidRPr="00F96518">
        <w:rPr>
          <w:rFonts w:ascii="Times New Roman" w:hAnsi="Times New Roman" w:cs="Times New Roman"/>
          <w:sz w:val="24"/>
          <w:szCs w:val="24"/>
        </w:rPr>
        <w:t>$65,000.</w:t>
      </w:r>
    </w:p>
    <w:p w14:paraId="15CBA124" w14:textId="77777777" w:rsidR="00244CF4" w:rsidRDefault="00244CF4" w:rsidP="00244CF4">
      <w:pPr>
        <w:keepNext/>
      </w:pPr>
      <w:r>
        <w:rPr>
          <w:noProof/>
        </w:rPr>
        <w:lastRenderedPageBreak/>
        <w:drawing>
          <wp:inline distT="0" distB="0" distL="0" distR="0" wp14:anchorId="11F6B646" wp14:editId="7D6F77AE">
            <wp:extent cx="5943600" cy="2200275"/>
            <wp:effectExtent l="0" t="0" r="0" b="952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stretch>
                      <a:fillRect/>
                    </a:stretch>
                  </pic:blipFill>
                  <pic:spPr>
                    <a:xfrm>
                      <a:off x="0" y="0"/>
                      <a:ext cx="5943600" cy="2200275"/>
                    </a:xfrm>
                    <a:prstGeom prst="rect">
                      <a:avLst/>
                    </a:prstGeom>
                  </pic:spPr>
                </pic:pic>
              </a:graphicData>
            </a:graphic>
          </wp:inline>
        </w:drawing>
      </w:r>
    </w:p>
    <w:p w14:paraId="13B4BB68" w14:textId="6DB6DDD1" w:rsidR="00244CF4" w:rsidRDefault="00244CF4" w:rsidP="00244CF4">
      <w:pPr>
        <w:pStyle w:val="Caption"/>
      </w:pPr>
      <w:r>
        <w:t xml:space="preserve">Figure </w:t>
      </w:r>
      <w:r w:rsidR="00A31C96">
        <w:t>3</w:t>
      </w:r>
      <w:r>
        <w:t>: Boxplots of Variable Distributions</w:t>
      </w:r>
    </w:p>
    <w:p w14:paraId="62EC12BC" w14:textId="7D47CA7D" w:rsidR="007479A6" w:rsidRDefault="00E84791" w:rsidP="007479A6">
      <w:pPr>
        <w:pStyle w:val="ListParagraph"/>
        <w:numPr>
          <w:ilvl w:val="0"/>
          <w:numId w:val="5"/>
        </w:numPr>
        <w:rPr>
          <w:rFonts w:ascii="Times New Roman" w:hAnsi="Times New Roman" w:cs="Times New Roman"/>
          <w:b/>
          <w:bCs/>
          <w:sz w:val="24"/>
          <w:szCs w:val="24"/>
        </w:rPr>
      </w:pPr>
      <w:r w:rsidRPr="007479A6">
        <w:rPr>
          <w:rFonts w:ascii="Times New Roman" w:hAnsi="Times New Roman" w:cs="Times New Roman"/>
          <w:b/>
          <w:bCs/>
          <w:sz w:val="24"/>
          <w:szCs w:val="24"/>
        </w:rPr>
        <w:t>Patterns and Associations</w:t>
      </w:r>
    </w:p>
    <w:p w14:paraId="068340E7" w14:textId="3135D508" w:rsidR="007479A6" w:rsidRPr="007479A6" w:rsidRDefault="007479A6" w:rsidP="007479A6">
      <w:pPr>
        <w:rPr>
          <w:rFonts w:ascii="Times New Roman" w:hAnsi="Times New Roman" w:cs="Times New Roman"/>
          <w:sz w:val="24"/>
          <w:szCs w:val="24"/>
        </w:rPr>
      </w:pPr>
      <w:r w:rsidRPr="007479A6">
        <w:rPr>
          <w:rFonts w:ascii="Times New Roman" w:hAnsi="Times New Roman" w:cs="Times New Roman"/>
          <w:sz w:val="24"/>
          <w:szCs w:val="24"/>
        </w:rPr>
        <w:t xml:space="preserve">Figure </w:t>
      </w:r>
      <w:r w:rsidR="006A67C7">
        <w:rPr>
          <w:rFonts w:ascii="Times New Roman" w:hAnsi="Times New Roman" w:cs="Times New Roman"/>
          <w:sz w:val="24"/>
          <w:szCs w:val="24"/>
        </w:rPr>
        <w:t>4</w:t>
      </w:r>
      <w:r w:rsidRPr="007479A6">
        <w:rPr>
          <w:rFonts w:ascii="Times New Roman" w:hAnsi="Times New Roman" w:cs="Times New Roman"/>
          <w:sz w:val="24"/>
          <w:szCs w:val="24"/>
        </w:rPr>
        <w:t xml:space="preserve"> provides an additional level of detail of the boxplots seen in the “Variable Distributions” section, this time breaking each boxplot down by </w:t>
      </w:r>
      <w:proofErr w:type="spellStart"/>
      <w:r w:rsidRPr="007479A6">
        <w:rPr>
          <w:rFonts w:ascii="Times New Roman" w:hAnsi="Times New Roman" w:cs="Times New Roman"/>
          <w:i/>
          <w:iCs/>
          <w:sz w:val="24"/>
          <w:szCs w:val="24"/>
        </w:rPr>
        <w:t>application_type</w:t>
      </w:r>
      <w:proofErr w:type="spellEnd"/>
      <w:r w:rsidRPr="007479A6">
        <w:rPr>
          <w:rFonts w:ascii="Times New Roman" w:hAnsi="Times New Roman" w:cs="Times New Roman"/>
          <w:sz w:val="24"/>
          <w:szCs w:val="24"/>
        </w:rPr>
        <w:t xml:space="preserve">. When looking at “Annual Income of Applicants,” one can see that the median income for individual applicants is slightly greater than that of joint applicants. However, this occurrence is not the same, </w:t>
      </w:r>
      <w:r w:rsidR="00BB0E62">
        <w:rPr>
          <w:rFonts w:ascii="Times New Roman" w:hAnsi="Times New Roman" w:cs="Times New Roman"/>
          <w:sz w:val="24"/>
          <w:szCs w:val="24"/>
        </w:rPr>
        <w:t>with</w:t>
      </w:r>
      <w:r w:rsidRPr="007479A6">
        <w:rPr>
          <w:rFonts w:ascii="Times New Roman" w:hAnsi="Times New Roman" w:cs="Times New Roman"/>
          <w:sz w:val="24"/>
          <w:szCs w:val="24"/>
        </w:rPr>
        <w:t xml:space="preserve"> regard to the latter three boxplots</w:t>
      </w:r>
      <w:r w:rsidR="00BB0E62">
        <w:rPr>
          <w:rFonts w:ascii="Times New Roman" w:hAnsi="Times New Roman" w:cs="Times New Roman"/>
          <w:sz w:val="24"/>
          <w:szCs w:val="24"/>
        </w:rPr>
        <w:t>, as</w:t>
      </w:r>
      <w:r w:rsidRPr="007479A6">
        <w:rPr>
          <w:rFonts w:ascii="Times New Roman" w:hAnsi="Times New Roman" w:cs="Times New Roman"/>
          <w:sz w:val="24"/>
          <w:szCs w:val="24"/>
        </w:rPr>
        <w:t xml:space="preserve"> </w:t>
      </w:r>
      <w:r w:rsidR="00A238C4">
        <w:rPr>
          <w:rFonts w:ascii="Times New Roman" w:hAnsi="Times New Roman" w:cs="Times New Roman"/>
          <w:sz w:val="24"/>
          <w:szCs w:val="24"/>
        </w:rPr>
        <w:t xml:space="preserve">the medians of </w:t>
      </w:r>
      <w:r w:rsidRPr="007479A6">
        <w:rPr>
          <w:rFonts w:ascii="Times New Roman" w:hAnsi="Times New Roman" w:cs="Times New Roman"/>
          <w:sz w:val="24"/>
          <w:szCs w:val="24"/>
        </w:rPr>
        <w:t xml:space="preserve">“Debt-to-Income,” “Applicant Loan Amounts,” and “Applicant Credit Limits” </w:t>
      </w:r>
      <w:r w:rsidR="00A238C4">
        <w:rPr>
          <w:rFonts w:ascii="Times New Roman" w:hAnsi="Times New Roman" w:cs="Times New Roman"/>
          <w:sz w:val="24"/>
          <w:szCs w:val="24"/>
        </w:rPr>
        <w:t>are all greater at the</w:t>
      </w:r>
      <w:r w:rsidR="00BB0E62">
        <w:rPr>
          <w:rFonts w:ascii="Times New Roman" w:hAnsi="Times New Roman" w:cs="Times New Roman"/>
          <w:sz w:val="24"/>
          <w:szCs w:val="24"/>
        </w:rPr>
        <w:t xml:space="preserve"> </w:t>
      </w:r>
      <w:r w:rsidR="00BE7D38">
        <w:rPr>
          <w:rFonts w:ascii="Times New Roman" w:hAnsi="Times New Roman" w:cs="Times New Roman"/>
          <w:sz w:val="24"/>
          <w:szCs w:val="24"/>
        </w:rPr>
        <w:t>joint applicant</w:t>
      </w:r>
      <w:r w:rsidR="00BB0E62">
        <w:rPr>
          <w:rFonts w:ascii="Times New Roman" w:hAnsi="Times New Roman" w:cs="Times New Roman"/>
          <w:sz w:val="24"/>
          <w:szCs w:val="24"/>
        </w:rPr>
        <w:t xml:space="preserve"> level</w:t>
      </w:r>
      <w:r w:rsidRPr="007479A6">
        <w:rPr>
          <w:rFonts w:ascii="Times New Roman" w:hAnsi="Times New Roman" w:cs="Times New Roman"/>
          <w:sz w:val="24"/>
          <w:szCs w:val="24"/>
        </w:rPr>
        <w:t xml:space="preserve">. </w:t>
      </w:r>
    </w:p>
    <w:p w14:paraId="745D9596" w14:textId="260BCC21" w:rsidR="007479A6" w:rsidRPr="000E6D39" w:rsidRDefault="00906EE1" w:rsidP="007479A6">
      <w:r w:rsidRPr="00F54AD9">
        <w:rPr>
          <w:noProof/>
        </w:rPr>
        <w:drawing>
          <wp:anchor distT="0" distB="0" distL="114300" distR="114300" simplePos="0" relativeHeight="251671552" behindDoc="0" locked="0" layoutInCell="1" allowOverlap="1" wp14:anchorId="5F41AF75" wp14:editId="2DA2D5FF">
            <wp:simplePos x="0" y="0"/>
            <wp:positionH relativeFrom="margin">
              <wp:align>right</wp:align>
            </wp:positionH>
            <wp:positionV relativeFrom="paragraph">
              <wp:posOffset>1379855</wp:posOffset>
            </wp:positionV>
            <wp:extent cx="5943600" cy="2443480"/>
            <wp:effectExtent l="0" t="0" r="0" b="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3480"/>
                    </a:xfrm>
                    <a:prstGeom prst="rect">
                      <a:avLst/>
                    </a:prstGeom>
                  </pic:spPr>
                </pic:pic>
              </a:graphicData>
            </a:graphic>
            <wp14:sizeRelH relativeFrom="page">
              <wp14:pctWidth>0</wp14:pctWidth>
            </wp14:sizeRelH>
            <wp14:sizeRelV relativeFrom="page">
              <wp14:pctHeight>0</wp14:pctHeight>
            </wp14:sizeRelV>
          </wp:anchor>
        </w:drawing>
      </w:r>
      <w:r w:rsidR="00E22711">
        <w:rPr>
          <w:noProof/>
        </w:rPr>
        <mc:AlternateContent>
          <mc:Choice Requires="wps">
            <w:drawing>
              <wp:anchor distT="0" distB="0" distL="114300" distR="114300" simplePos="0" relativeHeight="251673600" behindDoc="0" locked="0" layoutInCell="1" allowOverlap="1" wp14:anchorId="2BB5808D" wp14:editId="03D016FF">
                <wp:simplePos x="0" y="0"/>
                <wp:positionH relativeFrom="margin">
                  <wp:posOffset>0</wp:posOffset>
                </wp:positionH>
                <wp:positionV relativeFrom="paragraph">
                  <wp:posOffset>3651885</wp:posOffset>
                </wp:positionV>
                <wp:extent cx="59436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ED6FEE" w14:textId="1CA3CE11" w:rsidR="00E22711" w:rsidRPr="00874BD8" w:rsidRDefault="00E22711" w:rsidP="00E22711">
                            <w:pPr>
                              <w:pStyle w:val="Caption"/>
                              <w:rPr>
                                <w:noProof/>
                              </w:rPr>
                            </w:pPr>
                            <w:r>
                              <w:t xml:space="preserve">Figure 4: </w:t>
                            </w:r>
                            <w:r w:rsidRPr="00EB5E99">
                              <w:t>Boxplots of Variables Grouped by Application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5808D" id="Text Box 5" o:spid="_x0000_s1027" type="#_x0000_t202" style="position:absolute;margin-left:0;margin-top:287.55pt;width:468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" stroked="f">
                <v:textbox style="mso-fit-shape-to-text:t" inset="0,0,0,0">
                  <w:txbxContent>
                    <w:p w14:paraId="12ED6FEE" w14:textId="1CA3CE11" w:rsidR="00E22711" w:rsidRPr="00874BD8" w:rsidRDefault="00E22711" w:rsidP="00E22711">
                      <w:pPr>
                        <w:pStyle w:val="Caption"/>
                        <w:rPr>
                          <w:noProof/>
                        </w:rPr>
                      </w:pPr>
                      <w:r>
                        <w:t xml:space="preserve">Figure 4: </w:t>
                      </w:r>
                      <w:r w:rsidRPr="00EB5E99">
                        <w:t>Boxplots of Variables Grouped by Application Type</w:t>
                      </w:r>
                    </w:p>
                  </w:txbxContent>
                </v:textbox>
                <w10:wrap type="square" anchorx="margin"/>
              </v:shape>
            </w:pict>
          </mc:Fallback>
        </mc:AlternateContent>
      </w:r>
      <w:r w:rsidR="007479A6" w:rsidRPr="007479A6">
        <w:rPr>
          <w:rFonts w:ascii="Times New Roman" w:hAnsi="Times New Roman" w:cs="Times New Roman"/>
          <w:sz w:val="24"/>
          <w:szCs w:val="24"/>
        </w:rPr>
        <w:t xml:space="preserve">The scatterplot in Figure 5 shows all sampled applicants’ incomes compared </w:t>
      </w:r>
      <w:r w:rsidR="00C51002">
        <w:rPr>
          <w:rFonts w:ascii="Times New Roman" w:hAnsi="Times New Roman" w:cs="Times New Roman"/>
          <w:sz w:val="24"/>
          <w:szCs w:val="24"/>
        </w:rPr>
        <w:t xml:space="preserve">to </w:t>
      </w:r>
      <w:r w:rsidR="007479A6" w:rsidRPr="007479A6">
        <w:rPr>
          <w:rFonts w:ascii="Times New Roman" w:hAnsi="Times New Roman" w:cs="Times New Roman"/>
          <w:sz w:val="24"/>
          <w:szCs w:val="24"/>
        </w:rPr>
        <w:t xml:space="preserve">their credit limits, </w:t>
      </w:r>
      <w:r w:rsidR="00417055">
        <w:rPr>
          <w:rFonts w:ascii="Times New Roman" w:hAnsi="Times New Roman" w:cs="Times New Roman"/>
          <w:sz w:val="24"/>
          <w:szCs w:val="24"/>
        </w:rPr>
        <w:t>grouped</w:t>
      </w:r>
      <w:r w:rsidR="007479A6" w:rsidRPr="007479A6">
        <w:rPr>
          <w:rFonts w:ascii="Times New Roman" w:hAnsi="Times New Roman" w:cs="Times New Roman"/>
          <w:sz w:val="24"/>
          <w:szCs w:val="24"/>
        </w:rPr>
        <w:t xml:space="preserve"> by </w:t>
      </w:r>
      <w:proofErr w:type="spellStart"/>
      <w:r w:rsidR="007479A6" w:rsidRPr="007479A6">
        <w:rPr>
          <w:rFonts w:ascii="Times New Roman" w:hAnsi="Times New Roman" w:cs="Times New Roman"/>
          <w:i/>
          <w:iCs/>
          <w:sz w:val="24"/>
          <w:szCs w:val="24"/>
        </w:rPr>
        <w:t>applicant_type</w:t>
      </w:r>
      <w:proofErr w:type="spellEnd"/>
      <w:r w:rsidR="007479A6" w:rsidRPr="007479A6">
        <w:rPr>
          <w:rFonts w:ascii="Times New Roman" w:hAnsi="Times New Roman" w:cs="Times New Roman"/>
          <w:sz w:val="24"/>
          <w:szCs w:val="24"/>
        </w:rPr>
        <w:t xml:space="preserve">. Without </w:t>
      </w:r>
      <w:proofErr w:type="spellStart"/>
      <w:r w:rsidR="007479A6" w:rsidRPr="007479A6">
        <w:rPr>
          <w:rFonts w:ascii="Times New Roman" w:hAnsi="Times New Roman" w:cs="Times New Roman"/>
          <w:sz w:val="24"/>
          <w:szCs w:val="24"/>
        </w:rPr>
        <w:t>subsetting</w:t>
      </w:r>
      <w:proofErr w:type="spellEnd"/>
      <w:r w:rsidR="007479A6" w:rsidRPr="007479A6">
        <w:rPr>
          <w:rFonts w:ascii="Times New Roman" w:hAnsi="Times New Roman" w:cs="Times New Roman"/>
          <w:sz w:val="24"/>
          <w:szCs w:val="24"/>
        </w:rPr>
        <w:t xml:space="preserve">, there is a weak, positive association between </w:t>
      </w:r>
      <w:r w:rsidR="004832EB">
        <w:rPr>
          <w:rFonts w:ascii="Times New Roman" w:hAnsi="Times New Roman" w:cs="Times New Roman"/>
          <w:sz w:val="24"/>
          <w:szCs w:val="24"/>
        </w:rPr>
        <w:t>i</w:t>
      </w:r>
      <w:r w:rsidR="007479A6" w:rsidRPr="007479A6">
        <w:rPr>
          <w:rFonts w:ascii="Times New Roman" w:hAnsi="Times New Roman" w:cs="Times New Roman"/>
          <w:sz w:val="24"/>
          <w:szCs w:val="24"/>
        </w:rPr>
        <w:t xml:space="preserve">ncome and </w:t>
      </w:r>
      <w:r w:rsidR="004832EB">
        <w:rPr>
          <w:rFonts w:ascii="Times New Roman" w:hAnsi="Times New Roman" w:cs="Times New Roman"/>
          <w:sz w:val="24"/>
          <w:szCs w:val="24"/>
        </w:rPr>
        <w:t>c</w:t>
      </w:r>
      <w:r w:rsidR="007479A6" w:rsidRPr="007479A6">
        <w:rPr>
          <w:rFonts w:ascii="Times New Roman" w:hAnsi="Times New Roman" w:cs="Times New Roman"/>
          <w:sz w:val="24"/>
          <w:szCs w:val="24"/>
        </w:rPr>
        <w:t xml:space="preserve">redit </w:t>
      </w:r>
      <w:r w:rsidR="004832EB">
        <w:rPr>
          <w:rFonts w:ascii="Times New Roman" w:hAnsi="Times New Roman" w:cs="Times New Roman"/>
          <w:sz w:val="24"/>
          <w:szCs w:val="24"/>
        </w:rPr>
        <w:t>l</w:t>
      </w:r>
      <w:r w:rsidR="007479A6" w:rsidRPr="007479A6">
        <w:rPr>
          <w:rFonts w:ascii="Times New Roman" w:hAnsi="Times New Roman" w:cs="Times New Roman"/>
          <w:sz w:val="24"/>
          <w:szCs w:val="24"/>
        </w:rPr>
        <w:t>imit, as is evidenced by a Pearson correlation of 0.4504</w:t>
      </w:r>
      <w:r w:rsidR="003D2A7C">
        <w:rPr>
          <w:rFonts w:ascii="Times New Roman" w:hAnsi="Times New Roman" w:cs="Times New Roman"/>
          <w:sz w:val="24"/>
          <w:szCs w:val="24"/>
        </w:rPr>
        <w:t xml:space="preserve"> in Figure 6</w:t>
      </w:r>
      <w:r w:rsidR="007479A6" w:rsidRPr="007479A6">
        <w:rPr>
          <w:rFonts w:ascii="Times New Roman" w:hAnsi="Times New Roman" w:cs="Times New Roman"/>
          <w:sz w:val="24"/>
          <w:szCs w:val="24"/>
        </w:rPr>
        <w:t xml:space="preserve">. Interestingly enough, when these two variables are </w:t>
      </w:r>
      <w:r w:rsidR="004566EB">
        <w:rPr>
          <w:rFonts w:ascii="Times New Roman" w:hAnsi="Times New Roman" w:cs="Times New Roman"/>
          <w:sz w:val="24"/>
          <w:szCs w:val="24"/>
        </w:rPr>
        <w:t xml:space="preserve">subset by </w:t>
      </w:r>
      <w:proofErr w:type="spellStart"/>
      <w:r w:rsidR="004566EB">
        <w:rPr>
          <w:rFonts w:ascii="Times New Roman" w:hAnsi="Times New Roman" w:cs="Times New Roman"/>
          <w:i/>
          <w:iCs/>
          <w:sz w:val="24"/>
          <w:szCs w:val="24"/>
        </w:rPr>
        <w:t>applicant_type</w:t>
      </w:r>
      <w:proofErr w:type="spellEnd"/>
      <w:r w:rsidR="007479A6" w:rsidRPr="007479A6">
        <w:rPr>
          <w:rFonts w:ascii="Times New Roman" w:hAnsi="Times New Roman" w:cs="Times New Roman"/>
          <w:sz w:val="24"/>
          <w:szCs w:val="24"/>
        </w:rPr>
        <w:t>, the Pearson correlation rises to 0.5258 for individual applicants</w:t>
      </w:r>
      <w:r w:rsidR="002713F5">
        <w:rPr>
          <w:rFonts w:ascii="Times New Roman" w:hAnsi="Times New Roman" w:cs="Times New Roman"/>
          <w:sz w:val="24"/>
          <w:szCs w:val="24"/>
        </w:rPr>
        <w:t xml:space="preserve"> and</w:t>
      </w:r>
      <w:r w:rsidR="007479A6" w:rsidRPr="007479A6">
        <w:rPr>
          <w:rFonts w:ascii="Times New Roman" w:hAnsi="Times New Roman" w:cs="Times New Roman"/>
          <w:sz w:val="24"/>
          <w:szCs w:val="24"/>
        </w:rPr>
        <w:t xml:space="preserve"> decreases to 0.3557 for joint applicants</w:t>
      </w:r>
      <w:r w:rsidR="0037009E">
        <w:rPr>
          <w:rFonts w:ascii="Times New Roman" w:hAnsi="Times New Roman" w:cs="Times New Roman"/>
          <w:sz w:val="24"/>
          <w:szCs w:val="24"/>
        </w:rPr>
        <w:t>, suggesting</w:t>
      </w:r>
      <w:r w:rsidR="007479A6" w:rsidRPr="007479A6">
        <w:rPr>
          <w:rFonts w:ascii="Times New Roman" w:hAnsi="Times New Roman" w:cs="Times New Roman"/>
          <w:sz w:val="24"/>
          <w:szCs w:val="24"/>
        </w:rPr>
        <w:t xml:space="preserve"> that there is a stronger </w:t>
      </w:r>
      <w:r w:rsidR="00AF5ED7">
        <w:rPr>
          <w:rFonts w:ascii="Times New Roman" w:hAnsi="Times New Roman" w:cs="Times New Roman"/>
          <w:sz w:val="24"/>
          <w:szCs w:val="24"/>
        </w:rPr>
        <w:t>association</w:t>
      </w:r>
      <w:r w:rsidR="007479A6" w:rsidRPr="007479A6">
        <w:rPr>
          <w:rFonts w:ascii="Times New Roman" w:hAnsi="Times New Roman" w:cs="Times New Roman"/>
          <w:sz w:val="24"/>
          <w:szCs w:val="24"/>
        </w:rPr>
        <w:t xml:space="preserve"> between</w:t>
      </w:r>
      <w:r w:rsidR="0037009E">
        <w:rPr>
          <w:rFonts w:ascii="Times New Roman" w:hAnsi="Times New Roman" w:cs="Times New Roman"/>
          <w:sz w:val="24"/>
          <w:szCs w:val="24"/>
        </w:rPr>
        <w:t xml:space="preserve"> income and credit limit </w:t>
      </w:r>
      <w:r w:rsidR="00817A8D">
        <w:rPr>
          <w:rFonts w:ascii="Times New Roman" w:hAnsi="Times New Roman" w:cs="Times New Roman"/>
          <w:sz w:val="24"/>
          <w:szCs w:val="24"/>
        </w:rPr>
        <w:t>for individual applications</w:t>
      </w:r>
      <w:r w:rsidR="000E6D39">
        <w:rPr>
          <w:rFonts w:ascii="Times New Roman" w:hAnsi="Times New Roman" w:cs="Times New Roman"/>
          <w:sz w:val="24"/>
          <w:szCs w:val="24"/>
        </w:rPr>
        <w:t>.</w:t>
      </w:r>
    </w:p>
    <w:p w14:paraId="044528C1" w14:textId="7F0D4AA6" w:rsidR="00E14E8E" w:rsidRDefault="00E22711" w:rsidP="00E22711">
      <w:pPr>
        <w:pStyle w:val="Caption"/>
        <w:rPr>
          <w:rFonts w:ascii="Times New Roman" w:hAnsi="Times New Roman" w:cs="Times New Roman"/>
          <w:b/>
          <w:bCs/>
          <w:sz w:val="24"/>
          <w:szCs w:val="24"/>
        </w:rPr>
      </w:pPr>
      <w:r>
        <w:rPr>
          <w:noProof/>
        </w:rPr>
        <w:lastRenderedPageBreak/>
        <w:drawing>
          <wp:anchor distT="0" distB="0" distL="114300" distR="114300" simplePos="0" relativeHeight="251661312" behindDoc="0" locked="0" layoutInCell="1" allowOverlap="1" wp14:anchorId="0B6CEDD0" wp14:editId="5F6EB569">
            <wp:simplePos x="0" y="0"/>
            <wp:positionH relativeFrom="page">
              <wp:posOffset>3765550</wp:posOffset>
            </wp:positionH>
            <wp:positionV relativeFrom="paragraph">
              <wp:posOffset>411480</wp:posOffset>
            </wp:positionV>
            <wp:extent cx="3981450" cy="154876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81450" cy="15487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51F2AFF6" wp14:editId="4A6C09BC">
                <wp:simplePos x="0" y="0"/>
                <wp:positionH relativeFrom="column">
                  <wp:posOffset>-666750</wp:posOffset>
                </wp:positionH>
                <wp:positionV relativeFrom="paragraph">
                  <wp:posOffset>2718435</wp:posOffset>
                </wp:positionV>
                <wp:extent cx="35052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4836266D" w14:textId="0AC512B4" w:rsidR="00E22711" w:rsidRPr="00A5451B" w:rsidRDefault="00E22711" w:rsidP="00E22711">
                            <w:pPr>
                              <w:pStyle w:val="Caption"/>
                              <w:rPr>
                                <w:noProof/>
                              </w:rPr>
                            </w:pPr>
                            <w:r>
                              <w:t xml:space="preserve">Figure </w:t>
                            </w:r>
                            <w:r w:rsidR="00A66F94">
                              <w:t>5</w:t>
                            </w:r>
                            <w:r>
                              <w:t xml:space="preserve">: </w:t>
                            </w:r>
                            <w:r w:rsidRPr="00921323">
                              <w:t>Scatterplot of Applicant Income and Credit Limit Grouped by Application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2AFF6" id="Text Box 13" o:spid="_x0000_s1028" type="#_x0000_t202" style="position:absolute;margin-left:-52.5pt;margin-top:214.05pt;width:27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" stroked="f">
                <v:textbox style="mso-fit-shape-to-text:t" inset="0,0,0,0">
                  <w:txbxContent>
                    <w:p w14:paraId="4836266D" w14:textId="0AC512B4" w:rsidR="00E22711" w:rsidRPr="00A5451B" w:rsidRDefault="00E22711" w:rsidP="00E22711">
                      <w:pPr>
                        <w:pStyle w:val="Caption"/>
                        <w:rPr>
                          <w:noProof/>
                        </w:rPr>
                      </w:pPr>
                      <w:r>
                        <w:t xml:space="preserve">Figure </w:t>
                      </w:r>
                      <w:r w:rsidR="00A66F94">
                        <w:t>5</w:t>
                      </w:r>
                      <w:r>
                        <w:t xml:space="preserve">: </w:t>
                      </w:r>
                      <w:r w:rsidRPr="00921323">
                        <w:t>Scatterplot of Applicant Income and Credit Limit Grouped by Application Type</w:t>
                      </w:r>
                    </w:p>
                  </w:txbxContent>
                </v:textbox>
                <w10:wrap type="square"/>
              </v:shape>
            </w:pict>
          </mc:Fallback>
        </mc:AlternateContent>
      </w:r>
      <w:r w:rsidRPr="00ED3E9C">
        <w:rPr>
          <w:noProof/>
        </w:rPr>
        <w:drawing>
          <wp:anchor distT="0" distB="0" distL="114300" distR="114300" simplePos="0" relativeHeight="251658240" behindDoc="0" locked="0" layoutInCell="1" allowOverlap="1" wp14:anchorId="1FCBFE45" wp14:editId="3BF5CB33">
            <wp:simplePos x="0" y="0"/>
            <wp:positionH relativeFrom="column">
              <wp:posOffset>-666750</wp:posOffset>
            </wp:positionH>
            <wp:positionV relativeFrom="paragraph">
              <wp:posOffset>0</wp:posOffset>
            </wp:positionV>
            <wp:extent cx="3505200" cy="2661285"/>
            <wp:effectExtent l="0" t="0" r="0" b="5715"/>
            <wp:wrapSquare wrapText="bothSides"/>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05200" cy="2661285"/>
                    </a:xfrm>
                    <a:prstGeom prst="rect">
                      <a:avLst/>
                    </a:prstGeom>
                  </pic:spPr>
                </pic:pic>
              </a:graphicData>
            </a:graphic>
            <wp14:sizeRelH relativeFrom="page">
              <wp14:pctWidth>0</wp14:pctWidth>
            </wp14:sizeRelH>
            <wp14:sizeRelV relativeFrom="page">
              <wp14:pctHeight>0</wp14:pctHeight>
            </wp14:sizeRelV>
          </wp:anchor>
        </w:drawing>
      </w:r>
      <w:r w:rsidR="00CE6E7A">
        <w:rPr>
          <w:noProof/>
        </w:rPr>
        <mc:AlternateContent>
          <mc:Choice Requires="wps">
            <w:drawing>
              <wp:anchor distT="0" distB="0" distL="114300" distR="114300" simplePos="0" relativeHeight="251667456" behindDoc="0" locked="0" layoutInCell="1" allowOverlap="1" wp14:anchorId="7469B427" wp14:editId="5F5CF0E6">
                <wp:simplePos x="0" y="0"/>
                <wp:positionH relativeFrom="column">
                  <wp:posOffset>2857500</wp:posOffset>
                </wp:positionH>
                <wp:positionV relativeFrom="paragraph">
                  <wp:posOffset>2042795</wp:posOffset>
                </wp:positionV>
                <wp:extent cx="39814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53A1A3F5" w14:textId="1D20A4B9" w:rsidR="00CE6E7A" w:rsidRPr="005C7E1B" w:rsidRDefault="00CE6E7A" w:rsidP="00CE6E7A">
                            <w:pPr>
                              <w:pStyle w:val="Caption"/>
                              <w:rPr>
                                <w:noProof/>
                              </w:rPr>
                            </w:pPr>
                            <w:r>
                              <w:t>Figure 6: Pearson Correlations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9B427" id="Text Box 7" o:spid="_x0000_s1029" type="#_x0000_t202" style="position:absolute;margin-left:225pt;margin-top:160.85pt;width:3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f5GgIAAD8EAAAOAAAAZHJzL2Uyb0RvYy54bWysU01v2zAMvQ/YfxB0X5y0a9EZ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" stroked="f">
                <v:textbox style="mso-fit-shape-to-text:t" inset="0,0,0,0">
                  <w:txbxContent>
                    <w:p w14:paraId="53A1A3F5" w14:textId="1D20A4B9" w:rsidR="00CE6E7A" w:rsidRPr="005C7E1B" w:rsidRDefault="00CE6E7A" w:rsidP="00CE6E7A">
                      <w:pPr>
                        <w:pStyle w:val="Caption"/>
                        <w:rPr>
                          <w:noProof/>
                        </w:rPr>
                      </w:pPr>
                      <w:r>
                        <w:t>Figure 6: Pearson Correlations</w:t>
                      </w:r>
                    </w:p>
                  </w:txbxContent>
                </v:textbox>
                <w10:wrap type="square"/>
              </v:shape>
            </w:pict>
          </mc:Fallback>
        </mc:AlternateContent>
      </w:r>
    </w:p>
    <w:p w14:paraId="322D4042" w14:textId="1EF85EB2" w:rsidR="00E14E8E" w:rsidRDefault="00E14E8E" w:rsidP="009661BB">
      <w:pPr>
        <w:rPr>
          <w:rFonts w:ascii="Times New Roman" w:hAnsi="Times New Roman" w:cs="Times New Roman"/>
          <w:b/>
          <w:bCs/>
          <w:sz w:val="24"/>
          <w:szCs w:val="24"/>
        </w:rPr>
      </w:pPr>
    </w:p>
    <w:p w14:paraId="0C590668" w14:textId="77777777" w:rsidR="00E22711" w:rsidRDefault="00E22711" w:rsidP="009661BB">
      <w:pPr>
        <w:rPr>
          <w:rFonts w:ascii="Times New Roman" w:hAnsi="Times New Roman" w:cs="Times New Roman"/>
          <w:b/>
          <w:bCs/>
          <w:sz w:val="24"/>
          <w:szCs w:val="24"/>
        </w:rPr>
      </w:pPr>
    </w:p>
    <w:p w14:paraId="69A7A0B6" w14:textId="77777777" w:rsidR="00E22711" w:rsidRDefault="00E22711" w:rsidP="009661BB">
      <w:pPr>
        <w:rPr>
          <w:rFonts w:ascii="Times New Roman" w:hAnsi="Times New Roman" w:cs="Times New Roman"/>
          <w:b/>
          <w:bCs/>
          <w:sz w:val="24"/>
          <w:szCs w:val="24"/>
        </w:rPr>
      </w:pPr>
    </w:p>
    <w:p w14:paraId="6539240B" w14:textId="74EF9C2C" w:rsidR="00323E02" w:rsidRDefault="00E91B53" w:rsidP="009661BB">
      <w:pPr>
        <w:rPr>
          <w:rFonts w:ascii="Times New Roman" w:hAnsi="Times New Roman" w:cs="Times New Roman"/>
          <w:b/>
          <w:bCs/>
          <w:sz w:val="24"/>
          <w:szCs w:val="24"/>
        </w:rPr>
      </w:pPr>
      <w:r>
        <w:rPr>
          <w:rFonts w:ascii="Times New Roman" w:hAnsi="Times New Roman" w:cs="Times New Roman"/>
          <w:b/>
          <w:bCs/>
          <w:sz w:val="24"/>
          <w:szCs w:val="24"/>
        </w:rPr>
        <w:t>4</w:t>
      </w:r>
      <w:r w:rsidR="00323E02" w:rsidRPr="00323E02">
        <w:rPr>
          <w:rFonts w:ascii="Times New Roman" w:hAnsi="Times New Roman" w:cs="Times New Roman"/>
          <w:b/>
          <w:bCs/>
          <w:sz w:val="24"/>
          <w:szCs w:val="24"/>
        </w:rPr>
        <w:t xml:space="preserve">. </w:t>
      </w:r>
      <w:r w:rsidR="009661BB">
        <w:rPr>
          <w:rFonts w:ascii="Times New Roman" w:hAnsi="Times New Roman" w:cs="Times New Roman"/>
          <w:b/>
          <w:bCs/>
          <w:sz w:val="24"/>
          <w:szCs w:val="24"/>
        </w:rPr>
        <w:t>Analysis of Missing Values, Outliers, and Other Unusual Features</w:t>
      </w:r>
    </w:p>
    <w:p w14:paraId="0A077879" w14:textId="54037C35" w:rsidR="00EB3B13" w:rsidRPr="004115C6" w:rsidRDefault="006E70A5" w:rsidP="004115C6">
      <w:pPr>
        <w:rPr>
          <w:rFonts w:ascii="Times New Roman" w:hAnsi="Times New Roman" w:cs="Times New Roman"/>
          <w:sz w:val="24"/>
          <w:szCs w:val="24"/>
        </w:rPr>
      </w:pPr>
      <w:r>
        <w:rPr>
          <w:rFonts w:ascii="Times New Roman" w:hAnsi="Times New Roman" w:cs="Times New Roman"/>
          <w:sz w:val="24"/>
          <w:szCs w:val="24"/>
        </w:rPr>
        <w:t xml:space="preserve">After an analysis of the data, there </w:t>
      </w:r>
      <w:r w:rsidR="00424F51">
        <w:rPr>
          <w:rFonts w:ascii="Times New Roman" w:hAnsi="Times New Roman" w:cs="Times New Roman"/>
          <w:sz w:val="24"/>
          <w:szCs w:val="24"/>
        </w:rPr>
        <w:t>are indeed</w:t>
      </w:r>
      <w:r>
        <w:rPr>
          <w:rFonts w:ascii="Times New Roman" w:hAnsi="Times New Roman" w:cs="Times New Roman"/>
          <w:sz w:val="24"/>
          <w:szCs w:val="24"/>
        </w:rPr>
        <w:t xml:space="preserve"> some </w:t>
      </w:r>
      <w:r w:rsidR="00424F51">
        <w:rPr>
          <w:rFonts w:ascii="Times New Roman" w:hAnsi="Times New Roman" w:cs="Times New Roman"/>
          <w:sz w:val="24"/>
          <w:szCs w:val="24"/>
        </w:rPr>
        <w:t xml:space="preserve">instances of </w:t>
      </w:r>
      <w:r>
        <w:rPr>
          <w:rFonts w:ascii="Times New Roman" w:hAnsi="Times New Roman" w:cs="Times New Roman"/>
          <w:sz w:val="24"/>
          <w:szCs w:val="24"/>
        </w:rPr>
        <w:t xml:space="preserve">missing values, outliers, and other unusual features. </w:t>
      </w:r>
      <w:r w:rsidR="00424F51">
        <w:rPr>
          <w:rFonts w:ascii="Times New Roman" w:hAnsi="Times New Roman" w:cs="Times New Roman"/>
          <w:sz w:val="24"/>
          <w:szCs w:val="24"/>
        </w:rPr>
        <w:t>With respect to</w:t>
      </w:r>
      <w:r w:rsidR="00DF5EEB">
        <w:rPr>
          <w:rFonts w:ascii="Times New Roman" w:hAnsi="Times New Roman" w:cs="Times New Roman"/>
          <w:sz w:val="24"/>
          <w:szCs w:val="24"/>
        </w:rPr>
        <w:t xml:space="preserve"> missing values</w:t>
      </w:r>
      <w:r w:rsidR="00201138">
        <w:rPr>
          <w:rFonts w:ascii="Times New Roman" w:hAnsi="Times New Roman" w:cs="Times New Roman"/>
          <w:sz w:val="24"/>
          <w:szCs w:val="24"/>
        </w:rPr>
        <w:t xml:space="preserve">, </w:t>
      </w:r>
      <w:r w:rsidR="00DF5EEB">
        <w:rPr>
          <w:rFonts w:ascii="Times New Roman" w:hAnsi="Times New Roman" w:cs="Times New Roman"/>
          <w:sz w:val="24"/>
          <w:szCs w:val="24"/>
        </w:rPr>
        <w:t xml:space="preserve">the </w:t>
      </w:r>
      <w:r w:rsidR="00201138">
        <w:rPr>
          <w:rFonts w:ascii="Times New Roman" w:hAnsi="Times New Roman" w:cs="Times New Roman"/>
          <w:sz w:val="24"/>
          <w:szCs w:val="24"/>
        </w:rPr>
        <w:t xml:space="preserve">only </w:t>
      </w:r>
      <w:r w:rsidR="00DF5EEB">
        <w:rPr>
          <w:rFonts w:ascii="Times New Roman" w:hAnsi="Times New Roman" w:cs="Times New Roman"/>
          <w:sz w:val="24"/>
          <w:szCs w:val="24"/>
        </w:rPr>
        <w:t xml:space="preserve">variable </w:t>
      </w:r>
      <w:r w:rsidR="00201138">
        <w:rPr>
          <w:rFonts w:ascii="Times New Roman" w:hAnsi="Times New Roman" w:cs="Times New Roman"/>
          <w:sz w:val="24"/>
          <w:szCs w:val="24"/>
        </w:rPr>
        <w:t xml:space="preserve">of interest </w:t>
      </w:r>
      <w:r w:rsidR="00166F1E">
        <w:rPr>
          <w:rFonts w:ascii="Times New Roman" w:hAnsi="Times New Roman" w:cs="Times New Roman"/>
          <w:sz w:val="24"/>
          <w:szCs w:val="24"/>
        </w:rPr>
        <w:t xml:space="preserve">containing </w:t>
      </w:r>
      <w:r w:rsidR="00201138">
        <w:rPr>
          <w:rFonts w:ascii="Times New Roman" w:hAnsi="Times New Roman" w:cs="Times New Roman"/>
          <w:sz w:val="24"/>
          <w:szCs w:val="24"/>
        </w:rPr>
        <w:t xml:space="preserve">missing values is </w:t>
      </w:r>
      <w:proofErr w:type="spellStart"/>
      <w:r w:rsidR="00DF5EEB">
        <w:rPr>
          <w:rFonts w:ascii="Times New Roman" w:hAnsi="Times New Roman" w:cs="Times New Roman"/>
          <w:i/>
          <w:iCs/>
          <w:sz w:val="24"/>
          <w:szCs w:val="24"/>
        </w:rPr>
        <w:t>dti</w:t>
      </w:r>
      <w:proofErr w:type="spellEnd"/>
      <w:r w:rsidR="00061057">
        <w:rPr>
          <w:rFonts w:ascii="Times New Roman" w:hAnsi="Times New Roman" w:cs="Times New Roman"/>
          <w:sz w:val="24"/>
          <w:szCs w:val="24"/>
        </w:rPr>
        <w:t>.</w:t>
      </w:r>
      <w:r w:rsidR="00644DC7">
        <w:rPr>
          <w:rFonts w:ascii="Times New Roman" w:hAnsi="Times New Roman" w:cs="Times New Roman"/>
          <w:sz w:val="24"/>
          <w:szCs w:val="24"/>
        </w:rPr>
        <w:t xml:space="preserve"> </w:t>
      </w:r>
      <w:r w:rsidR="00AD14F7">
        <w:rPr>
          <w:rFonts w:ascii="Times New Roman" w:hAnsi="Times New Roman" w:cs="Times New Roman"/>
          <w:sz w:val="24"/>
          <w:szCs w:val="24"/>
        </w:rPr>
        <w:t xml:space="preserve">Fortunately, there is only one instance of </w:t>
      </w:r>
      <w:r w:rsidR="00EC463D">
        <w:rPr>
          <w:rFonts w:ascii="Times New Roman" w:hAnsi="Times New Roman" w:cs="Times New Roman"/>
          <w:sz w:val="24"/>
          <w:szCs w:val="24"/>
        </w:rPr>
        <w:t>a missing value</w:t>
      </w:r>
      <w:r w:rsidR="00AD14F7">
        <w:rPr>
          <w:rFonts w:ascii="Times New Roman" w:hAnsi="Times New Roman" w:cs="Times New Roman"/>
          <w:sz w:val="24"/>
          <w:szCs w:val="24"/>
        </w:rPr>
        <w:t xml:space="preserve"> for this variable. </w:t>
      </w:r>
      <w:r w:rsidR="00644DC7">
        <w:rPr>
          <w:rFonts w:ascii="Times New Roman" w:hAnsi="Times New Roman" w:cs="Times New Roman"/>
          <w:sz w:val="24"/>
          <w:szCs w:val="24"/>
        </w:rPr>
        <w:t>Th</w:t>
      </w:r>
      <w:r w:rsidR="00D02B45">
        <w:rPr>
          <w:rFonts w:ascii="Times New Roman" w:hAnsi="Times New Roman" w:cs="Times New Roman"/>
          <w:sz w:val="24"/>
          <w:szCs w:val="24"/>
        </w:rPr>
        <w:t>is</w:t>
      </w:r>
      <w:r w:rsidR="00644DC7">
        <w:rPr>
          <w:rFonts w:ascii="Times New Roman" w:hAnsi="Times New Roman" w:cs="Times New Roman"/>
          <w:sz w:val="24"/>
          <w:szCs w:val="24"/>
        </w:rPr>
        <w:t xml:space="preserve"> </w:t>
      </w:r>
      <w:r w:rsidR="00A056D3">
        <w:rPr>
          <w:rFonts w:ascii="Times New Roman" w:hAnsi="Times New Roman" w:cs="Times New Roman"/>
          <w:sz w:val="24"/>
          <w:szCs w:val="24"/>
        </w:rPr>
        <w:t xml:space="preserve">lone </w:t>
      </w:r>
      <w:r w:rsidR="00644DC7">
        <w:rPr>
          <w:rFonts w:ascii="Times New Roman" w:hAnsi="Times New Roman" w:cs="Times New Roman"/>
          <w:sz w:val="24"/>
          <w:szCs w:val="24"/>
        </w:rPr>
        <w:t xml:space="preserve">missing value </w:t>
      </w:r>
      <w:r w:rsidR="00BA6C48">
        <w:rPr>
          <w:rFonts w:ascii="Times New Roman" w:hAnsi="Times New Roman" w:cs="Times New Roman"/>
          <w:sz w:val="24"/>
          <w:szCs w:val="24"/>
        </w:rPr>
        <w:t xml:space="preserve">poses </w:t>
      </w:r>
      <w:r w:rsidR="00253DE4">
        <w:rPr>
          <w:rFonts w:ascii="Times New Roman" w:hAnsi="Times New Roman" w:cs="Times New Roman"/>
          <w:sz w:val="24"/>
          <w:szCs w:val="24"/>
        </w:rPr>
        <w:t>little</w:t>
      </w:r>
      <w:r w:rsidR="00BA6C48">
        <w:rPr>
          <w:rFonts w:ascii="Times New Roman" w:hAnsi="Times New Roman" w:cs="Times New Roman"/>
          <w:sz w:val="24"/>
          <w:szCs w:val="24"/>
        </w:rPr>
        <w:t xml:space="preserve"> threat to the integrity of the data</w:t>
      </w:r>
      <w:r w:rsidR="00C70868">
        <w:rPr>
          <w:rFonts w:ascii="Times New Roman" w:hAnsi="Times New Roman" w:cs="Times New Roman"/>
          <w:sz w:val="24"/>
          <w:szCs w:val="24"/>
        </w:rPr>
        <w:t xml:space="preserve"> </w:t>
      </w:r>
      <w:r w:rsidR="00BA6C48">
        <w:rPr>
          <w:rFonts w:ascii="Times New Roman" w:hAnsi="Times New Roman" w:cs="Times New Roman"/>
          <w:sz w:val="24"/>
          <w:szCs w:val="24"/>
        </w:rPr>
        <w:t xml:space="preserve">and therefore </w:t>
      </w:r>
      <w:r w:rsidR="00803DD4">
        <w:rPr>
          <w:rFonts w:ascii="Times New Roman" w:hAnsi="Times New Roman" w:cs="Times New Roman"/>
          <w:sz w:val="24"/>
          <w:szCs w:val="24"/>
        </w:rPr>
        <w:t>should have no true</w:t>
      </w:r>
      <w:r w:rsidR="00413F7D">
        <w:rPr>
          <w:rFonts w:ascii="Times New Roman" w:hAnsi="Times New Roman" w:cs="Times New Roman"/>
          <w:sz w:val="24"/>
          <w:szCs w:val="24"/>
        </w:rPr>
        <w:t xml:space="preserve"> impact on an analysis.</w:t>
      </w:r>
      <w:r w:rsidR="000F2876">
        <w:rPr>
          <w:rFonts w:ascii="Times New Roman" w:hAnsi="Times New Roman" w:cs="Times New Roman"/>
          <w:sz w:val="24"/>
          <w:szCs w:val="24"/>
        </w:rPr>
        <w:t xml:space="preserve"> Unfortunately, this </w:t>
      </w:r>
      <w:r w:rsidR="00803DD4">
        <w:rPr>
          <w:rFonts w:ascii="Times New Roman" w:hAnsi="Times New Roman" w:cs="Times New Roman"/>
          <w:sz w:val="24"/>
          <w:szCs w:val="24"/>
        </w:rPr>
        <w:t xml:space="preserve">same </w:t>
      </w:r>
      <w:r w:rsidR="000F2876">
        <w:rPr>
          <w:rFonts w:ascii="Times New Roman" w:hAnsi="Times New Roman" w:cs="Times New Roman"/>
          <w:sz w:val="24"/>
          <w:szCs w:val="24"/>
        </w:rPr>
        <w:t xml:space="preserve">conclusion cannot </w:t>
      </w:r>
      <w:r w:rsidR="00803DD4">
        <w:rPr>
          <w:rFonts w:ascii="Times New Roman" w:hAnsi="Times New Roman" w:cs="Times New Roman"/>
          <w:sz w:val="24"/>
          <w:szCs w:val="24"/>
        </w:rPr>
        <w:t xml:space="preserve">be </w:t>
      </w:r>
      <w:r w:rsidR="0056328B">
        <w:rPr>
          <w:rFonts w:ascii="Times New Roman" w:hAnsi="Times New Roman" w:cs="Times New Roman"/>
          <w:sz w:val="24"/>
          <w:szCs w:val="24"/>
        </w:rPr>
        <w:t>made</w:t>
      </w:r>
      <w:r w:rsidR="00803DD4">
        <w:rPr>
          <w:rFonts w:ascii="Times New Roman" w:hAnsi="Times New Roman" w:cs="Times New Roman"/>
          <w:sz w:val="24"/>
          <w:szCs w:val="24"/>
        </w:rPr>
        <w:t xml:space="preserve"> </w:t>
      </w:r>
      <w:r w:rsidR="004E6CC1">
        <w:rPr>
          <w:rFonts w:ascii="Times New Roman" w:hAnsi="Times New Roman" w:cs="Times New Roman"/>
          <w:sz w:val="24"/>
          <w:szCs w:val="24"/>
        </w:rPr>
        <w:t>regarding</w:t>
      </w:r>
      <w:r w:rsidR="00803DD4">
        <w:rPr>
          <w:rFonts w:ascii="Times New Roman" w:hAnsi="Times New Roman" w:cs="Times New Roman"/>
          <w:sz w:val="24"/>
          <w:szCs w:val="24"/>
        </w:rPr>
        <w:t xml:space="preserve"> outliers in the data. </w:t>
      </w:r>
      <w:r w:rsidR="003439F6">
        <w:rPr>
          <w:rFonts w:ascii="Times New Roman" w:hAnsi="Times New Roman" w:cs="Times New Roman"/>
          <w:sz w:val="24"/>
          <w:szCs w:val="24"/>
        </w:rPr>
        <w:t xml:space="preserve">Looking at </w:t>
      </w:r>
      <w:r w:rsidR="00361140">
        <w:rPr>
          <w:rFonts w:ascii="Times New Roman" w:hAnsi="Times New Roman" w:cs="Times New Roman"/>
          <w:sz w:val="24"/>
          <w:szCs w:val="24"/>
        </w:rPr>
        <w:t xml:space="preserve">the boxplots in Figure 3, </w:t>
      </w:r>
      <w:r w:rsidR="003C4ACD">
        <w:rPr>
          <w:rFonts w:ascii="Times New Roman" w:hAnsi="Times New Roman" w:cs="Times New Roman"/>
          <w:sz w:val="24"/>
          <w:szCs w:val="24"/>
        </w:rPr>
        <w:t xml:space="preserve">it is clear that outliers exist in all four variables. </w:t>
      </w:r>
      <w:r w:rsidR="00AD7618">
        <w:rPr>
          <w:rFonts w:ascii="Times New Roman" w:hAnsi="Times New Roman" w:cs="Times New Roman"/>
          <w:sz w:val="24"/>
          <w:szCs w:val="24"/>
        </w:rPr>
        <w:t xml:space="preserve">Each </w:t>
      </w:r>
      <w:r w:rsidR="00805235">
        <w:rPr>
          <w:rFonts w:ascii="Times New Roman" w:hAnsi="Times New Roman" w:cs="Times New Roman"/>
          <w:sz w:val="24"/>
          <w:szCs w:val="24"/>
        </w:rPr>
        <w:t xml:space="preserve">of the </w:t>
      </w:r>
      <w:r w:rsidR="00AD7618">
        <w:rPr>
          <w:rFonts w:ascii="Times New Roman" w:hAnsi="Times New Roman" w:cs="Times New Roman"/>
          <w:sz w:val="24"/>
          <w:szCs w:val="24"/>
        </w:rPr>
        <w:t>outlier</w:t>
      </w:r>
      <w:r w:rsidR="00805235">
        <w:rPr>
          <w:rFonts w:ascii="Times New Roman" w:hAnsi="Times New Roman" w:cs="Times New Roman"/>
          <w:sz w:val="24"/>
          <w:szCs w:val="24"/>
        </w:rPr>
        <w:t>s</w:t>
      </w:r>
      <w:r w:rsidR="00AD7618">
        <w:rPr>
          <w:rFonts w:ascii="Times New Roman" w:hAnsi="Times New Roman" w:cs="Times New Roman"/>
          <w:sz w:val="24"/>
          <w:szCs w:val="24"/>
        </w:rPr>
        <w:t xml:space="preserve"> is 1.5x greater than the third quartile</w:t>
      </w:r>
      <w:r w:rsidR="0033226C">
        <w:rPr>
          <w:rFonts w:ascii="Times New Roman" w:hAnsi="Times New Roman" w:cs="Times New Roman"/>
          <w:sz w:val="24"/>
          <w:szCs w:val="24"/>
        </w:rPr>
        <w:t xml:space="preserve">, </w:t>
      </w:r>
      <w:r w:rsidR="000171B8">
        <w:rPr>
          <w:rFonts w:ascii="Times New Roman" w:hAnsi="Times New Roman" w:cs="Times New Roman"/>
          <w:sz w:val="24"/>
          <w:szCs w:val="24"/>
        </w:rPr>
        <w:t>with none</w:t>
      </w:r>
      <w:r w:rsidR="0033226C">
        <w:rPr>
          <w:rFonts w:ascii="Times New Roman" w:hAnsi="Times New Roman" w:cs="Times New Roman"/>
          <w:sz w:val="24"/>
          <w:szCs w:val="24"/>
        </w:rPr>
        <w:t xml:space="preserve"> </w:t>
      </w:r>
      <w:r w:rsidR="0028557F">
        <w:rPr>
          <w:rFonts w:ascii="Times New Roman" w:hAnsi="Times New Roman" w:cs="Times New Roman"/>
          <w:sz w:val="24"/>
          <w:szCs w:val="24"/>
        </w:rPr>
        <w:t xml:space="preserve">being </w:t>
      </w:r>
      <w:r w:rsidR="0033226C">
        <w:rPr>
          <w:rFonts w:ascii="Times New Roman" w:hAnsi="Times New Roman" w:cs="Times New Roman"/>
          <w:sz w:val="24"/>
          <w:szCs w:val="24"/>
        </w:rPr>
        <w:t xml:space="preserve">less than </w:t>
      </w:r>
      <w:r w:rsidR="000171B8">
        <w:rPr>
          <w:rFonts w:ascii="Times New Roman" w:hAnsi="Times New Roman" w:cs="Times New Roman"/>
          <w:sz w:val="24"/>
          <w:szCs w:val="24"/>
        </w:rPr>
        <w:t xml:space="preserve">1.5x </w:t>
      </w:r>
      <w:r w:rsidR="0033226C">
        <w:rPr>
          <w:rFonts w:ascii="Times New Roman" w:hAnsi="Times New Roman" w:cs="Times New Roman"/>
          <w:sz w:val="24"/>
          <w:szCs w:val="24"/>
        </w:rPr>
        <w:t xml:space="preserve">the first quartile. </w:t>
      </w:r>
      <w:r w:rsidR="006C0C26">
        <w:rPr>
          <w:rFonts w:ascii="Times New Roman" w:hAnsi="Times New Roman" w:cs="Times New Roman"/>
          <w:sz w:val="24"/>
          <w:szCs w:val="24"/>
        </w:rPr>
        <w:t xml:space="preserve">These outliers inflate the means </w:t>
      </w:r>
      <w:r w:rsidR="007E7AFC">
        <w:rPr>
          <w:rFonts w:ascii="Times New Roman" w:hAnsi="Times New Roman" w:cs="Times New Roman"/>
          <w:sz w:val="24"/>
          <w:szCs w:val="24"/>
        </w:rPr>
        <w:t>for</w:t>
      </w:r>
      <w:r w:rsidR="006C0C26">
        <w:rPr>
          <w:rFonts w:ascii="Times New Roman" w:hAnsi="Times New Roman" w:cs="Times New Roman"/>
          <w:sz w:val="24"/>
          <w:szCs w:val="24"/>
        </w:rPr>
        <w:t xml:space="preserve"> all four variables, leading to a right-skewed distribution.</w:t>
      </w:r>
      <w:r w:rsidR="00E56C5C">
        <w:rPr>
          <w:rFonts w:ascii="Times New Roman" w:hAnsi="Times New Roman" w:cs="Times New Roman"/>
          <w:sz w:val="24"/>
          <w:szCs w:val="24"/>
        </w:rPr>
        <w:t xml:space="preserve"> Although not designated as outliers, values of zero were encountered in </w:t>
      </w:r>
      <w:r w:rsidR="002A5740">
        <w:rPr>
          <w:rFonts w:ascii="Times New Roman" w:hAnsi="Times New Roman" w:cs="Times New Roman"/>
          <w:sz w:val="24"/>
          <w:szCs w:val="24"/>
        </w:rPr>
        <w:t>several</w:t>
      </w:r>
      <w:r w:rsidR="00E56C5C">
        <w:rPr>
          <w:rFonts w:ascii="Times New Roman" w:hAnsi="Times New Roman" w:cs="Times New Roman"/>
          <w:sz w:val="24"/>
          <w:szCs w:val="24"/>
        </w:rPr>
        <w:t xml:space="preserve"> vari</w:t>
      </w:r>
      <w:r w:rsidR="005F6B83">
        <w:rPr>
          <w:rFonts w:ascii="Times New Roman" w:hAnsi="Times New Roman" w:cs="Times New Roman"/>
          <w:sz w:val="24"/>
          <w:szCs w:val="24"/>
        </w:rPr>
        <w:t xml:space="preserve">ables. </w:t>
      </w:r>
      <w:r w:rsidR="005D4E21">
        <w:rPr>
          <w:rFonts w:ascii="Times New Roman" w:hAnsi="Times New Roman" w:cs="Times New Roman"/>
          <w:sz w:val="24"/>
          <w:szCs w:val="24"/>
        </w:rPr>
        <w:t xml:space="preserve">For example, </w:t>
      </w:r>
      <w:proofErr w:type="spellStart"/>
      <w:r w:rsidR="004D190B">
        <w:rPr>
          <w:rFonts w:ascii="Times New Roman" w:hAnsi="Times New Roman" w:cs="Times New Roman"/>
          <w:i/>
          <w:iCs/>
          <w:sz w:val="24"/>
          <w:szCs w:val="24"/>
        </w:rPr>
        <w:t>dti</w:t>
      </w:r>
      <w:proofErr w:type="spellEnd"/>
      <w:r w:rsidR="004D190B">
        <w:rPr>
          <w:rFonts w:ascii="Times New Roman" w:hAnsi="Times New Roman" w:cs="Times New Roman"/>
          <w:sz w:val="24"/>
          <w:szCs w:val="24"/>
        </w:rPr>
        <w:t xml:space="preserve">, </w:t>
      </w:r>
      <w:proofErr w:type="spellStart"/>
      <w:r w:rsidR="004D190B">
        <w:rPr>
          <w:rFonts w:ascii="Times New Roman" w:hAnsi="Times New Roman" w:cs="Times New Roman"/>
          <w:i/>
          <w:iCs/>
          <w:sz w:val="24"/>
          <w:szCs w:val="24"/>
        </w:rPr>
        <w:t>annual_income</w:t>
      </w:r>
      <w:proofErr w:type="spellEnd"/>
      <w:r w:rsidR="004D190B">
        <w:rPr>
          <w:rFonts w:ascii="Times New Roman" w:hAnsi="Times New Roman" w:cs="Times New Roman"/>
          <w:sz w:val="24"/>
          <w:szCs w:val="24"/>
        </w:rPr>
        <w:t xml:space="preserve">, and </w:t>
      </w:r>
      <w:proofErr w:type="spellStart"/>
      <w:r w:rsidR="004D190B">
        <w:rPr>
          <w:rFonts w:ascii="Times New Roman" w:hAnsi="Times New Roman" w:cs="Times New Roman"/>
          <w:i/>
          <w:iCs/>
          <w:sz w:val="24"/>
          <w:szCs w:val="24"/>
        </w:rPr>
        <w:t>tot_hi_credit_lim</w:t>
      </w:r>
      <w:proofErr w:type="spellEnd"/>
      <w:r w:rsidR="004D190B">
        <w:rPr>
          <w:rFonts w:ascii="Times New Roman" w:hAnsi="Times New Roman" w:cs="Times New Roman"/>
          <w:sz w:val="24"/>
          <w:szCs w:val="24"/>
        </w:rPr>
        <w:t xml:space="preserve"> </w:t>
      </w:r>
      <w:r w:rsidR="00BA6AC2">
        <w:rPr>
          <w:rFonts w:ascii="Times New Roman" w:hAnsi="Times New Roman" w:cs="Times New Roman"/>
          <w:sz w:val="24"/>
          <w:szCs w:val="24"/>
        </w:rPr>
        <w:t>all had minimums of zero</w:t>
      </w:r>
      <w:r w:rsidR="00BB5F33">
        <w:rPr>
          <w:rFonts w:ascii="Times New Roman" w:hAnsi="Times New Roman" w:cs="Times New Roman"/>
          <w:sz w:val="24"/>
          <w:szCs w:val="24"/>
        </w:rPr>
        <w:t>.</w:t>
      </w:r>
      <w:r w:rsidR="00020C69">
        <w:rPr>
          <w:rFonts w:ascii="Times New Roman" w:hAnsi="Times New Roman" w:cs="Times New Roman"/>
          <w:sz w:val="24"/>
          <w:szCs w:val="24"/>
        </w:rPr>
        <w:t xml:space="preserve"> An</w:t>
      </w:r>
      <w:r w:rsidR="00467B58">
        <w:rPr>
          <w:rFonts w:ascii="Times New Roman" w:hAnsi="Times New Roman" w:cs="Times New Roman"/>
          <w:sz w:val="24"/>
          <w:szCs w:val="24"/>
        </w:rPr>
        <w:t xml:space="preserve"> applicant</w:t>
      </w:r>
      <w:r w:rsidR="00020C69">
        <w:rPr>
          <w:rFonts w:ascii="Times New Roman" w:hAnsi="Times New Roman" w:cs="Times New Roman"/>
          <w:sz w:val="24"/>
          <w:szCs w:val="24"/>
        </w:rPr>
        <w:t xml:space="preserve"> having a </w:t>
      </w:r>
      <w:proofErr w:type="spellStart"/>
      <w:r w:rsidR="00020C69">
        <w:rPr>
          <w:rFonts w:ascii="Times New Roman" w:hAnsi="Times New Roman" w:cs="Times New Roman"/>
          <w:i/>
          <w:iCs/>
          <w:sz w:val="24"/>
          <w:szCs w:val="24"/>
        </w:rPr>
        <w:t>dti</w:t>
      </w:r>
      <w:proofErr w:type="spellEnd"/>
      <w:r w:rsidR="00020C69">
        <w:rPr>
          <w:rFonts w:ascii="Times New Roman" w:hAnsi="Times New Roman" w:cs="Times New Roman"/>
          <w:sz w:val="24"/>
          <w:szCs w:val="24"/>
        </w:rPr>
        <w:t xml:space="preserve"> of zero could be possible</w:t>
      </w:r>
      <w:r w:rsidR="00627382">
        <w:rPr>
          <w:rFonts w:ascii="Times New Roman" w:hAnsi="Times New Roman" w:cs="Times New Roman"/>
          <w:sz w:val="24"/>
          <w:szCs w:val="24"/>
        </w:rPr>
        <w:t>, as s</w:t>
      </w:r>
      <w:r w:rsidR="00020C69">
        <w:rPr>
          <w:rFonts w:ascii="Times New Roman" w:hAnsi="Times New Roman" w:cs="Times New Roman"/>
          <w:sz w:val="24"/>
          <w:szCs w:val="24"/>
        </w:rPr>
        <w:t xml:space="preserve">uch a value </w:t>
      </w:r>
      <w:r w:rsidR="003F4866">
        <w:rPr>
          <w:rFonts w:ascii="Times New Roman" w:hAnsi="Times New Roman" w:cs="Times New Roman"/>
          <w:sz w:val="24"/>
          <w:szCs w:val="24"/>
        </w:rPr>
        <w:t xml:space="preserve">would </w:t>
      </w:r>
      <w:r w:rsidR="00020C69">
        <w:rPr>
          <w:rFonts w:ascii="Times New Roman" w:hAnsi="Times New Roman" w:cs="Times New Roman"/>
          <w:sz w:val="24"/>
          <w:szCs w:val="24"/>
        </w:rPr>
        <w:t xml:space="preserve">merely indicate that the individual has no outstanding debts. However, </w:t>
      </w:r>
      <w:r w:rsidR="00EA4FEF">
        <w:rPr>
          <w:rFonts w:ascii="Times New Roman" w:hAnsi="Times New Roman" w:cs="Times New Roman"/>
          <w:sz w:val="24"/>
          <w:szCs w:val="24"/>
        </w:rPr>
        <w:t xml:space="preserve">an individual having </w:t>
      </w:r>
      <w:r w:rsidR="006D78EB">
        <w:rPr>
          <w:rFonts w:ascii="Times New Roman" w:hAnsi="Times New Roman" w:cs="Times New Roman"/>
          <w:sz w:val="24"/>
          <w:szCs w:val="24"/>
        </w:rPr>
        <w:t xml:space="preserve">either </w:t>
      </w:r>
      <w:r w:rsidR="00EA4FEF">
        <w:rPr>
          <w:rFonts w:ascii="Times New Roman" w:hAnsi="Times New Roman" w:cs="Times New Roman"/>
          <w:sz w:val="24"/>
          <w:szCs w:val="24"/>
        </w:rPr>
        <w:t xml:space="preserve">an </w:t>
      </w:r>
      <w:r w:rsidR="00C05FC7">
        <w:rPr>
          <w:rFonts w:ascii="Times New Roman" w:hAnsi="Times New Roman" w:cs="Times New Roman"/>
          <w:sz w:val="24"/>
          <w:szCs w:val="24"/>
        </w:rPr>
        <w:t>a</w:t>
      </w:r>
      <w:r w:rsidR="00EA4FEF">
        <w:rPr>
          <w:rFonts w:ascii="Times New Roman" w:hAnsi="Times New Roman" w:cs="Times New Roman"/>
          <w:sz w:val="24"/>
          <w:szCs w:val="24"/>
        </w:rPr>
        <w:t xml:space="preserve">nnual </w:t>
      </w:r>
      <w:r w:rsidR="00C05FC7">
        <w:rPr>
          <w:rFonts w:ascii="Times New Roman" w:hAnsi="Times New Roman" w:cs="Times New Roman"/>
          <w:sz w:val="24"/>
          <w:szCs w:val="24"/>
        </w:rPr>
        <w:t>i</w:t>
      </w:r>
      <w:r w:rsidR="00EA4FEF">
        <w:rPr>
          <w:rFonts w:ascii="Times New Roman" w:hAnsi="Times New Roman" w:cs="Times New Roman"/>
          <w:sz w:val="24"/>
          <w:szCs w:val="24"/>
        </w:rPr>
        <w:t xml:space="preserve">ncome </w:t>
      </w:r>
      <w:r w:rsidR="006D78EB">
        <w:rPr>
          <w:rFonts w:ascii="Times New Roman" w:hAnsi="Times New Roman" w:cs="Times New Roman"/>
          <w:sz w:val="24"/>
          <w:szCs w:val="24"/>
        </w:rPr>
        <w:t>or</w:t>
      </w:r>
      <w:r w:rsidR="00EA4FEF">
        <w:rPr>
          <w:rFonts w:ascii="Times New Roman" w:hAnsi="Times New Roman" w:cs="Times New Roman"/>
          <w:sz w:val="24"/>
          <w:szCs w:val="24"/>
        </w:rPr>
        <w:t xml:space="preserve"> </w:t>
      </w:r>
      <w:r w:rsidR="00C05FC7">
        <w:rPr>
          <w:rFonts w:ascii="Times New Roman" w:hAnsi="Times New Roman" w:cs="Times New Roman"/>
          <w:sz w:val="24"/>
          <w:szCs w:val="24"/>
        </w:rPr>
        <w:t>c</w:t>
      </w:r>
      <w:r w:rsidR="00EA4FEF">
        <w:rPr>
          <w:rFonts w:ascii="Times New Roman" w:hAnsi="Times New Roman" w:cs="Times New Roman"/>
          <w:sz w:val="24"/>
          <w:szCs w:val="24"/>
        </w:rPr>
        <w:t xml:space="preserve">redit </w:t>
      </w:r>
      <w:r w:rsidR="00C05FC7">
        <w:rPr>
          <w:rFonts w:ascii="Times New Roman" w:hAnsi="Times New Roman" w:cs="Times New Roman"/>
          <w:sz w:val="24"/>
          <w:szCs w:val="24"/>
        </w:rPr>
        <w:t>l</w:t>
      </w:r>
      <w:r w:rsidR="00EA4FEF">
        <w:rPr>
          <w:rFonts w:ascii="Times New Roman" w:hAnsi="Times New Roman" w:cs="Times New Roman"/>
          <w:sz w:val="24"/>
          <w:szCs w:val="24"/>
        </w:rPr>
        <w:t xml:space="preserve">imit of zero </w:t>
      </w:r>
      <w:r w:rsidR="00317EBF">
        <w:rPr>
          <w:rFonts w:ascii="Times New Roman" w:hAnsi="Times New Roman" w:cs="Times New Roman"/>
          <w:sz w:val="24"/>
          <w:szCs w:val="24"/>
        </w:rPr>
        <w:t>is</w:t>
      </w:r>
      <w:r w:rsidR="00EA4FEF">
        <w:rPr>
          <w:rFonts w:ascii="Times New Roman" w:hAnsi="Times New Roman" w:cs="Times New Roman"/>
          <w:sz w:val="24"/>
          <w:szCs w:val="24"/>
        </w:rPr>
        <w:t xml:space="preserve"> </w:t>
      </w:r>
      <w:r w:rsidR="009B1249">
        <w:rPr>
          <w:rFonts w:ascii="Times New Roman" w:hAnsi="Times New Roman" w:cs="Times New Roman"/>
          <w:sz w:val="24"/>
          <w:szCs w:val="24"/>
        </w:rPr>
        <w:t xml:space="preserve">highly </w:t>
      </w:r>
      <w:r w:rsidR="00EA4FEF">
        <w:rPr>
          <w:rFonts w:ascii="Times New Roman" w:hAnsi="Times New Roman" w:cs="Times New Roman"/>
          <w:sz w:val="24"/>
          <w:szCs w:val="24"/>
        </w:rPr>
        <w:t>unusual</w:t>
      </w:r>
      <w:r w:rsidR="002B1720">
        <w:rPr>
          <w:rFonts w:ascii="Times New Roman" w:hAnsi="Times New Roman" w:cs="Times New Roman"/>
          <w:sz w:val="24"/>
          <w:szCs w:val="24"/>
        </w:rPr>
        <w:t xml:space="preserve">, </w:t>
      </w:r>
      <w:r w:rsidR="001F4CE5">
        <w:rPr>
          <w:rFonts w:ascii="Times New Roman" w:hAnsi="Times New Roman" w:cs="Times New Roman"/>
          <w:sz w:val="24"/>
          <w:szCs w:val="24"/>
        </w:rPr>
        <w:t xml:space="preserve">especially </w:t>
      </w:r>
      <w:r w:rsidR="002B1720">
        <w:rPr>
          <w:rFonts w:ascii="Times New Roman" w:hAnsi="Times New Roman" w:cs="Times New Roman"/>
          <w:sz w:val="24"/>
          <w:szCs w:val="24"/>
        </w:rPr>
        <w:t xml:space="preserve">considering they are applying for </w:t>
      </w:r>
      <w:r w:rsidR="00462F69">
        <w:rPr>
          <w:rFonts w:ascii="Times New Roman" w:hAnsi="Times New Roman" w:cs="Times New Roman"/>
          <w:sz w:val="24"/>
          <w:szCs w:val="24"/>
        </w:rPr>
        <w:t xml:space="preserve">a </w:t>
      </w:r>
      <w:r w:rsidR="002B1720">
        <w:rPr>
          <w:rFonts w:ascii="Times New Roman" w:hAnsi="Times New Roman" w:cs="Times New Roman"/>
          <w:sz w:val="24"/>
          <w:szCs w:val="24"/>
        </w:rPr>
        <w:t xml:space="preserve">loan. </w:t>
      </w:r>
      <w:r w:rsidR="007936E0">
        <w:rPr>
          <w:rFonts w:ascii="Times New Roman" w:hAnsi="Times New Roman" w:cs="Times New Roman"/>
          <w:sz w:val="24"/>
          <w:szCs w:val="24"/>
        </w:rPr>
        <w:t xml:space="preserve">Income and credit worthiness are two </w:t>
      </w:r>
      <w:r w:rsidR="002D4AB7">
        <w:rPr>
          <w:rFonts w:ascii="Times New Roman" w:hAnsi="Times New Roman" w:cs="Times New Roman"/>
          <w:sz w:val="24"/>
          <w:szCs w:val="24"/>
        </w:rPr>
        <w:t xml:space="preserve">of the most </w:t>
      </w:r>
      <w:r w:rsidR="007936E0">
        <w:rPr>
          <w:rFonts w:ascii="Times New Roman" w:hAnsi="Times New Roman" w:cs="Times New Roman"/>
          <w:sz w:val="24"/>
          <w:szCs w:val="24"/>
        </w:rPr>
        <w:t xml:space="preserve">important factors in deciding whether someone </w:t>
      </w:r>
      <w:r w:rsidR="00C6252B">
        <w:rPr>
          <w:rFonts w:ascii="Times New Roman" w:hAnsi="Times New Roman" w:cs="Times New Roman"/>
          <w:sz w:val="24"/>
          <w:szCs w:val="24"/>
        </w:rPr>
        <w:t>gets approved for a loan</w:t>
      </w:r>
      <w:r w:rsidR="007936E0">
        <w:rPr>
          <w:rFonts w:ascii="Times New Roman" w:hAnsi="Times New Roman" w:cs="Times New Roman"/>
          <w:sz w:val="24"/>
          <w:szCs w:val="24"/>
        </w:rPr>
        <w:t xml:space="preserve">. </w:t>
      </w:r>
      <w:r w:rsidR="006A6770">
        <w:rPr>
          <w:rFonts w:ascii="Times New Roman" w:hAnsi="Times New Roman" w:cs="Times New Roman"/>
          <w:sz w:val="24"/>
          <w:szCs w:val="24"/>
        </w:rPr>
        <w:t xml:space="preserve">The fact </w:t>
      </w:r>
      <w:r w:rsidR="00E95038">
        <w:rPr>
          <w:rFonts w:ascii="Times New Roman" w:hAnsi="Times New Roman" w:cs="Times New Roman"/>
          <w:sz w:val="24"/>
          <w:szCs w:val="24"/>
        </w:rPr>
        <w:t>th</w:t>
      </w:r>
      <w:r w:rsidR="008A4167">
        <w:rPr>
          <w:rFonts w:ascii="Times New Roman" w:hAnsi="Times New Roman" w:cs="Times New Roman"/>
          <w:sz w:val="24"/>
          <w:szCs w:val="24"/>
        </w:rPr>
        <w:t>ere were two instances</w:t>
      </w:r>
      <w:r w:rsidR="002C4B2A">
        <w:rPr>
          <w:rFonts w:ascii="Times New Roman" w:hAnsi="Times New Roman" w:cs="Times New Roman"/>
          <w:sz w:val="24"/>
          <w:szCs w:val="24"/>
        </w:rPr>
        <w:t xml:space="preserve"> of this</w:t>
      </w:r>
      <w:r w:rsidR="008A4167">
        <w:rPr>
          <w:rFonts w:ascii="Times New Roman" w:hAnsi="Times New Roman" w:cs="Times New Roman"/>
          <w:sz w:val="24"/>
          <w:szCs w:val="24"/>
        </w:rPr>
        <w:t xml:space="preserve"> represents </w:t>
      </w:r>
      <w:r w:rsidR="008C10BE">
        <w:rPr>
          <w:rFonts w:ascii="Times New Roman" w:hAnsi="Times New Roman" w:cs="Times New Roman"/>
          <w:sz w:val="24"/>
          <w:szCs w:val="24"/>
        </w:rPr>
        <w:t>possible</w:t>
      </w:r>
      <w:r w:rsidR="008A4167">
        <w:rPr>
          <w:rFonts w:ascii="Times New Roman" w:hAnsi="Times New Roman" w:cs="Times New Roman"/>
          <w:sz w:val="24"/>
          <w:szCs w:val="24"/>
        </w:rPr>
        <w:t xml:space="preserve"> irregularit</w:t>
      </w:r>
      <w:r w:rsidR="008C10BE">
        <w:rPr>
          <w:rFonts w:ascii="Times New Roman" w:hAnsi="Times New Roman" w:cs="Times New Roman"/>
          <w:sz w:val="24"/>
          <w:szCs w:val="24"/>
        </w:rPr>
        <w:t>ies</w:t>
      </w:r>
      <w:r w:rsidR="005730FA">
        <w:rPr>
          <w:rFonts w:ascii="Times New Roman" w:hAnsi="Times New Roman" w:cs="Times New Roman"/>
          <w:sz w:val="24"/>
          <w:szCs w:val="24"/>
        </w:rPr>
        <w:t>. One can expect</w:t>
      </w:r>
      <w:r w:rsidR="00994A52">
        <w:rPr>
          <w:rFonts w:ascii="Times New Roman" w:hAnsi="Times New Roman" w:cs="Times New Roman"/>
          <w:sz w:val="24"/>
          <w:szCs w:val="24"/>
        </w:rPr>
        <w:t xml:space="preserve"> such value</w:t>
      </w:r>
      <w:r w:rsidR="00EB29CA">
        <w:rPr>
          <w:rFonts w:ascii="Times New Roman" w:hAnsi="Times New Roman" w:cs="Times New Roman"/>
          <w:sz w:val="24"/>
          <w:szCs w:val="24"/>
        </w:rPr>
        <w:t>s</w:t>
      </w:r>
      <w:r w:rsidR="00994A52">
        <w:rPr>
          <w:rFonts w:ascii="Times New Roman" w:hAnsi="Times New Roman" w:cs="Times New Roman"/>
          <w:sz w:val="24"/>
          <w:szCs w:val="24"/>
        </w:rPr>
        <w:t xml:space="preserve"> </w:t>
      </w:r>
      <w:r w:rsidR="00CD4B4F">
        <w:rPr>
          <w:rFonts w:ascii="Times New Roman" w:hAnsi="Times New Roman" w:cs="Times New Roman"/>
          <w:sz w:val="24"/>
          <w:szCs w:val="24"/>
        </w:rPr>
        <w:t>to increase</w:t>
      </w:r>
      <w:r w:rsidR="00994A52">
        <w:rPr>
          <w:rFonts w:ascii="Times New Roman" w:hAnsi="Times New Roman" w:cs="Times New Roman"/>
          <w:sz w:val="24"/>
          <w:szCs w:val="24"/>
        </w:rPr>
        <w:t xml:space="preserve"> </w:t>
      </w:r>
      <w:r w:rsidR="008A51CD">
        <w:rPr>
          <w:rFonts w:ascii="Times New Roman" w:hAnsi="Times New Roman" w:cs="Times New Roman"/>
          <w:sz w:val="24"/>
          <w:szCs w:val="24"/>
        </w:rPr>
        <w:t xml:space="preserve">measures of dispersion, </w:t>
      </w:r>
      <w:r w:rsidR="006A67C7">
        <w:rPr>
          <w:rFonts w:ascii="Times New Roman" w:hAnsi="Times New Roman" w:cs="Times New Roman"/>
          <w:sz w:val="24"/>
          <w:szCs w:val="24"/>
        </w:rPr>
        <w:t>like</w:t>
      </w:r>
      <w:r w:rsidR="008A51CD">
        <w:rPr>
          <w:rFonts w:ascii="Times New Roman" w:hAnsi="Times New Roman" w:cs="Times New Roman"/>
          <w:sz w:val="24"/>
          <w:szCs w:val="24"/>
        </w:rPr>
        <w:t xml:space="preserve"> range, variance, and standard deviation.</w:t>
      </w:r>
    </w:p>
    <w:p w14:paraId="79A61AD9" w14:textId="74204B0C" w:rsidR="006C19B6" w:rsidRPr="00E91B53" w:rsidRDefault="00E91B53" w:rsidP="00E91B53">
      <w:pPr>
        <w:rPr>
          <w:rFonts w:ascii="Times New Roman" w:hAnsi="Times New Roman" w:cs="Times New Roman"/>
          <w:sz w:val="24"/>
          <w:szCs w:val="24"/>
        </w:rPr>
      </w:pPr>
      <w:r>
        <w:rPr>
          <w:rFonts w:ascii="Times New Roman" w:hAnsi="Times New Roman" w:cs="Times New Roman"/>
          <w:b/>
          <w:bCs/>
          <w:sz w:val="24"/>
          <w:szCs w:val="24"/>
        </w:rPr>
        <w:t xml:space="preserve">6. </w:t>
      </w:r>
      <w:r w:rsidR="006C19B6" w:rsidRPr="00E91B53">
        <w:rPr>
          <w:rFonts w:ascii="Times New Roman" w:hAnsi="Times New Roman" w:cs="Times New Roman"/>
          <w:b/>
          <w:bCs/>
          <w:sz w:val="24"/>
          <w:szCs w:val="24"/>
        </w:rPr>
        <w:t>Conclusion</w:t>
      </w:r>
    </w:p>
    <w:p w14:paraId="0048C64A" w14:textId="77D0F6B1" w:rsidR="00A447F7" w:rsidRPr="00655634" w:rsidRDefault="00637709" w:rsidP="009F5866">
      <w:pPr>
        <w:rPr>
          <w:rFonts w:ascii="Times New Roman" w:hAnsi="Times New Roman" w:cs="Times New Roman"/>
          <w:sz w:val="24"/>
          <w:szCs w:val="24"/>
        </w:rPr>
      </w:pPr>
      <w:r>
        <w:rPr>
          <w:rFonts w:ascii="Times New Roman" w:hAnsi="Times New Roman" w:cs="Times New Roman"/>
          <w:sz w:val="24"/>
          <w:szCs w:val="24"/>
        </w:rPr>
        <w:t>In conclusion</w:t>
      </w:r>
      <w:r w:rsidR="00F44E78">
        <w:rPr>
          <w:rFonts w:ascii="Times New Roman" w:hAnsi="Times New Roman" w:cs="Times New Roman"/>
          <w:sz w:val="24"/>
          <w:szCs w:val="24"/>
        </w:rPr>
        <w:t xml:space="preserve">, we can </w:t>
      </w:r>
      <w:r w:rsidR="005E3401">
        <w:rPr>
          <w:rFonts w:ascii="Times New Roman" w:hAnsi="Times New Roman" w:cs="Times New Roman"/>
          <w:sz w:val="24"/>
          <w:szCs w:val="24"/>
        </w:rPr>
        <w:t>presume</w:t>
      </w:r>
      <w:r w:rsidR="00F44E78">
        <w:rPr>
          <w:rFonts w:ascii="Times New Roman" w:hAnsi="Times New Roman" w:cs="Times New Roman"/>
          <w:sz w:val="24"/>
          <w:szCs w:val="24"/>
        </w:rPr>
        <w:t xml:space="preserve"> that th</w:t>
      </w:r>
      <w:r w:rsidR="003B70F3">
        <w:rPr>
          <w:rFonts w:ascii="Times New Roman" w:hAnsi="Times New Roman" w:cs="Times New Roman"/>
          <w:sz w:val="24"/>
          <w:szCs w:val="24"/>
        </w:rPr>
        <w:t>e</w:t>
      </w:r>
      <w:r w:rsidR="00F44E78">
        <w:rPr>
          <w:rFonts w:ascii="Times New Roman" w:hAnsi="Times New Roman" w:cs="Times New Roman"/>
          <w:sz w:val="24"/>
          <w:szCs w:val="24"/>
        </w:rPr>
        <w:t xml:space="preserve"> data suffers from extreme right skewness</w:t>
      </w:r>
      <w:r w:rsidR="00F27184">
        <w:rPr>
          <w:rFonts w:ascii="Times New Roman" w:hAnsi="Times New Roman" w:cs="Times New Roman"/>
          <w:sz w:val="24"/>
          <w:szCs w:val="24"/>
        </w:rPr>
        <w:t xml:space="preserve">, as </w:t>
      </w:r>
      <w:r w:rsidR="00206D60">
        <w:rPr>
          <w:rFonts w:ascii="Times New Roman" w:hAnsi="Times New Roman" w:cs="Times New Roman"/>
          <w:sz w:val="24"/>
          <w:szCs w:val="24"/>
        </w:rPr>
        <w:t xml:space="preserve">was demonstrated </w:t>
      </w:r>
      <w:r w:rsidR="00F27184">
        <w:rPr>
          <w:rFonts w:ascii="Times New Roman" w:hAnsi="Times New Roman" w:cs="Times New Roman"/>
          <w:sz w:val="24"/>
          <w:szCs w:val="24"/>
        </w:rPr>
        <w:t>in the various boxplots, histograms, and comparisons between measures of central tendency</w:t>
      </w:r>
      <w:r w:rsidR="00A74D53">
        <w:rPr>
          <w:rFonts w:ascii="Times New Roman" w:hAnsi="Times New Roman" w:cs="Times New Roman"/>
          <w:sz w:val="24"/>
          <w:szCs w:val="24"/>
        </w:rPr>
        <w:t>.</w:t>
      </w:r>
      <w:r w:rsidR="00F27184">
        <w:rPr>
          <w:rFonts w:ascii="Times New Roman" w:hAnsi="Times New Roman" w:cs="Times New Roman"/>
          <w:sz w:val="24"/>
          <w:szCs w:val="24"/>
        </w:rPr>
        <w:t xml:space="preserve"> </w:t>
      </w:r>
      <w:r w:rsidR="0016115F">
        <w:rPr>
          <w:rFonts w:ascii="Times New Roman" w:hAnsi="Times New Roman" w:cs="Times New Roman"/>
          <w:sz w:val="24"/>
          <w:szCs w:val="24"/>
        </w:rPr>
        <w:t xml:space="preserve">Based on these findings, </w:t>
      </w:r>
      <w:r w:rsidR="00686EB3">
        <w:rPr>
          <w:rFonts w:ascii="Times New Roman" w:hAnsi="Times New Roman" w:cs="Times New Roman"/>
          <w:sz w:val="24"/>
          <w:szCs w:val="24"/>
        </w:rPr>
        <w:t xml:space="preserve">it </w:t>
      </w:r>
      <w:r w:rsidR="00450992">
        <w:rPr>
          <w:rFonts w:ascii="Times New Roman" w:hAnsi="Times New Roman" w:cs="Times New Roman"/>
          <w:sz w:val="24"/>
          <w:szCs w:val="24"/>
        </w:rPr>
        <w:t>is</w:t>
      </w:r>
      <w:r w:rsidR="0016115F">
        <w:rPr>
          <w:rFonts w:ascii="Times New Roman" w:hAnsi="Times New Roman" w:cs="Times New Roman"/>
          <w:sz w:val="24"/>
          <w:szCs w:val="24"/>
        </w:rPr>
        <w:t xml:space="preserve"> </w:t>
      </w:r>
      <w:r w:rsidR="00686EB3">
        <w:rPr>
          <w:rFonts w:ascii="Times New Roman" w:hAnsi="Times New Roman" w:cs="Times New Roman"/>
          <w:sz w:val="24"/>
          <w:szCs w:val="24"/>
        </w:rPr>
        <w:t xml:space="preserve">better to </w:t>
      </w:r>
      <w:r w:rsidR="00394287">
        <w:rPr>
          <w:rFonts w:ascii="Times New Roman" w:hAnsi="Times New Roman" w:cs="Times New Roman"/>
          <w:sz w:val="24"/>
          <w:szCs w:val="24"/>
        </w:rPr>
        <w:t>consider</w:t>
      </w:r>
      <w:r w:rsidR="00686EB3">
        <w:rPr>
          <w:rFonts w:ascii="Times New Roman" w:hAnsi="Times New Roman" w:cs="Times New Roman"/>
          <w:sz w:val="24"/>
          <w:szCs w:val="24"/>
        </w:rPr>
        <w:t xml:space="preserve"> median </w:t>
      </w:r>
      <w:r w:rsidR="00F97BA5">
        <w:rPr>
          <w:rFonts w:ascii="Times New Roman" w:hAnsi="Times New Roman" w:cs="Times New Roman"/>
          <w:sz w:val="24"/>
          <w:szCs w:val="24"/>
        </w:rPr>
        <w:t xml:space="preserve">as </w:t>
      </w:r>
      <w:r w:rsidR="00394287">
        <w:rPr>
          <w:rFonts w:ascii="Times New Roman" w:hAnsi="Times New Roman" w:cs="Times New Roman"/>
          <w:sz w:val="24"/>
          <w:szCs w:val="24"/>
        </w:rPr>
        <w:t xml:space="preserve">the best </w:t>
      </w:r>
      <w:r w:rsidR="00F97BA5">
        <w:rPr>
          <w:rFonts w:ascii="Times New Roman" w:hAnsi="Times New Roman" w:cs="Times New Roman"/>
          <w:sz w:val="24"/>
          <w:szCs w:val="24"/>
        </w:rPr>
        <w:t>measure of central tendency</w:t>
      </w:r>
      <w:r w:rsidR="00095A69">
        <w:rPr>
          <w:rFonts w:ascii="Times New Roman" w:hAnsi="Times New Roman" w:cs="Times New Roman"/>
          <w:sz w:val="24"/>
          <w:szCs w:val="24"/>
        </w:rPr>
        <w:t xml:space="preserve">, </w:t>
      </w:r>
      <w:r w:rsidR="003838F7">
        <w:rPr>
          <w:rFonts w:ascii="Times New Roman" w:hAnsi="Times New Roman" w:cs="Times New Roman"/>
          <w:sz w:val="24"/>
          <w:szCs w:val="24"/>
        </w:rPr>
        <w:t>on account</w:t>
      </w:r>
      <w:r w:rsidR="00095A69">
        <w:rPr>
          <w:rFonts w:ascii="Times New Roman" w:hAnsi="Times New Roman" w:cs="Times New Roman"/>
          <w:sz w:val="24"/>
          <w:szCs w:val="24"/>
        </w:rPr>
        <w:t xml:space="preserve"> </w:t>
      </w:r>
      <w:r w:rsidR="003838F7">
        <w:rPr>
          <w:rFonts w:ascii="Times New Roman" w:hAnsi="Times New Roman" w:cs="Times New Roman"/>
          <w:sz w:val="24"/>
          <w:szCs w:val="24"/>
        </w:rPr>
        <w:t>of</w:t>
      </w:r>
      <w:r w:rsidR="00B96DD4">
        <w:rPr>
          <w:rFonts w:ascii="Times New Roman" w:hAnsi="Times New Roman" w:cs="Times New Roman"/>
          <w:sz w:val="24"/>
          <w:szCs w:val="24"/>
        </w:rPr>
        <w:t xml:space="preserve"> the fact that it</w:t>
      </w:r>
      <w:r w:rsidR="00686EB3">
        <w:rPr>
          <w:rFonts w:ascii="Times New Roman" w:hAnsi="Times New Roman" w:cs="Times New Roman"/>
          <w:sz w:val="24"/>
          <w:szCs w:val="24"/>
        </w:rPr>
        <w:t xml:space="preserve"> is not </w:t>
      </w:r>
      <w:r w:rsidR="00AC1B7C">
        <w:rPr>
          <w:rFonts w:ascii="Times New Roman" w:hAnsi="Times New Roman" w:cs="Times New Roman"/>
          <w:sz w:val="24"/>
          <w:szCs w:val="24"/>
        </w:rPr>
        <w:t>as heavily influenced</w:t>
      </w:r>
      <w:r w:rsidR="00686EB3">
        <w:rPr>
          <w:rFonts w:ascii="Times New Roman" w:hAnsi="Times New Roman" w:cs="Times New Roman"/>
          <w:sz w:val="24"/>
          <w:szCs w:val="24"/>
        </w:rPr>
        <w:t xml:space="preserve"> by outliers.</w:t>
      </w:r>
      <w:r w:rsidR="00543B7F">
        <w:rPr>
          <w:rFonts w:ascii="Times New Roman" w:hAnsi="Times New Roman" w:cs="Times New Roman"/>
          <w:sz w:val="24"/>
          <w:szCs w:val="24"/>
        </w:rPr>
        <w:t xml:space="preserve"> </w:t>
      </w:r>
      <w:r w:rsidR="00AC1D2A">
        <w:rPr>
          <w:rFonts w:ascii="Times New Roman" w:hAnsi="Times New Roman" w:cs="Times New Roman"/>
          <w:sz w:val="24"/>
          <w:szCs w:val="24"/>
        </w:rPr>
        <w:t>While outliers are widespread</w:t>
      </w:r>
      <w:r w:rsidR="007B1F4D">
        <w:rPr>
          <w:rFonts w:ascii="Times New Roman" w:hAnsi="Times New Roman" w:cs="Times New Roman"/>
          <w:sz w:val="24"/>
          <w:szCs w:val="24"/>
        </w:rPr>
        <w:t xml:space="preserve"> in the data</w:t>
      </w:r>
      <w:r w:rsidR="00AC1D2A">
        <w:rPr>
          <w:rFonts w:ascii="Times New Roman" w:hAnsi="Times New Roman" w:cs="Times New Roman"/>
          <w:sz w:val="24"/>
          <w:szCs w:val="24"/>
        </w:rPr>
        <w:t xml:space="preserve">, there </w:t>
      </w:r>
      <w:r w:rsidR="00543B7F">
        <w:rPr>
          <w:rFonts w:ascii="Times New Roman" w:hAnsi="Times New Roman" w:cs="Times New Roman"/>
          <w:sz w:val="24"/>
          <w:szCs w:val="24"/>
        </w:rPr>
        <w:t xml:space="preserve">do not appear to be any major problems with missing </w:t>
      </w:r>
      <w:r w:rsidR="00AC1D2A">
        <w:rPr>
          <w:rFonts w:ascii="Times New Roman" w:hAnsi="Times New Roman" w:cs="Times New Roman"/>
          <w:sz w:val="24"/>
          <w:szCs w:val="24"/>
        </w:rPr>
        <w:t xml:space="preserve">or unusual values. </w:t>
      </w:r>
      <w:r w:rsidR="00365C68">
        <w:rPr>
          <w:rFonts w:ascii="Times New Roman" w:hAnsi="Times New Roman" w:cs="Times New Roman"/>
          <w:sz w:val="24"/>
          <w:szCs w:val="24"/>
        </w:rPr>
        <w:t xml:space="preserve">Although there were significantly fewer </w:t>
      </w:r>
      <w:r w:rsidR="003F757E">
        <w:rPr>
          <w:rFonts w:ascii="Times New Roman" w:hAnsi="Times New Roman" w:cs="Times New Roman"/>
          <w:sz w:val="24"/>
          <w:szCs w:val="24"/>
        </w:rPr>
        <w:t>observations</w:t>
      </w:r>
      <w:r w:rsidR="00365C68">
        <w:rPr>
          <w:rFonts w:ascii="Times New Roman" w:hAnsi="Times New Roman" w:cs="Times New Roman"/>
          <w:sz w:val="24"/>
          <w:szCs w:val="24"/>
        </w:rPr>
        <w:t xml:space="preserve"> </w:t>
      </w:r>
      <w:r w:rsidR="002878A1">
        <w:rPr>
          <w:rFonts w:ascii="Times New Roman" w:hAnsi="Times New Roman" w:cs="Times New Roman"/>
          <w:sz w:val="24"/>
          <w:szCs w:val="24"/>
        </w:rPr>
        <w:t xml:space="preserve">of it </w:t>
      </w:r>
      <w:r w:rsidR="00365C68">
        <w:rPr>
          <w:rFonts w:ascii="Times New Roman" w:hAnsi="Times New Roman" w:cs="Times New Roman"/>
          <w:sz w:val="24"/>
          <w:szCs w:val="24"/>
        </w:rPr>
        <w:t xml:space="preserve">in the sample, joint applicants </w:t>
      </w:r>
      <w:r w:rsidR="00365C68">
        <w:rPr>
          <w:rFonts w:ascii="Times New Roman" w:hAnsi="Times New Roman" w:cs="Times New Roman"/>
          <w:sz w:val="24"/>
          <w:szCs w:val="24"/>
        </w:rPr>
        <w:lastRenderedPageBreak/>
        <w:t>appeared to be better loan candidates</w:t>
      </w:r>
      <w:r w:rsidR="003151D3">
        <w:rPr>
          <w:rFonts w:ascii="Times New Roman" w:hAnsi="Times New Roman" w:cs="Times New Roman"/>
          <w:sz w:val="24"/>
          <w:szCs w:val="24"/>
        </w:rPr>
        <w:t xml:space="preserve">, </w:t>
      </w:r>
      <w:r w:rsidR="002D2656">
        <w:rPr>
          <w:rFonts w:ascii="Times New Roman" w:hAnsi="Times New Roman" w:cs="Times New Roman"/>
          <w:sz w:val="24"/>
          <w:szCs w:val="24"/>
        </w:rPr>
        <w:t>given</w:t>
      </w:r>
      <w:r w:rsidR="003151D3">
        <w:rPr>
          <w:rFonts w:ascii="Times New Roman" w:hAnsi="Times New Roman" w:cs="Times New Roman"/>
          <w:sz w:val="24"/>
          <w:szCs w:val="24"/>
        </w:rPr>
        <w:t xml:space="preserve"> their higher median debt-to-income, </w:t>
      </w:r>
      <w:r w:rsidR="00E722F8">
        <w:rPr>
          <w:rFonts w:ascii="Times New Roman" w:hAnsi="Times New Roman" w:cs="Times New Roman"/>
          <w:sz w:val="24"/>
          <w:szCs w:val="24"/>
        </w:rPr>
        <w:t xml:space="preserve">median </w:t>
      </w:r>
      <w:r w:rsidR="003151D3">
        <w:rPr>
          <w:rFonts w:ascii="Times New Roman" w:hAnsi="Times New Roman" w:cs="Times New Roman"/>
          <w:sz w:val="24"/>
          <w:szCs w:val="24"/>
        </w:rPr>
        <w:t xml:space="preserve">accepted loan amount, and </w:t>
      </w:r>
      <w:r w:rsidR="00E722F8">
        <w:rPr>
          <w:rFonts w:ascii="Times New Roman" w:hAnsi="Times New Roman" w:cs="Times New Roman"/>
          <w:sz w:val="24"/>
          <w:szCs w:val="24"/>
        </w:rPr>
        <w:t xml:space="preserve">median </w:t>
      </w:r>
      <w:r w:rsidR="003151D3">
        <w:rPr>
          <w:rFonts w:ascii="Times New Roman" w:hAnsi="Times New Roman" w:cs="Times New Roman"/>
          <w:sz w:val="24"/>
          <w:szCs w:val="24"/>
        </w:rPr>
        <w:t>credit limit</w:t>
      </w:r>
      <w:r w:rsidR="00365C68">
        <w:rPr>
          <w:rFonts w:ascii="Times New Roman" w:hAnsi="Times New Roman" w:cs="Times New Roman"/>
          <w:sz w:val="24"/>
          <w:szCs w:val="24"/>
        </w:rPr>
        <w:t>.</w:t>
      </w:r>
    </w:p>
    <w:p w14:paraId="06CF051B" w14:textId="335F642E" w:rsidR="00A447F7" w:rsidRDefault="00A447F7" w:rsidP="009F5866">
      <w:pPr>
        <w:rPr>
          <w:rFonts w:ascii="Times New Roman" w:hAnsi="Times New Roman" w:cs="Times New Roman"/>
          <w:b/>
          <w:bCs/>
          <w:sz w:val="24"/>
          <w:szCs w:val="24"/>
          <w:u w:val="single"/>
        </w:rPr>
      </w:pPr>
    </w:p>
    <w:p w14:paraId="131D881E" w14:textId="22B5CBFD" w:rsidR="00A418E8" w:rsidRDefault="00A418E8" w:rsidP="009F5866">
      <w:pPr>
        <w:rPr>
          <w:rFonts w:ascii="Times New Roman" w:hAnsi="Times New Roman" w:cs="Times New Roman"/>
          <w:b/>
          <w:bCs/>
          <w:sz w:val="24"/>
          <w:szCs w:val="24"/>
          <w:u w:val="single"/>
        </w:rPr>
      </w:pPr>
    </w:p>
    <w:p w14:paraId="2B35D3F2" w14:textId="4124253F" w:rsidR="00554F28" w:rsidRPr="009F5866" w:rsidRDefault="00554F28" w:rsidP="009F5866">
      <w:pPr>
        <w:rPr>
          <w:rFonts w:ascii="Times New Roman" w:hAnsi="Times New Roman" w:cs="Times New Roman"/>
          <w:b/>
          <w:bCs/>
          <w:sz w:val="24"/>
          <w:szCs w:val="24"/>
          <w:u w:val="single"/>
        </w:rPr>
      </w:pPr>
    </w:p>
    <w:sectPr w:rsidR="00554F28" w:rsidRPr="009F586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E3D5" w14:textId="77777777" w:rsidR="007D3073" w:rsidRDefault="007D3073" w:rsidP="00563989">
      <w:pPr>
        <w:spacing w:after="0" w:line="240" w:lineRule="auto"/>
      </w:pPr>
      <w:r>
        <w:separator/>
      </w:r>
    </w:p>
  </w:endnote>
  <w:endnote w:type="continuationSeparator" w:id="0">
    <w:p w14:paraId="256E241A" w14:textId="77777777" w:rsidR="007D3073" w:rsidRDefault="007D3073" w:rsidP="0056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9187" w14:textId="77777777" w:rsidR="007D3073" w:rsidRDefault="007D3073" w:rsidP="00563989">
      <w:pPr>
        <w:spacing w:after="0" w:line="240" w:lineRule="auto"/>
      </w:pPr>
      <w:r>
        <w:separator/>
      </w:r>
    </w:p>
  </w:footnote>
  <w:footnote w:type="continuationSeparator" w:id="0">
    <w:p w14:paraId="78C14C71" w14:textId="77777777" w:rsidR="007D3073" w:rsidRDefault="007D3073" w:rsidP="00563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8F26" w14:textId="403E4882" w:rsidR="00563989" w:rsidRDefault="00563989" w:rsidP="00563989">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10A2"/>
    <w:multiLevelType w:val="hybridMultilevel"/>
    <w:tmpl w:val="87AC44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A7423"/>
    <w:multiLevelType w:val="hybridMultilevel"/>
    <w:tmpl w:val="72025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916D9"/>
    <w:multiLevelType w:val="hybridMultilevel"/>
    <w:tmpl w:val="695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4CC5"/>
    <w:multiLevelType w:val="hybridMultilevel"/>
    <w:tmpl w:val="799E030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657040"/>
    <w:multiLevelType w:val="hybridMultilevel"/>
    <w:tmpl w:val="1366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03D3F"/>
    <w:multiLevelType w:val="hybridMultilevel"/>
    <w:tmpl w:val="07CC6D6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4502471">
    <w:abstractNumId w:val="2"/>
  </w:num>
  <w:num w:numId="2" w16cid:durableId="1879776722">
    <w:abstractNumId w:val="0"/>
  </w:num>
  <w:num w:numId="3" w16cid:durableId="1968655029">
    <w:abstractNumId w:val="5"/>
  </w:num>
  <w:num w:numId="4" w16cid:durableId="1251085598">
    <w:abstractNumId w:val="1"/>
  </w:num>
  <w:num w:numId="5" w16cid:durableId="816265621">
    <w:abstractNumId w:val="3"/>
  </w:num>
  <w:num w:numId="6" w16cid:durableId="1805196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ED"/>
    <w:rsid w:val="000024AE"/>
    <w:rsid w:val="000171B8"/>
    <w:rsid w:val="000206B2"/>
    <w:rsid w:val="00020C69"/>
    <w:rsid w:val="0003383B"/>
    <w:rsid w:val="0004617E"/>
    <w:rsid w:val="00047AE9"/>
    <w:rsid w:val="00061057"/>
    <w:rsid w:val="00073B72"/>
    <w:rsid w:val="00074807"/>
    <w:rsid w:val="0008662C"/>
    <w:rsid w:val="0009314A"/>
    <w:rsid w:val="00095A69"/>
    <w:rsid w:val="000A74B5"/>
    <w:rsid w:val="000E6D39"/>
    <w:rsid w:val="000F2876"/>
    <w:rsid w:val="000F5213"/>
    <w:rsid w:val="00100BF4"/>
    <w:rsid w:val="00101ED0"/>
    <w:rsid w:val="0012382C"/>
    <w:rsid w:val="00126C53"/>
    <w:rsid w:val="0016080F"/>
    <w:rsid w:val="0016115F"/>
    <w:rsid w:val="001632F3"/>
    <w:rsid w:val="00163339"/>
    <w:rsid w:val="00166F1E"/>
    <w:rsid w:val="00196B0D"/>
    <w:rsid w:val="001A0322"/>
    <w:rsid w:val="001A0368"/>
    <w:rsid w:val="001A2236"/>
    <w:rsid w:val="001B71F4"/>
    <w:rsid w:val="001C1DED"/>
    <w:rsid w:val="001D0180"/>
    <w:rsid w:val="001D14C3"/>
    <w:rsid w:val="001D5526"/>
    <w:rsid w:val="001E0448"/>
    <w:rsid w:val="001F4CE5"/>
    <w:rsid w:val="00201138"/>
    <w:rsid w:val="00206D60"/>
    <w:rsid w:val="0022661E"/>
    <w:rsid w:val="00231EA5"/>
    <w:rsid w:val="00232BCF"/>
    <w:rsid w:val="00234ED7"/>
    <w:rsid w:val="00240666"/>
    <w:rsid w:val="0024419D"/>
    <w:rsid w:val="00244CF4"/>
    <w:rsid w:val="00253DE4"/>
    <w:rsid w:val="002551CD"/>
    <w:rsid w:val="002559F2"/>
    <w:rsid w:val="002674D8"/>
    <w:rsid w:val="002713F5"/>
    <w:rsid w:val="002752FA"/>
    <w:rsid w:val="00281F60"/>
    <w:rsid w:val="00282C0A"/>
    <w:rsid w:val="0028557F"/>
    <w:rsid w:val="002878A1"/>
    <w:rsid w:val="002A31D9"/>
    <w:rsid w:val="002A5740"/>
    <w:rsid w:val="002A603F"/>
    <w:rsid w:val="002A72C6"/>
    <w:rsid w:val="002B1720"/>
    <w:rsid w:val="002C0F3E"/>
    <w:rsid w:val="002C4B2A"/>
    <w:rsid w:val="002D2656"/>
    <w:rsid w:val="002D2E1B"/>
    <w:rsid w:val="002D4AB7"/>
    <w:rsid w:val="002E1B44"/>
    <w:rsid w:val="002F5318"/>
    <w:rsid w:val="003151D3"/>
    <w:rsid w:val="00317EBF"/>
    <w:rsid w:val="00323E02"/>
    <w:rsid w:val="0033226C"/>
    <w:rsid w:val="00340239"/>
    <w:rsid w:val="003419A4"/>
    <w:rsid w:val="003439F6"/>
    <w:rsid w:val="003456B2"/>
    <w:rsid w:val="0034643E"/>
    <w:rsid w:val="003478FB"/>
    <w:rsid w:val="003513E8"/>
    <w:rsid w:val="0035208F"/>
    <w:rsid w:val="00353A34"/>
    <w:rsid w:val="00361140"/>
    <w:rsid w:val="00364ACC"/>
    <w:rsid w:val="00365C68"/>
    <w:rsid w:val="0037009E"/>
    <w:rsid w:val="003727CD"/>
    <w:rsid w:val="00375820"/>
    <w:rsid w:val="003811CD"/>
    <w:rsid w:val="003838F7"/>
    <w:rsid w:val="00394287"/>
    <w:rsid w:val="0039651C"/>
    <w:rsid w:val="00396E96"/>
    <w:rsid w:val="003B12F3"/>
    <w:rsid w:val="003B70F3"/>
    <w:rsid w:val="003C4ACD"/>
    <w:rsid w:val="003C5AFC"/>
    <w:rsid w:val="003D2A7C"/>
    <w:rsid w:val="003E2A27"/>
    <w:rsid w:val="003E7DAC"/>
    <w:rsid w:val="003F4866"/>
    <w:rsid w:val="003F5400"/>
    <w:rsid w:val="003F5872"/>
    <w:rsid w:val="003F757E"/>
    <w:rsid w:val="003F7891"/>
    <w:rsid w:val="0040478B"/>
    <w:rsid w:val="004115C6"/>
    <w:rsid w:val="00413F7D"/>
    <w:rsid w:val="00417055"/>
    <w:rsid w:val="00424F51"/>
    <w:rsid w:val="00442B7F"/>
    <w:rsid w:val="00450992"/>
    <w:rsid w:val="004566EB"/>
    <w:rsid w:val="0046273F"/>
    <w:rsid w:val="00462F69"/>
    <w:rsid w:val="00466819"/>
    <w:rsid w:val="00467B58"/>
    <w:rsid w:val="004701C8"/>
    <w:rsid w:val="0047532B"/>
    <w:rsid w:val="0047594E"/>
    <w:rsid w:val="004832EB"/>
    <w:rsid w:val="00491430"/>
    <w:rsid w:val="004941F3"/>
    <w:rsid w:val="004C1FA1"/>
    <w:rsid w:val="004C78F5"/>
    <w:rsid w:val="004D0FDB"/>
    <w:rsid w:val="004D190B"/>
    <w:rsid w:val="004E6CC1"/>
    <w:rsid w:val="005018F9"/>
    <w:rsid w:val="005042CC"/>
    <w:rsid w:val="00520DDF"/>
    <w:rsid w:val="00527E8A"/>
    <w:rsid w:val="00543B7F"/>
    <w:rsid w:val="00554F28"/>
    <w:rsid w:val="005553F3"/>
    <w:rsid w:val="0056328B"/>
    <w:rsid w:val="00563989"/>
    <w:rsid w:val="00566166"/>
    <w:rsid w:val="005676D0"/>
    <w:rsid w:val="005730FA"/>
    <w:rsid w:val="00596585"/>
    <w:rsid w:val="005C06A0"/>
    <w:rsid w:val="005D1871"/>
    <w:rsid w:val="005D44D0"/>
    <w:rsid w:val="005D4E21"/>
    <w:rsid w:val="005E3401"/>
    <w:rsid w:val="005F211A"/>
    <w:rsid w:val="005F5DC4"/>
    <w:rsid w:val="005F6B83"/>
    <w:rsid w:val="006003F2"/>
    <w:rsid w:val="00610559"/>
    <w:rsid w:val="00617B0E"/>
    <w:rsid w:val="00620000"/>
    <w:rsid w:val="00624FCA"/>
    <w:rsid w:val="006250B5"/>
    <w:rsid w:val="0062616F"/>
    <w:rsid w:val="00627382"/>
    <w:rsid w:val="006274AB"/>
    <w:rsid w:val="00630D4D"/>
    <w:rsid w:val="006342A8"/>
    <w:rsid w:val="00637709"/>
    <w:rsid w:val="00644DC7"/>
    <w:rsid w:val="00655634"/>
    <w:rsid w:val="0066207F"/>
    <w:rsid w:val="00676B2E"/>
    <w:rsid w:val="00686EB3"/>
    <w:rsid w:val="006922CE"/>
    <w:rsid w:val="00696AF8"/>
    <w:rsid w:val="006A6770"/>
    <w:rsid w:val="006A67C7"/>
    <w:rsid w:val="006B618A"/>
    <w:rsid w:val="006B6949"/>
    <w:rsid w:val="006C0767"/>
    <w:rsid w:val="006C0C26"/>
    <w:rsid w:val="006C19B6"/>
    <w:rsid w:val="006C3EF8"/>
    <w:rsid w:val="006C53AD"/>
    <w:rsid w:val="006C7A55"/>
    <w:rsid w:val="006D0542"/>
    <w:rsid w:val="006D78EB"/>
    <w:rsid w:val="006E70A5"/>
    <w:rsid w:val="006F1A69"/>
    <w:rsid w:val="007167B7"/>
    <w:rsid w:val="00716C3A"/>
    <w:rsid w:val="007220B5"/>
    <w:rsid w:val="007316C4"/>
    <w:rsid w:val="00734CA4"/>
    <w:rsid w:val="00741DA5"/>
    <w:rsid w:val="007479A6"/>
    <w:rsid w:val="007563D0"/>
    <w:rsid w:val="00762C56"/>
    <w:rsid w:val="007727E3"/>
    <w:rsid w:val="007835D4"/>
    <w:rsid w:val="007936E0"/>
    <w:rsid w:val="007B1569"/>
    <w:rsid w:val="007B1F4D"/>
    <w:rsid w:val="007B5251"/>
    <w:rsid w:val="007B7B69"/>
    <w:rsid w:val="007C1639"/>
    <w:rsid w:val="007C7820"/>
    <w:rsid w:val="007D3073"/>
    <w:rsid w:val="007E7AFC"/>
    <w:rsid w:val="007F1945"/>
    <w:rsid w:val="007F59AE"/>
    <w:rsid w:val="00803DD4"/>
    <w:rsid w:val="008049D5"/>
    <w:rsid w:val="00805235"/>
    <w:rsid w:val="00817A8D"/>
    <w:rsid w:val="0082268C"/>
    <w:rsid w:val="00827474"/>
    <w:rsid w:val="00843C72"/>
    <w:rsid w:val="00851457"/>
    <w:rsid w:val="008536BE"/>
    <w:rsid w:val="00853C69"/>
    <w:rsid w:val="00861468"/>
    <w:rsid w:val="008619B5"/>
    <w:rsid w:val="008714A3"/>
    <w:rsid w:val="00895185"/>
    <w:rsid w:val="008973B4"/>
    <w:rsid w:val="008A3AF2"/>
    <w:rsid w:val="008A4167"/>
    <w:rsid w:val="008A51CD"/>
    <w:rsid w:val="008B1526"/>
    <w:rsid w:val="008C10BE"/>
    <w:rsid w:val="008D4FA2"/>
    <w:rsid w:val="008E0681"/>
    <w:rsid w:val="008E06DC"/>
    <w:rsid w:val="008F1B04"/>
    <w:rsid w:val="008F5BF6"/>
    <w:rsid w:val="008F7C60"/>
    <w:rsid w:val="00906EE1"/>
    <w:rsid w:val="00912189"/>
    <w:rsid w:val="00917CC4"/>
    <w:rsid w:val="009225F2"/>
    <w:rsid w:val="009271B2"/>
    <w:rsid w:val="00944D38"/>
    <w:rsid w:val="00951C56"/>
    <w:rsid w:val="00953DA1"/>
    <w:rsid w:val="00961EC0"/>
    <w:rsid w:val="009661BB"/>
    <w:rsid w:val="00966642"/>
    <w:rsid w:val="00971824"/>
    <w:rsid w:val="00972835"/>
    <w:rsid w:val="00972FE2"/>
    <w:rsid w:val="00980994"/>
    <w:rsid w:val="00983CD1"/>
    <w:rsid w:val="00986BCD"/>
    <w:rsid w:val="009923DB"/>
    <w:rsid w:val="00992A16"/>
    <w:rsid w:val="00994A52"/>
    <w:rsid w:val="009A718A"/>
    <w:rsid w:val="009A7377"/>
    <w:rsid w:val="009B1249"/>
    <w:rsid w:val="009B3615"/>
    <w:rsid w:val="009D0639"/>
    <w:rsid w:val="009F5866"/>
    <w:rsid w:val="00A021D0"/>
    <w:rsid w:val="00A056D3"/>
    <w:rsid w:val="00A06AA0"/>
    <w:rsid w:val="00A14C6B"/>
    <w:rsid w:val="00A238C4"/>
    <w:rsid w:val="00A2465E"/>
    <w:rsid w:val="00A30F97"/>
    <w:rsid w:val="00A31C96"/>
    <w:rsid w:val="00A418E8"/>
    <w:rsid w:val="00A447F7"/>
    <w:rsid w:val="00A60F94"/>
    <w:rsid w:val="00A66F94"/>
    <w:rsid w:val="00A74D53"/>
    <w:rsid w:val="00AC1B7C"/>
    <w:rsid w:val="00AC1D2A"/>
    <w:rsid w:val="00AC3C3C"/>
    <w:rsid w:val="00AD14F7"/>
    <w:rsid w:val="00AD7618"/>
    <w:rsid w:val="00AE47D0"/>
    <w:rsid w:val="00AF5A2E"/>
    <w:rsid w:val="00AF5ED7"/>
    <w:rsid w:val="00B24CB0"/>
    <w:rsid w:val="00B31EFB"/>
    <w:rsid w:val="00B321D6"/>
    <w:rsid w:val="00B36AA5"/>
    <w:rsid w:val="00B40351"/>
    <w:rsid w:val="00B435B4"/>
    <w:rsid w:val="00B474FE"/>
    <w:rsid w:val="00B715D0"/>
    <w:rsid w:val="00B83070"/>
    <w:rsid w:val="00B90EE4"/>
    <w:rsid w:val="00B91F24"/>
    <w:rsid w:val="00B96DD4"/>
    <w:rsid w:val="00BA2F97"/>
    <w:rsid w:val="00BA6AC2"/>
    <w:rsid w:val="00BA6C48"/>
    <w:rsid w:val="00BB0E62"/>
    <w:rsid w:val="00BB5F33"/>
    <w:rsid w:val="00BC420C"/>
    <w:rsid w:val="00BC5C70"/>
    <w:rsid w:val="00BE7D38"/>
    <w:rsid w:val="00C007E5"/>
    <w:rsid w:val="00C05FC7"/>
    <w:rsid w:val="00C27C96"/>
    <w:rsid w:val="00C3715F"/>
    <w:rsid w:val="00C468E2"/>
    <w:rsid w:val="00C51002"/>
    <w:rsid w:val="00C55B35"/>
    <w:rsid w:val="00C56070"/>
    <w:rsid w:val="00C6252B"/>
    <w:rsid w:val="00C70868"/>
    <w:rsid w:val="00C812B8"/>
    <w:rsid w:val="00C87B8E"/>
    <w:rsid w:val="00C93C87"/>
    <w:rsid w:val="00C97422"/>
    <w:rsid w:val="00CC59C6"/>
    <w:rsid w:val="00CD4B4F"/>
    <w:rsid w:val="00CE27D2"/>
    <w:rsid w:val="00CE6E7A"/>
    <w:rsid w:val="00CE7560"/>
    <w:rsid w:val="00CF5F9E"/>
    <w:rsid w:val="00D02B45"/>
    <w:rsid w:val="00D10C23"/>
    <w:rsid w:val="00D226F4"/>
    <w:rsid w:val="00D27368"/>
    <w:rsid w:val="00D42DFA"/>
    <w:rsid w:val="00D462B0"/>
    <w:rsid w:val="00D46E58"/>
    <w:rsid w:val="00D523DA"/>
    <w:rsid w:val="00D64AC6"/>
    <w:rsid w:val="00D80BD3"/>
    <w:rsid w:val="00D866EC"/>
    <w:rsid w:val="00D91D15"/>
    <w:rsid w:val="00D96EE2"/>
    <w:rsid w:val="00DA5AA4"/>
    <w:rsid w:val="00DE0F2A"/>
    <w:rsid w:val="00DF0397"/>
    <w:rsid w:val="00DF329A"/>
    <w:rsid w:val="00DF5EEB"/>
    <w:rsid w:val="00E14E8E"/>
    <w:rsid w:val="00E22711"/>
    <w:rsid w:val="00E25BDE"/>
    <w:rsid w:val="00E341FD"/>
    <w:rsid w:val="00E35D58"/>
    <w:rsid w:val="00E364F6"/>
    <w:rsid w:val="00E41639"/>
    <w:rsid w:val="00E47235"/>
    <w:rsid w:val="00E56B5D"/>
    <w:rsid w:val="00E56C5C"/>
    <w:rsid w:val="00E722F8"/>
    <w:rsid w:val="00E7571F"/>
    <w:rsid w:val="00E84791"/>
    <w:rsid w:val="00E9015A"/>
    <w:rsid w:val="00E91B53"/>
    <w:rsid w:val="00E95038"/>
    <w:rsid w:val="00EA4FEF"/>
    <w:rsid w:val="00EB0ECA"/>
    <w:rsid w:val="00EB29CA"/>
    <w:rsid w:val="00EB352F"/>
    <w:rsid w:val="00EB3B13"/>
    <w:rsid w:val="00EB612A"/>
    <w:rsid w:val="00EC463D"/>
    <w:rsid w:val="00ED3E9C"/>
    <w:rsid w:val="00ED71EF"/>
    <w:rsid w:val="00F05026"/>
    <w:rsid w:val="00F11F05"/>
    <w:rsid w:val="00F21445"/>
    <w:rsid w:val="00F27184"/>
    <w:rsid w:val="00F364B0"/>
    <w:rsid w:val="00F43FEC"/>
    <w:rsid w:val="00F44E78"/>
    <w:rsid w:val="00F45D32"/>
    <w:rsid w:val="00F50E23"/>
    <w:rsid w:val="00F54AD9"/>
    <w:rsid w:val="00F66B97"/>
    <w:rsid w:val="00F80712"/>
    <w:rsid w:val="00F875B6"/>
    <w:rsid w:val="00F9632B"/>
    <w:rsid w:val="00F96518"/>
    <w:rsid w:val="00F968CE"/>
    <w:rsid w:val="00F97BA5"/>
    <w:rsid w:val="00FB5B4F"/>
    <w:rsid w:val="00FC16AD"/>
    <w:rsid w:val="00FD3CCC"/>
    <w:rsid w:val="00FE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033D"/>
  <w15:chartTrackingRefBased/>
  <w15:docId w15:val="{E5DE32CF-1DFB-4A3F-8EA3-338B20C1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3E"/>
    <w:pPr>
      <w:ind w:left="720"/>
      <w:contextualSpacing/>
    </w:pPr>
  </w:style>
  <w:style w:type="paragraph" w:styleId="Caption">
    <w:name w:val="caption"/>
    <w:basedOn w:val="Normal"/>
    <w:next w:val="Normal"/>
    <w:uiPriority w:val="35"/>
    <w:unhideWhenUsed/>
    <w:qFormat/>
    <w:rsid w:val="00244CF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63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989"/>
  </w:style>
  <w:style w:type="paragraph" w:styleId="Footer">
    <w:name w:val="footer"/>
    <w:basedOn w:val="Normal"/>
    <w:link w:val="FooterChar"/>
    <w:uiPriority w:val="99"/>
    <w:unhideWhenUsed/>
    <w:rsid w:val="00563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1B2E6-26B0-4C32-B863-6950A859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 Pappas</dc:creator>
  <cp:keywords/>
  <dc:description/>
  <cp:lastModifiedBy>Blake Pappas</cp:lastModifiedBy>
  <cp:revision>487</cp:revision>
  <dcterms:created xsi:type="dcterms:W3CDTF">2021-09-06T20:20:00Z</dcterms:created>
  <dcterms:modified xsi:type="dcterms:W3CDTF">2023-12-13T22:55:00Z</dcterms:modified>
</cp:coreProperties>
</file>