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RhythmicTunes: Your Melodic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SWTID1741155323</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Rhythmic Tunes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4041">
          <v:rect xmlns:o="urn:schemas-microsoft-com:office:office" xmlns:v="urn:schemas-microsoft-com:vml" id="rectole0000000000" style="width:433.200000pt;height:20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2417">
          <v:rect xmlns:o="urn:schemas-microsoft-com:office:office" xmlns:v="urn:schemas-microsoft-com:vml" id="rectole0000000001" style="width:433.200000pt;height:120.8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264"/>
        <w:gridCol w:w="1476"/>
        <w:gridCol w:w="1382"/>
        <w:gridCol w:w="2000"/>
        <w:gridCol w:w="1354"/>
        <w:gridCol w:w="1540"/>
      </w:tblGrid>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Problem Statement (PS)</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am (Customer)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I’m trying to</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But</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Because</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PS-1</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casual music listener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Discover and play my favourite songs easily</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existing options are either cluttered or require unnecessary sign-ups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just want a simple and quick way to listen to music</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Frustrated and uninterested in complicated platforms</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PS-2</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user exploring new music</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Find new songs based on my preferences</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platforms push mainstream tracks rather than personalized recommendations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prefer fresh, unique music rather than what’s always trending</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Disconnected from my personal taste and less excited about using the platform</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PS-3</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multitasker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Listen to music while working or studying</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platform has interruptions like ads or buffering issues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 seamless experience without distractions</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Annoyed and frustrated with constant disruptions</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PS-4</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mobile user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Stream music on my phone with a smooth interface</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UI is not optimized for mobile or lacks essential features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want a responsive and intuitive design that makes navigation easy</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Frustrated and likely to switch to another app</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