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SWTID1741155323</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Rhythmic Tunes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11001" w:dyaOrig="3852">
          <v:rect xmlns:o="urn:schemas-microsoft-com:office:office" xmlns:v="urn:schemas-microsoft-com:vml" id="rectole0000000000" style="width:550.050000pt;height:19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tbl>
      <w:tblPr/>
      <w:tblGrid>
        <w:gridCol w:w="1605"/>
        <w:gridCol w:w="2130"/>
        <w:gridCol w:w="1410"/>
        <w:gridCol w:w="4320"/>
        <w:gridCol w:w="3030"/>
        <w:gridCol w:w="1005"/>
        <w:gridCol w:w="1050"/>
      </w:tblGrid>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Type</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Functional Requirement (Epic)</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Number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 Task</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Acceptance Criteria</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Priority</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Music Discovery</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USN-1</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search for songs, albums, or artists.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a list of relevant search results.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USN-2</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view trending and recommended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recommended music on my dashboard.</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Playback</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USN-3</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play, pause, and skip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control playback with basic buttons.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USN-4</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view album artwork and song details while playing a song.</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album art, song title, and artist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Playlists &amp; Favorites</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USN-5</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create my own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save a collection of songs under a custom playlist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USN-6</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add or remove songs from my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successfully manage songs within a playlist.</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USN-7</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like/favorite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save my favorite songs and access them later.</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Audio Streaming</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USN-8</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stream high-quality audio.</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listen to songs without buffering.</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