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476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DF0E1" w:color="auto" w:val="clear"/>
        <w:spacing w:after="160" w:before="80" w:line="280"/>
        <w:ind w:left="120" w:right="120"/>
      </w:pPr>
      <w:r>
        <w:rPr>
          <w:color w:val="9A4A07"/>
          <w:sz w:val="20"/>
          <w:szCs w:val="20"/>
        </w:rPr>
        <w:t xml:space="preserve">BORRADOR PARA REVISIÓN DEL ABOGADO. Las entidades públicas suelen firmar con su propio modelo de contrato (el del documento base de contratación). Este modelo sirve para: (1) clientes privados, (2) anexo técnico de la propuesta, y (3) negociar las cláusulas de propiedad intelectual, datos y niveles de servicio, que son las que protegen al autor. Lo resaltado </w:t>
      </w:r>
      <w:r>
        <w:rPr>
          <w:color w:val="9A4A07"/>
          <w:sz w:val="20"/>
          <w:szCs w:val="20"/>
          <w:shd w:fill="FFF176" w:color="auto" w:val="clear"/>
        </w:rPr>
        <w:t xml:space="preserve">así</w:t>
      </w:r>
      <w:r>
        <w:rPr>
          <w:color w:val="9A4A07"/>
          <w:sz w:val="20"/>
          <w:szCs w:val="20"/>
        </w:rPr>
        <w:t xml:space="preserve"> se completa en cada caso.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D2A4C"/>
          <w:sz w:val="40"/>
          <w:szCs w:val="40"/>
        </w:rPr>
        <w:t xml:space="preserve">Contrato de prestación del servicio SIVEC PAP/VPH</w:t>
      </w:r>
    </w:p>
    <w:p>
      <w:pPr>
        <w:spacing w:after="320"/>
      </w:pPr>
      <w:r>
        <w:rPr>
          <w:color w:val="6A5660"/>
          <w:sz w:val="24"/>
          <w:szCs w:val="24"/>
        </w:rPr>
        <w:t xml:space="preserve">Software como servicio: uso, alojamiento, mantenimiento, soporte, capacitación y asesoramiento</w:t>
      </w:r>
    </w:p>
    <w:p>
      <w:pPr>
        <w:pStyle w:val="Heading2"/>
        <w:keepNext/>
        <w:spacing w:after="100" w:before="220"/>
      </w:pPr>
      <w:r>
        <w:t xml:space="preserve">CLÁUSULA PRIMERA.- (PARTES)</w:t>
      </w:r>
    </w:p>
    <w:p>
      <w:pPr>
        <w:spacing w:after="120" w:line="290"/>
      </w:pPr>
      <w:r>
        <w:t xml:space="preserve">Conste por el presente documento privado, que con el solo reconocimiento de firmas podrá ser elevado a instrumento público, el contrato de prestación de servicios que celebran: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hd w:fill="FFF176" w:color="auto" w:val="clear"/>
        </w:rPr>
        <w:t xml:space="preserve">Nombre de la entidad</w:t>
      </w:r>
      <w:r>
        <w:t xml:space="preserve">, con NIT </w:t>
      </w:r>
      <w:r>
        <w:rPr>
          <w:shd w:fill="FFF176" w:color="auto" w:val="clear"/>
        </w:rPr>
        <w:t xml:space="preserve">__________</w:t>
      </w:r>
      <w:r>
        <w:t xml:space="preserve">, domiciliada en </w:t>
      </w:r>
      <w:r>
        <w:rPr>
          <w:shd w:fill="FFF176" w:color="auto" w:val="clear"/>
        </w:rPr>
        <w:t xml:space="preserve">__________</w:t>
      </w:r>
      <w:r>
        <w:t xml:space="preserve">, representada por </w:t>
      </w:r>
      <w:r>
        <w:rPr>
          <w:shd w:fill="FFF176" w:color="auto" w:val="clear"/>
        </w:rPr>
        <w:t xml:space="preserve">nombre y cargo</w:t>
      </w:r>
      <w:r>
        <w:t xml:space="preserve">, según </w:t>
      </w:r>
      <w:r>
        <w:rPr>
          <w:shd w:fill="FFF176" w:color="auto" w:val="clear"/>
        </w:rPr>
        <w:t xml:space="preserve">documento de designación</w:t>
      </w:r>
      <w:r>
        <w:t xml:space="preserve">, en adelante </w:t>
      </w:r>
      <w:r>
        <w:rPr>
          <w:b/>
          <w:bCs/>
        </w:rPr>
        <w:t xml:space="preserve">la ENTIDAD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>FERREIRA SALUD DIGITAL S.R.L.</w:t>
      </w:r>
      <w:r>
        <w:t xml:space="preserve">, con NIT </w:t>
      </w:r>
      <w:r>
        <w:rPr>
          <w:shd w:fill="FFF176" w:color="auto" w:val="clear"/>
        </w:rPr>
        <w:t xml:space="preserve">__________</w:t>
      </w:r>
      <w:r>
        <w:t xml:space="preserve">, matrícula de comercio </w:t>
      </w:r>
      <w:r>
        <w:rPr>
          <w:shd w:fill="FFF176" w:color="auto" w:val="clear"/>
        </w:rPr>
        <w:t xml:space="preserve">__________</w:t>
      </w:r>
      <w:r>
        <w:t xml:space="preserve">, domiciliada en </w:t>
      </w:r>
      <w:r>
        <w:rPr>
          <w:shd w:fill="FFF176" w:color="auto" w:val="clear"/>
        </w:rPr>
        <w:t xml:space="preserve">__________</w:t>
      </w:r>
      <w:r>
        <w:t xml:space="preserve">, Santa Cruz de la Sierra, representada por </w:t>
      </w:r>
      <w:r>
        <w:rPr>
          <w:shd w:fill="FFF176" w:color="auto" w:val="clear"/>
        </w:rPr>
        <w:t xml:space="preserve">nombre</w:t>
      </w:r>
      <w:r>
        <w:t xml:space="preserve">, con CI </w:t>
      </w:r>
      <w:r>
        <w:rPr>
          <w:shd w:fill="FFF176" w:color="auto" w:val="clear"/>
        </w:rPr>
        <w:t xml:space="preserve">__________</w:t>
      </w:r>
      <w:r>
        <w:t xml:space="preserve">, según poder N° </w:t>
      </w:r>
      <w:r>
        <w:rPr>
          <w:shd w:fill="FFF176" w:color="auto" w:val="clear"/>
        </w:rPr>
        <w:t xml:space="preserve">__________</w:t>
      </w:r>
      <w:r>
        <w:t xml:space="preserve">, en adelante </w:t>
      </w:r>
      <w:r>
        <w:rPr>
          <w:b/>
          <w:bCs/>
        </w:rPr>
        <w:t xml:space="preserve">el PROVEEDOR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CLÁUSULA SEGUNDA.- (ANTECEDENTES)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El sistema </w:t>
      </w:r>
      <w:r>
        <w:rPr>
          <w:b/>
          <w:bCs/>
        </w:rPr>
        <w:t xml:space="preserve">SIVEC PAP/VPH</w:t>
      </w:r>
      <w:r>
        <w:t xml:space="preserve"> (Sistema Integral de Vigilancia y Enlace Clínico para el tamizaje de cáncer de cuello uterino) es una obra de </w:t>
      </w:r>
      <w:r>
        <w:rPr>
          <w:shd w:fill="FFF176" w:color="auto" w:val="clear"/>
        </w:rPr>
        <w:t xml:space="preserve">Nombre del autor</w:t>
      </w:r>
      <w:r>
        <w:t xml:space="preserve">, registrada en el Servicio Nacional de Propiedad Intelectual (SENAPI) con el N° </w:t>
      </w:r>
      <w:r>
        <w:rPr>
          <w:shd w:fill="FFF176" w:color="auto" w:val="clear"/>
        </w:rPr>
        <w:t xml:space="preserve">__________</w:t>
      </w:r>
      <w:r>
        <w:t xml:space="preserve">, quien otorgó al PROVEEDOR licencia exclusiva para su explotación comercial.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El SIVEC funciona desde </w:t>
      </w:r>
      <w:r>
        <w:rPr>
          <w:shd w:fill="FFF176" w:color="auto" w:val="clear"/>
        </w:rPr>
        <w:t xml:space="preserve">fecha</w:t>
      </w:r>
      <w:r>
        <w:t xml:space="preserve"> en el C.S. San Luis, Red Centro, Santa Cruz de la Sierra.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La ENTIDAD necesita registrar, seguir y medir el tamizaje de cáncer de cuello uterino (Papanicolaou y prueba de VPH) de sus establecimientos, </w:t>
      </w:r>
      <w:r>
        <w:rPr>
          <w:shd w:fill="FFF176" w:color="auto" w:val="clear"/>
        </w:rPr>
        <w:t xml:space="preserve">proceso de contratación N° / modalidad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CLÁUSULA TERCERA.- (DEFINICIONES)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SIVEC:</w:t>
      </w:r>
      <w:r>
        <w:t xml:space="preserve"> el programa SIVEC PAP/VPH, sus pantallas, base de datos, documentación y actualizaciones.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Establecimiento:</w:t>
      </w:r>
      <w:r>
        <w:t xml:space="preserve"> cada centro de salud, hospital, laboratorio u oncológico que usa el SIVEC, listado en el Anexo 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Nivel:</w:t>
      </w:r>
      <w:r>
        <w:t xml:space="preserve"> 1er nivel (centros y puestos de salud, </w:t>
      </w:r>
      <w:r>
        <w:rPr>
          <w:b/>
          <w:bCs/>
        </w:rPr>
        <w:t xml:space="preserve">incluidos los de las provincias</w:t>
      </w:r>
      <w:r>
        <w:t xml:space="preserve"> que pertenezcan a una red), 2º nivel (hospitales básicos), 3er nivel (hospitales generales y de especialidad), 4º nivel (Instituto Oncológico) y laboratorios de citología (PAP) y de VPH.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Centro de 1er nivel con colposcopia y biopsia:</w:t>
      </w:r>
      <w:r>
        <w:t xml:space="preserve"> centro de salud que tiene el servicio de colposcopia y toma de biopsia habilitado en el SIVEC.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Datos:</w:t>
      </w:r>
      <w:r>
        <w:t xml:space="preserve"> la información de las pacientes y de la atención que la ENTIDAD registra en el SIVEC.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Mensualidad:</w:t>
      </w:r>
      <w:r>
        <w:t xml:space="preserve"> el precio mensual por establecimiento de la Cláusula Octava.</w:t>
      </w:r>
    </w:p>
    <w:p>
      <w:pPr>
        <w:pStyle w:val="Heading2"/>
        <w:keepNext/>
        <w:spacing w:after="100" w:before="220"/>
      </w:pPr>
      <w:r>
        <w:t xml:space="preserve">CLÁUSULA CUARTA.- (OBJETO)</w:t>
      </w:r>
    </w:p>
    <w:p>
      <w:pPr>
        <w:spacing w:after="120" w:line="290"/>
      </w:pPr>
      <w:r>
        <w:t xml:space="preserve">El PROVEEDOR presta a la ENTIDAD el </w:t>
      </w:r>
      <w:r>
        <w:rPr>
          <w:b/>
          <w:bCs/>
        </w:rPr>
        <w:t xml:space="preserve">servicio de uso del SIVEC</w:t>
      </w:r>
      <w:r>
        <w:t xml:space="preserve"> a través de internet para los establecimientos del Anexo A, con todo lo que incluye la Cláusula Sexta. El contrato </w:t>
      </w:r>
      <w:r>
        <w:rPr>
          <w:b/>
          <w:bCs/>
        </w:rPr>
        <w:t xml:space="preserve">no transfiere</w:t>
      </w:r>
      <w:r>
        <w:t xml:space="preserve"> a la ENTIDAD la propiedad del SIVEC ni su código fuente: otorga únicamente una </w:t>
      </w:r>
      <w:r>
        <w:rPr>
          <w:b/>
          <w:bCs/>
        </w:rPr>
        <w:t xml:space="preserve">licencia de uso</w:t>
      </w:r>
      <w:r>
        <w:t xml:space="preserve"> en los términos de la Cláusula Décima Tercera.</w:t>
      </w:r>
    </w:p>
    <w:p>
      <w:pPr>
        <w:pStyle w:val="Heading2"/>
        <w:keepNext/>
        <w:spacing w:after="100" w:before="220"/>
      </w:pPr>
      <w:r>
        <w:t xml:space="preserve">CLÁUSULA QUINTA.- (ALCANCE Y ESTABLECIMIENTOS)</w:t>
      </w:r>
    </w:p>
    <w:p>
      <w:pPr>
        <w:spacing w:after="120" w:line="290"/>
      </w:pPr>
      <w:r>
        <w:t xml:space="preserve">El servicio cubre los establecimientos del </w:t>
      </w:r>
      <w:r>
        <w:rPr>
          <w:b/>
          <w:bCs/>
        </w:rPr>
        <w:t xml:space="preserve">Anexo A</w:t>
      </w:r>
      <w:r>
        <w:t xml:space="preserve">. La ENTIDAD puede </w:t>
      </w:r>
      <w:r>
        <w:rPr>
          <w:b/>
          <w:bCs/>
        </w:rPr>
        <w:t xml:space="preserve">sumar o quitar establecimientos</w:t>
      </w:r>
      <w:r>
        <w:t xml:space="preserve"> con aviso escrito de </w:t>
      </w:r>
      <w:r>
        <w:rPr>
          <w:shd w:fill="FFF176" w:color="auto" w:val="clear"/>
        </w:rPr>
        <w:t xml:space="preserve">15</w:t>
      </w:r>
      <w:r>
        <w:t xml:space="preserve"> días; la mensualidad cambia desde el mes siguiente según el nivel de cada uno. Los establecimientos de 1er nivel de las </w:t>
      </w:r>
      <w:r>
        <w:rPr>
          <w:b/>
          <w:bCs/>
        </w:rPr>
        <w:t xml:space="preserve">provincias</w:t>
      </w:r>
      <w:r>
        <w:t xml:space="preserve"> se cobran igual que los de la ciudad.</w:t>
      </w:r>
    </w:p>
    <w:p>
      <w:pPr>
        <w:pStyle w:val="Heading2"/>
        <w:keepNext/>
        <w:spacing w:after="100" w:before="220"/>
      </w:pPr>
      <w:r>
        <w:t xml:space="preserve">CLÁUSULA SEXTA.- (QUÉ INCLUYE LA MENSUALIDAD)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Licencia de uso</w:t>
      </w:r>
      <w:r>
        <w:t xml:space="preserve"> del SIVEC para todo el personal del establecimiento, </w:t>
      </w:r>
      <w:r>
        <w:rPr>
          <w:b/>
          <w:bCs/>
        </w:rPr>
        <w:t xml:space="preserve">sin límite de usuarios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Alojamiento y base de datos</w:t>
      </w:r>
      <w:r>
        <w:t xml:space="preserve"> en servidores profesionales en la nube (o en el servidor que acuerden las partes), con conexión segura (HTTPS).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Copias de seguridad</w:t>
      </w:r>
      <w:r>
        <w:t xml:space="preserve"> diarias y una copia semanal en otro proveedor.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Mantenimiento correctivo</w:t>
      </w:r>
      <w:r>
        <w:t xml:space="preserve">: corrección de errores sin costo.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Actualizaciones y mejoras</w:t>
      </w:r>
      <w:r>
        <w:t xml:space="preserve"> del SIVEC que el PROVEEDOR publique para todos sus clientes.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Soporte técnico</w:t>
      </w:r>
      <w:r>
        <w:t xml:space="preserve"> por teléfono, WhatsApp y correo, con los tiempos del Anexo B.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Capacitación</w:t>
      </w:r>
      <w:r>
        <w:t xml:space="preserve">: inicial en cada establecimiento y del personal nuevo durante toda la vigencia, presencial o virtual; materiales y manuales.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Asesoramiento</w:t>
      </w:r>
      <w:r>
        <w:t xml:space="preserve"> técnico y en el uso de los indicadores del programa (metas, cobertura, positivas sin seguimiento, tiempos del laboratorio), con una </w:t>
      </w:r>
      <w:r>
        <w:rPr>
          <w:b/>
          <w:bCs/>
        </w:rPr>
        <w:t xml:space="preserve">reunión de seguimiento trimestral</w:t>
      </w:r>
      <w:r>
        <w:t xml:space="preserve"> con la red.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Informes</w:t>
      </w:r>
      <w:r>
        <w:t xml:space="preserve">: tablero en vivo y un informe mensual de uso y resultados, exportable a Excel.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Administración de cuentas</w:t>
      </w:r>
      <w:r>
        <w:t xml:space="preserve">: altas, bajas y permisos a pedido de la ENTIDAD.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Seguridad</w:t>
      </w:r>
      <w:r>
        <w:t xml:space="preserve">: acceso por usuario y función, registro de accesos y reglas que impiden que un establecimiento vea datos de otro sin motivo.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Monitoreo</w:t>
      </w:r>
      <w:r>
        <w:t xml:space="preserve"> de funcionamiento y aviso de interrupciones programadas.</w:t>
      </w:r>
    </w:p>
    <w:p>
      <w:pPr>
        <w:pStyle w:val="Heading2"/>
        <w:keepNext/>
        <w:spacing w:after="100" w:before="220"/>
      </w:pPr>
      <w:r>
        <w:t xml:space="preserve">CLÁUSULA SÉPTIMA.- (QUÉ NO INCLUYE)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Computadoras, lectores de código de barras, impresoras de etiquetas, insumos y conexión a internet de los establecimientos.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Desarrollos a medida o módulos nuevos pedidos solo por la ENTIDAD: se cotizan aparte y, una vez pagados, siguen siendo parte del SIVEC (Cláusula Décima Tercera).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Integraciones con otros sistemas distintas a la exportación estándar de datos.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Viáticos de implantación en provincias a más de </w:t>
      </w:r>
      <w:r>
        <w:rPr>
          <w:shd w:fill="FFF176" w:color="auto" w:val="clear"/>
        </w:rPr>
        <w:t xml:space="preserve">100 km</w:t>
      </w:r>
      <w:r>
        <w:t xml:space="preserve"> de la capital: </w:t>
      </w:r>
      <w:r>
        <w:rPr>
          <w:shd w:fill="FFF176" w:color="auto" w:val="clear"/>
        </w:rPr>
        <w:t xml:space="preserve">a cargo de la ENTIDAD / incluidos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CLÁUSULA OCTAVA.- (PRECIO)</w:t>
      </w:r>
    </w:p>
    <w:p>
      <w:pPr>
        <w:spacing w:after="120" w:line="290"/>
      </w:pPr>
      <w:r>
        <w:t xml:space="preserve">La ENTIDAD paga una </w:t>
      </w:r>
      <w:r>
        <w:rPr>
          <w:b/>
          <w:bCs/>
        </w:rPr>
        <w:t xml:space="preserve">mensualidad por establecimiento</w:t>
      </w:r>
      <w:r>
        <w:t xml:space="preserve"> según su nivel: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900"/>
        <w:gridCol w:w="2326"/>
      </w:tblGrid>
      <w:tr>
        <w:trPr>
          <w:tblHeader/>
        </w:trPr>
        <w:tc>
          <w:tcPr>
            <w:tcW w:type="dxa" w:w="48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Establecimiento</w:t>
            </w:r>
          </w:p>
        </w:tc>
        <w:tc>
          <w:tcPr>
            <w:tcW w:type="dxa" w:w="19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US$ por mes</w:t>
            </w:r>
          </w:p>
        </w:tc>
        <w:tc>
          <w:tcPr>
            <w:tcW w:type="dxa" w:w="23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Bs por mes (TC 6,96)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1er nivel sin colposcopia ni biopsia (centro o puesto de salud, ciudad o provincia)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US$ 120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835,20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1er nivel con colposcopia y biopsia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US$ 270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1.879,20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2º nivel (hospital básico)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US$ 275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1.914,00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3er nivel, 4º nivel (Oncológico) y laboratorios de citología PAP y de VPH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US$ 521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3.626,16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Tablero de gestión de la red y administración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US$ 250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1.740,00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Los precios </w:t>
      </w:r>
      <w:r>
        <w:rPr>
          <w:b/>
          <w:bCs/>
        </w:rPr>
        <w:t xml:space="preserve">incluyen los impuestos de ley</w:t>
      </w:r>
      <w:r>
        <w:t xml:space="preserve"> y todo lo detallado en la Cláusula Sexta.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El contrato se expresa y se paga </w:t>
      </w:r>
      <w:r>
        <w:rPr>
          <w:b/>
          <w:bCs/>
        </w:rPr>
        <w:t xml:space="preserve">en bolivianos</w:t>
      </w:r>
      <w:r>
        <w:t xml:space="preserve">, al tipo de cambio oficial de venta de Bs 6,96 por dólar. Si el tipo de cambio oficial cambia, las partes </w:t>
      </w:r>
      <w:r>
        <w:rPr>
          <w:shd w:fill="FFF176" w:color="auto" w:val="clear"/>
        </w:rPr>
        <w:t xml:space="preserve">mantienen el monto en bolivianos / ajustan al nuevo tipo de cambio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Monto total del contrato: Bs </w:t>
      </w:r>
      <w:r>
        <w:rPr>
          <w:shd w:fill="FFF176" w:color="auto" w:val="clear"/>
        </w:rPr>
        <w:t xml:space="preserve">suma del Anexo A × meses</w:t>
      </w:r>
      <w:r>
        <w:t xml:space="preserve"> (</w:t>
      </w:r>
      <w:r>
        <w:rPr>
          <w:shd w:fill="FFF176" w:color="auto" w:val="clear"/>
        </w:rPr>
        <w:t xml:space="preserve">literal</w:t>
      </w:r>
      <w:r>
        <w:t xml:space="preserve">).</w:t>
      </w:r>
    </w:p>
    <w:p>
      <w:pPr>
        <w:pStyle w:val="Heading2"/>
        <w:keepNext/>
        <w:spacing w:after="100" w:before="220"/>
      </w:pPr>
      <w:r>
        <w:t xml:space="preserve">CLÁUSULA NOVENA.- (IMPLANTACIÓN)</w:t>
      </w:r>
    </w:p>
    <w:p>
      <w:pPr>
        <w:spacing w:after="120" w:line="290"/>
      </w:pPr>
      <w:r>
        <w:t xml:space="preserve">La puesta en marcha de cada establecimiento (creación de cuentas, configuración, prueba de equipos, capacitación inicial y acompañamiento de la primera semana) se paga </w:t>
      </w:r>
      <w:r>
        <w:rPr>
          <w:b/>
          <w:bCs/>
        </w:rPr>
        <w:t xml:space="preserve">una sola vez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226"/>
      </w:tblGrid>
      <w:tr>
        <w:trPr>
          <w:tblHeader/>
        </w:trPr>
        <w:tc>
          <w:tcPr>
            <w:tcW w:type="dxa" w:w="44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Establecimiento</w:t>
            </w:r>
          </w:p>
        </w:tc>
        <w:tc>
          <w:tcPr>
            <w:tcW w:type="dxa" w:w="24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Implantación (pago único)</w:t>
            </w:r>
          </w:p>
        </w:tc>
        <w:tc>
          <w:tcPr>
            <w:tcW w:type="dxa" w:w="22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Bs (TC 6,96)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1er nivel (con o sin colposcopia)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US$ 225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1.566,00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2º nivel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US$ 525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3.654,00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3er nivel, 4º nivel y laboratorios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US$ 575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4.002,00</w:t>
            </w:r>
          </w:p>
        </w:tc>
      </w:tr>
    </w:tbl>
    <w:p>
      <w:pPr>
        <w:spacing w:after="120"/>
      </w:pPr>
    </w:p>
    <w:p>
      <w:pPr>
        <w:spacing w:after="120" w:line="290"/>
      </w:pPr>
      <w:r>
        <w:t xml:space="preserve">La implantación se paga contra </w:t>
      </w:r>
      <w:r>
        <w:rPr>
          <w:b/>
          <w:bCs/>
        </w:rPr>
        <w:t xml:space="preserve">acta de funcionamiento</w:t>
      </w:r>
      <w:r>
        <w:t xml:space="preserve"> de cada establecimiento (Anexo C). Plazo para toda la red: </w:t>
      </w:r>
      <w:r>
        <w:rPr>
          <w:shd w:fill="FFF176" w:color="auto" w:val="clear"/>
        </w:rPr>
        <w:t xml:space="preserve">30 a 90</w:t>
      </w:r>
      <w:r>
        <w:t xml:space="preserve"> días calendario desde la firma.</w:t>
      </w:r>
    </w:p>
    <w:p>
      <w:pPr>
        <w:pStyle w:val="Heading2"/>
        <w:keepNext/>
        <w:spacing w:after="100" w:before="220"/>
      </w:pPr>
      <w:r>
        <w:t xml:space="preserve">CLÁUSULA DÉCIMA.- (FORMA DE PAGO)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El PROVEEDOR emite la </w:t>
      </w:r>
      <w:r>
        <w:rPr>
          <w:b/>
          <w:bCs/>
        </w:rPr>
        <w:t xml:space="preserve">factura</w:t>
      </w:r>
      <w:r>
        <w:t xml:space="preserve"> del mes vencido con el detalle por establecimiento.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La ENTIDAD emite el </w:t>
      </w:r>
      <w:r>
        <w:rPr>
          <w:b/>
          <w:bCs/>
        </w:rPr>
        <w:t xml:space="preserve">informe o acta de conformidad</w:t>
      </w:r>
      <w:r>
        <w:t xml:space="preserve"> (Anexo D) dentro de los </w:t>
      </w:r>
      <w:r>
        <w:rPr>
          <w:shd w:fill="FFF176" w:color="auto" w:val="clear"/>
        </w:rPr>
        <w:t xml:space="preserve">5</w:t>
      </w:r>
      <w:r>
        <w:t xml:space="preserve"> días hábiles.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La ENTIDAD paga por </w:t>
      </w:r>
      <w:r>
        <w:rPr>
          <w:b/>
          <w:bCs/>
        </w:rPr>
        <w:t xml:space="preserve">transferencia (SIGEP)</w:t>
      </w:r>
      <w:r>
        <w:t xml:space="preserve"> a la cuenta del PROVEEDOR N° </w:t>
      </w:r>
      <w:r>
        <w:rPr>
          <w:shd w:fill="FFF176" w:color="auto" w:val="clear"/>
        </w:rPr>
        <w:t xml:space="preserve">__________</w:t>
      </w:r>
      <w:r>
        <w:t xml:space="preserve"> del Banco </w:t>
      </w:r>
      <w:r>
        <w:rPr>
          <w:shd w:fill="FFF176" w:color="auto" w:val="clear"/>
        </w:rPr>
        <w:t xml:space="preserve">__________</w:t>
      </w:r>
      <w:r>
        <w:t xml:space="preserve"> dentro de los </w:t>
      </w:r>
      <w:r>
        <w:rPr>
          <w:shd w:fill="FFF176" w:color="auto" w:val="clear"/>
        </w:rPr>
        <w:t xml:space="preserve">30</w:t>
      </w:r>
      <w:r>
        <w:t xml:space="preserve"> días calendario de la conformidad.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Si la ENTIDAD no paga </w:t>
      </w:r>
      <w:r>
        <w:rPr>
          <w:shd w:fill="FFF176" w:color="auto" w:val="clear"/>
        </w:rPr>
        <w:t xml:space="preserve">3</w:t>
      </w:r>
      <w:r>
        <w:t xml:space="preserve"> mensualidades seguidas, el PROVEEDOR puede, con aviso escrito de </w:t>
      </w:r>
      <w:r>
        <w:rPr>
          <w:shd w:fill="FFF176" w:color="auto" w:val="clear"/>
        </w:rPr>
        <w:t xml:space="preserve">15</w:t>
      </w:r>
      <w:r>
        <w:t xml:space="preserve"> días, dejar el sistema </w:t>
      </w:r>
      <w:r>
        <w:rPr>
          <w:b/>
          <w:bCs/>
        </w:rPr>
        <w:t xml:space="preserve">en modo consulta</w:t>
      </w:r>
      <w:r>
        <w:t xml:space="preserve"> (se pueden ver y exportar los datos, pero no registrar nuevos) hasta la regularización.</w:t>
      </w:r>
    </w:p>
    <w:p>
      <w:pPr>
        <w:pStyle w:val="Heading2"/>
        <w:keepNext/>
        <w:spacing w:after="100" w:before="220"/>
      </w:pPr>
      <w:r>
        <w:t xml:space="preserve">CLÁUSULA DÉCIMA PRIMERA.- (PLAZO)</w:t>
      </w:r>
    </w:p>
    <w:p>
      <w:pPr>
        <w:spacing w:after="120" w:line="290"/>
      </w:pPr>
      <w:r>
        <w:t xml:space="preserve">El contrato rige desde </w:t>
      </w:r>
      <w:r>
        <w:rPr>
          <w:shd w:fill="FFF176" w:color="auto" w:val="clear"/>
        </w:rPr>
        <w:t xml:space="preserve">fecha</w:t>
      </w:r>
      <w:r>
        <w:t xml:space="preserve"> hasta </w:t>
      </w:r>
      <w:r>
        <w:rPr>
          <w:shd w:fill="FFF176" w:color="auto" w:val="clear"/>
        </w:rPr>
        <w:t xml:space="preserve">31 de diciembre de 20__</w:t>
      </w:r>
      <w:r>
        <w:t xml:space="preserve"> (gestión fiscal). Puede renovarse por períodos iguales por acuerdo escrito, o por la vía que establezcan las normas de contratación estatal.</w:t>
      </w:r>
    </w:p>
    <w:p>
      <w:pPr>
        <w:pStyle w:val="Heading2"/>
        <w:keepNext/>
        <w:spacing w:after="100" w:before="220"/>
      </w:pPr>
      <w:r>
        <w:t xml:space="preserve">CLÁUSULA DÉCIMA SEGUNDA.- (NIVELES DE SERVICIO)</w:t>
      </w:r>
    </w:p>
    <w:p>
      <w:pPr>
        <w:spacing w:after="120" w:line="290"/>
      </w:pPr>
      <w:r>
        <w:t xml:space="preserve">El PROVEEDOR cumple los niveles del </w:t>
      </w:r>
      <w:r>
        <w:rPr>
          <w:b/>
          <w:bCs/>
        </w:rPr>
        <w:t xml:space="preserve">Anexo B</w:t>
      </w:r>
      <w:r>
        <w:t xml:space="preserve"> (disponibilidad, tiempos de respuesta y copias de seguridad). Si en un mes no se cumple la disponibilidad comprometida por causa del PROVEEDOR, se descuenta de la mensualidad lo indicado en ese anexo.</w:t>
      </w:r>
    </w:p>
    <w:p>
      <w:pPr>
        <w:pStyle w:val="Heading2"/>
        <w:keepNext/>
        <w:spacing w:after="100" w:before="220"/>
      </w:pPr>
      <w:r>
        <w:t xml:space="preserve">CLÁUSULA DÉCIMA TERCERA.- (PROPIEDAD INTELECTUAL)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El SIVEC —código fuente y objeto, diseño de pantallas, estructura de la base de datos, documentación, marcas SIVEC y Ferreira Salud y todas sus versiones— es y seguirá siendo </w:t>
      </w:r>
      <w:r>
        <w:rPr>
          <w:b/>
          <w:bCs/>
        </w:rPr>
        <w:t xml:space="preserve">propiedad exclusiva de su autor</w:t>
      </w:r>
      <w:r>
        <w:t xml:space="preserve">, </w:t>
      </w:r>
      <w:r>
        <w:rPr>
          <w:shd w:fill="FFF176" w:color="auto" w:val="clear"/>
        </w:rPr>
        <w:t xml:space="preserve">Nombre del autor</w:t>
      </w:r>
      <w:r>
        <w:t xml:space="preserve">, y es explotado por el PROVEEDOR bajo licencia exclusiva.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La ENTIDAD recibe una </w:t>
      </w:r>
      <w:r>
        <w:rPr>
          <w:b/>
          <w:bCs/>
        </w:rPr>
        <w:t xml:space="preserve">licencia de uso no exclusiva, intransferible y temporal</w:t>
      </w:r>
      <w:r>
        <w:t xml:space="preserve">, solo para sus establecimientos del Anexo A y solo mientras el contrato esté vigente.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Las </w:t>
      </w:r>
      <w:r>
        <w:rPr>
          <w:b/>
          <w:bCs/>
        </w:rPr>
        <w:t xml:space="preserve">mejoras, adaptaciones o módulos</w:t>
      </w:r>
      <w:r>
        <w:t xml:space="preserve"> hechos durante el contrato, aunque los haya pedido o pagado la ENTIDAD, pasan a formar parte del SIVEC y son del autor. La ENTIDAD los sigue usando sin costo adicional mientras el contrato esté vigente.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Las </w:t>
      </w:r>
      <w:r>
        <w:rPr>
          <w:b/>
          <w:bCs/>
        </w:rPr>
        <w:t xml:space="preserve">ideas, sugerencias y comentarios</w:t>
      </w:r>
      <w:r>
        <w:t xml:space="preserve"> del personal de la ENTIDAD sobre el SIVEC pueden ser usados por el PROVEEDOR sin que eso genere derechos a favor de nadie.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Nada en este contrato se interpreta como </w:t>
      </w:r>
      <w:r>
        <w:rPr>
          <w:b/>
          <w:bCs/>
        </w:rPr>
        <w:t xml:space="preserve">cesión o venta</w:t>
      </w:r>
      <w:r>
        <w:t xml:space="preserve"> del SIVEC ni de su código fuente.</w:t>
      </w:r>
    </w:p>
    <w:p>
      <w:pPr>
        <w:pStyle w:val="Heading2"/>
        <w:keepNext/>
        <w:spacing w:after="100" w:before="220"/>
      </w:pPr>
      <w:r>
        <w:t xml:space="preserve">CLÁUSULA DÉCIMA CUARTA.- (PROHIBICIONES)</w:t>
      </w:r>
    </w:p>
    <w:p>
      <w:pPr>
        <w:spacing w:after="120" w:line="290"/>
      </w:pPr>
      <w:r>
        <w:t xml:space="preserve">La ENTIDAD, su personal y cualquier persona que contrate </w:t>
      </w:r>
      <w:r>
        <w:rPr>
          <w:b/>
          <w:bCs/>
        </w:rPr>
        <w:t xml:space="preserve">no pueden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Copiar, descargar, descompilar, hacer ingeniería inversa o intentar obtener el código fuente del SIVEC.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Desarrollar, encargar o adquirir un sistema </w:t>
      </w:r>
      <w:r>
        <w:rPr>
          <w:b/>
          <w:bCs/>
        </w:rPr>
        <w:t xml:space="preserve">copiado o basado</w:t>
      </w:r>
      <w:r>
        <w:t xml:space="preserve"> en el SIVEC, sus pantallas, su base de datos o su documentación, durante el contrato y hasta </w:t>
      </w:r>
      <w:r>
        <w:rPr>
          <w:shd w:fill="FFF176" w:color="auto" w:val="clear"/>
        </w:rPr>
        <w:t xml:space="preserve">3</w:t>
      </w:r>
      <w:r>
        <w:t xml:space="preserve"> años después.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Ceder, sublicenciar, alquilar o prestar el SIVEC a otras entidades o personas.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Compartir usuarios y contraseñas, o dar acceso a personas ajenas a la ENTIDAD.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Quitar o cambiar las marcas, avisos de autoría o de propiedad del SIVEC.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Publicar capturas o manuales del SIVEC fuera de la ENTIDAD sin autorización escrita (sí se permite su uso interno para capacitación).</w:t>
      </w:r>
    </w:p>
    <w:p>
      <w:pPr>
        <w:spacing w:after="120" w:line="290"/>
      </w:pPr>
      <w:r>
        <w:t xml:space="preserve">El incumplimiento de esta cláusula es </w:t>
      </w:r>
      <w:r>
        <w:rPr>
          <w:b/>
          <w:bCs/>
        </w:rPr>
        <w:t xml:space="preserve">causal de resolución</w:t>
      </w:r>
      <w:r>
        <w:t xml:space="preserve"> y obliga a la ENTIDAD o a quien resulte responsable a </w:t>
      </w:r>
      <w:r>
        <w:rPr>
          <w:b/>
          <w:bCs/>
        </w:rPr>
        <w:t xml:space="preserve">indemnizar</w:t>
      </w:r>
      <w:r>
        <w:t xml:space="preserve"> los daños y perjuicios, además de las acciones que correspondan por la Ley de Derecho de Autor (Ley N° 1322).</w:t>
      </w:r>
    </w:p>
    <w:p>
      <w:pPr>
        <w:pStyle w:val="Heading2"/>
        <w:keepNext/>
        <w:spacing w:after="100" w:before="220"/>
      </w:pPr>
      <w:r>
        <w:t xml:space="preserve">CLÁUSULA DÉCIMA QUINTA.- (LOS DATOS SON DE LA ENTIDAD)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Los </w:t>
      </w:r>
      <w:r>
        <w:rPr>
          <w:b/>
          <w:bCs/>
        </w:rPr>
        <w:t xml:space="preserve">datos de las pacientes pertenecen a la ENTIDAD</w:t>
      </w:r>
      <w:r>
        <w:t xml:space="preserve">. El PROVEEDOR solo los guarda y procesa para prestar el servicio, siguiendo sus instrucciones.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El PROVEEDOR </w:t>
      </w:r>
      <w:r>
        <w:rPr>
          <w:b/>
          <w:bCs/>
        </w:rPr>
        <w:t xml:space="preserve">no vende, no cede y no usa</w:t>
      </w:r>
      <w:r>
        <w:t xml:space="preserve"> los datos para otro fin. Solo podrá usar estadísticas </w:t>
      </w:r>
      <w:r>
        <w:rPr>
          <w:b/>
          <w:bCs/>
        </w:rPr>
        <w:t xml:space="preserve">anónimas y agregadas</w:t>
      </w:r>
      <w:r>
        <w:t xml:space="preserve"> con autorización escrita de la ENTIDAD.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Acceso por usuario y función; registro de quién consulta la línea de tiempo entre establecimientos; conexión cifrada; copias de seguridad.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Si ocurre un </w:t>
      </w:r>
      <w:r>
        <w:rPr>
          <w:b/>
          <w:bCs/>
        </w:rPr>
        <w:t xml:space="preserve">incidente de seguridad</w:t>
      </w:r>
      <w:r>
        <w:t xml:space="preserve">, el PROVEEDOR avisa a la ENTIDAD dentro de las </w:t>
      </w:r>
      <w:r>
        <w:rPr>
          <w:shd w:fill="FFF176" w:color="auto" w:val="clear"/>
        </w:rPr>
        <w:t xml:space="preserve">72</w:t>
      </w:r>
      <w:r>
        <w:t xml:space="preserve"> horas de conocerlo, con lo ocurrido y las medidas tomadas.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Al terminar el contrato, el PROVEEDOR </w:t>
      </w:r>
      <w:r>
        <w:rPr>
          <w:b/>
          <w:bCs/>
        </w:rPr>
        <w:t xml:space="preserve">entrega todos los datos</w:t>
      </w:r>
      <w:r>
        <w:t xml:space="preserve"> en formato abierto (CSV y SQL) dentro de los </w:t>
      </w:r>
      <w:r>
        <w:rPr>
          <w:shd w:fill="FFF176" w:color="auto" w:val="clear"/>
        </w:rPr>
        <w:t xml:space="preserve">30</w:t>
      </w:r>
      <w:r>
        <w:t xml:space="preserve"> días y, después de la conformidad de la ENTIDAD, los </w:t>
      </w:r>
      <w:r>
        <w:rPr>
          <w:b/>
          <w:bCs/>
        </w:rPr>
        <w:t xml:space="preserve">borra</w:t>
      </w:r>
      <w:r>
        <w:t xml:space="preserve"> y entrega un certificado de borrado.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Si la ENTIDAD exige que los datos estén en el territorio nacional o en sus servidores, las partes acuerdan por escrito la instalación y su costo.</w:t>
      </w:r>
    </w:p>
    <w:p>
      <w:pPr>
        <w:pStyle w:val="Heading2"/>
        <w:keepNext/>
        <w:spacing w:after="100" w:before="220"/>
      </w:pPr>
      <w:r>
        <w:t xml:space="preserve">CLÁUSULA DÉCIMA SEXTA.- (CONFIDENCIALIDAD)</w:t>
      </w:r>
    </w:p>
    <w:p>
      <w:pPr>
        <w:spacing w:after="120" w:line="290"/>
      </w:pPr>
      <w:r>
        <w:t xml:space="preserve">Las partes guardan reserva de la información a la que accedan: la ENTIDAD, sobre el SIVEC, sus métodos, precios y documentación técnica; el PROVEEDOR, sobre los datos y la información interna de la ENTIDAD. La obligación sigue </w:t>
      </w:r>
      <w:r>
        <w:rPr>
          <w:b/>
          <w:bCs/>
          <w:shd w:fill="FFF176" w:color="auto" w:val="clear"/>
        </w:rPr>
        <w:t xml:space="preserve">5</w:t>
      </w:r>
      <w:r>
        <w:rPr>
          <w:b/>
          <w:bCs/>
        </w:rPr>
        <w:t xml:space="preserve"> años</w:t>
      </w:r>
      <w:r>
        <w:t xml:space="preserve"> después de terminado el contrato. El PROVEEDOR hace firmar confidencialidad a todo su personal.</w:t>
      </w:r>
    </w:p>
    <w:p>
      <w:pPr>
        <w:pStyle w:val="Heading2"/>
        <w:keepNext/>
        <w:spacing w:after="100" w:before="220"/>
      </w:pPr>
      <w:r>
        <w:t xml:space="preserve">CLÁUSULA DÉCIMA SÉPTIMA.- (OBLIGACIONES DEL PROVEEDOR)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Prestar el servicio de la Cláusula Sexta con los niveles del Anexo 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Designar un </w:t>
      </w:r>
      <w:r>
        <w:rPr>
          <w:b/>
          <w:bCs/>
        </w:rPr>
        <w:t xml:space="preserve">responsable del contrato</w:t>
      </w:r>
      <w:r>
        <w:t xml:space="preserve"> y un número de soporte.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Avisar con </w:t>
      </w:r>
      <w:r>
        <w:rPr>
          <w:shd w:fill="FFF176" w:color="auto" w:val="clear"/>
        </w:rPr>
        <w:t xml:space="preserve">48</w:t>
      </w:r>
      <w:r>
        <w:t xml:space="preserve"> horas las interrupciones programadas y hacerlas fuera del horario de atención.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Cumplir las normas laborales, tributarias y de seguridad social con su personal.</w:t>
      </w:r>
    </w:p>
    <w:p>
      <w:pPr>
        <w:pStyle w:val="Heading2"/>
        <w:keepNext/>
        <w:spacing w:after="100" w:before="220"/>
      </w:pPr>
      <w:r>
        <w:t xml:space="preserve">CLÁUSULA DÉCIMA OCTAVA.- (OBLIGACIONES DE LA ENTIDAD)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Pagar en plazo y emitir la conformidad mensual.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Designar una </w:t>
      </w:r>
      <w:r>
        <w:rPr>
          <w:b/>
          <w:bCs/>
        </w:rPr>
        <w:t xml:space="preserve">contraparte</w:t>
      </w:r>
      <w:r>
        <w:t xml:space="preserve"> técnica y un responsable por establecimiento.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Dar equipos e internet que funcionen en los establecimientos.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Pedir las altas y bajas de usuarios y hacer que cada persona cuide su contraseña.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Registrar la información de forma veraz: las </w:t>
      </w:r>
      <w:r>
        <w:rPr>
          <w:b/>
          <w:bCs/>
        </w:rPr>
        <w:t xml:space="preserve">decisiones clínicas</w:t>
      </w:r>
      <w:r>
        <w:t xml:space="preserve"> son de los profesionales de salud; el SIVEC es una herramienta de registro y seguimiento.</w:t>
      </w:r>
    </w:p>
    <w:p>
      <w:pPr>
        <w:pStyle w:val="Heading2"/>
        <w:keepNext/>
        <w:spacing w:after="100" w:before="220"/>
      </w:pPr>
      <w:r>
        <w:t xml:space="preserve">CLÁUSULA DÉCIMA NOVENA.- (GARANTÍA)</w:t>
      </w:r>
    </w:p>
    <w:p>
      <w:pPr>
        <w:spacing w:after="120" w:line="290"/>
      </w:pPr>
      <w:r>
        <w:t xml:space="preserve">El PROVEEDOR presenta la garantía de cumplimiento que exijan las normas de contratación aplicables </w:t>
      </w:r>
      <w:r>
        <w:rPr>
          <w:shd w:fill="FFF176" w:color="auto" w:val="clear"/>
        </w:rPr>
        <w:t xml:space="preserve">boleta bancaria / póliza de caución / retención del __ % de cada pago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CLÁUSULA VIGÉSIMA.- (CONTINUIDAD DEL SERVICIO)</w:t>
      </w:r>
    </w:p>
    <w:p>
      <w:pPr>
        <w:spacing w:after="120" w:line="290"/>
      </w:pPr>
      <w:r>
        <w:t xml:space="preserve">Si el PROVEEDOR deja de operar sin transferir el servicio a otra empresa, la ENTIDAD tendrá derecho a recibir los datos (Cláusula Décima Quinta) y, a través del autor, una licencia para </w:t>
      </w:r>
      <w:r>
        <w:rPr>
          <w:b/>
          <w:bCs/>
        </w:rPr>
        <w:t xml:space="preserve">seguir usando</w:t>
      </w:r>
      <w:r>
        <w:t xml:space="preserve"> la última versión del SIVEC </w:t>
      </w:r>
      <w:r>
        <w:rPr>
          <w:b/>
          <w:bCs/>
        </w:rPr>
        <w:t xml:space="preserve">solo para sus propios establecimientos</w:t>
      </w:r>
      <w:r>
        <w:t xml:space="preserve">, sin derecho a venderla, cederla ni modificarla para terceros. </w:t>
      </w:r>
      <w:r>
        <w:rPr>
          <w:shd w:fill="FFF176" w:color="auto" w:val="clear"/>
        </w:rPr>
        <w:t xml:space="preserve">Opcional: depósito del código fuente en notaría o en un tercero de confianza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CLÁUSULA VIGÉSIMA PRIMERA.- (RESPONSABILIDAD)</w:t>
      </w:r>
    </w:p>
    <w:p>
      <w:pPr>
        <w:spacing w:after="120" w:line="290"/>
      </w:pPr>
      <w:r>
        <w:t xml:space="preserve">La responsabilidad total del PROVEEDOR por cualquier reclamo derivado de este contrato no supera el monto pagado por la ENTIDAD en los últimos </w:t>
      </w:r>
      <w:r>
        <w:rPr>
          <w:shd w:fill="FFF176" w:color="auto" w:val="clear"/>
        </w:rPr>
        <w:t xml:space="preserve">12</w:t>
      </w:r>
      <w:r>
        <w:t xml:space="preserve"> meses, salvo dolo o culpa grave. El PROVEEDOR no responde por fallas de internet, energía o equipos de la ENTIDAD, ni por el uso indebido de contraseñas.</w:t>
      </w:r>
    </w:p>
    <w:p>
      <w:pPr>
        <w:pStyle w:val="Heading2"/>
        <w:keepNext/>
        <w:spacing w:after="100" w:before="220"/>
      </w:pPr>
      <w:r>
        <w:t xml:space="preserve">CLÁUSULA VIGÉSIMA SEGUNDA.- (FUERZA MAYOR)</w:t>
      </w:r>
    </w:p>
    <w:p>
      <w:pPr>
        <w:spacing w:after="120" w:line="290"/>
      </w:pPr>
      <w:r>
        <w:t xml:space="preserve">Ninguna parte responde por incumplimientos causados por fuerza mayor o caso fortuito debidamente comunicados y probados.</w:t>
      </w:r>
    </w:p>
    <w:p>
      <w:pPr>
        <w:pStyle w:val="Heading2"/>
        <w:keepNext/>
        <w:spacing w:after="100" w:before="220"/>
      </w:pPr>
      <w:r>
        <w:t xml:space="preserve">CLÁUSULA VIGÉSIMA TERCERA.- (TERMINACIÓN)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Por cumplimiento del plazo.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Por acuerdo de partes.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Por incumplimiento grave de una parte, con aviso escrito y </w:t>
      </w:r>
      <w:r>
        <w:rPr>
          <w:shd w:fill="FFF176" w:color="auto" w:val="clear"/>
        </w:rPr>
        <w:t xml:space="preserve">15</w:t>
      </w:r>
      <w:r>
        <w:t xml:space="preserve"> días para corregirlo.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Por la ENTIDAD, por causas previstas en las normas de contratación estatal.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En todos los casos rigen las Cláusulas Décima Tercera, Décima Cuarta, Décima Quinta y Décima Sexta después de la terminación.</w:t>
      </w:r>
    </w:p>
    <w:p>
      <w:pPr>
        <w:pStyle w:val="Heading2"/>
        <w:keepNext/>
        <w:spacing w:after="100" w:before="220"/>
      </w:pPr>
      <w:r>
        <w:t xml:space="preserve">CLÁUSULA VIGÉSIMA CUARTA.- (CONTROVERSIAS)</w:t>
      </w:r>
    </w:p>
    <w:p>
      <w:pPr>
        <w:spacing w:after="120" w:line="290"/>
      </w:pPr>
      <w:r>
        <w:t xml:space="preserve">Las partes intentan resolver cualquier diferencia de buena fe en </w:t>
      </w:r>
      <w:r>
        <w:rPr>
          <w:shd w:fill="FFF176" w:color="auto" w:val="clear"/>
        </w:rPr>
        <w:t xml:space="preserve">30</w:t>
      </w:r>
      <w:r>
        <w:t xml:space="preserve"> días. Si no se resuelve, </w:t>
      </w:r>
      <w:r>
        <w:rPr>
          <w:shd w:fill="FFF176" w:color="auto" w:val="clear"/>
        </w:rPr>
        <w:t xml:space="preserve">la vía que corresponda: conciliación y arbitraje (Ley N° 708) para privados / jurisdicción contencioso-administrativa para entidades públicas</w:t>
      </w:r>
      <w:r>
        <w:t xml:space="preserve">, en la ciudad de Santa Cruz de la Sierra.</w:t>
      </w:r>
    </w:p>
    <w:p>
      <w:pPr>
        <w:pStyle w:val="Heading2"/>
        <w:keepNext/>
        <w:spacing w:after="100" w:before="220"/>
      </w:pPr>
      <w:r>
        <w:t xml:space="preserve">CLÁUSULA VIGÉSIMA QUINTA.- (CONFORMIDAD)</w:t>
      </w:r>
    </w:p>
    <w:p>
      <w:pPr>
        <w:spacing w:after="120" w:line="290"/>
      </w:pPr>
      <w:r>
        <w:t xml:space="preserve">En señal de conformidad firman las partes en </w:t>
      </w:r>
      <w:r>
        <w:rPr>
          <w:shd w:fill="FFF176" w:color="auto" w:val="clear"/>
        </w:rPr>
        <w:t xml:space="preserve">3</w:t>
      </w:r>
      <w:r>
        <w:t xml:space="preserve"> ejemplares de igual valor, en Santa Cruz de la Sierra, a los </w:t>
      </w:r>
      <w:r>
        <w:rPr>
          <w:shd w:fill="FFF176" w:color="auto" w:val="clear"/>
        </w:rPr>
        <w:t xml:space="preserve">__________</w:t>
      </w:r>
      <w:r>
        <w:t xml:space="preserve"> días del mes de </w:t>
      </w:r>
      <w:r>
        <w:rPr>
          <w:shd w:fill="FFF176" w:color="auto" w:val="clear"/>
        </w:rPr>
        <w:t xml:space="preserve">__________</w:t>
      </w:r>
      <w:r>
        <w:t xml:space="preserve"> de </w:t>
      </w:r>
      <w:r>
        <w:rPr>
          <w:shd w:fill="FFF176" w:color="auto" w:val="clear"/>
        </w:rPr>
        <w:t xml:space="preserve">__________</w:t>
      </w:r>
      <w:r>
        <w:t xml:space="preserve">.</w:t>
      </w:r>
    </w:p>
    <w:p>
      <w:pPr>
        <w:spacing w:before="700"/>
      </w:pPr>
    </w:p>
    <w:p>
      <w:pPr>
        <w:spacing w:after="20"/>
        <w:jc w:val="center"/>
      </w:pPr>
      <w:r>
        <w:t xml:space="preserve">________________________________</w:t>
      </w:r>
    </w:p>
    <w:p>
      <w:pPr>
        <w:spacing w:after="20"/>
        <w:jc w:val="center"/>
      </w:pPr>
      <w:r>
        <w:t xml:space="preserve">Por la ENTIDAD</w:t>
      </w:r>
    </w:p>
    <w:p>
      <w:pPr>
        <w:spacing w:after="20"/>
        <w:jc w:val="center"/>
      </w:pPr>
      <w:r>
        <w:rPr>
          <w:shd w:fill="FFF176" w:color="auto" w:val="clear"/>
        </w:rPr>
        <w:t xml:space="preserve">Nombre y cargo</w:t>
      </w:r>
    </w:p>
    <w:p>
      <w:pPr>
        <w:spacing w:before="700"/>
      </w:pPr>
    </w:p>
    <w:p>
      <w:pPr>
        <w:spacing w:after="20"/>
        <w:jc w:val="center"/>
      </w:pPr>
      <w:r>
        <w:t xml:space="preserve">________________________________</w:t>
      </w:r>
    </w:p>
    <w:p>
      <w:pPr>
        <w:spacing w:after="20"/>
        <w:jc w:val="center"/>
      </w:pPr>
      <w:r>
        <w:t>Por FERREIRA SALUD DIGITAL S.R.L.</w:t>
      </w:r>
    </w:p>
    <w:p>
      <w:pPr>
        <w:spacing w:after="20"/>
        <w:jc w:val="center"/>
      </w:pPr>
      <w:r>
        <w:rPr>
          <w:shd w:fill="FFF176" w:color="auto" w:val="clear"/>
        </w:rPr>
        <w:t xml:space="preserve">Nombre</w:t>
      </w:r>
      <w:r>
        <w:t xml:space="preserve"> · Representante legal</w:t>
      </w:r>
    </w:p>
    <w:p>
      <w:r>
        <w:br w:type="page"/>
      </w:r>
    </w:p>
    <w:p>
      <w:pPr>
        <w:pStyle w:val="Heading1"/>
        <w:keepNext/>
        <w:spacing w:after="140" w:before="320"/>
      </w:pPr>
      <w:r>
        <w:t xml:space="preserve">ANEXO A · Establecimientos y mensualidades</w:t>
      </w:r>
    </w:p>
    <w:p>
      <w:pPr>
        <w:spacing w:after="120" w:line="290"/>
      </w:pPr>
      <w:r>
        <w:t xml:space="preserve">Ejemplo: Red Centro (9 centros de 1er nivel, uno de ellos con colposcopia y biopsia), un hospital de 2º nivel y el Instituto Oncológico con su laboratorio. Completar con los establecimientos reales de la ENTIDAD.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1300"/>
        <w:gridCol w:w="2126"/>
        <w:gridCol w:w="1800"/>
      </w:tblGrid>
      <w:tr>
        <w:trPr>
          <w:tblHeader/>
        </w:trPr>
        <w:tc>
          <w:tcPr>
            <w:tcW w:type="dxa" w:w="30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Establecimiento</w:t>
            </w:r>
          </w:p>
        </w:tc>
        <w:tc>
          <w:tcPr>
            <w:tcW w:type="dxa" w:w="8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Cant.</w:t>
            </w:r>
          </w:p>
        </w:tc>
        <w:tc>
          <w:tcPr>
            <w:tcW w:type="dxa" w:w="13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US$/mes c/u</w:t>
            </w:r>
          </w:p>
        </w:tc>
        <w:tc>
          <w:tcPr>
            <w:tcW w:type="dxa" w:w="21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US$/mes</w:t>
            </w:r>
          </w:p>
        </w:tc>
        <w:tc>
          <w:tcPr>
            <w:tcW w:type="dxa" w:w="18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Implantación US$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1er nivel sin colposcopia ni biopsia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120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960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1.800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1er nivel con colposcopia y biopsia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270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270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225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2º nivel (hospital)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275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275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525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4º nivel: Oncológico con laboratorio PAP y VPH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521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521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575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 mensual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US$ 2.026</w:t>
            </w:r>
          </w:p>
          <w:p>
            <w:pPr>
              <w:spacing w:after="40"/>
            </w:pPr>
            <w:r>
              <w:t xml:space="preserve">(Bs 14.100,96)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 anual (12 meses)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US$ 24.312</w:t>
            </w:r>
          </w:p>
          <w:p>
            <w:pPr>
              <w:spacing w:after="40"/>
            </w:pPr>
            <w:r>
              <w:t xml:space="preserve">(Bs 169.211,52)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Implantación (una vez)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US$ 3.125</w:t>
            </w:r>
          </w:p>
          <w:p>
            <w:pPr>
              <w:spacing w:after="40"/>
            </w:pPr>
            <w:r>
              <w:t xml:space="preserve">(Bs 21.750,00)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 del primer año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US$ 27.437</w:t>
            </w:r>
          </w:p>
          <w:p>
            <w:pPr>
              <w:spacing w:after="40"/>
            </w:pPr>
            <w:r>
              <w:t xml:space="preserve">(Bs 190.961,52)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t xml:space="preserve">ANEXO B · Niveles de servicio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Tema</w:t>
            </w:r>
          </w:p>
        </w:tc>
        <w:tc>
          <w:tcPr>
            <w:tcW w:type="dxa" w:w="58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Compromiso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Disponibilidad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99 %</w:t>
            </w:r>
            <w:r>
              <w:t xml:space="preserve"> del mes (sin contar interrupciones programadas avisadas).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Horario de soporte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Lunes a viernes de 8:00 a 18:00 y sábados de 8:00 a 12:00; urgencias críticas: todos los días.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Falla crítica (nadie puede usar el sistema)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Respuesta en </w:t>
            </w:r>
            <w:r>
              <w:rPr>
                <w:b/>
                <w:bCs/>
              </w:rPr>
              <w:t xml:space="preserve">2 horas</w:t>
            </w:r>
            <w:r>
              <w:t xml:space="preserve">; solución o alternativa en </w:t>
            </w:r>
            <w:r>
              <w:rPr>
                <w:b/>
                <w:bCs/>
              </w:rPr>
              <w:t xml:space="preserve">8 horas</w:t>
            </w:r>
            <w:r>
              <w:t xml:space="preserve">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Falla alta (un módulo no funciona)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Respuesta en </w:t>
            </w:r>
            <w:r>
              <w:rPr>
                <w:b/>
                <w:bCs/>
              </w:rPr>
              <w:t xml:space="preserve">4 horas hábiles</w:t>
            </w:r>
            <w:r>
              <w:t xml:space="preserve">; solución en </w:t>
            </w:r>
            <w:r>
              <w:rPr>
                <w:b/>
                <w:bCs/>
              </w:rPr>
              <w:t xml:space="preserve">2 días hábiles</w:t>
            </w:r>
            <w:r>
              <w:t xml:space="preserve">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Consulta o falla menor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Respuesta en </w:t>
            </w:r>
            <w:r>
              <w:rPr>
                <w:b/>
                <w:bCs/>
              </w:rPr>
              <w:t xml:space="preserve">1 día hábil</w:t>
            </w:r>
            <w:r>
              <w:t xml:space="preserve">; solución en la próxima actualización.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Copias de seguridad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Diarias, guardadas </w:t>
            </w:r>
            <w:r>
              <w:rPr>
                <w:b/>
                <w:bCs/>
              </w:rPr>
              <w:t xml:space="preserve">7 días</w:t>
            </w:r>
            <w:r>
              <w:t xml:space="preserve">; copia semanal externa guardada </w:t>
            </w:r>
            <w:r>
              <w:rPr>
                <w:b/>
                <w:bCs/>
              </w:rPr>
              <w:t xml:space="preserve">3 meses</w:t>
            </w:r>
            <w:r>
              <w:t xml:space="preserve">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Capacitación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Inicial en cada establecimiento; personal nuevo en </w:t>
            </w:r>
            <w:r>
              <w:rPr>
                <w:b/>
                <w:bCs/>
              </w:rPr>
              <w:t xml:space="preserve">5 días hábiles</w:t>
            </w:r>
            <w:r>
              <w:t xml:space="preserve"> desde el pedido.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Descuento por incumplimiento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Disponibilidad entre 97 % y 99 %: </w:t>
            </w:r>
            <w:r>
              <w:rPr>
                <w:b/>
                <w:bCs/>
              </w:rPr>
              <w:t xml:space="preserve">5 %</w:t>
            </w:r>
            <w:r>
              <w:t xml:space="preserve"> de la mensualidad; menos de 97 %: </w:t>
            </w:r>
            <w:r>
              <w:rPr>
                <w:b/>
                <w:bCs/>
              </w:rPr>
              <w:t xml:space="preserve">15 %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t xml:space="preserve">ANEXO C · Plan de implantación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t xml:space="preserve">Reunión de inicio con la contraparte: lista de establecimientos, responsables y usuarios.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t xml:space="preserve">Configuración: redes, establecimientos, servicios (laboratorio, colposcopia) y cuentas.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t xml:space="preserve">Visita a cada establecimiento (2 a 4 horas): equipos, lector de código de barras, impresora de etiquetas, capacitación.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t xml:space="preserve">Primera semana acompañada; carga de datos históricos si se acordó.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b/>
          <w:bCs/>
        </w:rPr>
        <w:t xml:space="preserve">Acta de funcionamiento</w:t>
      </w:r>
      <w:r>
        <w:t xml:space="preserve"> firmada por el responsable del establecimiento.</w:t>
      </w:r>
    </w:p>
    <w:p>
      <w:pPr>
        <w:pStyle w:val="Heading1"/>
        <w:keepNext/>
        <w:spacing w:after="140" w:before="320"/>
      </w:pPr>
      <w:r>
        <w:t xml:space="preserve">ANEXO D · Acta de conformidad mensual</w:t>
      </w:r>
    </w:p>
    <w:p>
      <w:pPr>
        <w:spacing w:after="120" w:line="290"/>
      </w:pPr>
      <w:r>
        <w:t xml:space="preserve">Mes: </w:t>
      </w:r>
      <w:r>
        <w:rPr>
          <w:shd w:fill="FFF176" w:color="auto" w:val="clear"/>
        </w:rPr>
        <w:t xml:space="preserve">__________</w:t>
      </w:r>
      <w:r>
        <w:t xml:space="preserve"> · Establecimientos en servicio: </w:t>
      </w:r>
      <w:r>
        <w:rPr>
          <w:shd w:fill="FFF176" w:color="auto" w:val="clear"/>
        </w:rPr>
        <w:t xml:space="preserve">__________</w:t>
      </w:r>
      <w:r>
        <w:t xml:space="preserve"> · Disponibilidad del mes: </w:t>
      </w:r>
      <w:r>
        <w:rPr>
          <w:shd w:fill="FFF176" w:color="auto" w:val="clear"/>
        </w:rPr>
        <w:t xml:space="preserve">__________</w:t>
      </w:r>
      <w:r>
        <w:t xml:space="preserve"> % · Incidentes: </w:t>
      </w:r>
      <w:r>
        <w:rPr>
          <w:shd w:fill="FFF176" w:color="auto" w:val="clear"/>
        </w:rPr>
        <w:t xml:space="preserve">__________</w:t>
      </w:r>
      <w:r>
        <w:t xml:space="preserve"> · Capacitaciones: </w:t>
      </w:r>
      <w:r>
        <w:rPr>
          <w:shd w:fill="FFF176" w:color="auto" w:val="clear"/>
        </w:rPr>
        <w:t xml:space="preserve">__________</w:t>
      </w:r>
      <w:r>
        <w:t xml:space="preserve">.</w:t>
      </w:r>
    </w:p>
    <w:p>
      <w:pPr>
        <w:spacing w:after="120" w:line="290"/>
      </w:pPr>
      <w:r>
        <w:t xml:space="preserve">La ENTIDAD da conformidad al servicio del mes indicado y autoriza el pago de Bs </w:t>
      </w:r>
      <w:r>
        <w:rPr>
          <w:shd w:fill="FFF176" w:color="auto" w:val="clear"/>
        </w:rPr>
        <w:t xml:space="preserve">__________</w:t>
      </w:r>
      <w:r>
        <w:t xml:space="preserve">.</w:t>
      </w:r>
    </w:p>
    <w:p>
      <w:pPr>
        <w:spacing w:before="700"/>
      </w:pPr>
    </w:p>
    <w:p>
      <w:pPr>
        <w:spacing w:after="20"/>
        <w:jc w:val="center"/>
      </w:pPr>
      <w:r>
        <w:t xml:space="preserve">________________________________</w:t>
      </w:r>
    </w:p>
    <w:p>
      <w:pPr>
        <w:spacing w:after="20"/>
        <w:jc w:val="center"/>
      </w:pPr>
      <w:r>
        <w:t xml:space="preserve">Contraparte de la ENTIDAD</w:t>
      </w:r>
    </w:p>
    <w:p>
      <w:pPr>
        <w:spacing w:after="20"/>
        <w:jc w:val="center"/>
      </w:pPr>
      <w:r>
        <w:rPr>
          <w:shd w:fill="FFF176" w:color="auto" w:val="clear"/>
        </w:rPr>
        <w:t xml:space="preserve">Nombre y cargo</w:t>
      </w:r>
    </w:p>
    <w:sectPr>
      <w:footerReference w:type="default" r:id="rId7"/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5660"/>
        <w:sz w:val="16"/>
        <w:szCs w:val="16"/>
      </w:rPr>
      <w:t xml:space="preserve">Contrato SIVEC PAP/VPH · borrador para el abogado · página </w:t>
    </w:r>
    <w:r>
      <w:rPr>
        <w:color w:val="6A5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1F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7D2A4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1F27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843071fef13c0f63ca92010a04e80fadbaa81b0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prestación del servicio SIVEC PAP/VPH</dc:title>
  <dc:creator>Enlace Clínico</dc:creator>
  <cp:lastModifiedBy>Un-named</cp:lastModifiedBy>
  <cp:revision>1</cp:revision>
  <dcterms:created xsi:type="dcterms:W3CDTF">2026-09-27T04:39:55.074Z</dcterms:created>
  <dcterms:modified xsi:type="dcterms:W3CDTF">2026-09-27T04:39:55.074Z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