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2476500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40" w:before="320"/>
      </w:pPr>
      <w:r>
        <w:t xml:space="preserve">Términos de uso del SIVEC</w:t>
      </w:r>
    </w:p>
    <w:p>
      <w:pPr>
        <w:spacing w:after="120" w:line="290"/>
      </w:pPr>
      <w:r>
        <w:t xml:space="preserve">Versión 2026-09 · vigente desde el </w:t>
      </w:r>
      <w:r>
        <w:rPr>
          <w:shd w:fill="FFF176" w:color="auto" w:val="clear"/>
        </w:rPr>
        <w:t xml:space="preserve">fecha de publicación</w:t>
      </w:r>
    </w:p>
    <w:p>
      <w:pPr>
        <w:pStyle w:val="Heading2"/>
        <w:keepNext/>
        <w:spacing w:after="100" w:before="220"/>
      </w:pPr>
      <w:r>
        <w:t xml:space="preserve">1. Qué es el SIVEC</w:t>
      </w:r>
    </w:p>
    <w:p>
      <w:pPr>
        <w:spacing w:after="120" w:line="290"/>
      </w:pPr>
      <w:r>
        <w:t xml:space="preserve">El SIVEC PAP/VPH (Sistema Integral de Vigilancia y Enlace Clínico) es un sistema web para registrar y seguir el tamizaje de cáncer de cuello uterino en los establecimientos de salud que lo contratan. Lo presta </w:t>
      </w:r>
      <w:r>
        <w:rPr>
          <w:shd w:fill="FFF176" w:color="auto" w:val="clear"/>
        </w:rPr>
        <w:t xml:space="preserve">Nombre de la empresa</w:t>
      </w:r>
      <w:r>
        <w:t xml:space="preserve"> (el PROVEEDOR) bajo licencia de su autor, </w:t>
      </w:r>
      <w:r>
        <w:rPr>
          <w:shd w:fill="FFF176" w:color="auto" w:val="clear"/>
        </w:rPr>
        <w:t xml:space="preserve">Nombre del autor</w:t>
      </w:r>
      <w:r>
        <w:t xml:space="preserve">.</w:t>
      </w:r>
    </w:p>
    <w:p>
      <w:pPr>
        <w:pStyle w:val="Heading2"/>
        <w:keepNext/>
        <w:spacing w:after="100" w:before="220"/>
      </w:pPr>
      <w:r>
        <w:t xml:space="preserve">2. Quién puede usarlo</w:t>
      </w:r>
    </w:p>
    <w:p>
      <w:pPr>
        <w:spacing w:after="120" w:line="290"/>
      </w:pPr>
      <w:r>
        <w:t xml:space="preserve">Solo el personal autorizado por su institución de salud, con una cuenta personal creada por el administrador. Al entrar por primera vez, cada persona acepta estos términos.</w:t>
      </w:r>
    </w:p>
    <w:p>
      <w:pPr>
        <w:pStyle w:val="Heading2"/>
        <w:keepNext/>
        <w:spacing w:after="100" w:before="220"/>
      </w:pPr>
      <w:r>
        <w:t xml:space="preserve">3. La cuenta es personal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Cada persona usa su propia cuenta y es responsable de lo que se registra con ella.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 se presta el usuario ni la contraseña, ni se deja la sesión abierta en computadoras compartidas.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 alguien más conoce la contraseña, se cambia de inmediato (⚙ Configuración) y se avisa a soporte.</w:t>
      </w:r>
    </w:p>
    <w:p>
      <w:pPr>
        <w:pStyle w:val="Heading2"/>
        <w:keepNext/>
        <w:spacing w:after="100" w:before="220"/>
      </w:pPr>
      <w:r>
        <w:t xml:space="preserve">4. Uso correcto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 consultan solo las pacientes que la persona atiende o supervisa por su función. Cada consulta a la línea de tiempo de otro establecimiento queda registrada.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 se copian, fotografían, descargan ni comparten datos de pacientes fuera del trabajo, ni por redes sociales o mensajería personal.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 información se registra de forma veraz y completa. Las decisiones clínicas son responsabilidad del profesional de salud: el SIVEC es una herramienta de registro y seguimiento.</w:t>
      </w:r>
    </w:p>
    <w:p>
      <w:pPr>
        <w:pStyle w:val="Heading2"/>
        <w:keepNext/>
        <w:spacing w:after="100" w:before="220"/>
      </w:pPr>
      <w:r>
        <w:t xml:space="preserve">5. Propiedad del sistema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 SIVEC —su código, pantallas, base de datos, documentación y marcas— es propiedad de su autor. Su uso no transfiere ningún derecho sobre él.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Está prohibido copiarlo, hacer ingeniería inversa, intentar obtener su código o usarlo para desarrollar otro sistema.</w:t>
      </w:r>
    </w:p>
    <w:p>
      <w:pPr>
        <w:pStyle w:val="Heading2"/>
        <w:keepNext/>
        <w:spacing w:after="100" w:before="220"/>
      </w:pPr>
      <w:r>
        <w:t xml:space="preserve">6. Los datos</w:t>
      </w:r>
    </w:p>
    <w:p>
      <w:pPr>
        <w:spacing w:after="120" w:line="290"/>
      </w:pPr>
      <w:r>
        <w:t xml:space="preserve">Los datos de las pacientes pertenecen a la institución de salud. El tratamiento de esos datos se explica en la Política de privacidad.</w:t>
      </w:r>
    </w:p>
    <w:p>
      <w:pPr>
        <w:pStyle w:val="Heading2"/>
        <w:keepNext/>
        <w:spacing w:after="100" w:before="220"/>
      </w:pPr>
      <w:r>
        <w:t xml:space="preserve">7. Disponibilidad y soporte</w:t>
      </w:r>
    </w:p>
    <w:p>
      <w:pPr>
        <w:spacing w:after="120" w:line="290"/>
      </w:pPr>
      <w:r>
        <w:t xml:space="preserve">El PROVEEDOR trabaja para que el SIVEC esté disponible todo el tiempo y avisa con anticipación las interrupciones programadas. Soporte: </w:t>
      </w:r>
      <w:r>
        <w:rPr>
          <w:shd w:fill="FFF176" w:color="auto" w:val="clear"/>
        </w:rPr>
        <w:t xml:space="preserve">WhatsApp</w:t>
      </w:r>
      <w:r>
        <w:t xml:space="preserve"> · </w:t>
      </w:r>
      <w:r>
        <w:rPr>
          <w:shd w:fill="FFF176" w:color="auto" w:val="clear"/>
        </w:rPr>
        <w:t xml:space="preserve">correo</w:t>
      </w:r>
      <w:r>
        <w:t xml:space="preserve">.</w:t>
      </w:r>
    </w:p>
    <w:p>
      <w:pPr>
        <w:pStyle w:val="Heading2"/>
        <w:keepNext/>
        <w:spacing w:after="100" w:before="220"/>
      </w:pPr>
      <w:r>
        <w:t xml:space="preserve">8. Incumplimiento</w:t>
      </w:r>
    </w:p>
    <w:p>
      <w:pPr>
        <w:spacing w:after="120" w:line="290"/>
      </w:pPr>
      <w:r>
        <w:t xml:space="preserve">El mal uso puede llevar a la suspensión de la cuenta y a las acciones que correspondan según las normas de la institución y la ley.</w:t>
      </w:r>
    </w:p>
    <w:p>
      <w:pPr>
        <w:pStyle w:val="Heading2"/>
        <w:keepNext/>
        <w:spacing w:after="100" w:before="220"/>
      </w:pPr>
      <w:r>
        <w:t xml:space="preserve">9. Cambios</w:t>
      </w:r>
    </w:p>
    <w:p>
      <w:pPr>
        <w:spacing w:after="120" w:line="290"/>
      </w:pPr>
      <w:r>
        <w:t xml:space="preserve">Si estos términos cambian, se piden aceptar de nuevo al entrar.</w:t>
      </w:r>
    </w:p>
    <w:p>
      <w:r>
        <w:br w:type="page"/>
      </w:r>
    </w:p>
    <w:p>
      <w:pPr>
        <w:pStyle w:val="Heading1"/>
        <w:keepNext/>
        <w:spacing w:after="140" w:before="320"/>
      </w:pPr>
      <w:r>
        <w:t xml:space="preserve">Política de privacidad del SIVEC</w:t>
      </w:r>
    </w:p>
    <w:p>
      <w:pPr>
        <w:spacing w:after="120" w:line="290"/>
      </w:pPr>
      <w:r>
        <w:t xml:space="preserve">Versión 2026-09 · vigente desde el </w:t>
      </w:r>
      <w:r>
        <w:rPr>
          <w:shd w:fill="FFF176" w:color="auto" w:val="clear"/>
        </w:rPr>
        <w:t xml:space="preserve">fecha de publicación</w:t>
      </w:r>
    </w:p>
    <w:p>
      <w:pPr>
        <w:pStyle w:val="Heading2"/>
        <w:keepNext/>
        <w:spacing w:after="100" w:before="220"/>
      </w:pPr>
      <w:r>
        <w:t xml:space="preserve">1. Quién es responsable</w:t>
      </w:r>
    </w:p>
    <w:p>
      <w:pPr>
        <w:spacing w:after="120" w:line="290"/>
      </w:pPr>
      <w:r>
        <w:t xml:space="preserve">La </w:t>
      </w:r>
      <w:r>
        <w:rPr>
          <w:b/>
          <w:bCs/>
        </w:rPr>
        <w:t xml:space="preserve">institución de salud</w:t>
      </w:r>
      <w:r>
        <w:t xml:space="preserve"> que contrata el SIVEC es la responsable de los datos de sus pacientes. </w:t>
      </w:r>
      <w:r>
        <w:rPr>
          <w:shd w:fill="FFF176" w:color="auto" w:val="clear"/>
        </w:rPr>
        <w:t xml:space="preserve">Nombre de la empresa</w:t>
      </w:r>
      <w:r>
        <w:t xml:space="preserve"> los guarda y procesa </w:t>
      </w:r>
      <w:r>
        <w:rPr>
          <w:b/>
          <w:bCs/>
        </w:rPr>
        <w:t xml:space="preserve">solo por encargo</w:t>
      </w:r>
      <w:r>
        <w:t xml:space="preserve"> de la institución y para prestar el servicio.</w:t>
      </w:r>
    </w:p>
    <w:p>
      <w:pPr>
        <w:pStyle w:val="Heading2"/>
        <w:keepNext/>
        <w:spacing w:after="100" w:before="220"/>
      </w:pPr>
      <w:r>
        <w:t xml:space="preserve">2. Qué datos se registran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 la paciente: nombre, documento de identidad, fecha de nacimiento, contacto, dirección, datos de la toma (PAP, VPH, autotoma), resultados, consultas, derivaciones, colposcopia, biopsia y tratamiento.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Del personal: nombre, correo, establecimiento, función y registro de accesos.</w:t>
      </w:r>
    </w:p>
    <w:p>
      <w:pPr>
        <w:pStyle w:val="Heading2"/>
        <w:keepNext/>
        <w:spacing w:after="100" w:before="220"/>
      </w:pPr>
      <w:r>
        <w:t xml:space="preserve">3. Para qué se usan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Para la atención y el seguimiento de cada mujer: que su resultado llegue, que ninguna positiva quede sin conducta y que su historia la acompañe entre los establecimientos que la atienden.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Para los indicadores del programa (tableros e informes), en forma de números agregados.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Nunca para publicidad ni se venden a terceros.</w:t>
      </w:r>
    </w:p>
    <w:p>
      <w:pPr>
        <w:pStyle w:val="Heading2"/>
        <w:keepNext/>
        <w:spacing w:after="100" w:before="220"/>
      </w:pPr>
      <w:r>
        <w:t xml:space="preserve">4. Quién los 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Cada establecimiento ve solo sus pacientes. El gestor de red ve números de su red. El laboratorio ve solo las muestras que le enviaron; la colposcopia, solo las pacientes derivadas a su hospital.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 línea de tiempo entre establecimientos muestra un resumen de las tomas de la misma mujer en otro lugar, y </w:t>
      </w:r>
      <w:r>
        <w:rPr>
          <w:b/>
          <w:bCs/>
        </w:rPr>
        <w:t xml:space="preserve">cada consulta queda registrada</w:t>
      </w:r>
      <w:r>
        <w:t xml:space="preserve">.</w:t>
      </w:r>
    </w:p>
    <w:p>
      <w:pPr>
        <w:pStyle w:val="Heading2"/>
        <w:keepNext/>
        <w:spacing w:after="100" w:before="220"/>
      </w:pPr>
      <w:r>
        <w:t xml:space="preserve">5. Consentimiento de la paciente</w:t>
      </w:r>
    </w:p>
    <w:p>
      <w:pPr>
        <w:spacing w:after="120" w:line="290"/>
      </w:pPr>
      <w:r>
        <w:t xml:space="preserve">Al registrar la toma, el profesional informa a la paciente sobre el registro digital y el intercambio de su resultado entre los establecimientos que la atienden, y deja anotado si lo acepta.</w:t>
      </w:r>
    </w:p>
    <w:p>
      <w:pPr>
        <w:pStyle w:val="Heading2"/>
        <w:keepNext/>
        <w:spacing w:after="100" w:before="220"/>
      </w:pPr>
      <w:r>
        <w:t xml:space="preserve">6. Cómo se protegen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Conexión cifrada (HTTPS), cuenta personal con contraseña, reglas en la base de datos que impiden ver lo que no corresponde, registro de accesos y copias de seguridad diarias.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Las demostraciones del sistema se hacen con datos ficticios o en modo presentación, que oculta los datos personales.</w:t>
      </w:r>
    </w:p>
    <w:p>
      <w:pPr>
        <w:pStyle w:val="Heading2"/>
        <w:keepNext/>
        <w:spacing w:after="100" w:before="220"/>
      </w:pPr>
      <w:r>
        <w:t xml:space="preserve">7. Dónde se guardan</w:t>
      </w:r>
    </w:p>
    <w:p>
      <w:pPr>
        <w:spacing w:after="120" w:line="290"/>
      </w:pPr>
      <w:r>
        <w:t xml:space="preserve">En servidores profesionales en la nube (</w:t>
      </w:r>
      <w:r>
        <w:rPr>
          <w:shd w:fill="FFF176" w:color="auto" w:val="clear"/>
        </w:rPr>
        <w:t xml:space="preserve">proveedor y región, p. ej. Supabase, São Paulo</w:t>
      </w:r>
      <w:r>
        <w:t xml:space="preserve">). Si la institución lo exige, pueden alojarse en el territorio nacional o en sus propios servidores.</w:t>
      </w:r>
    </w:p>
    <w:p>
      <w:pPr>
        <w:pStyle w:val="Heading2"/>
        <w:keepNext/>
        <w:spacing w:after="100" w:before="220"/>
      </w:pPr>
      <w:r>
        <w:t xml:space="preserve">8. Cuánto tiempo</w:t>
      </w:r>
    </w:p>
    <w:p>
      <w:pPr>
        <w:spacing w:after="120" w:line="290"/>
      </w:pPr>
      <w:r>
        <w:t xml:space="preserve">Mientras dure el contrato con la institución. Al terminar, los datos se entregan a la institución en formato abierto y después se borran, con certificado.</w:t>
      </w:r>
    </w:p>
    <w:p>
      <w:pPr>
        <w:pStyle w:val="Heading2"/>
        <w:keepNext/>
        <w:spacing w:after="100" w:before="220"/>
      </w:pPr>
      <w:r>
        <w:t xml:space="preserve">9. Derechos de la paciente</w:t>
      </w:r>
    </w:p>
    <w:p>
      <w:pPr>
        <w:spacing w:after="120" w:line="290"/>
      </w:pPr>
      <w:r>
        <w:t xml:space="preserve">La paciente puede pedir a su establecimiento de salud ver, corregir o actualizar sus datos, según la Constitución Política del Estado (artículos 21 y 130) y las normas de la historia clínica.</w:t>
      </w:r>
    </w:p>
    <w:p>
      <w:pPr>
        <w:pStyle w:val="Heading2"/>
        <w:keepNext/>
        <w:spacing w:after="100" w:before="220"/>
      </w:pPr>
      <w:r>
        <w:t xml:space="preserve">10. Incidentes</w:t>
      </w:r>
    </w:p>
    <w:p>
      <w:pPr>
        <w:spacing w:after="120" w:line="290"/>
      </w:pPr>
      <w:r>
        <w:t xml:space="preserve">Si ocurre un incidente de seguridad, el PROVEEDOR avisa a la institución dentro de las 72 horas con lo ocurrido y las medidas tomadas.</w:t>
      </w:r>
    </w:p>
    <w:p>
      <w:pPr>
        <w:pStyle w:val="Heading2"/>
        <w:keepNext/>
        <w:spacing w:after="100" w:before="220"/>
      </w:pPr>
      <w:r>
        <w:t xml:space="preserve">11. Contacto</w:t>
      </w:r>
    </w:p>
    <w:p>
      <w:pPr>
        <w:spacing w:after="120" w:line="290"/>
      </w:pPr>
      <w:r>
        <w:rPr>
          <w:shd w:fill="FFF176" w:color="auto" w:val="clear"/>
        </w:rPr>
        <w:t xml:space="preserve">Nombre de la empresa</w:t>
      </w:r>
      <w:r>
        <w:t xml:space="preserve"> · </w:t>
      </w:r>
      <w:r>
        <w:rPr>
          <w:shd w:fill="FFF176" w:color="auto" w:val="clear"/>
        </w:rPr>
        <w:t xml:space="preserve">correo</w:t>
      </w:r>
      <w:r>
        <w:t xml:space="preserve"> · </w:t>
      </w:r>
      <w:r>
        <w:rPr>
          <w:shd w:fill="FFF176" w:color="auto" w:val="clear"/>
        </w:rPr>
        <w:t xml:space="preserve">WhatsApp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5660"/>
        <w:sz w:val="16"/>
        <w:szCs w:val="16"/>
      </w:rPr>
      <w:t xml:space="preserve">Términos de uso y privacidad del SIVEC · página </w:t>
    </w:r>
    <w:r>
      <w:rPr>
        <w:color w:val="6A56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1F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7D2A4C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1F2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e22765a6188ff486f8c18b71780e6726628bb0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Términos de uso y política de privacidad del SIVEC</dc:title>
  <dc:creator>Enlace Clínico</dc:creator>
  <cp:lastModifiedBy>Un-named</cp:lastModifiedBy>
  <cp:revision>1</cp:revision>
  <dcterms:created xsi:type="dcterms:W3CDTF">2026-09-27T01:51:23.198Z</dcterms:created>
  <dcterms:modified xsi:type="dcterms:W3CDTF">2026-09-27T01:51:23.198Z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