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aption"/>
      </w:pPr>
      <w:r>
        <w:t>일반국민/대학(원)생 부문</w:t>
      </w:r>
    </w:p>
    <w:p>
      <w:pPr>
        <w:pStyle w:val="Title"/>
      </w:pPr>
      <w:r>
        <w:t>제6회 K-인공지능 제조데이터</w:t>
        <w:br/>
        <w:t>분석 경진대회 보고서</w:t>
      </w:r>
    </w:p>
    <w:tbl>
      <w:tblPr>
        <w:tblW w:type="auto" w:w="0"/>
        <w:jc w:val="center"/>
        <w:tblLayout w:type="fixed"/>
        <w:tblLook w:firstColumn="1" w:firstRow="1" w:lastColumn="0" w:lastRow="0" w:noHBand="0" w:noVBand="1" w:val="04A0"/>
      </w:tblPr>
      <w:tblGrid>
        <w:gridCol w:w="1701"/>
        <w:gridCol w:w="7937"/>
      </w:tblGrid>
      <w:tr>
        <w:trPr>
          <w:tblHeader/>
        </w:trPr>
        <w:tc>
          <w:tcPr>
            <w:tcW w:type="dxa" w:w="1701"/>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shd w:fill="E6E6E6"/>
          </w:tcPr>
          <w:p>
            <w:pPr>
              <w:spacing w:line="312" w:lineRule="auto" w:after="40"/>
            </w:pPr>
            <w:r>
              <w:rPr>
                <w:b/>
                <w:sz w:val="28"/>
              </w:rPr>
              <w:t>항목</w:t>
            </w:r>
          </w:p>
        </w:tc>
        <w:tc>
          <w:tcPr>
            <w:tcW w:type="dxa" w:w="7937"/>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shd w:fill="E6E6E6"/>
          </w:tcPr>
          <w:p>
            <w:pPr>
              <w:spacing w:line="312" w:lineRule="auto" w:after="40"/>
            </w:pPr>
            <w:r>
              <w:rPr>
                <w:b/>
                <w:sz w:val="28"/>
              </w:rPr>
              <w:t>내용</w:t>
            </w:r>
          </w:p>
        </w:tc>
      </w:tr>
      <w:tr>
        <w:tc>
          <w:tcPr>
            <w:tcW w:type="dxa" w:w="1701"/>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8"/>
              </w:rPr>
              <w:t>프로젝트명</w:t>
            </w:r>
          </w:p>
        </w:tc>
        <w:tc>
          <w:tcPr>
            <w:tcW w:type="dxa" w:w="7937"/>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8"/>
              </w:rPr>
              <w:t>X-ray 이물 탐지와 조건별 오류 분석 기반 재검사 설계</w:t>
            </w:r>
          </w:p>
        </w:tc>
      </w:tr>
      <w:tr>
        <w:tc>
          <w:tcPr>
            <w:tcW w:type="dxa" w:w="1701"/>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8"/>
              </w:rPr>
              <w:t>팀명</w:t>
            </w:r>
          </w:p>
        </w:tc>
        <w:tc>
          <w:tcPr>
            <w:tcW w:type="dxa" w:w="7937"/>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8"/>
              </w:rPr>
            </w:r>
          </w:p>
        </w:tc>
      </w:tr>
      <w:tr>
        <w:tc>
          <w:tcPr>
            <w:tcW w:type="dxa" w:w="1701"/>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8"/>
              </w:rPr>
              <w:t>내용 요약</w:t>
            </w:r>
          </w:p>
        </w:tc>
        <w:tc>
          <w:tcPr>
            <w:tcW w:type="dxa" w:w="7937"/>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t>색 네모를 제거한 사진에 AI 보조 라벨링과 증강을 적용하여 학습 자료 12,161장을 구성했다. YOLO11s와 RF-DETR-S의 이물 위치 탐지, 공통 누락과 처리 시간을 확인했다. 두 결과를 보존하고 PASS·RE-INSPECTION·REJECT로 연결하는 현장 적용안을 제시한다.</w:t>
            </w:r>
          </w:p>
        </w:tc>
      </w:tr>
    </w:tbl>
    <w:p/>
    <w:p>
      <w:r>
        <w:t>상기 본인(팀)은 위의 내용과 같이 제6회 K-인공지능 제조데이터 분석 경진대회 결과 보고서를 제출합니다.</w:t>
      </w:r>
    </w:p>
    <w:p>
      <w:r>
        <w:t>2026년       월       일</w:t>
      </w:r>
    </w:p>
    <w:p>
      <w:r>
        <w:t>팀장 :                          (서명)</w:t>
        <w:br/>
        <w:t>팀원 :                          (서명)</w:t>
        <w:br/>
        <w:t>팀원 :                          (서명)</w:t>
      </w:r>
    </w:p>
    <w:p>
      <w:r>
        <w:t>(사)중소기업기술혁신협회 귀중</w:t>
      </w:r>
    </w:p>
    <w:p>
      <w:pPr>
        <w:pStyle w:val="Heading1"/>
        <w:pageBreakBefore/>
      </w:pPr>
      <w:r>
        <w:t>제1장 데이터 이해 및 진단</w:t>
      </w:r>
    </w:p>
    <w:p>
      <w:pPr>
        <w:pStyle w:val="Heading2"/>
      </w:pPr>
      <w:r>
        <w:t>원본 사진과 라벨 제공 데이터셋</w:t>
      </w:r>
    </w:p>
    <w:p>
      <w:r>
        <w:t>분석 대상은 X-ray 검사장비의 이물 탐지 영상이다. 사진 속 작은 검은 점은 주로 시험용 금속구이고, 길쭉한 회색 물체는 검사 감도를 확인하는 시험편 막대다. 실제 생산 중 발생하는 다양한 이물과 정상 제품을 대표한다고 가정하지 않는다.</w:t>
      </w:r>
    </w:p>
    <w:tbl>
      <w:tblPr>
        <w:tblW w:type="auto" w:w="0"/>
        <w:jc w:val="center"/>
        <w:tblLayout w:type="fixed"/>
        <w:tblLook w:firstColumn="1" w:firstRow="1" w:lastColumn="0" w:lastRow="0" w:noHBand="0" w:noVBand="1" w:val="04A0"/>
      </w:tblPr>
      <w:tblGrid>
        <w:gridCol w:w="2891"/>
        <w:gridCol w:w="1247"/>
        <w:gridCol w:w="5499"/>
      </w:tblGrid>
      <w:tr>
        <w:trPr>
          <w:tblHeader/>
        </w:trPr>
        <w:tc>
          <w:tcPr>
            <w:tcW w:type="dxa" w:w="2891"/>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shd w:fill="E6E6E6"/>
          </w:tcPr>
          <w:p>
            <w:pPr>
              <w:spacing w:line="312" w:lineRule="auto" w:after="40"/>
            </w:pPr>
            <w:r>
              <w:rPr>
                <w:b/>
                <w:sz w:val="24"/>
              </w:rPr>
              <w:t>자료</w:t>
            </w:r>
          </w:p>
        </w:tc>
        <w:tc>
          <w:tcPr>
            <w:tcW w:type="dxa" w:w="1247"/>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shd w:fill="E6E6E6"/>
          </w:tcPr>
          <w:p>
            <w:pPr>
              <w:spacing w:line="312" w:lineRule="auto" w:after="40"/>
            </w:pPr>
            <w:r>
              <w:rPr>
                <w:b/>
                <w:sz w:val="24"/>
              </w:rPr>
              <w:t>사진 수</w:t>
            </w:r>
          </w:p>
        </w:tc>
        <w:tc>
          <w:tcPr>
            <w:tcW w:type="dxa" w:w="5499"/>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shd w:fill="E6E6E6"/>
          </w:tcPr>
          <w:p>
            <w:pPr>
              <w:spacing w:line="312" w:lineRule="auto" w:after="40"/>
            </w:pPr>
            <w:r>
              <w:rPr>
                <w:b/>
                <w:sz w:val="24"/>
              </w:rPr>
              <w:t>학습과 평가에서의 역할</w:t>
            </w:r>
          </w:p>
        </w:tc>
      </w:tr>
      <w:tr>
        <w:tc>
          <w:tcPr>
            <w:tcW w:type="dxa" w:w="2891"/>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4"/>
              </w:rPr>
              <w:t>원본 데이터셋</w:t>
            </w:r>
          </w:p>
        </w:tc>
        <w:tc>
          <w:tcPr>
            <w:tcW w:type="dxa" w:w="1247"/>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4"/>
              </w:rPr>
              <w:t>2,532</w:t>
            </w:r>
          </w:p>
        </w:tc>
        <w:tc>
          <w:tcPr>
            <w:tcW w:type="dxa" w:w="5499"/>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4"/>
              </w:rPr>
              <w:t>중복을 제외한 고유 원본</w:t>
            </w:r>
          </w:p>
        </w:tc>
      </w:tr>
      <w:tr>
        <w:tc>
          <w:tcPr>
            <w:tcW w:type="dxa" w:w="2891"/>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4"/>
              </w:rPr>
              <w:t>라벨 제공 데이터셋</w:t>
            </w:r>
          </w:p>
        </w:tc>
        <w:tc>
          <w:tcPr>
            <w:tcW w:type="dxa" w:w="1247"/>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4"/>
              </w:rPr>
              <w:t>500</w:t>
            </w:r>
          </w:p>
        </w:tc>
        <w:tc>
          <w:tcPr>
            <w:tcW w:type="dxa" w:w="5499"/>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4"/>
              </w:rPr>
              <w:t>공식 TXT 라벨이 있는 사진</w:t>
            </w:r>
          </w:p>
        </w:tc>
      </w:tr>
      <w:tr>
        <w:tc>
          <w:tcPr>
            <w:tcW w:type="dxa" w:w="2891"/>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4"/>
              </w:rPr>
              <w:t>미라벨 데이터셋</w:t>
            </w:r>
          </w:p>
        </w:tc>
        <w:tc>
          <w:tcPr>
            <w:tcW w:type="dxa" w:w="1247"/>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4"/>
              </w:rPr>
              <w:t>2,032</w:t>
            </w:r>
          </w:p>
        </w:tc>
        <w:tc>
          <w:tcPr>
            <w:tcW w:type="dxa" w:w="5499"/>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line="312" w:lineRule="auto" w:after="40"/>
            </w:pPr>
            <w:r>
              <w:rPr>
                <w:b w:val="0"/>
                <w:sz w:val="24"/>
              </w:rPr>
              <w:t>TXT 없음. 정상이라는 뜻은 아님</w:t>
            </w:r>
          </w:p>
        </w:tc>
      </w:tr>
    </w:tbl>
    <w:p/>
    <w:p>
      <w:r>
        <w:t>원본 BMP 파일은 2,809개다. 고유 사진 2,532장 중 색 네모가 있는 사진은 2,427장이다. 나머지 105장은 노란 위치 안내선만 있는 사진이다. 위치 이상 사진은 대표 정상 제품으로 간주하지 않고 학습에서 제외했다.</w:t>
      </w:r>
    </w:p>
    <w:p>
      <w:r>
        <w:t>공식 TXT에는 이물 1,147개의 종류와 박스 좌표가 있다. 이 좌표가 학습·채점에 쓰는 정답 박스다. 색 네모는 장비가 사진에 그린 표시이고, 예측 박스는 모델이 출력한 위치다. 세 가지를 구분한다.</w:t>
      </w:r>
    </w:p>
    <w:p>
      <w:pPr>
        <w:pStyle w:val="Caption"/>
      </w:pPr>
      <w:r>
        <w:t>근거: 원본·라벨 감사 기록, data/xray_v2/manifest.csv, 전처리 정리본 19의 0~2절.</w:t>
      </w:r>
    </w:p>
    <w:p>
      <w:pPr>
        <w:pStyle w:val="Heading1"/>
        <w:pageBreakBefore/>
      </w:pPr>
      <w:r>
        <w:t>제1장 데이터 이해 및 진단</w:t>
      </w:r>
    </w:p>
    <w:p>
      <w:pPr>
        <w:pStyle w:val="Heading2"/>
      </w:pPr>
      <w:r>
        <w:t>연구 목적과 선행연구에서 얻은 설계 근거</w:t>
      </w:r>
    </w:p>
    <w:p>
      <w:r>
        <w:t>본 연구는 식품 X-ray 사진에서 작은 이물의 위치를 찾고, 놓친 이물을 재검사로 연결하는 방법을 검토했다. 적은 라벨과 반복 촬영이라는 데이터 특성을 확인한 뒤, 추가 라벨링과 증강으로 학습 자료를 구성했다.</w:t>
      </w:r>
    </w:p>
    <w:p>
      <w:r>
        <w:t>Kim 등[8]은 포장 식품 X-ray의 이상 탐지를 위해 합성 자료와 지도학습을 연구했다. 이는 드문 이물의 위치와 배경을 바꾸는 실험의 근거다. 합성이 실제 X-ray 촬영을 완전히 재현하거나 우리 성능을 반드시 높인다는 뜻은 아니다.</w:t>
      </w:r>
    </w:p>
    <w:p>
      <w:r>
        <w:t>Soft Teacher[9]는 추가 라벨의 신뢰도를 관리하며 학습에 활용한다. 본 연구도 추가 라벨을 공식 라벨과 구분했다. 다만 최종 자료는 AI agent의 사진 판독과 좌표 생성으로 만들었으며, Soft Teacher 알고리즘을 구현한 것은 아니다.</w:t>
      </w:r>
    </w:p>
    <w:p>
      <w:r>
        <w:t>Andriiashen 등[10]은 촬영 조건이 X-ray 검사 성능에 미치는 영향을 연구했다. 이를 참고하여 평균 점수뿐 아니라 대비·촬영기·이물 위치별 실패와 두 모델의 공통 누락을 확인했다.</w:t>
      </w:r>
    </w:p>
    <w:p>
      <w:pPr>
        <w:pStyle w:val="Caption"/>
      </w:pPr>
      <w:r>
        <w:t>연구 질문: 이물 위치를 얼마나 잘 찾는가? 어떤 조건에서 놓치는가? 두 모델과 재검사를 어떻게 연결할 것인가? 문헌의 다른 데이터 성능을 본 연구의 성능으로 인용하지 않았다.</w:t>
      </w:r>
    </w:p>
    <w:p>
      <w:pPr>
        <w:pStyle w:val="Heading1"/>
        <w:pageBreakBefore/>
      </w:pPr>
      <w:r>
        <w:t>제1장 데이터 이해 및 진단</w:t>
      </w:r>
    </w:p>
    <w:p>
      <w:pPr>
        <w:pStyle w:val="Heading2"/>
      </w:pPr>
      <w:r>
        <w:t>탐색적 데이터 분석과 전처리 선택 근거</w:t>
      </w:r>
    </w:p>
    <w:p>
      <w:pPr/>
      <w:r>
        <w:t>초기 점검과 시제품 이후 상세 EDA로 전처리를 보완했다. 중복, 라벨 유무, 박스 크기, 색 네모, 촬영 시각을 조사했다.</w:t>
      </w:r>
    </w:p>
    <w:p>
      <w:pPr/>
      <w:r>
        <w:drawing>
          <wp:inline xmlns:a="http://schemas.openxmlformats.org/drawingml/2006/main" xmlns:pic="http://schemas.openxmlformats.org/drawingml/2006/picture">
            <wp:extent cx="5400000" cy="2110909"/>
            <wp:docPr id="5" name="Picture 5"/>
            <wp:cNvGraphicFramePr>
              <a:graphicFrameLocks noChangeAspect="1"/>
            </wp:cNvGraphicFramePr>
            <a:graphic>
              <a:graphicData uri="http://schemas.openxmlformats.org/drawingml/2006/picture">
                <pic:pic>
                  <pic:nvPicPr>
                    <pic:cNvPr id="0" name="19_EDA_라벨과_박스크기.png"/>
                    <pic:cNvPicPr/>
                  </pic:nvPicPr>
                  <pic:blipFill>
                    <a:blip r:embed="rId15"/>
                    <a:stretch>
                      <a:fillRect/>
                    </a:stretch>
                  </pic:blipFill>
                  <pic:spPr>
                    <a:xfrm>
                      <a:off x="0" y="0"/>
                      <a:ext cx="5400000" cy="2110909"/>
                    </a:xfrm>
                    <a:prstGeom prst="rect"/>
                  </pic:spPr>
                </pic:pic>
              </a:graphicData>
            </a:graphic>
          </wp:inline>
        </w:drawing>
      </w:r>
    </w:p>
    <w:p>
      <w:pPr>
        <w:pStyle w:val="Caption"/>
      </w:pPr>
      <w:r>
        <w:t>EDA 그림. 고유 사진의 라벨 유무와 공식 TXT 박스의 긴 변 분포. 박스 크기는 실제 이물 지름과 다르다.</w:t>
      </w:r>
    </w:p>
    <w:p>
      <w:pPr/>
      <w:r>
        <w:t>① BMP 2,809개에서 중복 사본 277개를 제외했다. 파일 이름과 내용 해시를 대조해 고유 사진 2,532장을 구분했다.</w:t>
      </w:r>
    </w:p>
    <w:p>
      <w:pPr/>
      <w:r>
        <w:t>② 라벨은 500장·박스 1,147개이며 박스 긴 변 중앙값은 11픽셀이다. 작은 이물 주변을 보존하도록 색 테두리 픽셀만 제거했다.</w:t>
      </w:r>
    </w:p>
    <w:p>
      <w:pPr/>
      <w:r>
        <w:t>③ 색 네모의 팔레트 번호를 확인했다. 메우기 방법을 비교한 뒤 나비에-스토크스 인페인팅을 적용했다.</w:t>
      </w:r>
    </w:p>
    <w:p>
      <w:pPr/>
      <w:r>
        <w:t>④ 연속 사진이 반복되어 같은 촬영 묶음을 유지하며 분할했다. 검사기·시험편 구성을 고려했다. 실제 정상 제품 평가 표본은 없다.</w:t>
      </w:r>
    </w:p>
    <w:p>
      <w:pPr>
        <w:pStyle w:val="Caption"/>
      </w:pPr>
      <w:r>
        <w:t>근거: 원본 EDA 재실행(2026-10-04), 표시 제거 비교(2026-09-29). 기존 원본·라벨·촬영 구조 통계와 일치했다.</w:t>
      </w:r>
    </w:p>
    <w:p>
      <w:pPr>
        <w:pStyle w:val="Heading1"/>
        <w:pageBreakBefore/>
      </w:pPr>
      <w:r>
        <w:t>제1장 데이터 이해 및 진단</w:t>
      </w:r>
    </w:p>
    <w:p>
      <w:pPr>
        <w:pStyle w:val="Heading2"/>
      </w:pPr>
      <w:r>
        <w:t>색 네모만 골라 지우고 주변 영상으로 메우기</w:t>
      </w:r>
    </w:p>
    <w:p>
      <w:r>
        <w:t>원본 BMP의 팔레트 번호 244~255에 해당하는 픽셀만 선택했다. 선택한 자리에는 주변의 밝기와 경계가 이어지도록 나비에-스토크스 인페인팅을 적용했다. 네모 안쪽 전체를 지우거나 마스크를 주변으로 확대하지 않았다.</w:t>
      </w:r>
    </w:p>
    <w:p>
      <w:pPr>
        <w:spacing w:after="80"/>
      </w:pPr>
      <w:r>
        <w:drawing>
          <wp:inline xmlns:a="http://schemas.openxmlformats.org/drawingml/2006/main" xmlns:pic="http://schemas.openxmlformats.org/drawingml/2006/picture">
            <wp:extent cx="6120000" cy="2754000"/>
            <wp:docPr id="1" name="Picture 1"/>
            <wp:cNvGraphicFramePr>
              <a:graphicFrameLocks noChangeAspect="1"/>
            </wp:cNvGraphicFramePr>
            <a:graphic>
              <a:graphicData uri="http://schemas.openxmlformats.org/drawingml/2006/picture">
                <pic:pic>
                  <pic:nvPicPr>
                    <pic:cNvPr id="0" name="19_색표시와_정답의_차이.png"/>
                    <pic:cNvPicPr/>
                  </pic:nvPicPr>
                  <pic:blipFill>
                    <a:blip r:embed="rId11"/>
                    <a:stretch>
                      <a:fillRect/>
                    </a:stretch>
                  </pic:blipFill>
                  <pic:spPr>
                    <a:xfrm>
                      <a:off x="0" y="0"/>
                      <a:ext cx="6120000" cy="2754000"/>
                    </a:xfrm>
                    <a:prstGeom prst="rect"/>
                  </pic:spPr>
                </pic:pic>
              </a:graphicData>
            </a:graphic>
          </wp:inline>
        </w:drawing>
      </w:r>
    </w:p>
    <w:p>
      <w:pPr>
        <w:pStyle w:val="Caption"/>
      </w:pPr>
      <w:r>
        <w:t>그림 1. 같은 이물 주변의 실제 처리 전·후 사진. 파란 정답 박스는 설명용으로만 덧그렸다.</w:t>
      </w:r>
    </w:p>
    <w:p>
      <w:r>
        <w:t>실제 이물 대신 색 네모를 탐지 단서로 이용하는 shortcut learning 위험을 줄이기 위해 표시 픽셀을 제거했다. 작은 이물 주변의 회색 영상은 보존했다. 색 선 아래의 밝기는 추정값이다. 완전한 원본 복원이나 모든 편향의 제거를 뜻하지 않는다.</w:t>
      </w:r>
    </w:p>
    <w:p>
      <w:r>
        <w:t>사진 크기와 이물 위치를 바꾸지 않았으므로 공식 TXT 좌표를 그대로 짝지었다. 원본 BMP와 공식 TXT는 보존하고 처리 사진은 별도로 저장했다.</w:t>
      </w:r>
    </w:p>
    <w:p>
      <w:pPr>
        <w:pStyle w:val="Heading1"/>
        <w:pageBreakBefore/>
      </w:pPr>
      <w:r>
        <w:t>제1장 데이터 이해 및 진단</w:t>
      </w:r>
    </w:p>
    <w:p>
      <w:pPr>
        <w:pStyle w:val="Heading2"/>
      </w:pPr>
      <w:r>
        <w:t>사진 한 장과 TXT 라벨의 관계</w:t>
      </w:r>
    </w:p>
    <w:p>
      <w:r>
        <w:t>TXT 한 줄은 이물 하나의 위치다. 순서는 종류 번호, 중심의 가로 위치, 중심의 세로 위치, 박스 너비, 박스 높이다. 뒤의 네 값은 사진 너비와 높이에 대한 비율이다.</w:t>
      </w:r>
    </w:p>
    <w:p>
      <w:pPr>
        <w:spacing w:after="80"/>
      </w:pPr>
      <w:r>
        <w:drawing>
          <wp:inline xmlns:a="http://schemas.openxmlformats.org/drawingml/2006/main" xmlns:pic="http://schemas.openxmlformats.org/drawingml/2006/picture">
            <wp:extent cx="5940000" cy="3606429"/>
            <wp:docPr id="2" name="Picture 2"/>
            <wp:cNvGraphicFramePr>
              <a:graphicFrameLocks noChangeAspect="1"/>
            </wp:cNvGraphicFramePr>
            <a:graphic>
              <a:graphicData uri="http://schemas.openxmlformats.org/drawingml/2006/picture">
                <pic:pic>
                  <pic:nvPicPr>
                    <pic:cNvPr id="0" name="19_TXT라벨_사진과_좌표.png"/>
                    <pic:cNvPicPr/>
                  </pic:nvPicPr>
                  <pic:blipFill>
                    <a:blip r:embed="rId12"/>
                    <a:stretch>
                      <a:fillRect/>
                    </a:stretch>
                  </pic:blipFill>
                  <pic:spPr>
                    <a:xfrm>
                      <a:off x="0" y="0"/>
                      <a:ext cx="5940000" cy="3606429"/>
                    </a:xfrm>
                    <a:prstGeom prst="rect"/>
                  </pic:spPr>
                </pic:pic>
              </a:graphicData>
            </a:graphic>
          </wp:inline>
        </w:drawing>
      </w:r>
    </w:p>
    <w:p>
      <w:pPr>
        <w:pStyle w:val="Caption"/>
      </w:pPr>
      <w:r>
        <w:t>그림 2. 실제 사진과 공식 TXT 세 줄. 설명선과 번호는 학습 입력에 포함하지 않는다.</w:t>
      </w:r>
    </w:p>
    <w:p>
      <w:r>
        <w:t>종류 번호 0은 defect를 뜻한다. 이물 0개나 정상이라는 뜻이 아니다. 사진을 자르거나 돌릴 때에는 위치가 달라지므로 박스 좌표도 함께 변환했다.</w:t>
      </w:r>
    </w:p>
    <w:p>
      <w:pPr>
        <w:pStyle w:val="Heading1"/>
        <w:pageBreakBefore/>
      </w:pPr>
      <w:r>
        <w:t>제1장 데이터 이해 및 진단</w:t>
      </w:r>
    </w:p>
    <w:p>
      <w:pPr>
        <w:pStyle w:val="Heading2"/>
      </w:pPr>
      <w:r>
        <w:t>촬영 묶음 분할과 학습 자료 구성</w:t>
      </w:r>
    </w:p>
    <w:p>
      <w:r>
        <w:t>같은 검사기에서 촬영 간격이 60초 이내로 이어지는 사진은 한 묶음으로 배정했다. 거의 같은 연속 사진이 학습과 평가에 함께 들어가는 것을 줄이기 위해서다. 라벨 제공 500장은 학습 60%·검증 20%·테스트 20%를 목표로 묶음을 나눴다.</w:t>
      </w:r>
    </w:p>
    <w:tbl>
      <w:tblPr>
        <w:tblW w:type="auto" w:w="0"/>
        <w:jc w:val="center"/>
        <w:tblLayout w:type="fixed"/>
        <w:tblLook w:firstColumn="1" w:firstRow="1" w:lastColumn="0" w:lastRow="0" w:noHBand="0" w:noVBand="1" w:val="04A0"/>
      </w:tblPr>
      <w:tblGrid>
        <w:gridCol w:w="3969"/>
        <w:gridCol w:w="1417"/>
        <w:gridCol w:w="4252"/>
      </w:tblGrid>
      <w:tr>
        <w:trPr>
          <w:cantSplit/>
          <w:tblHeader/>
        </w:trPr>
        <w:tc>
          <w:tcPr>
            <w:tcW w:type="dxa" w:w="3969"/>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2"/>
              </w:rPr>
              <w:t>자료</w:t>
            </w:r>
          </w:p>
        </w:tc>
        <w:tc>
          <w:tcPr>
            <w:tcW w:type="dxa" w:w="1417"/>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사진 수</w:t>
            </w:r>
          </w:p>
        </w:tc>
        <w:tc>
          <w:tcPr>
            <w:tcW w:type="dxa" w:w="4252"/>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사용 범위</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라벨 제공 학습 사진</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296</w:t>
            </w:r>
          </w:p>
        </w:tc>
        <w:tc>
          <w:tcPr>
            <w:tcW w:type="dxa" w:w="4252"/>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모델 학습과 증강</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추가 AI 라벨 사진</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1,876</w:t>
            </w:r>
          </w:p>
        </w:tc>
        <w:tc>
          <w:tcPr>
            <w:tcW w:type="dxa" w:w="4252"/>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모델 학습과 증강</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검증 데이터셋</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107</w:t>
            </w:r>
          </w:p>
        </w:tc>
        <w:tc>
          <w:tcPr>
            <w:tcW w:type="dxa" w:w="4252"/>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저장본과 탐지 임계값 선택</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테스트 데이터셋</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97</w:t>
            </w:r>
          </w:p>
        </w:tc>
        <w:tc>
          <w:tcPr>
            <w:tcW w:type="dxa" w:w="4252"/>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선택 후 성능 평가</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판독이 모호한 후보</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24</w:t>
            </w:r>
          </w:p>
        </w:tc>
        <w:tc>
          <w:tcPr>
            <w:tcW w:type="dxa" w:w="4252"/>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학습에서 제외</w:t>
            </w:r>
          </w:p>
        </w:tc>
      </w:tr>
    </w:tbl>
    <w:p>
      <w:pPr>
        <w:spacing w:before="120"/>
      </w:pPr>
      <w:r>
        <w:t>추가 라벨링 후보를 고를 때에도 검증·테스트 촬영 묶음과 겹치는 사진을 제외했다. 검증·테스트는 공식 TXT만 사용하고 증강하지 않았다. 학습 사진 2,172장에서 증강본을 생성하여 최종 학습 자료는 12,161장이 됐다.</w:t>
      </w:r>
    </w:p>
    <w:p>
      <w:pPr>
        <w:pStyle w:val="Caption"/>
      </w:pPr>
      <w:r>
        <w:t>같은 분할을 모든 현재 모델에 적용했다. 분할 목록 MD5: 8e58184ae24dfd1b48da2e9dfd88fedc. 묶음 단위 배정으로 실제 수량은 296·107·97장이 됐다. 이 비율이 최적이라는 주장은 하지 않는다.</w:t>
      </w:r>
    </w:p>
    <w:p>
      <w:pPr>
        <w:pStyle w:val="Heading1"/>
        <w:pageBreakBefore/>
      </w:pPr>
      <w:r>
        <w:t>제1장 데이터 이해 및 진단</w:t>
      </w:r>
    </w:p>
    <w:p>
      <w:pPr>
        <w:pStyle w:val="Heading2"/>
      </w:pPr>
      <w:r>
        <w:t>색 네모 제거 사본의 AI 보조 라벨링</w:t>
      </w:r>
    </w:p>
    <w:p>
      <w:r>
        <w:t>라벨링 후보 데이터셋 1,900장의 색 네모 제거 사본을 AI agent가 전체 사진과 확대 사진으로 판독했다. 밝기 기반 후보를 보조로 사용하고, 보이는 이물 위치를 선택한 뒤 코드로 좌표를 생성·검사했다.</w:t>
      </w:r>
    </w:p>
    <w:p>
      <w:pPr>
        <w:spacing w:after="40"/>
      </w:pPr>
      <w:r>
        <w:drawing>
          <wp:inline xmlns:a="http://schemas.openxmlformats.org/drawingml/2006/main" xmlns:pic="http://schemas.openxmlformats.org/drawingml/2006/picture">
            <wp:extent cx="5760000" cy="2090667"/>
            <wp:docPr id="6" name="Picture 6"/>
            <wp:cNvGraphicFramePr>
              <a:graphicFrameLocks noChangeAspect="1"/>
            </wp:cNvGraphicFramePr>
            <a:graphic>
              <a:graphicData uri="http://schemas.openxmlformats.org/drawingml/2006/picture">
                <pic:pic>
                  <pic:nvPicPr>
                    <pic:cNvPr id="0" name="19_Codex_직접판독_예시.png"/>
                    <pic:cNvPicPr/>
                  </pic:nvPicPr>
                  <pic:blipFill>
                    <a:blip r:embed="rId22"/>
                    <a:stretch>
                      <a:fillRect/>
                    </a:stretch>
                  </pic:blipFill>
                  <pic:spPr>
                    <a:xfrm>
                      <a:off x="0" y="0"/>
                      <a:ext cx="5760000" cy="2090667"/>
                    </a:xfrm>
                    <a:prstGeom prst="rect"/>
                  </pic:spPr>
                </pic:pic>
              </a:graphicData>
            </a:graphic>
          </wp:inline>
        </w:drawing>
      </w:r>
    </w:p>
    <w:p>
      <w:pPr>
        <w:pStyle w:val="Caption"/>
      </w:pPr>
      <w:r>
        <w:t>그림 3. 실제 판독 자료의 예시. 설명용 점·선은 학습 입력에 포함하지 않는다. 학습에는 색 네모 제거 사진과 별도 TXT가 짝으로 들어간다.</w:t>
      </w:r>
    </w:p>
    <w:p>
      <w:r>
        <w:t>명확한 1,876장에는 이물 3,268개의 학습용 TXT를 저장했다. 모호한 24장은 제외했다. 기본 박스는 어두운 중심부에 양쪽 3픽셀 여백을 더하고 최소 변 8픽셀로 만들었다. 시각 수정 예외도 기록했다.</w:t>
      </w:r>
    </w:p>
    <w:p>
      <w:pPr>
        <w:pStyle w:val="Caption"/>
      </w:pPr>
      <w:r>
        <w:t>추가 라벨은 AI 판독과 코드의 좌표 검사를 결합한 학습용 라벨이다. 독립된 사람이 검수한 정답과의 정확도 비교는 수행하지 않았다. 공식 평가 TXT는 보존했다. 근거: direct_labeling_20261006/final_checks.json, geometry_visual_qa.json.</w:t>
      </w:r>
    </w:p>
    <w:p>
      <w:pPr>
        <w:pStyle w:val="Heading1"/>
        <w:pageBreakBefore/>
      </w:pPr>
      <w:r>
        <w:t>제1장 데이터 이해 및 진단</w:t>
      </w:r>
    </w:p>
    <w:p>
      <w:pPr>
        <w:pStyle w:val="Heading2"/>
      </w:pPr>
      <w:r>
        <w:t>학습 사진의 증강 방법과 적용 수량</w:t>
      </w:r>
    </w:p>
    <w:tbl>
      <w:tblPr>
        <w:tblW w:type="auto" w:w="0"/>
        <w:jc w:val="center"/>
        <w:tblLayout w:type="fixed"/>
        <w:tblLook w:firstColumn="1" w:firstRow="1" w:lastColumn="0" w:lastRow="0" w:noHBand="0" w:noVBand="1" w:val="04A0"/>
      </w:tblPr>
      <w:tblGrid>
        <w:gridCol w:w="3628"/>
        <w:gridCol w:w="1304"/>
        <w:gridCol w:w="4706"/>
      </w:tblGrid>
      <w:tr>
        <w:trPr>
          <w:cantSplit/>
          <w:tblHeader/>
        </w:trPr>
        <w:tc>
          <w:tcPr>
            <w:tcW w:type="dxa" w:w="3628"/>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1"/>
              </w:rPr>
              <w:t>학습 사진 종류</w:t>
            </w:r>
          </w:p>
        </w:tc>
        <w:tc>
          <w:tcPr>
            <w:tcW w:type="dxa" w:w="1304"/>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장수</w:t>
            </w:r>
          </w:p>
        </w:tc>
        <w:tc>
          <w:tcPr>
            <w:tcW w:type="dxa" w:w="4706"/>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적용한 변화</w:t>
            </w:r>
          </w:p>
        </w:tc>
      </w:tr>
      <w:tr>
        <w:trPr>
          <w:cantSplit/>
        </w:trPr>
        <w:tc>
          <w:tcPr>
            <w:tcW w:type="dxa" w:w="36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라벨 제공 사진</w:t>
            </w:r>
          </w:p>
        </w:tc>
        <w:tc>
          <w:tcPr>
            <w:tcW w:type="dxa" w:w="130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296</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색 네모 제거</w:t>
            </w:r>
          </w:p>
        </w:tc>
      </w:tr>
      <w:tr>
        <w:trPr>
          <w:cantSplit/>
        </w:trPr>
        <w:tc>
          <w:tcPr>
            <w:tcW w:type="dxa" w:w="36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추가 AI 라벨 사진</w:t>
            </w:r>
          </w:p>
        </w:tc>
        <w:tc>
          <w:tcPr>
            <w:tcW w:type="dxa" w:w="130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1,876</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색 네모 제거</w:t>
            </w:r>
          </w:p>
        </w:tc>
      </w:tr>
      <w:tr>
        <w:trPr>
          <w:cantSplit/>
        </w:trPr>
        <w:tc>
          <w:tcPr>
            <w:tcW w:type="dxa" w:w="36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사진 일부 자르기</w:t>
            </w:r>
          </w:p>
        </w:tc>
        <w:tc>
          <w:tcPr>
            <w:tcW w:type="dxa" w:w="130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2,171</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이물이 남는 범위를 자르고 확대</w:t>
            </w:r>
          </w:p>
        </w:tc>
      </w:tr>
      <w:tr>
        <w:trPr>
          <w:cantSplit/>
        </w:trPr>
        <w:tc>
          <w:tcPr>
            <w:tcW w:type="dxa" w:w="36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사진 전체 회전</w:t>
            </w:r>
          </w:p>
        </w:tc>
        <w:tc>
          <w:tcPr>
            <w:tcW w:type="dxa" w:w="130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4,342</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−7.5도·+7.5도 각 2,171장</w:t>
            </w:r>
          </w:p>
        </w:tc>
      </w:tr>
      <w:tr>
        <w:trPr>
          <w:cantSplit/>
        </w:trPr>
        <w:tc>
          <w:tcPr>
            <w:tcW w:type="dxa" w:w="36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이물 다른 곳에 붙이기</w:t>
            </w:r>
          </w:p>
        </w:tc>
        <w:tc>
          <w:tcPr>
            <w:tcW w:type="dxa" w:w="130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2,171</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막대 밖 제품 영역에 합성</w:t>
            </w:r>
          </w:p>
        </w:tc>
      </w:tr>
      <w:tr>
        <w:trPr>
          <w:cantSplit/>
        </w:trPr>
        <w:tc>
          <w:tcPr>
            <w:tcW w:type="dxa" w:w="36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이물 일부 제거</w:t>
            </w:r>
          </w:p>
        </w:tc>
        <w:tc>
          <w:tcPr>
            <w:tcW w:type="dxa" w:w="130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528</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제거한 이물의 TXT 행도 삭제</w:t>
            </w:r>
          </w:p>
        </w:tc>
      </w:tr>
      <w:tr>
        <w:trPr>
          <w:cantSplit/>
        </w:trPr>
        <w:tc>
          <w:tcPr>
            <w:tcW w:type="dxa" w:w="36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이물 전부 제거</w:t>
            </w:r>
          </w:p>
        </w:tc>
        <w:tc>
          <w:tcPr>
            <w:tcW w:type="dxa" w:w="130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777</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이물 제거 후 빈 TXT</w:t>
            </w:r>
          </w:p>
        </w:tc>
      </w:tr>
      <w:tr>
        <w:trPr>
          <w:cantSplit/>
        </w:trPr>
        <w:tc>
          <w:tcPr>
            <w:tcW w:type="dxa" w:w="36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합계</w:t>
            </w:r>
          </w:p>
        </w:tc>
        <w:tc>
          <w:tcPr>
            <w:tcW w:type="dxa" w:w="130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12,161</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검증·테스트는 포함하지 않음</w:t>
            </w:r>
          </w:p>
        </w:tc>
      </w:tr>
    </w:tbl>
    <w:p>
      <w:pPr>
        <w:spacing w:before="120"/>
      </w:pPr>
      <w:r>
        <w:t>자르기·회전은 제품과 이물을 함께 바꾼다. 일부·전부 제거는 남아 있는 이물만 정답으로 학습하게 한다. 합성은 이물이 시험편 막대 위에만 있다는 위치 편향을 줄이기 위한 가설이다.</w:t>
      </w:r>
    </w:p>
    <w:p>
      <w:r>
        <w:t>지우고도 어두운 흔적이 남거나 라벨 누락이 알려진 자료는 해당 증강본에서 제외했다. 그래서 모든 원본에 모든 증강을 일괄 적용한 수량과 다르다. 이물 전부 제거 사진은 실제 정상 제품을 대신하는 평가 자료가 아니다.</w:t>
      </w:r>
    </w:p>
    <w:p>
      <w:pPr>
        <w:pStyle w:val="Caption"/>
      </w:pPr>
      <w:r>
        <w:t>현재 혼합 자료의 개별 증강 효과는 분리 입증하지 않았다. 증강본은 새로운 독립 촬영이 아니며 같은 원본의 변형이다. 근거: data/xray_direct_training_20261006/summary.json·provenance.json.</w:t>
      </w:r>
    </w:p>
    <w:p>
      <w:pPr>
        <w:pStyle w:val="Heading1"/>
        <w:pageBreakBefore/>
      </w:pPr>
      <w:r>
        <w:t>제1장 데이터 이해 및 진단</w:t>
      </w:r>
    </w:p>
    <w:p>
      <w:pPr>
        <w:pStyle w:val="Heading2"/>
      </w:pPr>
      <w:r>
        <w:t>전처리 전후의 실제 사진과 확인 범위</w:t>
      </w:r>
    </w:p>
    <w:p>
      <w:pPr>
        <w:spacing w:after="40"/>
      </w:pPr>
      <w:r>
        <w:drawing>
          <wp:inline xmlns:a="http://schemas.openxmlformats.org/drawingml/2006/main" xmlns:pic="http://schemas.openxmlformats.org/drawingml/2006/picture">
            <wp:extent cx="6120000" cy="4236923"/>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0000" cy="4236923"/>
                    </a:xfrm>
                    <a:prstGeom prst="rect"/>
                  </pic:spPr>
                </pic:pic>
              </a:graphicData>
            </a:graphic>
          </wp:inline>
        </w:drawing>
      </w:r>
    </w:p>
    <w:p>
      <w:pPr>
        <w:pStyle w:val="Caption"/>
      </w:pPr>
      <w:r>
        <w:t>그림 4. 사진 전체 자르기·회전·이물 제거·합성의 실제 생성 예시. 전처리 동작을 보여 주는 그림이며 최종 학습 자료의 모든 사진을 대표하지 않는다.</w:t>
      </w:r>
    </w:p>
    <w:p>
      <w:r>
        <w:t>사진을 바꾸면 정답 좌표도 같은 변환으로 바꿨다. 12,365장의 이미지와 TXT 파일 24,730개를 검사했다. 검증·테스트와 학습의 촬영 묶음 중복, 같은 픽셀의 중복, 제외 24장의 편입은 발견되지 않았다.</w:t>
      </w:r>
    </w:p>
    <w:p>
      <w:pPr>
        <w:pStyle w:val="Caption"/>
      </w:pPr>
      <w:r>
        <w:t>자르기·회전 좌표 재계산과 영상 표본 9장의 재생성 결과가 일치했다. 파일·변환 검사는 라벨의 의미 정확도나 합성의 물리적 타당성을 인증하는 검사가 아니다. 근거: direct_analysis_20261007/data_audit.json.</w:t>
      </w:r>
    </w:p>
    <w:p>
      <w:pPr>
        <w:pStyle w:val="Heading1"/>
        <w:pageBreakBefore/>
      </w:pPr>
      <w:r>
        <w:t>제2장 AI 예측모델 개발 및 성능평가</w:t>
      </w:r>
    </w:p>
    <w:p>
      <w:pPr>
        <w:pStyle w:val="Heading2"/>
      </w:pPr>
      <w:r>
        <w:t>베이스라인과 현재 두 모델의 역할</w:t>
      </w:r>
    </w:p>
    <w:p>
      <w:r>
        <w:t>기본 모델은 YOLOv8n이다. 현재 개발 조합은 YOLO11s와 RF-DETR-S다. 공개 사전학습 가중치를 시작점으로 사용하고, X-ray 사진의 이물 1개 클래스로 파인튜닝했다. 같은 전체 사진을 두 모델이 각각 검사한다.</w:t>
      </w:r>
    </w:p>
    <w:tbl>
      <w:tblPr>
        <w:tblW w:type="auto" w:w="0"/>
        <w:jc w:val="center"/>
        <w:tblLayout w:type="fixed"/>
        <w:tblLook w:firstColumn="1" w:firstRow="1" w:lastColumn="0" w:lastRow="0" w:noHBand="0" w:noVBand="1" w:val="04A0"/>
      </w:tblPr>
      <w:tblGrid>
        <w:gridCol w:w="1928"/>
        <w:gridCol w:w="4706"/>
        <w:gridCol w:w="3005"/>
      </w:tblGrid>
      <w:tr>
        <w:trPr>
          <w:cantSplit/>
          <w:tblHeader/>
        </w:trPr>
        <w:tc>
          <w:tcPr>
            <w:tcW w:type="dxa" w:w="1928"/>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2"/>
              </w:rPr>
              <w:t>모델</w:t>
            </w:r>
          </w:p>
        </w:tc>
        <w:tc>
          <w:tcPr>
            <w:tcW w:type="dxa" w:w="4706"/>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구조와 보는 방식</w:t>
            </w:r>
          </w:p>
        </w:tc>
        <w:tc>
          <w:tcPr>
            <w:tcW w:type="dxa" w:w="3005"/>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본 연구의 역할</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YOLOv8n</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CNN 기반 단일 단계 탐지</w:t>
            </w:r>
          </w:p>
        </w:tc>
        <w:tc>
          <w:tcPr>
            <w:tcW w:type="dxa" w:w="3005"/>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이전 학습의 기준 성능</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YOLO11s</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CNN 기반 특징 추출과 여러 크기의 특징 결합</w:t>
            </w:r>
          </w:p>
        </w:tc>
        <w:tc>
          <w:tcPr>
            <w:tcW w:type="dxa" w:w="3005"/>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빠른 전체 사진 검사</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RF-DETR-S</w:t>
            </w:r>
          </w:p>
        </w:tc>
        <w:tc>
          <w:tcPr>
            <w:tcW w:type="dxa" w:w="470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DINOv2 계열 Vision Transformer와 탐지 decoder</w:t>
            </w:r>
          </w:p>
        </w:tc>
        <w:tc>
          <w:tcPr>
            <w:tcW w:type="dxa" w:w="3005"/>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다른 구조로 전체 사진 재확인</w:t>
            </w:r>
          </w:p>
        </w:tc>
      </w:tr>
    </w:tbl>
    <w:p>
      <w:pPr>
        <w:spacing w:before="120"/>
      </w:pPr>
      <w:r>
        <w:t>CNN은 작은 영역의 무늬와 경계를 반복해서 추출한다. Transformer는 영상 특징 사이의 관계를 attention으로 계산한다. 구조가 다르다는 사실만으로 두 모델의 오류가 독립적이거나 성능이 우수하다고 판단하지 않는다.[2,3,4,7]</w:t>
      </w:r>
    </w:p>
    <w:p>
      <w:r>
        <w:t>기존 YOLOv8n은 2,453장, 현재 두 모델은 12,161장으로 학습했다. 제3장에서는 같은 평가 사진·중심 거리 규칙으로 비교한다. 학습 자료와 모델이 함께 달라졌으므로 전처리만의 효과를 분리한 실험은 아니다.</w:t>
      </w:r>
    </w:p>
    <w:p>
      <w:pPr>
        <w:pStyle w:val="Caption"/>
      </w:pPr>
      <w:r>
        <w:t>Faster R-CNN·D-FINE-S·다른 YOLO와 입력 확대·분할도 탐색했다. 현재 보고서의 중심은 새 라벨 자료로 완료한 두 모델이다. 이전 실험 기록은 별도로 보존한다.</w:t>
      </w:r>
    </w:p>
    <w:p>
      <w:pPr>
        <w:pStyle w:val="Heading1"/>
        <w:pageBreakBefore/>
      </w:pPr>
      <w:r>
        <w:t>제2장 AI 예측모델 개발 및 성능평가</w:t>
      </w:r>
    </w:p>
    <w:p>
      <w:pPr>
        <w:pStyle w:val="Heading2"/>
      </w:pPr>
      <w:r>
        <w:t>학습 설정과 저장 모델 선택</w:t>
      </w:r>
    </w:p>
    <w:tbl>
      <w:tblPr>
        <w:tblW w:type="auto" w:w="0"/>
        <w:jc w:val="center"/>
        <w:tblLayout w:type="fixed"/>
        <w:tblLook w:firstColumn="1" w:firstRow="1" w:lastColumn="0" w:lastRow="0" w:noHBand="0" w:noVBand="1" w:val="04A0"/>
      </w:tblPr>
      <w:tblGrid>
        <w:gridCol w:w="3402"/>
        <w:gridCol w:w="3118"/>
        <w:gridCol w:w="3118"/>
      </w:tblGrid>
      <w:tr>
        <w:trPr>
          <w:cantSplit/>
          <w:tblHeader/>
        </w:trPr>
        <w:tc>
          <w:tcPr>
            <w:tcW w:type="dxa" w:w="3402"/>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2"/>
              </w:rPr>
              <w:t>항목</w:t>
            </w:r>
          </w:p>
        </w:tc>
        <w:tc>
          <w:tcPr>
            <w:tcW w:type="dxa" w:w="3118"/>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YOLO11s</w:t>
            </w:r>
          </w:p>
        </w:tc>
        <w:tc>
          <w:tcPr>
            <w:tcW w:type="dxa" w:w="3118"/>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RF-DETR-S</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학습 사진 / seed</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12,161장 / 0</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12,161장 / 0</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학습량</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20epoch</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20epoch</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입력 해상도 설정</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512</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512</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batch size</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8</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4</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optimizer</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AdamW</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AdamW</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초기 학습률</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0.001</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0.0001</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encoder 학습률</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해당 별도 설정 없음</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0.000015</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weight decay</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0.0005</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0.0001</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선택 epoch</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2</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10</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탐지 임계값</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0.6884128</w:t>
            </w:r>
          </w:p>
        </w:tc>
        <w:tc>
          <w:tcPr>
            <w:tcW w:type="dxa" w:w="311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0.71692747</w:t>
            </w:r>
          </w:p>
        </w:tc>
      </w:tr>
    </w:tbl>
    <w:p>
      <w:pPr>
        <w:spacing w:before="120"/>
      </w:pPr>
      <w:r>
        <w:t>매 epoch의 검증 예측을 저장했다. 기존 박스 기반 검증 F1이 높은 저장본과 탐지 임계값을 선택하고, 테스트에는 그대로 적용했다. 마지막 20epoch 모델을 무조건 쓰지 않았다. 이번 위치 평가는 선택한 저장본과 임계값을 다시 바꾸지 않고 수행했다.</w:t>
      </w:r>
    </w:p>
    <w:p>
      <w:pPr>
        <w:pStyle w:val="Caption"/>
      </w:pPr>
      <w:r>
        <w:t>YOLO는 MPS에서 학습했다. RF는 CUDA에서 14epoch까지 수행한 후 MPS로 이어서 20epoch를 완료했다. 선택된 RF 10epoch 저장본은 CUDA 학습 결과다. 학습은 중심·너비·높이를 포함한 표준 객체 탐지 손실을 사용했다. 상세 설정·동률 처리: 각 run의 execution.json·args.yaml·training_config.json.</w:t>
      </w:r>
    </w:p>
    <w:p>
      <w:pPr>
        <w:pStyle w:val="Heading1"/>
        <w:pageBreakBefore/>
      </w:pPr>
      <w:r>
        <w:t>제2장 AI 예측모델 개발 및 성능평가</w:t>
      </w:r>
    </w:p>
    <w:p>
      <w:pPr>
        <w:pStyle w:val="Heading2"/>
      </w:pPr>
      <w:r>
        <w:t>학습 손실과 검증 손실의 변화</w:t>
      </w:r>
    </w:p>
    <w:p>
      <w:pPr>
        <w:spacing w:after="40"/>
      </w:pPr>
      <w:r>
        <w:drawing>
          <wp:inline xmlns:a="http://schemas.openxmlformats.org/drawingml/2006/main" xmlns:pic="http://schemas.openxmlformats.org/drawingml/2006/picture">
            <wp:extent cx="6120000" cy="2170392"/>
            <wp:docPr id="8" name="Picture 8"/>
            <wp:cNvGraphicFramePr>
              <a:graphicFrameLocks noChangeAspect="1"/>
            </wp:cNvGraphicFramePr>
            <a:graphic>
              <a:graphicData uri="http://schemas.openxmlformats.org/drawingml/2006/picture">
                <pic:pic>
                  <pic:nvPicPr>
                    <pic:cNvPr id="0" name="20_새라벨_손실곡선.png"/>
                    <pic:cNvPicPr/>
                  </pic:nvPicPr>
                  <pic:blipFill>
                    <a:blip r:embed="rId23"/>
                    <a:stretch>
                      <a:fillRect/>
                    </a:stretch>
                  </pic:blipFill>
                  <pic:spPr>
                    <a:xfrm>
                      <a:off x="0" y="0"/>
                      <a:ext cx="6120000" cy="2170392"/>
                    </a:xfrm>
                    <a:prstGeom prst="rect"/>
                  </pic:spPr>
                </pic:pic>
              </a:graphicData>
            </a:graphic>
          </wp:inline>
        </w:drawing>
      </w:r>
    </w:p>
    <w:p>
      <w:pPr>
        <w:pStyle w:val="Caption"/>
      </w:pPr>
      <w:r>
        <w:t>그림 5. 모델별 20epoch의 실제 로그. loss는 학습 중 예측과 라벨의 차이에 주는 벌점이다. YOLO는 기록된 세 손실의 합, RF는 자체 총손실이다. 두 모델 사이의 loss 크기를 직접 비교하지 않는다.</w:t>
      </w:r>
    </w:p>
    <w:p>
      <w:r>
        <w:t>두 모델 모두 학습 loss는 줄었지만 검증 loss가 같은 방향으로 계속 줄지는 않았다. 더 오래 학습했다고 평가 성능이 좋아진다고 볼 수 없다. 검증 성능으로 선택한 중간 저장본을 사용한 이유다.</w:t>
      </w:r>
    </w:p>
    <w:p>
      <w:r>
        <w:t>YOLO의 선택 시점과 마지막 시점에서 학습 loss는 2.528→1.732, 검증 loss는 4.033→4.606이었다. RF는 각각 2.828→2.586, 5.719→5.897이었다. 학습·검증 차이는 추가 점검할 신호이며, 이것만으로 특정 원인을 확정하지 않았다.</w:t>
      </w:r>
    </w:p>
    <w:p>
      <w:pPr>
        <w:pStyle w:val="Caption"/>
      </w:pPr>
      <w:r>
        <w:t>근거: direct_analysis_20261007/learning_curves.csv. 모델 선택은 검증 점수로 했으며 loss 최솟값을 새 선택 기준으로 삼지 않았다. 현재 분석에서는 추가 학습을 수행하지 않았다.</w:t>
      </w:r>
    </w:p>
    <w:p>
      <w:pPr>
        <w:pStyle w:val="Heading1"/>
        <w:pageBreakBefore/>
      </w:pPr>
      <w:r>
        <w:t>제3장 영향요인 및 오류분석</w:t>
      </w:r>
    </w:p>
    <w:p>
      <w:pPr>
        <w:pStyle w:val="Heading2"/>
      </w:pPr>
      <w:r>
        <w:t>이물 위치의 채점 규칙과 주요 지표</w:t>
      </w:r>
    </w:p>
    <w:p>
      <w:r>
        <w:t>예측 중심과 공식 TXT 중심 사이의 거리를 원본 사진의 픽셀로 계산했다. 같은 사진에서 탐지 점수가 높은 예측부터 가장 가까운 미대응 정답 하나와 연결한다. 허용 거리 안에 들어오면 위치 탐지 성공이다.</w:t>
      </w:r>
    </w:p>
    <w:p>
      <w:pPr>
        <w:spacing w:after="40"/>
      </w:pPr>
      <w:r>
        <w:drawing>
          <wp:inline xmlns:a="http://schemas.openxmlformats.org/drawingml/2006/main" xmlns:pic="http://schemas.openxmlformats.org/drawingml/2006/picture">
            <wp:extent cx="5940000" cy="2133207"/>
            <wp:docPr id="9" name="Picture 9"/>
            <wp:cNvGraphicFramePr>
              <a:graphicFrameLocks noChangeAspect="1"/>
            </wp:cNvGraphicFramePr>
            <a:graphic>
              <a:graphicData uri="http://schemas.openxmlformats.org/drawingml/2006/picture">
                <pic:pic>
                  <pic:nvPicPr>
                    <pic:cNvPr id="0" name="20_중심위치_채점설명.png"/>
                    <pic:cNvPicPr/>
                  </pic:nvPicPr>
                  <pic:blipFill>
                    <a:blip r:embed="rId24"/>
                    <a:stretch>
                      <a:fillRect/>
                    </a:stretch>
                  </pic:blipFill>
                  <pic:spPr>
                    <a:xfrm>
                      <a:off x="0" y="0"/>
                      <a:ext cx="5940000" cy="2133207"/>
                    </a:xfrm>
                    <a:prstGeom prst="rect"/>
                  </pic:spPr>
                </pic:pic>
              </a:graphicData>
            </a:graphic>
          </wp:inline>
        </w:drawing>
      </w:r>
    </w:p>
    <w:p>
      <w:pPr>
        <w:pStyle w:val="Caption"/>
      </w:pPr>
      <w:r>
        <w:t>그림 6. 채점 규칙 설명용 도식. 실제 예측 사진이 아니다. 예측 박스의 너비·높이는 이 위치 채점에 사용하지 않는다. TXT 중심은 정답 박스의 중심이며 물리적 이물 중심의 실측값은 아니다.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1"/>
              </w:rPr>
              <w:t>지표</w:t>
            </w:r>
          </w:p>
        </w:tc>
        <w:tc>
          <w:tcPr>
            <w:tcW w:type="dxa" w:w="7767"/>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뜻</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TP / FN</w:t>
            </w:r>
          </w:p>
        </w:tc>
        <w:tc>
          <w:tcPr>
            <w:tcW w:type="dxa" w:w="776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찾은 이물 / 대응되지 않은 정답 이물</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FP</w:t>
            </w:r>
          </w:p>
        </w:tc>
        <w:tc>
          <w:tcPr>
            <w:tcW w:type="dxa" w:w="776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어느 정답에도 대응되지 않은 채택 예측. 중복도 포함</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재현율</w:t>
            </w:r>
          </w:p>
        </w:tc>
        <w:tc>
          <w:tcPr>
            <w:tcW w:type="dxa" w:w="776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TP ÷ (TP + FN). 전체 정답 중 찾은 비율</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정밀도</w:t>
            </w:r>
          </w:p>
        </w:tc>
        <w:tc>
          <w:tcPr>
            <w:tcW w:type="dxa" w:w="776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TP ÷ (TP + FP). 채택 예측 중 맞은 비율</w:t>
            </w:r>
          </w:p>
        </w:tc>
      </w:tr>
      <w:tr>
        <w:trPr>
          <w:cantSplit/>
        </w:trPr>
        <w:tc>
          <w:tcPr>
            <w:tcW w:type="dxa" w:w="1871"/>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위치 F1</w:t>
            </w:r>
          </w:p>
        </w:tc>
        <w:tc>
          <w:tcPr>
            <w:tcW w:type="dxa" w:w="776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2TP ÷ (2TP + FP + FN). 정밀도와 재현율의 조화평균</w:t>
            </w:r>
          </w:p>
        </w:tc>
      </w:tr>
    </w:tbl>
    <w:p>
      <w:pPr>
        <w:pStyle w:val="Caption"/>
        <w:spacing w:before="120"/>
      </w:pPr>
      <w:r>
        <w:t>탐지 임계값은 예측을 채택하는 점수 기준이다. 허용 거리는 위치가 맞았는지 평가하는 기준이다. 점수 0.9가 실제 불량 확률 90%를 보장하지 않는다. FN은 이물 개수이며 불량 제품의 출하 건수가 아니다.</w:t>
      </w:r>
    </w:p>
    <w:p>
      <w:pPr>
        <w:pStyle w:val="Heading1"/>
        <w:pageBreakBefore/>
      </w:pPr>
      <w:r>
        <w:t>제3장 영향요인 및 오류분석</w:t>
      </w:r>
    </w:p>
    <w:p>
      <w:pPr>
        <w:pStyle w:val="Heading2"/>
      </w:pPr>
      <w:r>
        <w:t>허용 거리에 따른 테스트 성능</w:t>
      </w:r>
    </w:p>
    <w:p>
      <w:r>
        <w:t>테스트 97장·정답 이물 225개를 모두 포함했다. 검증에서 고정한 각 모델의 탐지 임계값을 사용했다. 허용 거리 2·4·6·8픽셀을 모두 계산하여, 거리 선택에 따른 성능 차이를 확인했다.</w:t>
      </w:r>
    </w:p>
    <w:tbl>
      <w:tblPr>
        <w:tblW w:type="auto" w:w="0"/>
        <w:jc w:val="center"/>
        <w:tblLayout w:type="fixed"/>
        <w:tblLook w:firstColumn="1" w:firstRow="1" w:lastColumn="0" w:lastRow="0" w:noHBand="0" w:noVBand="1" w:val="04A0"/>
      </w:tblPr>
      <w:tblGrid>
        <w:gridCol w:w="1928"/>
        <w:gridCol w:w="1417"/>
        <w:gridCol w:w="1020"/>
        <w:gridCol w:w="1020"/>
        <w:gridCol w:w="1984"/>
        <w:gridCol w:w="1701"/>
      </w:tblGrid>
      <w:tr>
        <w:trPr>
          <w:cantSplit/>
          <w:tblHeader/>
        </w:trPr>
        <w:tc>
          <w:tcPr>
            <w:tcW w:type="dxa" w:w="1928"/>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1"/>
              </w:rPr>
              <w:t>모델</w:t>
            </w:r>
          </w:p>
        </w:tc>
        <w:tc>
          <w:tcPr>
            <w:tcW w:type="dxa" w:w="1417"/>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허용 거리</w:t>
            </w:r>
          </w:p>
        </w:tc>
        <w:tc>
          <w:tcPr>
            <w:tcW w:type="dxa" w:w="1020"/>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FN</w:t>
            </w:r>
          </w:p>
        </w:tc>
        <w:tc>
          <w:tcPr>
            <w:tcW w:type="dxa" w:w="1020"/>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FP</w:t>
            </w:r>
          </w:p>
        </w:tc>
        <w:tc>
          <w:tcPr>
            <w:tcW w:type="dxa" w:w="1984"/>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재현율</w:t>
            </w:r>
          </w:p>
        </w:tc>
        <w:tc>
          <w:tcPr>
            <w:tcW w:type="dxa" w:w="1701"/>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위치 F1</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YOLOv8n</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13</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12</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94.22%</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0.9443</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YOLOv8n</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4px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99.56%</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0.9978</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YOLOv8n</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6px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99.56%</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0.9978</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YOLOv8n</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8px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99.56%</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0.9978</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YOLO11s</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16</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16</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92.89%</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0.9289</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YOLO11s</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4px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100.00%</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1.0000</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YOLO11s</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6px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100.00%</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1.0000</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YOLO11s</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8px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100.00%</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1.0000</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RF-DETR-S</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15</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14</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93.33%</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0.9354</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RF-DETR-S</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4px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99.56%</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0.9978</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RF-DETR-S</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6px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99.56%</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0.9978</w:t>
            </w:r>
          </w:p>
        </w:tc>
      </w:tr>
      <w:tr>
        <w:trPr>
          <w:cantSplit/>
        </w:trPr>
        <w:tc>
          <w:tcPr>
            <w:tcW w:type="dxa" w:w="192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RF-DETR-S</w:t>
            </w:r>
          </w:p>
        </w:tc>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8px</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w:t>
            </w:r>
          </w:p>
        </w:tc>
        <w:tc>
          <w:tcPr>
            <w:tcW w:type="dxa" w:w="102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99.56%</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0.9978</w:t>
            </w:r>
          </w:p>
        </w:tc>
      </w:tr>
    </w:tbl>
    <w:p>
      <w:pPr>
        <w:spacing w:before="120"/>
      </w:pPr>
      <w:r>
        <w:t>4픽셀에서는 YOLO11s가 225개를 모두 찾았고 RF-DETR-S는 1개를 놓쳤다. 2픽셀에서는 FN이 각각 16개와 15개다. 따라서 허용 거리와 함께 성능을 설명해야 한다. 모든 거리에서 현재 모델이 베이스라인보다 우수한 것은 아니다.</w:t>
      </w:r>
    </w:p>
    <w:p>
      <w:pPr>
        <w:pStyle w:val="Caption"/>
      </w:pPr>
      <w:r>
        <w:t>이 평가는 기존 테스트를 확인한 뒤 추가한 사후 민감도 분석이다. 새로 선택한 독립 테스트 결과가 아니다. 4픽셀은 현장의 안전 허용 오차로 검증한 값이 아니며, 새 점수로 저장본·임계값을 재선택하지 않았다. 기준 원본·계산: center_evaluation_20261007/protocol.json·summary.csv.</w:t>
      </w:r>
    </w:p>
    <w:p>
      <w:pPr>
        <w:pStyle w:val="Heading1"/>
        <w:pageBreakBefore/>
      </w:pPr>
      <w:r>
        <w:t>제3장 영향요인 및 오류분석</w:t>
      </w:r>
    </w:p>
    <w:p>
      <w:pPr>
        <w:pStyle w:val="Heading2"/>
      </w:pPr>
      <w:r>
        <w:t>검증 성능과 중심 오차를 함께 확인</w:t>
      </w:r>
    </w:p>
    <w:tbl>
      <w:tblPr>
        <w:tblW w:type="auto" w:w="0"/>
        <w:jc w:val="center"/>
        <w:tblLayout w:type="fixed"/>
        <w:tblLook w:firstColumn="1" w:firstRow="1" w:lastColumn="0" w:lastRow="0" w:noHBand="0" w:noVBand="1" w:val="04A0"/>
      </w:tblPr>
      <w:tblGrid>
        <w:gridCol w:w="2268"/>
        <w:gridCol w:w="2268"/>
        <w:gridCol w:w="2835"/>
        <w:gridCol w:w="2268"/>
      </w:tblGrid>
      <w:tr>
        <w:trPr>
          <w:cantSplit/>
          <w:tblHeader/>
        </w:trPr>
        <w:tc>
          <w:tcPr>
            <w:tcW w:type="dxa" w:w="2268"/>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2"/>
              </w:rPr>
              <w:t>모델</w:t>
            </w:r>
          </w:p>
        </w:tc>
        <w:tc>
          <w:tcPr>
            <w:tcW w:type="dxa" w:w="2268"/>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검증 F1 2px</w:t>
            </w:r>
          </w:p>
        </w:tc>
        <w:tc>
          <w:tcPr>
            <w:tcW w:type="dxa" w:w="2835"/>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검증 F1 4·6·8px</w:t>
            </w:r>
          </w:p>
        </w:tc>
        <w:tc>
          <w:tcPr>
            <w:tcW w:type="dxa" w:w="2268"/>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4px FN / FP</w:t>
            </w:r>
          </w:p>
        </w:tc>
      </w:tr>
      <w:tr>
        <w:trPr>
          <w:cantSplit/>
        </w:trPr>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YOLOv8n</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0.9199</w:t>
            </w:r>
          </w:p>
        </w:tc>
        <w:tc>
          <w:tcPr>
            <w:tcW w:type="dxa" w:w="2835"/>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0.9979</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0 / 1</w:t>
            </w:r>
          </w:p>
        </w:tc>
      </w:tr>
      <w:tr>
        <w:trPr>
          <w:cantSplit/>
        </w:trPr>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YOLO11s</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0.9506</w:t>
            </w:r>
          </w:p>
        </w:tc>
        <w:tc>
          <w:tcPr>
            <w:tcW w:type="dxa" w:w="2835"/>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0.9959</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1 / 1</w:t>
            </w:r>
          </w:p>
        </w:tc>
      </w:tr>
      <w:tr>
        <w:trPr>
          <w:cantSplit/>
        </w:trPr>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RF-DETR-S</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0.9547</w:t>
            </w:r>
          </w:p>
        </w:tc>
        <w:tc>
          <w:tcPr>
            <w:tcW w:type="dxa" w:w="2835"/>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1.0000</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0 / 0</w:t>
            </w:r>
          </w:p>
        </w:tc>
      </w:tr>
    </w:tbl>
    <w:p>
      <w:pPr>
        <w:spacing w:before="120"/>
      </w:pPr>
      <w:r>
        <w:t>검증은 107장·243개 이물이다. 4·6·8픽셀 결과는 같았다. YOLO11s의 검증 FN 1개와 RF-DETR-S의 테스트 FN 1개는 서로 다른 사진이며, 가까운 예측의 점수가 고정 임계값보다 낮았다.</w:t>
      </w:r>
    </w:p>
    <w:p>
      <w:pPr>
        <w:pStyle w:val="Caption"/>
      </w:pPr>
      <w:r>
        <w:t>아래 표는 테스트 정답 225개 중 4픽셀 기준으로 대응된 이물의 중심 오차다.</w:t>
      </w:r>
    </w:p>
    <w:tbl>
      <w:tblPr>
        <w:tblW w:type="auto" w:w="0"/>
        <w:jc w:val="center"/>
        <w:tblLayout w:type="fixed"/>
        <w:tblLook w:firstColumn="1" w:firstRow="1" w:lastColumn="0" w:lastRow="0" w:noHBand="0" w:noVBand="1" w:val="04A0"/>
      </w:tblPr>
      <w:tblGrid>
        <w:gridCol w:w="2268"/>
        <w:gridCol w:w="2268"/>
        <w:gridCol w:w="2551"/>
        <w:gridCol w:w="2551"/>
      </w:tblGrid>
      <w:tr>
        <w:trPr>
          <w:cantSplit/>
          <w:tblHeader/>
        </w:trPr>
        <w:tc>
          <w:tcPr>
            <w:tcW w:type="dxa" w:w="2268"/>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2"/>
              </w:rPr>
              <w:t>모델</w:t>
            </w:r>
          </w:p>
        </w:tc>
        <w:tc>
          <w:tcPr>
            <w:tcW w:type="dxa" w:w="2268"/>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대응 이물 수</w:t>
            </w:r>
          </w:p>
        </w:tc>
        <w:tc>
          <w:tcPr>
            <w:tcW w:type="dxa" w:w="2551"/>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중심 오차 중앙값</w:t>
            </w:r>
          </w:p>
        </w:tc>
        <w:tc>
          <w:tcPr>
            <w:tcW w:type="dxa" w:w="2551"/>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중심 오차 P95</w:t>
            </w:r>
          </w:p>
        </w:tc>
      </w:tr>
      <w:tr>
        <w:trPr>
          <w:cantSplit/>
        </w:trPr>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YOLOv8n</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224 / 225</w:t>
            </w:r>
          </w:p>
        </w:tc>
        <w:tc>
          <w:tcPr>
            <w:tcW w:type="dxa" w:w="255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0.940px</w:t>
            </w:r>
          </w:p>
        </w:tc>
        <w:tc>
          <w:tcPr>
            <w:tcW w:type="dxa" w:w="255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2.039px</w:t>
            </w:r>
          </w:p>
        </w:tc>
      </w:tr>
      <w:tr>
        <w:trPr>
          <w:cantSplit/>
        </w:trPr>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YOLO11s</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225 / 225</w:t>
            </w:r>
          </w:p>
        </w:tc>
        <w:tc>
          <w:tcPr>
            <w:tcW w:type="dxa" w:w="255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1.000px</w:t>
            </w:r>
          </w:p>
        </w:tc>
        <w:tc>
          <w:tcPr>
            <w:tcW w:type="dxa" w:w="255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2.154px</w:t>
            </w:r>
          </w:p>
        </w:tc>
      </w:tr>
      <w:tr>
        <w:trPr>
          <w:cantSplit/>
        </w:trPr>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RF-DETR-S</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224 / 225</w:t>
            </w:r>
          </w:p>
        </w:tc>
        <w:tc>
          <w:tcPr>
            <w:tcW w:type="dxa" w:w="255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1.026px</w:t>
            </w:r>
          </w:p>
        </w:tc>
        <w:tc>
          <w:tcPr>
            <w:tcW w:type="dxa" w:w="255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2.067px</w:t>
            </w:r>
          </w:p>
        </w:tc>
      </w:tr>
    </w:tbl>
    <w:p>
      <w:pPr>
        <w:spacing w:before="120"/>
      </w:pPr>
      <w:r>
        <w:t>중앙값은 대응한 이물의 절반이 그 거리 이내에 있다는 뜻이다. P95는 대응한 이물의 95%가 그 거리 이내라는 뜻이다. 대응되지 않은 이물은 거리 요약에서 빠지므로 FN을 함께 제시했다.</w:t>
      </w:r>
    </w:p>
    <w:p>
      <w:pPr>
        <w:pStyle w:val="Caption"/>
      </w:pPr>
      <w:r>
        <w:t>장비별 원본 해상도가 다르다. 픽셀 오차는 실제 mm 단위 오차와 같지 않다. 실제 정상 제품은 평가에 없어 정상 제품 오경보율·특이도와 현장 통과 안전성은 이 표로 판단할 수 없다.</w:t>
      </w:r>
    </w:p>
    <w:p>
      <w:pPr>
        <w:pStyle w:val="Heading1"/>
        <w:pageBreakBefore/>
      </w:pPr>
      <w:r>
        <w:t>제3장 영향요인 및 오류분석</w:t>
      </w:r>
    </w:p>
    <w:p>
      <w:pPr>
        <w:pStyle w:val="Heading2"/>
      </w:pPr>
      <w:r>
        <w:t>위치는 가까웠지만 탐지 점수가 낮은 사례</w:t>
      </w:r>
    </w:p>
    <w:p>
      <w:pPr>
        <w:spacing w:after="40"/>
      </w:pPr>
      <w:r>
        <w:drawing>
          <wp:inline xmlns:a="http://schemas.openxmlformats.org/drawingml/2006/main" xmlns:pic="http://schemas.openxmlformats.org/drawingml/2006/picture">
            <wp:extent cx="5940000" cy="4455000"/>
            <wp:docPr id="10" name="Picture 10"/>
            <wp:cNvGraphicFramePr>
              <a:graphicFrameLocks noChangeAspect="1"/>
            </wp:cNvGraphicFramePr>
            <a:graphic>
              <a:graphicData uri="http://schemas.openxmlformats.org/drawingml/2006/picture">
                <pic:pic>
                  <pic:nvPicPr>
                    <pic:cNvPr id="0" name="20_중심위치_임계값누락.png"/>
                    <pic:cNvPicPr/>
                  </pic:nvPicPr>
                  <pic:blipFill>
                    <a:blip r:embed="rId25"/>
                    <a:stretch>
                      <a:fillRect/>
                    </a:stretch>
                  </pic:blipFill>
                  <pic:spPr>
                    <a:xfrm>
                      <a:off x="0" y="0"/>
                      <a:ext cx="5940000" cy="4455000"/>
                    </a:xfrm>
                    <a:prstGeom prst="rect"/>
                  </pic:spPr>
                </pic:pic>
              </a:graphicData>
            </a:graphic>
          </wp:inline>
        </w:drawing>
      </w:r>
    </w:p>
    <w:p>
      <w:pPr>
        <w:pStyle w:val="Caption"/>
      </w:pPr>
      <w:r>
        <w:t>그림 7. 위: 검증 사진의 YOLO11s 미채택 후보. 아래: 테스트 사진의 RF-DETR-S 미채택 후보. 초록은 TXT 중심, 주황은 채택 예측, 자홍은 임계값 미달 예측이다. 실제 색 네모 제거 사본을 확대했다.</w:t>
      </w:r>
    </w:p>
    <w:p>
      <w:r>
        <w:t>검증 사례의 YOLO 점수는 0.665352로 임계값 0.688413보다 낮았다. 테스트 사례의 RF 점수는 0.716665로 임계값 0.716927에 근소하게 못 미쳤다. 각각 다른 모델이 해당 이물 위치를 표시했다.</w:t>
      </w:r>
    </w:p>
    <w:p>
      <w:pPr>
        <w:pStyle w:val="Caption"/>
      </w:pPr>
      <w:r>
        <w:t>관찰한 직접 원인은 점수에 의한 제외다. 점수가 낮아진 영상·학습 원인은 아직 확정하지 않았다. 검증 사례는 대비가 낮지만 RF 테스트 사례는 높은 대비로, 낮은 대비만으로 설명할 수 없다. 임계값을 테스트에 맞춰 내리지 않고, 새로운 정상·이상 자료에서 재현율과 오경보의 균형을 다시 검증한다.</w:t>
      </w:r>
    </w:p>
    <w:p>
      <w:pPr>
        <w:pStyle w:val="Heading1"/>
        <w:pageBreakBefore/>
      </w:pPr>
      <w:r>
        <w:t>제3장 영향요인 및 오류분석</w:t>
      </w:r>
    </w:p>
    <w:p>
      <w:pPr>
        <w:pStyle w:val="Heading2"/>
      </w:pPr>
      <w:r>
        <w:t>실패 조건과 이후 대응</w:t>
      </w:r>
    </w:p>
    <w:p>
      <w:r>
        <w:t>검증·테스트에서 두 모델 중 하나라도 2픽셀 기준으로 실패한 서로 다른 정답 위치 40곳을 확대 확인했다. 테스트에서 YOLO의 FN 16개 모두와 RF의 FN 15개 중 14개는 채택한 예측 중심이 2~4픽셀 떨어져 있었다. RF의 나머지 1개는 임계값 미달이었다.</w:t>
      </w:r>
    </w:p>
    <w:tbl>
      <w:tblPr>
        <w:tblW w:type="auto" w:w="0"/>
        <w:jc w:val="center"/>
        <w:tblLayout w:type="fixed"/>
        <w:tblLook w:firstColumn="1" w:firstRow="1" w:lastColumn="0" w:lastRow="0" w:noHBand="0" w:noVBand="1" w:val="04A0"/>
      </w:tblPr>
      <w:tblGrid>
        <w:gridCol w:w="3969"/>
        <w:gridCol w:w="1701"/>
        <w:gridCol w:w="1984"/>
        <w:gridCol w:w="1984"/>
      </w:tblGrid>
      <w:tr>
        <w:trPr>
          <w:cantSplit/>
          <w:tblHeader/>
        </w:trPr>
        <w:tc>
          <w:tcPr>
            <w:tcW w:type="dxa" w:w="3969"/>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2"/>
              </w:rPr>
              <w:t>테스트 조건</w:t>
            </w:r>
          </w:p>
        </w:tc>
        <w:tc>
          <w:tcPr>
            <w:tcW w:type="dxa" w:w="1701"/>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이물 수</w:t>
            </w:r>
          </w:p>
        </w:tc>
        <w:tc>
          <w:tcPr>
            <w:tcW w:type="dxa" w:w="1984"/>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YOLO11s FN</w:t>
            </w:r>
          </w:p>
        </w:tc>
        <w:tc>
          <w:tcPr>
            <w:tcW w:type="dxa" w:w="1984"/>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RF-DETR-S FN</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1호기</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80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3</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2호기</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81</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3</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3</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3호기</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64</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10</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11</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낮은 대비 35 이하</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7</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3</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3</w:t>
            </w:r>
          </w:p>
        </w:tc>
      </w:tr>
      <w:tr>
        <w:trPr>
          <w:cantSplit/>
        </w:trPr>
        <w:tc>
          <w:tcPr>
            <w:tcW w:type="dxa" w:w="3969"/>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높은 대비 55 초과</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67</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3</w:t>
            </w:r>
          </w:p>
        </w:tc>
        <w:tc>
          <w:tcPr>
            <w:tcW w:type="dxa" w:w="1984"/>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w:t>
            </w:r>
          </w:p>
        </w:tc>
      </w:tr>
    </w:tbl>
    <w:p>
      <w:pPr>
        <w:spacing w:before="120"/>
      </w:pPr>
      <w:r>
        <w:t>3호기와 낮은 대비 구간에서 2픽셀 위치 실패가 상대적으로 많았다. 표본·제품 배경·해상도 차이가 함께 있으므로 원인을 하나로 확정하지 않았다. 대비 35 이하의 표본은 7개뿐이다. 근사 제품 경계 20픽셀 이내 표본은 없어 가장자리 성능을 검증하지 못했다.</w:t>
      </w:r>
    </w:p>
    <w:p>
      <w:r>
        <w:t>현재 두 세트에서 정답 중심 8픽셀 안에 저장 예측이 전혀 없는 사례는 없었다. 향후 이런 누락이 발생하면 촬영 품질과 학습 라벨을 점검하고, 해당 조건의 새 자료를 모아 추가 학습을 비교한다.</w:t>
      </w:r>
    </w:p>
    <w:p>
      <w:pPr>
        <w:pStyle w:val="Caption"/>
      </w:pPr>
      <w:r>
        <w:t>표는 2픽셀 기준이며 조건은 서로 겹친다. 대비는 중심 5×5 영역의 최저 밝기와 주변 21×21 영역의 중앙 밝기 차이다. 물리적 대비 측정값이 아니다. 저장 예측의 출력 범위 밖에 무엇이 있었는지는 이 분석으로 확인하지 못한다.</w:t>
      </w:r>
    </w:p>
    <w:p>
      <w:pPr>
        <w:pStyle w:val="Heading1"/>
        <w:pageBreakBefore/>
      </w:pPr>
      <w:r>
        <w:t>제3장 영향요인 및 오류분석</w:t>
      </w:r>
    </w:p>
    <w:p>
      <w:pPr>
        <w:pStyle w:val="Heading2"/>
      </w:pPr>
      <w:r>
        <w:t>두 모델이 보완한 오류와 함께 놓친 위치</w:t>
      </w:r>
    </w:p>
    <w:tbl>
      <w:tblPr>
        <w:tblW w:type="auto" w:w="0"/>
        <w:jc w:val="center"/>
        <w:tblLayout w:type="fixed"/>
        <w:tblLook w:firstColumn="1" w:firstRow="1" w:lastColumn="0" w:lastRow="0" w:noHBand="0" w:noVBand="1" w:val="04A0"/>
      </w:tblPr>
      <w:tblGrid>
        <w:gridCol w:w="1417"/>
        <w:gridCol w:w="1361"/>
        <w:gridCol w:w="1701"/>
        <w:gridCol w:w="1701"/>
        <w:gridCol w:w="1701"/>
        <w:gridCol w:w="1757"/>
      </w:tblGrid>
      <w:tr>
        <w:trPr>
          <w:cantSplit/>
          <w:tblHeader/>
        </w:trPr>
        <w:tc>
          <w:tcPr>
            <w:tcW w:type="dxa" w:w="1417"/>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1"/>
              </w:rPr>
              <w:t>자료</w:t>
            </w:r>
          </w:p>
        </w:tc>
        <w:tc>
          <w:tcPr>
            <w:tcW w:type="dxa" w:w="1361"/>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허용 거리</w:t>
            </w:r>
          </w:p>
        </w:tc>
        <w:tc>
          <w:tcPr>
            <w:tcW w:type="dxa" w:w="1701"/>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둘 다 TP</w:t>
            </w:r>
          </w:p>
        </w:tc>
        <w:tc>
          <w:tcPr>
            <w:tcW w:type="dxa" w:w="1701"/>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YOLO만 TP</w:t>
            </w:r>
          </w:p>
        </w:tc>
        <w:tc>
          <w:tcPr>
            <w:tcW w:type="dxa" w:w="1701"/>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RF만 TP</w:t>
            </w:r>
          </w:p>
        </w:tc>
        <w:tc>
          <w:tcPr>
            <w:tcW w:type="dxa" w:w="1757"/>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공통 FN</w:t>
            </w:r>
          </w:p>
        </w:tc>
      </w:tr>
      <w:tr>
        <w:trPr>
          <w:cantSplit/>
        </w:trPr>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검증</w:t>
            </w:r>
          </w:p>
        </w:tc>
        <w:tc>
          <w:tcPr>
            <w:tcW w:type="dxa" w:w="136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2px</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225</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6</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7</w:t>
            </w:r>
          </w:p>
        </w:tc>
        <w:tc>
          <w:tcPr>
            <w:tcW w:type="dxa" w:w="175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5</w:t>
            </w:r>
          </w:p>
        </w:tc>
      </w:tr>
      <w:tr>
        <w:trPr>
          <w:cantSplit/>
        </w:trPr>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검증</w:t>
            </w:r>
          </w:p>
        </w:tc>
        <w:tc>
          <w:tcPr>
            <w:tcW w:type="dxa" w:w="136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4px</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242</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w:t>
            </w:r>
          </w:p>
        </w:tc>
        <w:tc>
          <w:tcPr>
            <w:tcW w:type="dxa" w:w="175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w:t>
            </w:r>
          </w:p>
        </w:tc>
      </w:tr>
      <w:tr>
        <w:trPr>
          <w:cantSplit/>
        </w:trPr>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테스트</w:t>
            </w:r>
          </w:p>
        </w:tc>
        <w:tc>
          <w:tcPr>
            <w:tcW w:type="dxa" w:w="136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2px</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203</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6</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7</w:t>
            </w:r>
          </w:p>
        </w:tc>
        <w:tc>
          <w:tcPr>
            <w:tcW w:type="dxa" w:w="175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9</w:t>
            </w:r>
          </w:p>
        </w:tc>
      </w:tr>
      <w:tr>
        <w:trPr>
          <w:cantSplit/>
        </w:trPr>
        <w:tc>
          <w:tcPr>
            <w:tcW w:type="dxa" w:w="1417"/>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테스트</w:t>
            </w:r>
          </w:p>
        </w:tc>
        <w:tc>
          <w:tcPr>
            <w:tcW w:type="dxa" w:w="136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4px</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224</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1</w:t>
            </w:r>
          </w:p>
        </w:tc>
        <w:tc>
          <w:tcPr>
            <w:tcW w:type="dxa" w:w="1701"/>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w:t>
            </w:r>
          </w:p>
        </w:tc>
        <w:tc>
          <w:tcPr>
            <w:tcW w:type="dxa" w:w="1757"/>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1"/>
              </w:rPr>
              <w:t>0</w:t>
            </w:r>
          </w:p>
        </w:tc>
      </w:tr>
    </w:tbl>
    <w:p>
      <w:pPr>
        <w:spacing w:before="120"/>
      </w:pPr>
      <w:r>
        <w:t>2픽셀 테스트에서 YOLO만 찾은 이물은 6개, RF만 찾은 이물은 7개다. 두 모델이 함께 놓친 위치도 9개 남았다. 4·6·8픽셀에서는 테스트 공통 FN이 0개였지만, 이 결과가 모든 촬영 조건의 무누락을 보장하지는 않는다.</w:t>
      </w:r>
    </w:p>
    <w:p>
      <w:pPr>
        <w:spacing w:after="40"/>
      </w:pPr>
      <w:r>
        <w:drawing>
          <wp:inline xmlns:a="http://schemas.openxmlformats.org/drawingml/2006/main" xmlns:pic="http://schemas.openxmlformats.org/drawingml/2006/picture">
            <wp:extent cx="5760000" cy="2312727"/>
            <wp:docPr id="11" name="Picture 11"/>
            <wp:cNvGraphicFramePr>
              <a:graphicFrameLocks noChangeAspect="1"/>
            </wp:cNvGraphicFramePr>
            <a:graphic>
              <a:graphicData uri="http://schemas.openxmlformats.org/drawingml/2006/picture">
                <pic:pic>
                  <pic:nvPicPr>
                    <pic:cNvPr id="0" name="20_중심위치_공통오차.png"/>
                    <pic:cNvPicPr/>
                  </pic:nvPicPr>
                  <pic:blipFill>
                    <a:blip r:embed="rId26"/>
                    <a:stretch>
                      <a:fillRect/>
                    </a:stretch>
                  </pic:blipFill>
                  <pic:spPr>
                    <a:xfrm>
                      <a:off x="0" y="0"/>
                      <a:ext cx="5760000" cy="2312727"/>
                    </a:xfrm>
                    <a:prstGeom prst="rect"/>
                  </pic:spPr>
                </pic:pic>
              </a:graphicData>
            </a:graphic>
          </wp:inline>
        </w:drawing>
      </w:r>
    </w:p>
    <w:p>
      <w:pPr>
        <w:pStyle w:val="Caption"/>
      </w:pPr>
      <w:r>
        <w:t>그림 8. 두 모델 모두 TXT 중심과 3픽셀 이상 차이가 난 실제 사례. 2픽셀에서는 공통 FN, 4픽셀에서는 대응한다. 사진상 가까운 이물을 표시해도 정한 위치 기준은 그대로 적용한다.</w:t>
      </w:r>
    </w:p>
    <w:p>
      <w:pPr>
        <w:pStyle w:val="Caption"/>
      </w:pPr>
      <w:r>
        <w:t>이 표는 정답을 알고 두 모델의 탐지 범위를 대조한 사후 분석이다. 두 결과를 합친 운영 모델의 F1이 아니다. 두 모델의 통계적 독립도 가정하지 않는다. 근거: complementarity.csv·visual_review/decisions.json.</w:t>
      </w:r>
    </w:p>
    <w:p>
      <w:pPr>
        <w:pStyle w:val="Heading1"/>
        <w:pageBreakBefore/>
      </w:pPr>
      <w:r>
        <w:t>제4장 현장 활용방안</w:t>
      </w:r>
    </w:p>
    <w:p>
      <w:pPr>
        <w:pStyle w:val="Heading2"/>
      </w:pPr>
      <w:r>
        <w:t>위치 성능과 처리 시간을 고려한 개발 조합</w:t>
      </w:r>
    </w:p>
    <w:p>
      <w:r>
        <w:t>YOLO11s와 RF-DETR-S를 두 결과를 보존하는 개발 조합으로 사용한다. 검증에서 YOLO가 점수 때문에 제외한 이물을 RF가 표시했고, 테스트에서는 반대 사례가 있었다. 그러나 2픽셀 기준 공통 FN도 남아 단순한 결과 일치를 정답 보장으로 쓰지 않는다.</w:t>
      </w:r>
    </w:p>
    <w:tbl>
      <w:tblPr>
        <w:tblW w:type="auto" w:w="0"/>
        <w:jc w:val="center"/>
        <w:tblLayout w:type="fixed"/>
        <w:tblLook w:firstColumn="1" w:firstRow="1" w:lastColumn="0" w:lastRow="0" w:noHBand="0" w:noVBand="1" w:val="04A0"/>
      </w:tblPr>
      <w:tblGrid>
        <w:gridCol w:w="5102"/>
        <w:gridCol w:w="2268"/>
        <w:gridCol w:w="2268"/>
      </w:tblGrid>
      <w:tr>
        <w:trPr>
          <w:cantSplit/>
          <w:tblHeader/>
        </w:trPr>
        <w:tc>
          <w:tcPr>
            <w:tcW w:type="dxa" w:w="5102"/>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2"/>
              </w:rPr>
              <w:t>측정 항목</w:t>
            </w:r>
          </w:p>
        </w:tc>
        <w:tc>
          <w:tcPr>
            <w:tcW w:type="dxa" w:w="2268"/>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평균</w:t>
            </w:r>
          </w:p>
        </w:tc>
        <w:tc>
          <w:tcPr>
            <w:tcW w:type="dxa" w:w="2268"/>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P95</w:t>
            </w:r>
          </w:p>
        </w:tc>
      </w:tr>
      <w:tr>
        <w:trPr>
          <w:cantSplit/>
        </w:trPr>
        <w:tc>
          <w:tcPr>
            <w:tcW w:type="dxa" w:w="51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YOLO11s 단일 추론</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13.70ms</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25.84ms</w:t>
            </w:r>
          </w:p>
        </w:tc>
      </w:tr>
      <w:tr>
        <w:trPr>
          <w:cantSplit/>
        </w:trPr>
        <w:tc>
          <w:tcPr>
            <w:tcW w:type="dxa" w:w="51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RF-DETR-S 단일 추론</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26.08ms</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27.64ms</w:t>
            </w:r>
          </w:p>
        </w:tc>
      </w:tr>
      <w:tr>
        <w:trPr>
          <w:cantSplit/>
        </w:trPr>
        <w:tc>
          <w:tcPr>
            <w:tcW w:type="dxa" w:w="51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사진 읽기와 두 추론 및 결과 비교</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sz w:val="22"/>
              </w:rPr>
              <w:t>41.06ms</w:t>
            </w:r>
          </w:p>
        </w:tc>
        <w:tc>
          <w:tcPr>
            <w:tcW w:type="dxa" w:w="2268"/>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53.71ms</w:t>
            </w:r>
          </w:p>
        </w:tc>
      </w:tr>
    </w:tbl>
    <w:p>
      <w:pPr>
        <w:spacing w:before="120"/>
      </w:pPr>
      <w:r>
        <w:t>같은 맥북 MPS에서 검증 107장을 3회씩 검사했다. batch 1, FP32, 해상도 설정 512를 사용했다. 두 모델은 순차 실행했다. 측정 시간에는 촬영·색 네모 제거·설비 통신·담당자 재검사 시간이 포함되지 않는다.</w:t>
      </w:r>
    </w:p>
    <w:p>
      <w:r>
        <w:t>위치 점수만으로 항상 가장 좋은 조합이라고 결론 내리지는 않는다. 현재 자료에서 확인한 오류 보완과 짧은 추가 추론 시간을 근거로 현장 적용 후보를 제시한다. 실제 정상 제품의 오경보·재검사량과 생산라인의 허용 시간을 확인해야 한다.</w:t>
      </w:r>
    </w:p>
    <w:p>
      <w:pPr>
        <w:pStyle w:val="Caption"/>
      </w:pPr>
      <w:r>
        <w:t>MPS 재추론에서는 RF 예측 1개의 점수가 임계값 경계를 넘어 채택 여부가 달라졌다. 장치를 바꿔 배포할 때 고정 환경에서 임계값을 재검증해야 한다. 근거: pair_benchmark.json·device_comparison.json. 기존 위치 대응 계산을 포함한 처리 시간이며 새 위치 채점기의 속도는 아니다.</w:t>
      </w:r>
    </w:p>
    <w:p>
      <w:pPr>
        <w:pStyle w:val="Heading1"/>
        <w:pageBreakBefore/>
      </w:pPr>
      <w:r>
        <w:t>제4장 현장 활용방안</w:t>
      </w:r>
    </w:p>
    <w:p>
      <w:pPr>
        <w:pStyle w:val="Heading2"/>
      </w:pPr>
      <w:r>
        <w:t>전체 사진 이중 검사와 최종 제품 처리</w:t>
      </w:r>
    </w:p>
    <w:p>
      <w:pPr>
        <w:spacing w:after="40"/>
      </w:pPr>
      <w:r>
        <w:drawing>
          <wp:inline xmlns:a="http://schemas.openxmlformats.org/drawingml/2006/main" xmlns:pic="http://schemas.openxmlformats.org/drawingml/2006/picture">
            <wp:extent cx="6120000" cy="4207500"/>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6120000" cy="4207500"/>
                    </a:xfrm>
                    <a:prstGeom prst="rect"/>
                  </pic:spPr>
                </pic:pic>
              </a:graphicData>
            </a:graphic>
          </wp:inline>
        </w:drawing>
      </w:r>
    </w:p>
    <w:p>
      <w:pPr>
        <w:pStyle w:val="Caption"/>
      </w:pPr>
      <w:r>
        <w:t>그림 9. 현장 적용 제안. 두 모델이 같은 전체 사진을 검사하고, 예측 위치·점수를 모두 남긴다. 모델의 후보 판단과 실제 제품의 최종 조치를 구분한다.</w:t>
      </w:r>
    </w:p>
    <w:p>
      <w:r>
        <w:t>한 모델이라도 이물 후보를 표시하거나 결과가 다르거나 검사 오류가 발생하면 RE-INSPECTION으로 제품을 보류한다. 담당자는 전체 사진과 의심 부위를 확인하고 재촬영 또는 별도 검사를 수행한다.</w:t>
      </w:r>
    </w:p>
    <w:p>
      <w:r>
        <w:t>두 모델 모두 미검출이면 AI 검사상 정상으로 분류한다. 비AI 현장 조건까지 모두 충족하면 PASS로 보낸다. 재검사에서 이물이 확인되면 REJECT로 분리·격리한다. 점수가 높다는 이유만으로 실제 이물이 확정됐다고 기록하지 않는다.</w:t>
      </w:r>
    </w:p>
    <w:p>
      <w:pPr>
        <w:pStyle w:val="Heading1"/>
        <w:pageBreakBefore/>
      </w:pPr>
      <w:r>
        <w:t>제4장 현장 활용방안</w:t>
      </w:r>
    </w:p>
    <w:p>
      <w:pPr>
        <w:pStyle w:val="Heading2"/>
      </w:pPr>
      <w:r>
        <w:t>PASS 조건과 재검사 담당자의 확인 사항</w:t>
      </w:r>
    </w:p>
    <w:tbl>
      <w:tblPr>
        <w:tblW w:type="auto" w:w="0"/>
        <w:jc w:val="center"/>
        <w:tblLayout w:type="fixed"/>
        <w:tblLook w:firstColumn="1" w:firstRow="1" w:lastColumn="0" w:lastRow="0" w:noHBand="0" w:noVBand="1" w:val="04A0"/>
      </w:tblPr>
      <w:tblGrid>
        <w:gridCol w:w="3402"/>
        <w:gridCol w:w="6236"/>
      </w:tblGrid>
      <w:tr>
        <w:trPr>
          <w:cantSplit/>
          <w:tblHeader/>
        </w:trPr>
        <w:tc>
          <w:tcPr>
            <w:tcW w:type="dxa" w:w="3402"/>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2"/>
              </w:rPr>
              <w:t>비AI 통과 조건 예시</w:t>
            </w:r>
          </w:p>
        </w:tc>
        <w:tc>
          <w:tcPr>
            <w:tcW w:type="dxa" w:w="6236"/>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2"/>
              </w:rPr>
              <w:t>확인 방법</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사진과 제품의 연결</w:t>
            </w:r>
          </w:p>
        </w:tc>
        <w:tc>
          <w:tcPr>
            <w:tcW w:type="dxa" w:w="623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제품 식별자·촬영 시각·컨베이어 위치 일치</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촬영과 장비 상태</w:t>
            </w:r>
          </w:p>
        </w:tc>
        <w:tc>
          <w:tcPr>
            <w:tcW w:type="dxa" w:w="623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노출·통신·자체 점검 정상, 누락 사진 없음</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기존 검사기의 판정</w:t>
            </w:r>
          </w:p>
        </w:tc>
        <w:tc>
          <w:tcPr>
            <w:tcW w:type="dxa" w:w="623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불량·분리 신호가 있으면 PASS 불가</w:t>
            </w:r>
          </w:p>
        </w:tc>
      </w:tr>
      <w:tr>
        <w:trPr>
          <w:cantSplit/>
        </w:trPr>
        <w:tc>
          <w:tcPr>
            <w:tcW w:type="dxa" w:w="3402"/>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2"/>
              </w:rPr>
              <w:t>설비 처리 기한</w:t>
            </w:r>
          </w:p>
        </w:tc>
        <w:tc>
          <w:tcPr>
            <w:tcW w:type="dxa" w:w="6236"/>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2"/>
              </w:rPr>
              <w:t>제품이 분리 지점에 도착하기 전 판단 완료</w:t>
            </w:r>
          </w:p>
        </w:tc>
      </w:tr>
    </w:tbl>
    <w:p>
      <w:pPr>
        <w:spacing w:before="120"/>
      </w:pPr>
      <w:r>
        <w:t>확인되지 않거나 실패한 조건은 자동 통과로 처리하지 않는다. RE-INSPECTION에서 이물 없음과 현장 조건 충족이 확인되면 PASS, 이물이 확인되면 REJECT, 판단이 어려우면 보류를 유지한다. 실제 항목과 한계값은 제품·설비별 검증으로 정해야 한다.</w:t>
      </w:r>
    </w:p>
    <w:p>
      <w:r>
        <w:t>같은 이물을 두 모델이 함께 놓치면 결과 비교만으로 그 오류를 발견할 수 없다. 기존 장비의 보호 기능을 유지하고, 새로운 정상·이상 자료와 정기 표본 재검사로 공통 누락을 확인한다. 다른 고성능 AI의 보조 검토는 그 성능을 별도 검증한 뒤 추가한다.</w:t>
      </w:r>
    </w:p>
    <w:p>
      <w:pPr>
        <w:pStyle w:val="Caption"/>
      </w:pPr>
      <w:r>
        <w:t>현재 검증·테스트 사진은 모두 이물이 있는 사진이다. 새 두 모델 모두 모든 평가 사진에 한 개 이상 후보를 표시했다. 사진당 한 경고가 모든 이물을 찾았다는 뜻은 아니다. 실제 자동 출하 설비·제품 분리·담당자 재검사는 구현·검증하지 않았다.[5]</w:t>
      </w:r>
    </w:p>
    <w:p>
      <w:pPr>
        <w:pStyle w:val="Heading1"/>
        <w:pageBreakBefore/>
      </w:pPr>
      <w:r>
        <w:t>제5장 창의성 및 차별성</w:t>
      </w:r>
    </w:p>
    <w:p>
      <w:pPr>
        <w:pStyle w:val="Heading2"/>
      </w:pPr>
      <w:r>
        <w:t>추가 라벨과 위치 분석을 재검사로 연결</w:t>
      </w:r>
    </w:p>
    <w:p>
      <w:r>
        <w:t>본 연구는 공개 탐지 모델을 식품 X-ray 자료에 맞게 파인튜닝하고, 데이터 이력·위치 오류·제품 처리 제안을 연결했다. 색 네모를 제거한 사본에서 추가 라벨을 생성하고, 학습에만 증강을 적용하여 평가 자료를 보존했다.</w:t>
      </w:r>
    </w:p>
    <w:p>
      <w:r>
        <w:t>핵심 평가는 이물 위치다. 박스 너비와 높이에 관계없이 TXT 중심과 예측 중심의 거리를 계산하고, 여러 허용 거리에서 FN·FP·재현율·위치 F1을 제시했다. 한 기준에서 높은 수치가 나와도 더 엄격한 기준과 조건별 실패를 함께 확인했다.</w:t>
      </w:r>
    </w:p>
    <w:p>
      <w:r>
        <w:t>두 모델이 보완한 오류와 함께 놓친 위치를 실제 사진으로 검토했다. 한 모델의 높은 점수만 선택하여 다른 경고를 없애지 않고 두 결과를 모두 보존한다. 이 결과를 PASS·RE-INSPECTION·REJECT의 적용 조건으로 연결했다.</w:t>
      </w:r>
    </w:p>
    <w:p>
      <w:r>
        <w:t>현재 증거는 시험편 중심 자료와 단일 분할의 사후 분석이다. 추가 라벨의 독립 검수, 새로운 정상·이상 제품, 실제 촬영·배출까지의 시간, 재검사 부담은 확인 과제다. 이를 완료하기 전에는 공장 안전성이나 합성·추가 라벨의 단독 성능 향상을 주장하지 않는다.</w:t>
      </w:r>
    </w:p>
    <w:p>
      <w:pPr>
        <w:pStyle w:val="Caption"/>
      </w:pPr>
      <w:r>
        <w:t>판단 보류 연구[11]는 애매한 결과를 자동 처리에서 제외하는 개념적 참고다. 본 연구에서 SelectiveNet이나 별도의 보류 학습 모델을 구현한 것은 아니다.</w:t>
      </w:r>
    </w:p>
    <w:p>
      <w:pPr>
        <w:pStyle w:val="Heading1"/>
        <w:pageBreakBefore/>
      </w:pPr>
      <w:r>
        <w:t>제6장 코드 구성 및 재현성</w:t>
      </w:r>
    </w:p>
    <w:p>
      <w:pPr>
        <w:pStyle w:val="Heading2"/>
      </w:pPr>
      <w:r>
        <w:t>입력 자료부터 평가 결과까지 연결</w:t>
      </w:r>
    </w:p>
    <w:tbl>
      <w:tblPr>
        <w:tblW w:type="auto" w:w="0"/>
        <w:jc w:val="center"/>
        <w:tblLayout w:type="fixed"/>
        <w:tblLook w:firstColumn="1" w:firstRow="1" w:lastColumn="0" w:lastRow="0" w:noHBand="0" w:noVBand="1" w:val="04A0"/>
      </w:tblPr>
      <w:tblGrid>
        <w:gridCol w:w="2438"/>
        <w:gridCol w:w="7200"/>
      </w:tblGrid>
      <w:tr>
        <w:trPr>
          <w:cantSplit/>
          <w:tblHeader/>
        </w:trPr>
        <w:tc>
          <w:tcPr>
            <w:tcW w:type="dxa" w:w="2438"/>
            <w:vAlign w:val="center"/>
            <w:tcBorders>
              <w:top w:val="single" w:sz="5" w:color="D9D9D9"/>
              <w:left w:val="single" w:sz="5" w:color="D9D9D9"/>
              <w:bottom w:val="single" w:sz="5" w:color="D9D9D9"/>
              <w:right w:val="single" w:sz="5" w:color="D9D9D9"/>
            </w:tcBorders>
            <w:shd w:fill="E6E6E6"/>
          </w:tcPr>
          <w:p>
            <w:pPr>
              <w:spacing w:line="288" w:lineRule="auto" w:after="80" w:before="80"/>
            </w:pPr>
            <w:r>
              <w:rPr>
                <w:b/>
                <w:sz w:val="21"/>
              </w:rPr>
              <w:t>재현할 내용</w:t>
            </w:r>
          </w:p>
        </w:tc>
        <w:tc>
          <w:tcPr>
            <w:tcW w:type="dxa" w:w="7200"/>
            <w:vAlign w:val="center"/>
            <w:tcBorders>
              <w:top w:val="single" w:sz="5" w:color="D9D9D9"/>
              <w:left w:val="single" w:sz="5" w:color="D9D9D9"/>
              <w:bottom w:val="single" w:sz="5" w:color="D9D9D9"/>
              <w:right w:val="single" w:sz="5" w:color="D9D9D9"/>
            </w:tcBorders>
            <w:shd w:fill="E6E6E6"/>
          </w:tcPr>
          <w:p>
            <w:pPr>
              <w:spacing w:line="288" w:lineRule="auto" w:after="80" w:before="80"/>
              <w:jc w:val="center"/>
            </w:pPr>
            <w:r>
              <w:rPr>
                <w:b/>
                <w:sz w:val="21"/>
              </w:rPr>
              <w:t>근거 파일 또는 절차</w:t>
            </w:r>
          </w:p>
        </w:tc>
      </w:tr>
      <w:tr>
        <w:trPr>
          <w:cantSplit/>
        </w:trPr>
        <w:tc>
          <w:tcPr>
            <w:tcW w:type="dxa" w:w="243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분할·증강</w:t>
            </w:r>
          </w:p>
        </w:tc>
        <w:tc>
          <w:tcPr>
            <w:tcW w:type="dxa" w:w="720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data/xray_direct_training_20261006의 summary.json·provenance.json</w:t>
            </w:r>
          </w:p>
        </w:tc>
      </w:tr>
      <w:tr>
        <w:trPr>
          <w:cantSplit/>
        </w:trPr>
        <w:tc>
          <w:tcPr>
            <w:tcW w:type="dxa" w:w="243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선택 저장본·임계값</w:t>
            </w:r>
          </w:p>
        </w:tc>
        <w:tc>
          <w:tcPr>
            <w:tcW w:type="dxa" w:w="720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각 run의 execution.json과 selected 폴더</w:t>
            </w:r>
          </w:p>
        </w:tc>
      </w:tr>
      <w:tr>
        <w:trPr>
          <w:cantSplit/>
        </w:trPr>
        <w:tc>
          <w:tcPr>
            <w:tcW w:type="dxa" w:w="243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위치 평가 규칙</w:t>
            </w:r>
          </w:p>
        </w:tc>
        <w:tc>
          <w:tcPr>
            <w:tcW w:type="dxa" w:w="720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reports/center_evaluation_20261007/protocol.json</w:t>
            </w:r>
          </w:p>
        </w:tc>
      </w:tr>
      <w:tr>
        <w:trPr>
          <w:cantSplit/>
        </w:trPr>
        <w:tc>
          <w:tcPr>
            <w:tcW w:type="dxa" w:w="243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채점·집계</w:t>
            </w:r>
          </w:p>
        </w:tc>
        <w:tc>
          <w:tcPr>
            <w:tcW w:type="dxa" w:w="720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scripts/xray_eval.py와 xray_center_analysis.py</w:t>
            </w:r>
          </w:p>
        </w:tc>
      </w:tr>
      <w:tr>
        <w:trPr>
          <w:cantSplit/>
        </w:trPr>
        <w:tc>
          <w:tcPr>
            <w:tcW w:type="dxa" w:w="243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표·오류 근거</w:t>
            </w:r>
          </w:p>
        </w:tc>
        <w:tc>
          <w:tcPr>
            <w:tcW w:type="dxa" w:w="720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summary.csv·targets.csv·complementarity.csv·visual_review</w:t>
            </w:r>
          </w:p>
        </w:tc>
      </w:tr>
      <w:tr>
        <w:trPr>
          <w:cantSplit/>
        </w:trPr>
        <w:tc>
          <w:tcPr>
            <w:tcW w:type="dxa" w:w="2438"/>
            <w:vAlign w:val="center"/>
            <w:tcBorders>
              <w:top w:val="single" w:sz="5" w:color="D9D9D9"/>
              <w:left w:val="single" w:sz="5" w:color="D9D9D9"/>
              <w:bottom w:val="single" w:sz="5" w:color="D9D9D9"/>
              <w:right w:val="single" w:sz="5" w:color="D9D9D9"/>
            </w:tcBorders>
          </w:tcPr>
          <w:p>
            <w:pPr>
              <w:spacing w:line="288" w:lineRule="auto" w:after="80" w:before="80"/>
            </w:pPr>
            <w:r>
              <w:rPr>
                <w:b w:val="0"/>
                <w:sz w:val="21"/>
              </w:rPr>
              <w:t>환경 고정</w:t>
            </w:r>
          </w:p>
        </w:tc>
        <w:tc>
          <w:tcPr>
            <w:tcW w:type="dxa" w:w="7200"/>
            <w:vAlign w:val="center"/>
            <w:tcBorders>
              <w:top w:val="single" w:sz="5" w:color="D9D9D9"/>
              <w:left w:val="single" w:sz="5" w:color="D9D9D9"/>
              <w:bottom w:val="single" w:sz="5" w:color="D9D9D9"/>
              <w:right w:val="single" w:sz="5" w:color="D9D9D9"/>
            </w:tcBorders>
          </w:tcPr>
          <w:p>
            <w:pPr>
              <w:spacing w:line="288" w:lineRule="auto" w:after="80" w:before="80"/>
              <w:jc w:val="center"/>
            </w:pPr>
            <w:r>
              <w:rPr>
                <w:b w:val="0"/>
                <w:sz w:val="21"/>
              </w:rPr>
              <w:t>Python 3.12.14·requirements.lock.txt·장치 이력</w:t>
            </w:r>
          </w:p>
        </w:tc>
      </w:tr>
    </w:tbl>
    <w:p>
      <w:pPr>
        <w:spacing w:before="120"/>
      </w:pPr>
      <w:r>
        <w:t>저장 예측 6개와 분할 목록의 해시를 확인하고 중심 거리별 결과 24개를 계산했다. 기존 채점 방식 12개를 재계산해 원래 수치가 보존됨을 확인했다. 빈 예측·중복·다른 사진 대응 등을 포함한 채점기 검사 23개를 통과했다.</w:t>
      </w:r>
    </w:p>
    <w:p>
      <w:r>
        <w:t>이번 분석은 저장 예측 재채점이다. 속도 비교는 앞서 수행한 실제 MPS 추론 321회의 기록을 사용했다. 새 환경에서 전체 재학습한 결과로 표시하지 않는다. 원본과 공식 TXT·평가 분할은 보존했다.</w:t>
      </w:r>
    </w:p>
    <w:p>
      <w:pPr>
        <w:pStyle w:val="Caption"/>
      </w:pPr>
      <w:r>
        <w:t>실행: .venv/bin/python scripts/test_xray_eval.py → .venv/bin/python scripts/xray_center_analysis.py. 보고서 그림·표의 작은 근거 묶음은 docs/evidence/center_evaluation_20261007에 저장했다. 이전 제출 ZIP·발표자료는 이번 새 분석의 재현 묶음으로 사용하지 않는다.</w:t>
      </w:r>
    </w:p>
    <w:p>
      <w:pPr>
        <w:pStyle w:val="Heading1"/>
        <w:pageBreakBefore/>
      </w:pPr>
      <w:r>
        <w:t>참고자료</w:t>
      </w:r>
    </w:p>
    <w:p>
      <w:pPr>
        <w:pStyle w:val="Heading2"/>
      </w:pPr>
      <w:r>
        <w:t>데이터와 모델의 출처</w:t>
      </w:r>
    </w:p>
    <w:p>
      <w:pPr>
        <w:pStyle w:val="Caption"/>
      </w:pPr>
      <w:r>
        <w:t>[1] 제6회 K-인공지능 제조데이터 분석 경진대회 안내·결과보고서 양식·X-ray 데이터셋 가이드북.</w:t>
      </w:r>
    </w:p>
    <w:p>
      <w:pPr>
        <w:pStyle w:val="Caption"/>
      </w:pPr>
      <w:r>
        <w:t>[2] Ultralytics. YOLOv8 공식 모델 문서. https://docs.ultralytics.com/models/yolov8/</w:t>
      </w:r>
    </w:p>
    <w:p>
      <w:pPr>
        <w:pStyle w:val="Caption"/>
      </w:pPr>
      <w:r>
        <w:t>[3] Oquab et al. DINOv2. https://arxiv.org/abs/2304.07193</w:t>
      </w:r>
    </w:p>
    <w:p>
      <w:pPr>
        <w:pStyle w:val="Caption"/>
      </w:pPr>
      <w:r>
        <w:t>[4] Roboflow. RF-DETR 공식 구현. https://github.com/roboflow/rf-detr</w:t>
      </w:r>
    </w:p>
    <w:p>
      <w:pPr>
        <w:pStyle w:val="Caption"/>
      </w:pPr>
      <w:r>
        <w:t>[5] METTLER TOLEDO. X-ray Inspection Guidance. https://www.mt.com/nz/en/home/library/know-how/product-inspection/PI-Guides/xray-inspection-guide/x-ray-inspection-wiki.html</w:t>
      </w:r>
    </w:p>
    <w:p>
      <w:pPr>
        <w:pStyle w:val="Caption"/>
      </w:pPr>
      <w:r>
        <w:t>[6] 프로젝트 근거: direct_labeling_20261006, direct_analysis_20261007, center_evaluation_20261007의 라벨·실험·채점 기록. 원본 분할은 data/xray_v2/split.csv.</w:t>
      </w:r>
    </w:p>
    <w:p>
      <w:pPr>
        <w:pStyle w:val="Caption"/>
      </w:pPr>
      <w:r>
        <w:t>[7] Ultralytics. YOLO11 공식 모델 문서. https://docs.ultralytics.com/models/yolo11/</w:t>
      </w:r>
    </w:p>
    <w:p>
      <w:r>
        <w:t>공개 모델의 성능표는 다른 데이터와 장치의 결과다. 본 보고서의 위치 F1과 처리 시간은 우리 사진과 저장 예측·실행 로그로 산출했다. 출처의 성능 수치를 가져와 공장 성능으로 환산하지 않았다.</w:t>
      </w:r>
    </w:p>
    <w:p>
      <w:pPr>
        <w:pStyle w:val="Heading1"/>
        <w:pageBreakBefore/>
      </w:pPr>
      <w:r>
        <w:t>참고자료</w:t>
      </w:r>
    </w:p>
    <w:p>
      <w:pPr>
        <w:pStyle w:val="Heading2"/>
      </w:pPr>
      <w:r>
        <w:t>전처리와 평가 설계에 참고한 연구</w:t>
      </w:r>
    </w:p>
    <w:p>
      <w:pPr>
        <w:pStyle w:val="Caption"/>
      </w:pPr>
      <w:r>
        <w:t>[8] Kim, K. et al. (2021). Real-Time Anomaly Detection in Packaged Food X-Ray Images Using Supervised Learning. Computers, Materials &amp; Continua, 67(2), 2547–2568. https://doi.org/10.32604/cmc.2021.014642</w:t>
      </w:r>
    </w:p>
    <w:p>
      <w:pPr>
        <w:pStyle w:val="Caption"/>
      </w:pPr>
      <w:r>
        <w:t>[9] Xu, M. et al. (2021). End-to-End Semi-Supervised Object Detection with Soft Teacher. ICCV. https://arxiv.org/abs/2106.09018</w:t>
      </w:r>
    </w:p>
    <w:p>
      <w:pPr>
        <w:pStyle w:val="Caption"/>
      </w:pPr>
      <w:r>
        <w:t>[10] Andriiashen, V. et al. (2024). X-ray Image Generation as a Method of Performance Prediction for Real-Time Inspection: a Case Study. https://arxiv.org/abs/2401.16847</w:t>
      </w:r>
    </w:p>
    <w:p>
      <w:pPr>
        <w:pStyle w:val="Caption"/>
      </w:pPr>
      <w:r>
        <w:t>[11] Geifman, Y. and El-Yaniv, R. (2019). SelectiveNet: A Deep Neural Network with an Integrated Reject Option. ICML. https://proceedings.mlr.press/v97/geifman19a.html</w:t>
      </w:r>
    </w:p>
    <w:p>
      <w:r>
        <w:t>관련 연구에서 전처리의 목적, 실험 조건, 관찰 결과와 한계를 나누어 설명하는 구성을 참고했다. 합성·추가 라벨과 두 모델 사용의 효과는 본 프로젝트의 결과로 판단했다. 새 위치 분석은 기존 테스트 열람 후 추가한 사후 분석이다.</w:t>
      </w:r>
    </w:p>
    <w:p>
      <w:pPr>
        <w:pStyle w:val="Heading1"/>
        <w:pageBreakBefore/>
      </w:pPr>
      <w:r>
        <w:t>경진대회 만족도 조사</w:t>
      </w:r>
    </w:p>
    <w:p>
      <w:pPr>
        <w:pStyle w:val="Heading2"/>
      </w:pPr>
      <w:r>
        <w:t>완료 화면 첨부란</w:t>
      </w:r>
    </w:p>
    <w:p>
      <w:r>
        <w:t>설문 완료 화면은 팀에서 응답한 뒤 첨부한다. 현재 검토본에는 완료 화면이 없다.</w:t>
      </w:r>
    </w:p>
    <w:p>
      <w:r>
        <w:t>설문 주소: https://naver.me/FetWt7SN</w:t>
      </w:r>
    </w:p>
    <w:p>
      <w:r>
        <w:t>최종 제출 전 확인 항목: 팀명, 성명과 서명, 설문 완료 화면, 팀의 모델·운영안 승인, 지정 글꼴과 포털 추가 공지. 새 환경의 전체 재학습과 현장 검증은 미실행 범위로 명시한다.</w:t>
      </w:r>
    </w:p>
    <w:sectPr w:rsidR="00FC693F" w:rsidRPr="0006063C" w:rsidSect="00034616">
      <w:headerReference w:type="default" r:id="rId9"/>
      <w:footerReference w:type="default" r:id="rId10"/>
      <w:pgSz w:w="11906" w:h="16838"/>
      <w:pgMar w:top="1134" w:right="1134" w:bottom="1134" w:left="1134" w:header="454"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제6회 K-인공지능 제조데이터 분석 경진대회  /  검토본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140"/>
    </w:pPr>
    <w:rPr>
      <w:rFonts w:ascii="AppleMyungjo" w:hAnsi="AppleMyungjo" w:eastAsia="AppleMyungjo"/>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line="384" w:lineRule="auto"/>
      <w:outlineLvl w:val="0"/>
    </w:pPr>
    <w:rPr>
      <w:rFonts w:asciiTheme="majorHAnsi" w:eastAsiaTheme="majorEastAsia" w:hAnsiTheme="majorHAnsi" w:cstheme="majorBidi" w:ascii="AppleMyungjo" w:hAnsi="AppleMyungjo" w:eastAsia="AppleMyungjo"/>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384" w:lineRule="auto"/>
      <w:outlineLvl w:val="1"/>
    </w:pPr>
    <w:rPr>
      <w:rFonts w:asciiTheme="majorHAnsi" w:eastAsiaTheme="majorEastAsia" w:hAnsiTheme="majorHAnsi" w:cstheme="majorBidi" w:ascii="AppleMyungjo" w:hAnsi="AppleMyungjo" w:eastAsia="AppleMyungjo"/>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384" w:lineRule="auto"/>
      <w:contextualSpacing/>
    </w:pPr>
    <w:rPr>
      <w:rFonts w:asciiTheme="majorHAnsi" w:eastAsiaTheme="majorEastAsia" w:hAnsiTheme="majorHAnsi" w:cstheme="majorBidi" w:ascii="AppleMyungjo" w:hAnsi="AppleMyungjo" w:eastAsia="AppleMyungjo"/>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84" w:lineRule="auto" w:after="140"/>
    </w:pPr>
    <w:rPr>
      <w:rFonts w:asciiTheme="majorHAnsi" w:eastAsiaTheme="majorEastAsia" w:hAnsiTheme="majorHAnsi" w:cstheme="majorBidi" w:ascii="AppleMyungjo" w:hAnsi="AppleMyungjo" w:eastAsia="AppleMyungjo"/>
      <w:i/>
      <w:iCs/>
      <w:color w:val="000000"/>
      <w:spacing w:val="15"/>
      <w:sz w:val="4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auto" w:after="140"/>
    </w:pPr>
    <w:rPr>
      <w:rFonts w:ascii="AppleMyungjo" w:hAnsi="AppleMyungjo"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X-ray 이물 탐지와 조건별 오류 분석</dc:title>
  <dc:subject>전처리 비교와 조건별 오류 및 모델 보완 근거를 정리한 결과보고서</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