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drawing>
          <wp:inline distT="0" distB="0" distL="0" distR="0" wp14:anchorId="18D0D4C2" wp14:editId="167FB4A8">
            <wp:extent cx="5400040" cy="210307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Sí. Agregando </w:t>
      </w:r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GPT-5.6 Luna Medium</w:t>
      </w: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—el modelo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OpenAI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estás usando— la comparativa queda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2174"/>
        <w:gridCol w:w="1787"/>
        <w:gridCol w:w="1249"/>
      </w:tblGrid>
      <w:tr w:rsidR="00604B14" w:rsidRPr="00604B14" w:rsidTr="00604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Entrada / 1M </w:t>
            </w:r>
            <w:proofErr w:type="spellStart"/>
            <w:r w:rsidRPr="00604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Caché leído / 1M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Salida / 1M</w:t>
            </w:r>
          </w:p>
        </w:tc>
      </w:tr>
      <w:tr w:rsidR="00604B14" w:rsidRPr="00604B14" w:rsidTr="00604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Composer</w:t>
            </w:r>
            <w:proofErr w:type="spellEnd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2.5 estándar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US$0,50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US$0,20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US$2,50</w:t>
            </w:r>
          </w:p>
        </w:tc>
      </w:tr>
      <w:tr w:rsidR="00604B14" w:rsidRPr="00604B14" w:rsidTr="00604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Composer</w:t>
            </w:r>
            <w:proofErr w:type="spellEnd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2.5 </w:t>
            </w:r>
            <w:proofErr w:type="spellStart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US$3,00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US$0,50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US$15,00</w:t>
            </w:r>
          </w:p>
        </w:tc>
      </w:tr>
      <w:tr w:rsidR="00604B14" w:rsidRPr="00604B14" w:rsidTr="00604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Cursor </w:t>
            </w:r>
            <w:proofErr w:type="spellStart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Grok</w:t>
            </w:r>
            <w:proofErr w:type="spellEnd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4.6 estándar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US$2,00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US$0,50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US$6,00</w:t>
            </w:r>
          </w:p>
        </w:tc>
      </w:tr>
      <w:tr w:rsidR="00604B14" w:rsidRPr="00604B14" w:rsidTr="00604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Cursor </w:t>
            </w:r>
            <w:proofErr w:type="spellStart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Grok</w:t>
            </w:r>
            <w:proofErr w:type="spellEnd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4.6 </w:t>
            </w:r>
            <w:proofErr w:type="spellStart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US$4,00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US$1,00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US$12,00</w:t>
            </w:r>
          </w:p>
        </w:tc>
      </w:tr>
      <w:tr w:rsidR="00604B14" w:rsidRPr="00604B14" w:rsidTr="00604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GPT-5.6 Luna Medium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US$0,20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US$0,02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US$1,20</w:t>
            </w:r>
          </w:p>
        </w:tc>
      </w:tr>
      <w:tr w:rsidR="00604B14" w:rsidRPr="00604B14" w:rsidTr="00604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GPT-5.6 Luna </w:t>
            </w:r>
            <w:proofErr w:type="spellStart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US$0,40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US$0,04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US$2,40</w:t>
            </w:r>
          </w:p>
        </w:tc>
      </w:tr>
    </w:tbl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precios son por millón de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tokens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. (</w:t>
      </w:r>
      <w:hyperlink r:id="rId7" w:history="1">
        <w:r w:rsidRPr="00604B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Precios de modelos de Cursor</w:t>
        </w:r>
      </w:hyperlink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hyperlink r:id="rId8" w:history="1">
        <w:r w:rsidRPr="00604B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GPT-5.6 Luna</w:t>
        </w:r>
      </w:hyperlink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Conclusiones:</w:t>
      </w:r>
    </w:p>
    <w:p w:rsidR="00604B14" w:rsidRPr="00604B14" w:rsidRDefault="00604B14" w:rsidP="00604B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Luna Medium es el más económico de los tres</w:t>
      </w: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04B14" w:rsidRPr="00604B14" w:rsidRDefault="00604B14" w:rsidP="00604B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Frente a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Composer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estándar, Luna cuesta menos en entrada y salida.</w:t>
      </w:r>
    </w:p>
    <w:p w:rsidR="00604B14" w:rsidRPr="00604B14" w:rsidRDefault="00604B14" w:rsidP="00604B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Frente a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Grok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estándar, Luna es aproximadamente 10 veces más barato en entrada y 5 veces más barato en salida.</w:t>
      </w:r>
    </w:p>
    <w:p w:rsidR="00604B14" w:rsidRPr="00604B14" w:rsidRDefault="00604B14" w:rsidP="00604B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Luna está configurado mediante tu API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key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OpenAI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un plan Pro individual, no consume la bolsa de créditos de Cursor; lo factura directamente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OpenAI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04B14" w:rsidRPr="00604B14" w:rsidRDefault="00604B14" w:rsidP="00604B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Verificá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no diga </w:t>
      </w:r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Luna </w:t>
      </w:r>
      <w:proofErr w:type="spellStart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Fast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, porque duplica aproximadamente el costo.</w:t>
      </w:r>
    </w:p>
    <w:p w:rsidR="00604B14" w:rsidRPr="00604B14" w:rsidRDefault="00604B14" w:rsidP="00604B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Composer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Grok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pertenecen a la bolsa incluida de Cursor; Luna pertenece a “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Other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Models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” si lo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usás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sin BYOK.</w:t>
      </w: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minimizar costos, dejaría como modelo habitual </w:t>
      </w:r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GPT-5.6 Luna Medium mediante tu API </w:t>
      </w:r>
      <w:proofErr w:type="spellStart"/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key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usaría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Composer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estándar para comparar resultados y reservaría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Grok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High para tareas realmente complejas.</w:t>
      </w:r>
    </w:p>
    <w:p w:rsid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Sí.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usar </w:t>
      </w:r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GPT-5.6 Luna Medium sin API </w:t>
      </w:r>
      <w:proofErr w:type="spellStart"/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key</w:t>
      </w:r>
      <w:proofErr w:type="spellEnd"/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 </w:t>
      </w:r>
      <w:proofErr w:type="spellStart"/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OpenAI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, siempre que aparezca habilitado en el selector de modelos de Cursor.</w:t>
      </w: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En ese caso:</w:t>
      </w:r>
    </w:p>
    <w:p w:rsidR="00604B14" w:rsidRPr="00604B14" w:rsidRDefault="00604B14" w:rsidP="00604B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Cursor lo procesa con su propia infraestructura.</w:t>
      </w:r>
    </w:p>
    <w:p w:rsidR="00604B14" w:rsidRPr="00604B14" w:rsidRDefault="00604B14" w:rsidP="00604B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Consume la bolsa incluida de </w:t>
      </w:r>
      <w:proofErr w:type="spellStart"/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Other</w:t>
      </w:r>
      <w:proofErr w:type="spellEnd"/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Models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tu plan Pro.</w:t>
      </w:r>
    </w:p>
    <w:p w:rsidR="00604B14" w:rsidRPr="00604B14" w:rsidRDefault="00604B14" w:rsidP="00604B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No es ilimitado ni gratuito fuera de esa bolsa.</w:t>
      </w:r>
    </w:p>
    <w:p w:rsidR="00604B14" w:rsidRPr="00604B14" w:rsidRDefault="00604B14" w:rsidP="00604B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Al agotarse, pasa a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On-Demand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lo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tenés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habilitado.</w:t>
      </w:r>
    </w:p>
    <w:p w:rsidR="00604B14" w:rsidRPr="00604B14" w:rsidRDefault="00604B14" w:rsidP="00604B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se factura nada directamente en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OpenAI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 tu API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key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OpenAI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en cambio, Luna no consume la bolsa de Cursor y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OpenAI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 cobra directamente. Cursor confirma que GPT-5.6 Luna pertenece a la bolsa </w:t>
      </w:r>
      <w:proofErr w:type="spellStart"/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Other</w:t>
      </w:r>
      <w:proofErr w:type="spellEnd"/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Models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que Pro incluye esa bolsa. (</w:t>
      </w:r>
      <w:hyperlink r:id="rId9" w:history="1">
        <w:r w:rsidRPr="00604B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GPT-5.6 Luna</w:t>
        </w:r>
      </w:hyperlink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hyperlink r:id="rId10" w:history="1">
        <w:proofErr w:type="spellStart"/>
        <w:r w:rsidRPr="00604B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Usage</w:t>
        </w:r>
        <w:proofErr w:type="spellEnd"/>
        <w:r w:rsidRPr="00604B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 and </w:t>
        </w:r>
        <w:proofErr w:type="spellStart"/>
        <w:r w:rsidRPr="00604B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limits</w:t>
        </w:r>
        <w:proofErr w:type="spellEnd"/>
      </w:hyperlink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usarlo sin API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key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elegí explícitamente </w:t>
      </w:r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GPT-5.6 Luna Medium</w:t>
      </w: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el selector y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verificá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no diga </w:t>
      </w:r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Auto</w:t>
      </w: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ni </w:t>
      </w:r>
      <w:proofErr w:type="spellStart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Fast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Sí, pero con una aclaración importante: Luna no usa la bolsa de </w:t>
      </w:r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Cursor </w:t>
      </w:r>
      <w:proofErr w:type="spellStart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Models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; usa la bolsa separada de </w:t>
      </w:r>
      <w:proofErr w:type="spellStart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Other</w:t>
      </w:r>
      <w:proofErr w:type="spellEnd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Models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Dentro de esa bolsa Pro, Luna rinde mucho más porque es barato:</w:t>
      </w:r>
    </w:p>
    <w:p w:rsidR="00604B14" w:rsidRPr="00604B14" w:rsidRDefault="00604B14" w:rsidP="00604B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Luna: US$0,20 por millón de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tokens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entrada y US$1,20 de salida.</w:t>
      </w:r>
    </w:p>
    <w:p w:rsidR="00604B14" w:rsidRPr="00604B14" w:rsidRDefault="00604B14" w:rsidP="00604B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Composer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estándar: US$0,50 de entrada y US$2,50 de salida.</w:t>
      </w:r>
    </w:p>
    <w:p w:rsidR="00604B14" w:rsidRPr="00604B14" w:rsidRDefault="00604B14" w:rsidP="00604B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Grok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estándar: US$2 de entrada y US$6 de salida.</w:t>
      </w: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 lo tanto, frente a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Grok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, Luna te permite aproximadamente:</w:t>
      </w:r>
    </w:p>
    <w:p w:rsidR="00604B14" w:rsidRPr="00604B14" w:rsidRDefault="00604B14" w:rsidP="00604B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10 veces más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tokens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entrada.</w:t>
      </w:r>
    </w:p>
    <w:p w:rsidR="00604B14" w:rsidRPr="00604B14" w:rsidRDefault="00604B14" w:rsidP="00604B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5 veces más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tokens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salida.</w:t>
      </w: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Frente a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Composer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, aproximadamente:</w:t>
      </w:r>
    </w:p>
    <w:p w:rsidR="00604B14" w:rsidRPr="00604B14" w:rsidRDefault="00604B14" w:rsidP="00604B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2,5 veces más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tokens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entrada.</w:t>
      </w:r>
    </w:p>
    <w:p w:rsidR="00604B14" w:rsidRPr="00604B14" w:rsidRDefault="00604B14" w:rsidP="00604B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2 veces más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tokens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salida.</w:t>
      </w: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tu bolsa de </w:t>
      </w:r>
      <w:proofErr w:type="spellStart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Other</w:t>
      </w:r>
      <w:proofErr w:type="spellEnd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Models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tiene unos US$20 disponibles, el máximo teórico sería aproximadamente:</w:t>
      </w:r>
    </w:p>
    <w:p w:rsidR="00604B14" w:rsidRPr="00604B14" w:rsidRDefault="00604B14" w:rsidP="00604B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100 millones de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tokens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entrada usando Luna.</w:t>
      </w:r>
    </w:p>
    <w:p w:rsidR="00604B14" w:rsidRPr="00604B14" w:rsidRDefault="00604B14" w:rsidP="00604B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16,7 millones de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tokens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salida usando Luna.</w:t>
      </w: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una tarea real se mezclan entrada, salida, caché, contexto y herramientas, así que el número efectivo será menor. Además, las dos bolsas no se combinan: los créditos no usados de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Composer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Grok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pasan a Luna, ni viceversa. (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fldChar w:fldCharType="begin"/>
      </w: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instrText xml:space="preserve"> HYPERLINK "https://prod.cursor.com/help/models-and-usage/usage-limits" </w:instrText>
      </w: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fldChar w:fldCharType="separate"/>
      </w:r>
      <w:r w:rsidRPr="00604B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s-AR"/>
        </w:rPr>
        <w:t>Usage</w:t>
      </w:r>
      <w:proofErr w:type="spellEnd"/>
      <w:r w:rsidRPr="00604B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s-AR"/>
        </w:rPr>
        <w:t xml:space="preserve"> and </w:t>
      </w:r>
      <w:proofErr w:type="spellStart"/>
      <w:r w:rsidRPr="00604B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s-AR"/>
        </w:rPr>
        <w:t>limits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fldChar w:fldCharType="end"/>
      </w: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hyperlink r:id="rId11" w:history="1">
        <w:r w:rsidRPr="00604B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GPT-5.6 Luna</w:t>
        </w:r>
      </w:hyperlink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Así que sí: para trabajar dentro del plan Pro sin API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key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Luna Medium es probablemente la opción más eficiente para maximizar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tokens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minimizar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On-Demand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 corrijo algo importante de lo anterior: </w:t>
      </w:r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son US$20 para cada bolsa, ni US$10 + US$10</w:t>
      </w: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En Pro existen dos bolsas independientes:</w:t>
      </w:r>
    </w:p>
    <w:p w:rsidR="00604B14" w:rsidRPr="00604B14" w:rsidRDefault="00604B14" w:rsidP="00604B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Cursor </w:t>
      </w:r>
      <w:proofErr w:type="spellStart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Models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Composer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Cursor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Grok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04B14" w:rsidRPr="00604B14" w:rsidRDefault="00604B14" w:rsidP="00604B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Other</w:t>
      </w:r>
      <w:proofErr w:type="spellEnd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Models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Luna, GPT, Claude,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Gemini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, etc.</w:t>
      </w: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consumos no se mezclan ni se transfieren entre bolsas. Cursor confirma que son pools separados, pero actualmente no publica un equivalente exacto en dólares para la bolsa </w:t>
      </w:r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Cursor </w:t>
      </w:r>
      <w:proofErr w:type="spellStart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Models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. (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fldChar w:fldCharType="begin"/>
      </w: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instrText xml:space="preserve"> HYPERLINK "https://cursor.com/docs/models-and-pricing" </w:instrText>
      </w: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fldChar w:fldCharType="separate"/>
      </w:r>
      <w:r w:rsidRPr="00604B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s-AR"/>
        </w:rPr>
        <w:t>Models</w:t>
      </w:r>
      <w:proofErr w:type="spellEnd"/>
      <w:r w:rsidRPr="00604B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s-AR"/>
        </w:rPr>
        <w:t xml:space="preserve"> &amp; </w:t>
      </w:r>
      <w:proofErr w:type="spellStart"/>
      <w:r w:rsidRPr="00604B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s-AR"/>
        </w:rPr>
        <w:t>Pricing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fldChar w:fldCharType="end"/>
      </w: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La interpretación correcta 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2431"/>
        <w:gridCol w:w="4799"/>
      </w:tblGrid>
      <w:tr w:rsidR="00604B14" w:rsidRPr="00604B14" w:rsidTr="00604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Bolsa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Modelos</w:t>
            </w:r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Qué se sabe</w:t>
            </w:r>
          </w:p>
        </w:tc>
      </w:tr>
      <w:tr w:rsidR="00604B14" w:rsidRPr="00604B14" w:rsidTr="00604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Cursor </w:t>
            </w:r>
            <w:proofErr w:type="spellStart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Models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Composer</w:t>
            </w:r>
            <w:proofErr w:type="spellEnd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proofErr w:type="spellStart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Grok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Incluida, pero el monto/</w:t>
            </w:r>
            <w:proofErr w:type="spellStart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tokenaje</w:t>
            </w:r>
            <w:proofErr w:type="spellEnd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exacto no está publicado</w:t>
            </w:r>
          </w:p>
        </w:tc>
      </w:tr>
      <w:tr w:rsidR="00604B14" w:rsidRPr="00604B14" w:rsidTr="00604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Other</w:t>
            </w:r>
            <w:proofErr w:type="spellEnd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Models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Luna, GPT, Claude, </w:t>
            </w:r>
            <w:proofErr w:type="spellStart"/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Gemini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4B14" w:rsidRPr="00604B14" w:rsidRDefault="00604B14" w:rsidP="00604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4B1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Bolsa incluida separada, calculada a precios API</w:t>
            </w:r>
          </w:p>
        </w:tc>
      </w:tr>
    </w:tbl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valor de US$20 que suele mencionarse corresponde aproximadamente al uso API incluido de los modelos de terceros, es decir, </w:t>
      </w:r>
      <w:proofErr w:type="spellStart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Other</w:t>
      </w:r>
      <w:proofErr w:type="spellEnd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Models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; no significa que la mitad sea para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Composer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la otra mitad para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Grok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La documentación oficial anterior describía Pro como US$20 de uso API incluido, mientras que la documentación actual lo </w:t>
      </w:r>
      <w:proofErr w:type="gram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presenta</w:t>
      </w:r>
      <w:proofErr w:type="gram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dos bolsas separadas. (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fldChar w:fldCharType="begin"/>
      </w: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instrText xml:space="preserve"> HYPERLINK "https://docs.cursor.com/account/pricing" </w:instrText>
      </w: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fldChar w:fldCharType="separate"/>
      </w:r>
      <w:r w:rsidRPr="00604B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s-AR"/>
        </w:rPr>
        <w:t>Pricing</w:t>
      </w:r>
      <w:proofErr w:type="spellEnd"/>
      <w:r w:rsidRPr="00604B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s-AR"/>
        </w:rPr>
        <w:t xml:space="preserve"> de Cursor</w:t>
      </w: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fldChar w:fldCharType="end"/>
      </w: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 eso, en tu captura aparecen ambas con </w:t>
      </w:r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1% </w:t>
      </w:r>
      <w:proofErr w:type="spellStart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used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604B14" w:rsidRPr="00604B14" w:rsidRDefault="00604B14" w:rsidP="00604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Cursor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Models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tiene su propio porcentaje.</w:t>
      </w:r>
    </w:p>
    <w:p w:rsidR="00604B14" w:rsidRPr="00604B14" w:rsidRDefault="00604B14" w:rsidP="00604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Other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Models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tiene otro porcentaje.</w:t>
      </w:r>
    </w:p>
    <w:p w:rsidR="00604B14" w:rsidRPr="00604B14" w:rsidRDefault="00604B14" w:rsidP="00604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Usar Luna sin API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key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consume solamente </w:t>
      </w:r>
      <w:proofErr w:type="spellStart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Other</w:t>
      </w:r>
      <w:proofErr w:type="spellEnd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Models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04B14" w:rsidRPr="00604B14" w:rsidRDefault="00604B14" w:rsidP="00604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Usar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Composer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Grok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consume solamente </w:t>
      </w:r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Cursor </w:t>
      </w:r>
      <w:proofErr w:type="spellStart"/>
      <w:r w:rsidRPr="00604B14">
        <w:rPr>
          <w:rFonts w:ascii="Courier New" w:eastAsia="Times New Roman" w:hAnsi="Courier New" w:cs="Courier New"/>
          <w:sz w:val="20"/>
          <w:szCs w:val="20"/>
          <w:lang w:eastAsia="es-AR"/>
        </w:rPr>
        <w:t>Models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04B14" w:rsidRPr="00604B14" w:rsidRDefault="00604B14" w:rsidP="00604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términos prácticos: </w:t>
      </w:r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Luna te permite aprovechar mejor la bolsa </w:t>
      </w:r>
      <w:proofErr w:type="spellStart"/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Other</w:t>
      </w:r>
      <w:proofErr w:type="spellEnd"/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604B1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Models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pero no aumenta ni consume los créditos disponibles para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Composer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Grok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Y no podemos afirmar que 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Composer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>Grok</w:t>
      </w:r>
      <w:proofErr w:type="spellEnd"/>
      <w:r w:rsidRPr="00604B1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tengan otros US$20 exactos incluidos: Cursor no publica ese valor para esa bolsa.</w:t>
      </w:r>
    </w:p>
    <w:p w:rsidR="00B9156C" w:rsidRDefault="00B9156C">
      <w:r>
        <w:br w:type="page"/>
      </w:r>
    </w:p>
    <w:p w:rsidR="006E48EC" w:rsidRPr="00B9156C" w:rsidRDefault="00B9156C">
      <w:pPr>
        <w:rPr>
          <w:b/>
          <w:u w:val="single"/>
        </w:rPr>
      </w:pPr>
      <w:r w:rsidRPr="00B9156C">
        <w:rPr>
          <w:b/>
          <w:u w:val="single"/>
        </w:rPr>
        <w:lastRenderedPageBreak/>
        <w:t xml:space="preserve">MODELOS A UTILIZAR EN EL PROCESO </w:t>
      </w:r>
      <w:r>
        <w:rPr>
          <w:b/>
          <w:u w:val="single"/>
        </w:rPr>
        <w:t>“</w:t>
      </w:r>
      <w:r w:rsidRPr="00B9156C">
        <w:rPr>
          <w:b/>
          <w:u w:val="single"/>
        </w:rPr>
        <w:t>SDD</w:t>
      </w:r>
      <w:r>
        <w:rPr>
          <w:b/>
          <w:u w:val="single"/>
        </w:rPr>
        <w:t>”</w:t>
      </w:r>
    </w:p>
    <w:p w:rsidR="00B9156C" w:rsidRPr="00B9156C" w:rsidRDefault="00B9156C" w:rsidP="00B91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Leí el </w:t>
      </w:r>
      <w:proofErr w:type="spellStart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>dispatcher</w:t>
      </w:r>
      <w:proofErr w:type="spellEnd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en:</w:t>
      </w:r>
    </w:p>
    <w:p w:rsidR="00B9156C" w:rsidRPr="00B9156C" w:rsidRDefault="00B9156C" w:rsidP="00B91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9156C">
        <w:rPr>
          <w:rFonts w:ascii="Courier New" w:eastAsia="Times New Roman" w:hAnsi="Courier New" w:cs="Courier New"/>
          <w:sz w:val="20"/>
          <w:szCs w:val="20"/>
          <w:lang w:eastAsia="es-AR"/>
        </w:rPr>
        <w:t>C:\Programacion\PaqSuite-IA-BASE\.cursor\rules\00-arquitectura\01-prompts-programados-dispatcher.md</w:t>
      </w:r>
    </w:p>
    <w:p w:rsidR="00B9156C" w:rsidRPr="00B9156C" w:rsidRDefault="00B9156C" w:rsidP="00B91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>Mi recomendación, priorizando costo, sería esta: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3588"/>
        <w:gridCol w:w="2442"/>
      </w:tblGrid>
      <w:tr w:rsidR="00B9156C" w:rsidRPr="00B9156C" w:rsidTr="00B91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Modelo por defecto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Crear SPEC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Luna Medium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Revisar ambigüedad del SPEC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Luna Medium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Crear HU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Luna Medium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Enriquecer HU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Luna Medium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Crear TR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Luna Medium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Revisar ambigüedad de TR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Luna Medium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Planificar implementación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Luna Medium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Implementar la TR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Composer</w:t>
            </w:r>
            <w:proofErr w:type="spellEnd"/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 2.5 estándar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Ejecutar y analizar </w:t>
            </w:r>
            <w:proofErr w:type="spellStart"/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Composer</w:t>
            </w:r>
            <w:proofErr w:type="spellEnd"/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 2.5 estándar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Verificación del agente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Luna Medium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Verificación documental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Luna Medium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Procesar correcciones/CC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Luna Medium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Cerrar bloque CC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Luna Medium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Unificar documentos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Luna Medium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Generar SPEC + HU desde producto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Luna Medium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Excepción HU → TR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Composer</w:t>
            </w:r>
            <w:proofErr w:type="spellEnd"/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 estándar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L/M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SPEC-</w:t>
            </w:r>
            <w:proofErr w:type="spellStart"/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update</w:t>
            </w:r>
            <w:proofErr w:type="spellEnd"/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y unificación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Luna Medium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N1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Reporte de PR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Luna Medium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Commit</w:t>
            </w:r>
            <w:proofErr w:type="spellEnd"/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/PR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Luna Medium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Levantar entorno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Composer</w:t>
            </w:r>
            <w:proofErr w:type="spellEnd"/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 estándar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Agregar idioma/i18n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Composer</w:t>
            </w:r>
            <w:proofErr w:type="spellEnd"/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 estándar</w:t>
            </w:r>
          </w:p>
        </w:tc>
      </w:tr>
      <w:tr w:rsidR="00B9156C" w:rsidRPr="00B9156C" w:rsidTr="00B91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Manual de usuario</w:t>
            </w:r>
          </w:p>
        </w:tc>
        <w:tc>
          <w:tcPr>
            <w:tcW w:w="0" w:type="auto"/>
            <w:vAlign w:val="center"/>
            <w:hideMark/>
          </w:tcPr>
          <w:p w:rsidR="00B9156C" w:rsidRPr="00B9156C" w:rsidRDefault="00B9156C" w:rsidP="00B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91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Luna Medium</w:t>
            </w:r>
          </w:p>
        </w:tc>
      </w:tr>
    </w:tbl>
    <w:p w:rsidR="00B9156C" w:rsidRPr="00B9156C" w:rsidRDefault="00B9156C" w:rsidP="00B91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>La lógica es:</w:t>
      </w:r>
    </w:p>
    <w:p w:rsidR="00B9156C" w:rsidRPr="00B9156C" w:rsidRDefault="00B9156C" w:rsidP="00B915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>Luna Medium para análisis, documentación, planificación y trazabilidad.</w:t>
      </w:r>
    </w:p>
    <w:p w:rsidR="00B9156C" w:rsidRPr="00B9156C" w:rsidRDefault="00B9156C" w:rsidP="00B915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>Composer</w:t>
      </w:r>
      <w:proofErr w:type="spellEnd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estándar para tareas que realmente deben leer muchos archivos, editar código, ejecutar comandos y corregir errores.</w:t>
      </w:r>
    </w:p>
    <w:p w:rsidR="00B9156C" w:rsidRPr="00B9156C" w:rsidRDefault="00B9156C" w:rsidP="00B915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>Grok</w:t>
      </w:r>
      <w:proofErr w:type="spellEnd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solo para problemas excepcionalmente complejos; no lo usaría como modelo por defecto.</w:t>
      </w:r>
    </w:p>
    <w:p w:rsidR="00B9156C" w:rsidRPr="00B9156C" w:rsidRDefault="00B9156C" w:rsidP="00B915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Nunca </w:t>
      </w:r>
      <w:r w:rsidRPr="00B9156C">
        <w:rPr>
          <w:rFonts w:ascii="Courier New" w:eastAsia="Times New Roman" w:hAnsi="Courier New" w:cs="Courier New"/>
          <w:sz w:val="20"/>
          <w:szCs w:val="20"/>
          <w:lang w:eastAsia="es-AR"/>
        </w:rPr>
        <w:t>Auto</w:t>
      </w:r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B9156C">
        <w:rPr>
          <w:rFonts w:ascii="Courier New" w:eastAsia="Times New Roman" w:hAnsi="Courier New" w:cs="Courier New"/>
          <w:sz w:val="20"/>
          <w:szCs w:val="20"/>
          <w:lang w:eastAsia="es-AR"/>
        </w:rPr>
        <w:t>Fast</w:t>
      </w:r>
      <w:proofErr w:type="spellEnd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B9156C">
        <w:rPr>
          <w:rFonts w:ascii="Courier New" w:eastAsia="Times New Roman" w:hAnsi="Courier New" w:cs="Courier New"/>
          <w:sz w:val="20"/>
          <w:szCs w:val="20"/>
          <w:lang w:eastAsia="es-AR"/>
        </w:rPr>
        <w:t>High</w:t>
      </w:r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ni subagentes para tareas simples.</w:t>
      </w:r>
    </w:p>
    <w:p w:rsidR="00B9156C" w:rsidRPr="00B9156C" w:rsidRDefault="00B9156C" w:rsidP="00B91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configurás</w:t>
      </w:r>
      <w:proofErr w:type="spellEnd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>OpenAI</w:t>
      </w:r>
      <w:proofErr w:type="spellEnd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BYOK, usaría </w:t>
      </w:r>
      <w:r w:rsidRPr="00B9156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Luna Medium BYOK</w:t>
      </w:r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A, A1, B, B1, C, C1, D1, F, G, H, I, J, L, M, N1 y Q. Así no consume ninguna de las bolsas de Cursor. </w:t>
      </w:r>
      <w:proofErr w:type="spellStart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Composer</w:t>
      </w:r>
      <w:proofErr w:type="spellEnd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quedaría reservado para las etapas de implementación y pruebas donde su integración nativa puede resultar más cómoda.</w:t>
      </w:r>
    </w:p>
    <w:p w:rsidR="00B9156C" w:rsidRPr="00B9156C" w:rsidRDefault="00B9156C" w:rsidP="00B91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>Composer</w:t>
      </w:r>
      <w:proofErr w:type="spellEnd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estándar cuesta más por </w:t>
      </w:r>
      <w:proofErr w:type="spellStart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>token</w:t>
      </w:r>
      <w:proofErr w:type="spellEnd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Luna, pero consume la bolsa separada de </w:t>
      </w:r>
      <w:r w:rsidRPr="00B9156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Cursor </w:t>
      </w:r>
      <w:proofErr w:type="spellStart"/>
      <w:r w:rsidRPr="00B9156C">
        <w:rPr>
          <w:rFonts w:ascii="Courier New" w:eastAsia="Times New Roman" w:hAnsi="Courier New" w:cs="Courier New"/>
          <w:sz w:val="20"/>
          <w:szCs w:val="20"/>
          <w:lang w:eastAsia="es-AR"/>
        </w:rPr>
        <w:t>Models</w:t>
      </w:r>
      <w:proofErr w:type="spellEnd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; Luna sin API </w:t>
      </w:r>
      <w:proofErr w:type="spellStart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>key</w:t>
      </w:r>
      <w:proofErr w:type="spellEnd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consume </w:t>
      </w:r>
      <w:proofErr w:type="spellStart"/>
      <w:r w:rsidRPr="00B9156C">
        <w:rPr>
          <w:rFonts w:ascii="Courier New" w:eastAsia="Times New Roman" w:hAnsi="Courier New" w:cs="Courier New"/>
          <w:sz w:val="20"/>
          <w:szCs w:val="20"/>
          <w:lang w:eastAsia="es-AR"/>
        </w:rPr>
        <w:t>Other</w:t>
      </w:r>
      <w:proofErr w:type="spellEnd"/>
      <w:r w:rsidRPr="00B9156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B9156C">
        <w:rPr>
          <w:rFonts w:ascii="Courier New" w:eastAsia="Times New Roman" w:hAnsi="Courier New" w:cs="Courier New"/>
          <w:sz w:val="20"/>
          <w:szCs w:val="20"/>
          <w:lang w:eastAsia="es-AR"/>
        </w:rPr>
        <w:t>Models</w:t>
      </w:r>
      <w:proofErr w:type="spellEnd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>. Ambos precios y bolsas son independientes. (</w:t>
      </w:r>
      <w:hyperlink r:id="rId12" w:history="1">
        <w:r w:rsidRPr="00B915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Modelos y precios de Cursor</w:t>
        </w:r>
      </w:hyperlink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B9156C" w:rsidRPr="00B9156C" w:rsidRDefault="00B9156C" w:rsidP="00B91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>Regla práctica para tu proceso:</w:t>
      </w:r>
    </w:p>
    <w:p w:rsidR="00B9156C" w:rsidRPr="00B9156C" w:rsidRDefault="00B9156C" w:rsidP="00B915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Documentar y planificar con Luna; implementar y probar con </w:t>
      </w:r>
      <w:proofErr w:type="spellStart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>Composer</w:t>
      </w:r>
      <w:proofErr w:type="spellEnd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; usar </w:t>
      </w:r>
      <w:proofErr w:type="spellStart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>Grok</w:t>
      </w:r>
      <w:proofErr w:type="spellEnd"/>
      <w:r w:rsidRPr="00B9156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solo bajo excepción explícita.</w:t>
      </w:r>
    </w:p>
    <w:p w:rsidR="00B9156C" w:rsidRDefault="00B9156C">
      <w:bookmarkStart w:id="0" w:name="_GoBack"/>
      <w:bookmarkEnd w:id="0"/>
    </w:p>
    <w:sectPr w:rsidR="00B9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B051B"/>
    <w:multiLevelType w:val="multilevel"/>
    <w:tmpl w:val="298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2739E2"/>
    <w:multiLevelType w:val="multilevel"/>
    <w:tmpl w:val="900E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D30B16"/>
    <w:multiLevelType w:val="multilevel"/>
    <w:tmpl w:val="1232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D50131"/>
    <w:multiLevelType w:val="multilevel"/>
    <w:tmpl w:val="CB22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D113D1"/>
    <w:multiLevelType w:val="multilevel"/>
    <w:tmpl w:val="DD2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300132"/>
    <w:multiLevelType w:val="multilevel"/>
    <w:tmpl w:val="39AA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D97656"/>
    <w:multiLevelType w:val="multilevel"/>
    <w:tmpl w:val="46B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01279A"/>
    <w:multiLevelType w:val="multilevel"/>
    <w:tmpl w:val="F87C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FD5639"/>
    <w:multiLevelType w:val="multilevel"/>
    <w:tmpl w:val="3AF0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B14"/>
    <w:rsid w:val="00083473"/>
    <w:rsid w:val="00565F90"/>
    <w:rsid w:val="00604B14"/>
    <w:rsid w:val="00A62410"/>
    <w:rsid w:val="00B9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4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604B1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04B14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604B14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04B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4B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4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604B1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04B14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604B14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04B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4B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0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7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7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5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2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661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d.cursor.com/docs/models/gpt-5-6-luna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cursor.com/docs/models-and-pricing" TargetMode="External"/><Relationship Id="rId12" Type="http://schemas.openxmlformats.org/officeDocument/2006/relationships/hyperlink" Target="https://cursor.com/docs/models-and-pric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rod.cursor.com/docs/models/gpt-5-6-lun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rod.cursor.com/help/models-and-usage/usage-limi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od.cursor.com/docs/models/gpt-5-6-lun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1139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Quarracino</dc:creator>
  <cp:lastModifiedBy>Pablo Quarracino</cp:lastModifiedBy>
  <cp:revision>2</cp:revision>
  <dcterms:created xsi:type="dcterms:W3CDTF">2026-09-21T22:23:00Z</dcterms:created>
  <dcterms:modified xsi:type="dcterms:W3CDTF">2026-09-21T22:23:00Z</dcterms:modified>
</cp:coreProperties>
</file>