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72"/>
        </w:rPr>
        <w:t>Paradigm Threat:</w:t>
      </w:r>
    </w:p>
    <w:p>
      <w:pPr>
        <w:jc w:val="center"/>
      </w:pPr>
      <w:r>
        <w:rPr>
          <w:b/>
          <w:color w:val="B8860B"/>
          <w:sz w:val="56"/>
        </w:rPr>
        <w:t>Appendix &amp; References</w:t>
      </w:r>
    </w:p>
    <w:p/>
    <w:p>
      <w:pPr>
        <w:jc w:val="center"/>
      </w:pPr>
      <w:r>
        <w:rPr>
          <w:color w:val="444444"/>
          <w:sz w:val="22"/>
        </w:rPr>
        <w:t>Supplementary material, author profiles, investigation cross-references, and credits for the Paradigm Threat timeline project.</w:t>
      </w:r>
    </w:p>
    <w:p>
      <w:pPr>
        <w:jc w:val="center"/>
      </w:pPr>
      <w:r>
        <w:rPr>
          <w:color w:val="888888"/>
          <w:sz w:val="24"/>
        </w:rPr>
        <w:t>Version 1.2.137</w:t>
      </w:r>
    </w:p>
    <w:p>
      <w:r>
        <w:br w:type="page"/>
      </w:r>
    </w:p>
    <w:p>
      <w:pPr>
        <w:jc w:val="center"/>
      </w:pPr>
      <w:r>
        <w:rPr>
          <w:rFonts w:ascii="Libre Franklin" w:hAnsi="Libre Franklin"/>
          <w:b/>
          <w:color w:val="1A1A1A"/>
          <w:sz w:val="44"/>
        </w:rPr>
        <w:t>Table of Contents</w:t>
      </w:r>
    </w:p>
    <w:p>
      <w:pPr>
        <w:spacing w:after="160"/>
        <w:jc w:val="center"/>
      </w:pPr>
      <w:r>
        <w:rPr>
          <w:color w:val="B8860B"/>
          <w:sz w:val="14"/>
        </w:rPr>
        <w:t>────────────────────────────────────────────────────────────</w:t>
      </w:r>
    </w:p>
    <w:p>
      <w:pPr>
        <w:pStyle w:val="TOC1"/>
      </w:pPr>
      <w:r>
        <w:rPr>
          <w:rFonts w:ascii="Libre Franklin" w:hAnsi="Libre Franklin"/>
          <w:b/>
          <w:sz w:val="21"/>
        </w:rPr>
        <w:t>Part XVI: Appendix — Author Profiles</w:t>
      </w:r>
    </w:p>
    <w:p>
      <w:pPr>
        <w:pStyle w:val="TOC2"/>
      </w:pPr>
      <w:r>
        <w:rPr>
          <w:rFonts w:ascii="EB Garamond" w:hAnsi="EB Garamond"/>
          <w:sz w:val="19"/>
        </w:rPr>
        <w:t>Chapter 1: Author Profiles</w:t>
      </w:r>
    </w:p>
    <w:p>
      <w:pPr>
        <w:pStyle w:val="TOC3"/>
      </w:pPr>
      <w:r>
        <w:rPr>
          <w:rFonts w:ascii="EB Garamond" w:hAnsi="EB Garamond"/>
          <w:i/>
          <w:color w:val="666666"/>
          <w:sz w:val="17"/>
        </w:rPr>
        <w:t>N. A. Morozov</w:t>
      </w:r>
    </w:p>
    <w:p>
      <w:pPr>
        <w:pStyle w:val="TOC3"/>
      </w:pPr>
      <w:r>
        <w:rPr>
          <w:rFonts w:ascii="EB Garamond" w:hAnsi="EB Garamond"/>
          <w:i/>
          <w:color w:val="666666"/>
          <w:sz w:val="17"/>
        </w:rPr>
        <w:t>Wal Thornhill</w:t>
      </w:r>
    </w:p>
    <w:p>
      <w:pPr>
        <w:pStyle w:val="TOC3"/>
      </w:pPr>
      <w:r>
        <w:rPr>
          <w:rFonts w:ascii="EB Garamond" w:hAnsi="EB Garamond"/>
          <w:i/>
          <w:color w:val="666666"/>
          <w:sz w:val="17"/>
        </w:rPr>
        <w:t>Ralph Juergens</w:t>
      </w:r>
    </w:p>
    <w:p>
      <w:pPr>
        <w:pStyle w:val="TOC3"/>
      </w:pPr>
      <w:r>
        <w:rPr>
          <w:rFonts w:ascii="EB Garamond" w:hAnsi="EB Garamond"/>
          <w:i/>
          <w:color w:val="666666"/>
          <w:sz w:val="17"/>
        </w:rPr>
        <w:t>Immanuel Velikovsky (1895–1979)</w:t>
      </w:r>
    </w:p>
    <w:p>
      <w:pPr>
        <w:pStyle w:val="TOC3"/>
      </w:pPr>
      <w:r>
        <w:rPr>
          <w:rFonts w:ascii="EB Garamond" w:hAnsi="EB Garamond"/>
          <w:i/>
          <w:color w:val="666666"/>
          <w:sz w:val="17"/>
        </w:rPr>
        <w:t>Anatoly Fomenko (b. 1945)</w:t>
      </w:r>
    </w:p>
    <w:p>
      <w:pPr>
        <w:pStyle w:val="TOC3"/>
      </w:pPr>
      <w:r>
        <w:rPr>
          <w:rFonts w:ascii="EB Garamond" w:hAnsi="EB Garamond"/>
          <w:i/>
          <w:color w:val="666666"/>
          <w:sz w:val="17"/>
        </w:rPr>
        <w:t>David Talbott (b. 1942)</w:t>
      </w:r>
    </w:p>
    <w:p>
      <w:pPr>
        <w:pStyle w:val="TOC3"/>
      </w:pPr>
      <w:r>
        <w:rPr>
          <w:rFonts w:ascii="EB Garamond" w:hAnsi="EB Garamond"/>
          <w:i/>
          <w:color w:val="666666"/>
          <w:sz w:val="17"/>
        </w:rPr>
        <w:t>Anthony Peratt (b. 1940)</w:t>
      </w:r>
    </w:p>
    <w:p>
      <w:pPr>
        <w:pStyle w:val="TOC3"/>
      </w:pPr>
      <w:r>
        <w:rPr>
          <w:rFonts w:ascii="EB Garamond" w:hAnsi="EB Garamond"/>
          <w:i/>
          <w:color w:val="666666"/>
          <w:sz w:val="17"/>
        </w:rPr>
        <w:t>Jno Cook</w:t>
      </w:r>
    </w:p>
    <w:p>
      <w:pPr>
        <w:pStyle w:val="TOC3"/>
      </w:pPr>
      <w:r>
        <w:rPr>
          <w:rFonts w:ascii="EB Garamond" w:hAnsi="EB Garamond"/>
          <w:i/>
          <w:color w:val="666666"/>
          <w:sz w:val="17"/>
        </w:rPr>
        <w:t>Alfred de Grazia (1919–2014)</w:t>
      </w:r>
    </w:p>
    <w:p>
      <w:pPr>
        <w:pStyle w:val="TOC3"/>
      </w:pPr>
      <w:r>
        <w:rPr>
          <w:rFonts w:ascii="EB Garamond" w:hAnsi="EB Garamond"/>
          <w:i/>
          <w:color w:val="666666"/>
          <w:sz w:val="17"/>
        </w:rPr>
        <w:t>Donald Scott</w:t>
      </w:r>
    </w:p>
    <w:p>
      <w:pPr>
        <w:pStyle w:val="TOC3"/>
      </w:pPr>
      <w:r>
        <w:rPr>
          <w:rFonts w:ascii="EB Garamond" w:hAnsi="EB Garamond"/>
          <w:i/>
          <w:color w:val="666666"/>
          <w:sz w:val="17"/>
        </w:rPr>
        <w:t>Ev Cochrane (b. 1952)</w:t>
      </w:r>
    </w:p>
    <w:p>
      <w:pPr>
        <w:pStyle w:val="TOC3"/>
      </w:pPr>
      <w:r>
        <w:rPr>
          <w:rFonts w:ascii="EB Garamond" w:hAnsi="EB Garamond"/>
          <w:i/>
          <w:color w:val="666666"/>
          <w:sz w:val="17"/>
        </w:rPr>
        <w:t>Giorgio de Santillana &amp; Hertha von Dechend</w:t>
      </w:r>
    </w:p>
    <w:p>
      <w:pPr>
        <w:pStyle w:val="TOC3"/>
      </w:pPr>
      <w:r>
        <w:rPr>
          <w:rFonts w:ascii="EB Garamond" w:hAnsi="EB Garamond"/>
          <w:i/>
          <w:color w:val="666666"/>
          <w:sz w:val="17"/>
        </w:rPr>
        <w:t>Heribert Illig (b. 1947)</w:t>
      </w:r>
    </w:p>
    <w:p>
      <w:pPr>
        <w:pStyle w:val="TOC3"/>
      </w:pPr>
      <w:r>
        <w:rPr>
          <w:rFonts w:ascii="EB Garamond" w:hAnsi="EB Garamond"/>
          <w:i/>
          <w:color w:val="666666"/>
          <w:sz w:val="17"/>
        </w:rPr>
        <w:t>Gunnar Heinsohn (b. 1943)</w:t>
      </w:r>
    </w:p>
    <w:p>
      <w:pPr>
        <w:pStyle w:val="TOC3"/>
      </w:pPr>
      <w:r>
        <w:rPr>
          <w:rFonts w:ascii="EB Garamond" w:hAnsi="EB Garamond"/>
          <w:i/>
          <w:color w:val="666666"/>
          <w:sz w:val="17"/>
        </w:rPr>
        <w:t>Dwardu Cardona (1937–2018)</w:t>
      </w:r>
    </w:p>
    <w:p>
      <w:pPr>
        <w:pStyle w:val="TOC3"/>
      </w:pPr>
      <w:r>
        <w:rPr>
          <w:rFonts w:ascii="EB Garamond" w:hAnsi="EB Garamond"/>
          <w:i/>
          <w:color w:val="666666"/>
          <w:sz w:val="17"/>
        </w:rPr>
        <w:t>Victor Clube &amp; Bill Napier</w:t>
      </w:r>
    </w:p>
    <w:p>
      <w:pPr>
        <w:pStyle w:val="TOC3"/>
      </w:pPr>
      <w:r>
        <w:rPr>
          <w:rFonts w:ascii="EB Garamond" w:hAnsi="EB Garamond"/>
          <w:i/>
          <w:color w:val="666666"/>
          <w:sz w:val="17"/>
        </w:rPr>
        <w:t>Livio Stecchini (1913–1979)</w:t>
      </w:r>
    </w:p>
    <w:p>
      <w:pPr>
        <w:pStyle w:val="TOC3"/>
      </w:pPr>
      <w:r>
        <w:rPr>
          <w:rFonts w:ascii="EB Garamond" w:hAnsi="EB Garamond"/>
          <w:i/>
          <w:color w:val="666666"/>
          <w:sz w:val="17"/>
        </w:rPr>
        <w:t>Lynn Rose &amp; Raymond Vaughan</w:t>
      </w:r>
    </w:p>
    <w:p>
      <w:pPr>
        <w:pStyle w:val="TOC3"/>
      </w:pPr>
      <w:r>
        <w:rPr>
          <w:rFonts w:ascii="EB Garamond" w:hAnsi="EB Garamond"/>
          <w:i/>
          <w:color w:val="666666"/>
          <w:sz w:val="17"/>
        </w:rPr>
        <w:t>Tom Van Flandern (1940–2009)</w:t>
      </w:r>
    </w:p>
    <w:p>
      <w:pPr>
        <w:pStyle w:val="TOC3"/>
      </w:pPr>
      <w:r>
        <w:rPr>
          <w:rFonts w:ascii="EB Garamond" w:hAnsi="EB Garamond"/>
          <w:i/>
          <w:color w:val="666666"/>
          <w:sz w:val="17"/>
        </w:rPr>
        <w:t>Martinus van der Sluijs</w:t>
      </w:r>
    </w:p>
    <w:p>
      <w:pPr>
        <w:pStyle w:val="TOC3"/>
      </w:pPr>
      <w:r>
        <w:rPr>
          <w:rFonts w:ascii="EB Garamond" w:hAnsi="EB Garamond"/>
          <w:i/>
          <w:color w:val="666666"/>
          <w:sz w:val="17"/>
        </w:rPr>
        <w:t>Charles Ginenthal</w:t>
      </w:r>
    </w:p>
    <w:p>
      <w:pPr>
        <w:pStyle w:val="TOC3"/>
      </w:pPr>
      <w:r>
        <w:rPr>
          <w:rFonts w:ascii="EB Garamond" w:hAnsi="EB Garamond"/>
          <w:i/>
          <w:color w:val="666666"/>
          <w:sz w:val="17"/>
        </w:rPr>
        <w:t>Robert Schoch (b. 1959)</w:t>
      </w:r>
    </w:p>
    <w:p>
      <w:pPr>
        <w:pStyle w:val="TOC3"/>
      </w:pPr>
      <w:r>
        <w:rPr>
          <w:rFonts w:ascii="EB Garamond" w:hAnsi="EB Garamond"/>
          <w:i/>
          <w:color w:val="666666"/>
          <w:sz w:val="17"/>
        </w:rPr>
        <w:t>Graham Hancock (b. 1950)</w:t>
      </w:r>
    </w:p>
    <w:p>
      <w:pPr>
        <w:pStyle w:val="TOC3"/>
      </w:pPr>
      <w:r>
        <w:rPr>
          <w:rFonts w:ascii="EB Garamond" w:hAnsi="EB Garamond"/>
          <w:i/>
          <w:color w:val="666666"/>
          <w:sz w:val="17"/>
        </w:rPr>
        <w:t>Michael Cremo (b. 1948)</w:t>
      </w:r>
    </w:p>
    <w:p>
      <w:pPr>
        <w:pStyle w:val="TOC3"/>
      </w:pPr>
      <w:r>
        <w:rPr>
          <w:rFonts w:ascii="EB Garamond" w:hAnsi="EB Garamond"/>
          <w:i/>
          <w:color w:val="666666"/>
          <w:sz w:val="17"/>
        </w:rPr>
        <w:t>Dr. Jerry Tennant (b. 1940)</w:t>
      </w:r>
    </w:p>
    <w:p>
      <w:pPr>
        <w:pStyle w:val="TOC1"/>
      </w:pPr>
      <w:r>
        <w:rPr>
          <w:rFonts w:ascii="Libre Franklin" w:hAnsi="Libre Franklin"/>
          <w:b/>
          <w:sz w:val="21"/>
        </w:rPr>
        <w:t>Part XVII: Appendix — Chronology</w:t>
      </w:r>
    </w:p>
    <w:p>
      <w:pPr>
        <w:pStyle w:val="TOC2"/>
      </w:pPr>
      <w:r>
        <w:rPr>
          <w:rFonts w:ascii="EB Garamond" w:hAnsi="EB Garamond"/>
          <w:sz w:val="19"/>
        </w:rPr>
        <w:t>Chapter 2: Other Challenges to Chronology</w:t>
      </w:r>
    </w:p>
    <w:p>
      <w:pPr>
        <w:pStyle w:val="TOC3"/>
      </w:pPr>
      <w:r>
        <w:rPr>
          <w:rFonts w:ascii="EB Garamond" w:hAnsi="EB Garamond"/>
          <w:i/>
          <w:color w:val="666666"/>
          <w:sz w:val="17"/>
        </w:rPr>
        <w:t>Building the New Chronology</w:t>
      </w:r>
    </w:p>
    <w:p>
      <w:pPr>
        <w:pStyle w:val="TOC2"/>
      </w:pPr>
      <w:r>
        <w:rPr>
          <w:rFonts w:ascii="EB Garamond" w:hAnsi="EB Garamond"/>
          <w:sz w:val="19"/>
        </w:rPr>
        <w:t>Chapter 3: Timeline Synchronization</w:t>
      </w:r>
    </w:p>
    <w:p>
      <w:pPr>
        <w:pStyle w:val="TOC3"/>
      </w:pPr>
      <w:r>
        <w:rPr>
          <w:rFonts w:ascii="EB Garamond" w:hAnsi="EB Garamond"/>
          <w:i/>
          <w:color w:val="666666"/>
          <w:sz w:val="17"/>
        </w:rPr>
        <w:t>Year-Length and Calendar Evidence</w:t>
      </w:r>
    </w:p>
    <w:p>
      <w:pPr>
        <w:pStyle w:val="TOC3"/>
      </w:pPr>
      <w:r>
        <w:rPr>
          <w:rFonts w:ascii="EB Garamond" w:hAnsi="EB Garamond"/>
          <w:i/>
          <w:color w:val="666666"/>
          <w:sz w:val="17"/>
        </w:rPr>
        <w:t>Known Contacts with Mars: A Chronological Dossier</w:t>
      </w:r>
    </w:p>
    <w:p>
      <w:pPr>
        <w:pStyle w:val="TOC2"/>
      </w:pPr>
      <w:r>
        <w:rPr>
          <w:rFonts w:ascii="EB Garamond" w:hAnsi="EB Garamond"/>
          <w:sz w:val="19"/>
        </w:rPr>
        <w:t>Chapter 4: Pyramids: Myths vs Reality</w:t>
      </w:r>
    </w:p>
    <w:p>
      <w:pPr>
        <w:pStyle w:val="TOC3"/>
      </w:pPr>
      <w:r>
        <w:rPr>
          <w:rFonts w:ascii="EB Garamond" w:hAnsi="EB Garamond"/>
          <w:i/>
          <w:color w:val="666666"/>
          <w:sz w:val="17"/>
        </w:rPr>
        <w:t>Fomenko and the Pyramid Question</w:t>
      </w:r>
    </w:p>
    <w:p>
      <w:pPr>
        <w:pStyle w:val="TOC2"/>
      </w:pPr>
      <w:r>
        <w:rPr>
          <w:rFonts w:ascii="EB Garamond" w:hAnsi="EB Garamond"/>
          <w:sz w:val="19"/>
        </w:rPr>
        <w:t>Chapter 5: Seven Days and other Creation Narratives</w:t>
      </w:r>
    </w:p>
    <w:p>
      <w:pPr>
        <w:pStyle w:val="TOC3"/>
      </w:pPr>
      <w:r>
        <w:rPr>
          <w:rFonts w:ascii="EB Garamond" w:hAnsi="EB Garamond"/>
          <w:i/>
          <w:color w:val="666666"/>
          <w:sz w:val="17"/>
        </w:rPr>
        <w:t>Golden Age: Talbott Documentary Sequence (Table)</w:t>
      </w:r>
    </w:p>
    <w:p>
      <w:pPr>
        <w:pStyle w:val="TOC1"/>
      </w:pPr>
      <w:r>
        <w:rPr>
          <w:rFonts w:ascii="Libre Franklin" w:hAnsi="Libre Franklin"/>
          <w:b/>
          <w:sz w:val="21"/>
        </w:rPr>
        <w:t>Part XVIII: Appendix — Narrative Control</w:t>
      </w:r>
    </w:p>
    <w:p>
      <w:pPr>
        <w:pStyle w:val="TOC2"/>
      </w:pPr>
      <w:r>
        <w:rPr>
          <w:rFonts w:ascii="EB Garamond" w:hAnsi="EB Garamond"/>
          <w:sz w:val="19"/>
        </w:rPr>
        <w:t>Chapter 6: Predictive Programming: Fiction as Control</w:t>
      </w:r>
    </w:p>
    <w:p>
      <w:pPr>
        <w:pStyle w:val="TOC3"/>
      </w:pPr>
      <w:r>
        <w:rPr>
          <w:rFonts w:ascii="EB Garamond" w:hAnsi="EB Garamond"/>
          <w:i/>
          <w:color w:val="666666"/>
          <w:sz w:val="17"/>
        </w:rPr>
        <w:t>Predictive Programming in Film, Television, and Games</w:t>
      </w:r>
    </w:p>
    <w:p>
      <w:pPr>
        <w:pStyle w:val="TOC3"/>
      </w:pPr>
      <w:r>
        <w:rPr>
          <w:rFonts w:ascii="EB Garamond" w:hAnsi="EB Garamond"/>
          <w:i/>
          <w:color w:val="666666"/>
          <w:sz w:val="17"/>
        </w:rPr>
        <w:t>20th Century Predictive Programming: Literature — Extended Author Evidence</w:t>
      </w:r>
    </w:p>
    <w:p>
      <w:pPr>
        <w:pStyle w:val="TOC3"/>
      </w:pPr>
      <w:r>
        <w:rPr>
          <w:rFonts w:ascii="EB Garamond" w:hAnsi="EB Garamond"/>
          <w:i/>
          <w:color w:val="666666"/>
          <w:sz w:val="17"/>
        </w:rPr>
        <w:t>Asimov: Three Laws and Marx Encoding — Extended Evidence</w:t>
      </w:r>
    </w:p>
    <w:p>
      <w:pPr>
        <w:pStyle w:val="TOC3"/>
      </w:pPr>
      <w:r>
        <w:rPr>
          <w:rFonts w:ascii="EB Garamond" w:hAnsi="EB Garamond"/>
          <w:i/>
          <w:color w:val="666666"/>
          <w:sz w:val="17"/>
        </w:rPr>
        <w:t>Mars Literature: Author Profiles and Evidence</w:t>
      </w:r>
    </w:p>
    <w:p>
      <w:pPr>
        <w:pStyle w:val="TOC2"/>
      </w:pPr>
      <w:r>
        <w:rPr>
          <w:rFonts w:ascii="EB Garamond" w:hAnsi="EB Garamond"/>
          <w:sz w:val="19"/>
        </w:rPr>
        <w:t>Chapter 7: Controlled Opposition</w:t>
      </w:r>
    </w:p>
    <w:p>
      <w:pPr>
        <w:pStyle w:val="TOC3"/>
      </w:pPr>
      <w:r>
        <w:rPr>
          <w:rFonts w:ascii="EB Garamond" w:hAnsi="EB Garamond"/>
          <w:i/>
          <w:color w:val="666666"/>
          <w:sz w:val="17"/>
        </w:rPr>
        <w:t>The Thunderbolts Project: A Case Study in Managed Disclosure</w:t>
      </w:r>
    </w:p>
    <w:p>
      <w:pPr>
        <w:pStyle w:val="TOC3"/>
      </w:pPr>
      <w:r>
        <w:rPr>
          <w:rFonts w:ascii="EB Garamond" w:hAnsi="EB Garamond"/>
          <w:i/>
          <w:color w:val="666666"/>
          <w:sz w:val="17"/>
        </w:rPr>
        <w:t>Operation Mockingbird: The Historical Chain</w:t>
      </w:r>
    </w:p>
    <w:p>
      <w:pPr>
        <w:pStyle w:val="TOC3"/>
      </w:pPr>
      <w:r>
        <w:rPr>
          <w:rFonts w:ascii="EB Garamond" w:hAnsi="EB Garamond"/>
          <w:i/>
          <w:color w:val="666666"/>
          <w:sz w:val="17"/>
        </w:rPr>
        <w:t>Controlled Opposition: Managed Disclosure and Gatekeeping</w:t>
      </w:r>
    </w:p>
    <w:p>
      <w:pPr>
        <w:pStyle w:val="TOC2"/>
      </w:pPr>
      <w:r>
        <w:rPr>
          <w:rFonts w:ascii="EB Garamond" w:hAnsi="EB Garamond"/>
          <w:sz w:val="19"/>
        </w:rPr>
        <w:t>Chapter 8: Censorship and Book Burning</w:t>
      </w:r>
    </w:p>
    <w:p>
      <w:pPr>
        <w:pStyle w:val="TOC3"/>
      </w:pPr>
      <w:r>
        <w:rPr>
          <w:rFonts w:ascii="EB Garamond" w:hAnsi="EB Garamond"/>
          <w:i/>
          <w:color w:val="666666"/>
          <w:sz w:val="17"/>
        </w:rPr>
        <w:t>Censorship and Book Burning: From Alexandria to the Internet</w:t>
      </w:r>
    </w:p>
    <w:p>
      <w:pPr>
        <w:pStyle w:val="TOC3"/>
      </w:pPr>
      <w:r>
        <w:rPr>
          <w:rFonts w:ascii="EB Garamond" w:hAnsi="EB Garamond"/>
          <w:i/>
          <w:color w:val="666666"/>
          <w:sz w:val="17"/>
        </w:rPr>
        <w:t>Censorship and Book Burning: The Historical Record</w:t>
      </w:r>
    </w:p>
    <w:p>
      <w:pPr>
        <w:pStyle w:val="TOC1"/>
      </w:pPr>
      <w:r>
        <w:rPr>
          <w:rFonts w:ascii="Libre Franklin" w:hAnsi="Libre Franklin"/>
          <w:b/>
          <w:sz w:val="21"/>
        </w:rPr>
        <w:t>Part XIX: Appendix — Conflict, Empire, and Manufactured War</w:t>
      </w:r>
    </w:p>
    <w:p>
      <w:pPr>
        <w:pStyle w:val="TOC2"/>
      </w:pPr>
      <w:r>
        <w:rPr>
          <w:rFonts w:ascii="EB Garamond" w:hAnsi="EB Garamond"/>
          <w:sz w:val="19"/>
        </w:rPr>
        <w:t>Chapter 9: False Flags</w:t>
      </w:r>
    </w:p>
    <w:p>
      <w:pPr>
        <w:pStyle w:val="TOC3"/>
      </w:pPr>
      <w:r>
        <w:rPr>
          <w:rFonts w:ascii="EB Garamond" w:hAnsi="EB Garamond"/>
          <w:i/>
          <w:color w:val="666666"/>
          <w:sz w:val="17"/>
        </w:rPr>
        <w:t>False Flags: Architecture of Manufactured War</w:t>
      </w:r>
    </w:p>
    <w:p>
      <w:pPr>
        <w:pStyle w:val="TOC3"/>
      </w:pPr>
      <w:r>
        <w:rPr>
          <w:rFonts w:ascii="EB Garamond" w:hAnsi="EB Garamond"/>
          <w:i/>
          <w:color w:val="666666"/>
          <w:sz w:val="17"/>
        </w:rPr>
        <w:t>False Flags Investigation: Evidence Dossier</w:t>
      </w:r>
    </w:p>
    <w:p>
      <w:pPr>
        <w:pStyle w:val="TOC2"/>
      </w:pPr>
      <w:r>
        <w:rPr>
          <w:rFonts w:ascii="EB Garamond" w:hAnsi="EB Garamond"/>
          <w:sz w:val="19"/>
        </w:rPr>
        <w:t>Chapter 10: Deep State and Empire</w:t>
      </w:r>
    </w:p>
    <w:p>
      <w:pPr>
        <w:pStyle w:val="TOC3"/>
      </w:pPr>
      <w:r>
        <w:rPr>
          <w:rFonts w:ascii="EB Garamond" w:hAnsi="EB Garamond"/>
          <w:i/>
          <w:color w:val="666666"/>
          <w:sz w:val="17"/>
        </w:rPr>
        <w:t>Deep State breaks up the Hordian Empire</w:t>
      </w:r>
    </w:p>
    <w:p>
      <w:pPr>
        <w:pStyle w:val="TOC3"/>
      </w:pPr>
      <w:r>
        <w:rPr>
          <w:rFonts w:ascii="EB Garamond" w:hAnsi="EB Garamond"/>
          <w:i/>
          <w:color w:val="666666"/>
          <w:sz w:val="17"/>
        </w:rPr>
        <w:t>Slave Trades: Evidence and Horde-Fracture Thesis</w:t>
      </w:r>
    </w:p>
    <w:p>
      <w:pPr>
        <w:pStyle w:val="TOC3"/>
      </w:pPr>
      <w:r>
        <w:rPr>
          <w:rFonts w:ascii="EB Garamond" w:hAnsi="EB Garamond"/>
          <w:i/>
          <w:color w:val="666666"/>
          <w:sz w:val="17"/>
        </w:rPr>
        <w:t>British Empire as Deep State: Case Studies</w:t>
      </w:r>
    </w:p>
    <w:p>
      <w:pPr>
        <w:pStyle w:val="TOC3"/>
      </w:pPr>
      <w:r>
        <w:rPr>
          <w:rFonts w:ascii="EB Garamond" w:hAnsi="EB Garamond"/>
          <w:i/>
          <w:color w:val="666666"/>
          <w:sz w:val="17"/>
        </w:rPr>
        <w:t>Jesuit Operations: Conversion, Catholicism, and the New World</w:t>
      </w:r>
    </w:p>
    <w:p>
      <w:pPr>
        <w:pStyle w:val="TOC3"/>
      </w:pPr>
      <w:r>
        <w:rPr>
          <w:rFonts w:ascii="EB Garamond" w:hAnsi="EB Garamond"/>
          <w:i/>
          <w:color w:val="666666"/>
          <w:sz w:val="17"/>
        </w:rPr>
        <w:t>Napoleonic Wars and 1812 — Extended Evidence</w:t>
      </w:r>
    </w:p>
    <w:p>
      <w:pPr>
        <w:pStyle w:val="TOC2"/>
      </w:pPr>
      <w:r>
        <w:rPr>
          <w:rFonts w:ascii="EB Garamond" w:hAnsi="EB Garamond"/>
          <w:sz w:val="19"/>
        </w:rPr>
        <w:t>Chapter 11: Reverse Crusades and Modern Wars</w:t>
      </w:r>
    </w:p>
    <w:p>
      <w:pPr>
        <w:pStyle w:val="TOC3"/>
      </w:pPr>
      <w:r>
        <w:rPr>
          <w:rFonts w:ascii="EB Garamond" w:hAnsi="EB Garamond"/>
          <w:i/>
          <w:color w:val="666666"/>
          <w:sz w:val="17"/>
        </w:rPr>
        <w:t>The Four Reverse Crusades: A Structural Comparison</w:t>
      </w:r>
    </w:p>
    <w:p>
      <w:pPr>
        <w:pStyle w:val="TOC3"/>
      </w:pPr>
      <w:r>
        <w:rPr>
          <w:rFonts w:ascii="EB Garamond" w:hAnsi="EB Garamond"/>
          <w:i/>
          <w:color w:val="666666"/>
          <w:sz w:val="17"/>
        </w:rPr>
        <w:t>21st Century Geopolitics</w:t>
      </w:r>
    </w:p>
    <w:p>
      <w:pPr>
        <w:pStyle w:val="TOC3"/>
      </w:pPr>
      <w:r>
        <w:rPr>
          <w:rFonts w:ascii="EB Garamond" w:hAnsi="EB Garamond"/>
          <w:i/>
          <w:color w:val="666666"/>
          <w:sz w:val="17"/>
        </w:rPr>
        <w:t>World War II Aftermath</w:t>
      </w:r>
    </w:p>
    <w:p>
      <w:pPr>
        <w:pStyle w:val="TOC1"/>
      </w:pPr>
      <w:r>
        <w:rPr>
          <w:rFonts w:ascii="Libre Franklin" w:hAnsi="Libre Franklin"/>
          <w:b/>
          <w:sz w:val="21"/>
        </w:rPr>
        <w:t>Part XX: Appendix — Science, Displacement, and Antibodies</w:t>
      </w:r>
    </w:p>
    <w:p>
      <w:pPr>
        <w:pStyle w:val="TOC2"/>
      </w:pPr>
      <w:r>
        <w:rPr>
          <w:rFonts w:ascii="EB Garamond" w:hAnsi="EB Garamond"/>
          <w:sz w:val="19"/>
        </w:rPr>
        <w:t>Chapter 12: Suppressed Science and Technology</w:t>
      </w:r>
    </w:p>
    <w:p>
      <w:pPr>
        <w:pStyle w:val="TOC3"/>
      </w:pPr>
      <w:r>
        <w:rPr>
          <w:rFonts w:ascii="EB Garamond" w:hAnsi="EB Garamond"/>
          <w:i/>
          <w:color w:val="666666"/>
          <w:sz w:val="17"/>
        </w:rPr>
        <w:t>Soviet Historiography: Bogdanov and Suppressed Science</w:t>
      </w:r>
    </w:p>
    <w:p>
      <w:pPr>
        <w:pStyle w:val="TOC3"/>
      </w:pPr>
      <w:r>
        <w:rPr>
          <w:rFonts w:ascii="EB Garamond" w:hAnsi="EB Garamond"/>
          <w:i/>
          <w:color w:val="666666"/>
          <w:sz w:val="17"/>
        </w:rPr>
        <w:t>Suppressed Energy Technology: A Cross-Reference</w:t>
      </w:r>
    </w:p>
    <w:p>
      <w:pPr>
        <w:pStyle w:val="TOC3"/>
      </w:pPr>
      <w:r>
        <w:rPr>
          <w:rFonts w:ascii="EB Garamond" w:hAnsi="EB Garamond"/>
          <w:i/>
          <w:color w:val="666666"/>
          <w:sz w:val="17"/>
        </w:rPr>
        <w:t>Einstein, 1905, the Luminiferous Aether, and “Theoretical Physics” (Appendix)</w:t>
      </w:r>
    </w:p>
    <w:p>
      <w:pPr>
        <w:pStyle w:val="TOC2"/>
      </w:pPr>
      <w:r>
        <w:rPr>
          <w:rFonts w:ascii="EB Garamond" w:hAnsi="EB Garamond"/>
          <w:sz w:val="19"/>
        </w:rPr>
        <w:t>Chapter 13: Population Control and Displacement</w:t>
      </w:r>
    </w:p>
    <w:p>
      <w:pPr>
        <w:pStyle w:val="TOC3"/>
      </w:pPr>
      <w:r>
        <w:rPr>
          <w:rFonts w:ascii="EB Garamond" w:hAnsi="EB Garamond"/>
          <w:i/>
          <w:color w:val="666666"/>
          <w:sz w:val="17"/>
        </w:rPr>
        <w:t>Population Control: A Timeline (15th–21st Centuries)</w:t>
      </w:r>
    </w:p>
    <w:p>
      <w:pPr>
        <w:pStyle w:val="TOC2"/>
      </w:pPr>
      <w:r>
        <w:rPr>
          <w:rFonts w:ascii="EB Garamond" w:hAnsi="EB Garamond"/>
          <w:sz w:val="19"/>
        </w:rPr>
        <w:t>Chapter 14: Historical Antibodies: Pattern Analysis</w:t>
      </w:r>
    </w:p>
    <w:p>
      <w:pPr>
        <w:pStyle w:val="TOC3"/>
      </w:pPr>
      <w:r>
        <w:rPr>
          <w:rFonts w:ascii="EB Garamond" w:hAnsi="EB Garamond"/>
          <w:i/>
          <w:color w:val="666666"/>
          <w:sz w:val="17"/>
        </w:rPr>
        <w:t>Historical Antibodies: Detailed Profiles</w:t>
      </w:r>
    </w:p>
    <w:p>
      <w:pPr>
        <w:pStyle w:val="TOC3"/>
      </w:pPr>
      <w:r>
        <w:rPr>
          <w:rFonts w:ascii="EB Garamond" w:hAnsi="EB Garamond"/>
          <w:i/>
          <w:color w:val="666666"/>
          <w:sz w:val="17"/>
        </w:rPr>
        <w:t>Trump and the MAGA Revolution</w:t>
      </w:r>
    </w:p>
    <w:p>
      <w:pPr>
        <w:pStyle w:val="TOC1"/>
      </w:pPr>
      <w:r>
        <w:rPr>
          <w:rFonts w:ascii="Libre Franklin" w:hAnsi="Libre Franklin"/>
          <w:b/>
          <w:sz w:val="21"/>
        </w:rPr>
        <w:t>Part XXI: Appendix — Cataclysm and Memory</w:t>
      </w:r>
    </w:p>
    <w:p>
      <w:pPr>
        <w:pStyle w:val="TOC2"/>
      </w:pPr>
      <w:r>
        <w:rPr>
          <w:rFonts w:ascii="EB Garamond" w:hAnsi="EB Garamond"/>
          <w:sz w:val="19"/>
        </w:rPr>
        <w:t>Chapter 15: The MudFlood and World Cataclysm</w:t>
      </w:r>
    </w:p>
    <w:p>
      <w:pPr>
        <w:pStyle w:val="TOC3"/>
      </w:pPr>
      <w:r>
        <w:rPr>
          <w:rFonts w:ascii="EB Garamond" w:hAnsi="EB Garamond"/>
          <w:i/>
          <w:color w:val="666666"/>
          <w:sz w:val="17"/>
        </w:rPr>
        <w:t>Orphan Trains, Trail of Tears, Siberian Exile</w:t>
      </w:r>
    </w:p>
    <w:p>
      <w:pPr>
        <w:pStyle w:val="TOC3"/>
      </w:pPr>
      <w:r>
        <w:rPr>
          <w:rFonts w:ascii="EB Garamond" w:hAnsi="EB Garamond"/>
          <w:i/>
          <w:color w:val="666666"/>
          <w:sz w:val="17"/>
        </w:rPr>
        <w:t>Slow ecological collapse — MFEE through the Donner era</w:t>
      </w:r>
    </w:p>
    <w:p>
      <w:pPr>
        <w:pStyle w:val="TOC3"/>
      </w:pPr>
      <w:r>
        <w:rPr>
          <w:rFonts w:ascii="EB Garamond" w:hAnsi="EB Garamond"/>
          <w:i/>
          <w:color w:val="666666"/>
          <w:sz w:val="17"/>
        </w:rPr>
        <w:t>“New World” naming, MFEE, and colonization memory</w:t>
      </w:r>
    </w:p>
    <w:p>
      <w:pPr>
        <w:pStyle w:val="TOC2"/>
      </w:pPr>
      <w:r>
        <w:rPr>
          <w:rFonts w:ascii="EB Garamond" w:hAnsi="EB Garamond"/>
          <w:sz w:val="19"/>
        </w:rPr>
        <w:t>Chapter 16: Giants, Infantry, Guerrilla, and the Children's Crusade — Etymology</w:t>
      </w:r>
    </w:p>
    <w:p>
      <w:pPr>
        <w:pStyle w:val="TOC1"/>
      </w:pPr>
      <w:r>
        <w:rPr>
          <w:rFonts w:ascii="Libre Franklin" w:hAnsi="Libre Franklin"/>
          <w:b/>
          <w:sz w:val="21"/>
        </w:rPr>
        <w:t>Part XXII: Appendix — Credits</w:t>
      </w:r>
    </w:p>
    <w:p>
      <w:r>
        <w:br w:type="page"/>
      </w:r>
    </w:p>
    <w:p>
      <w:pPr>
        <w:sectPr>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XVI</w:t>
      </w:r>
    </w:p>
    <w:p>
      <w:pPr>
        <w:pStyle w:val="Heading1"/>
        <w:jc w:val="center"/>
      </w:pPr>
      <w:r>
        <w:rPr>
          <w:b/>
        </w:rPr>
        <w:t>Appendix — Author Profiles</w:t>
      </w:r>
    </w:p>
    <w:p>
      <w:r>
        <w:rPr>
          <w:b w:val="0"/>
          <w:i w:val="0"/>
        </w:rPr>
        <w:t>This part collects biographical and research profiles for investigators cited in the main timeline. The hub table lists everyone; individual articles expand methods, cross-links, and key works.</w:t>
      </w:r>
    </w:p>
    <w:p>
      <w:r>
        <w:rPr>
          <w:b w:val="0"/>
          <w:i w:val="0"/>
        </w:rPr>
        <w:t xml:space="preserve">For the full appendix volume map (chronology, narrative control, conflict, science, cataclysm, credits), see </w:t>
      </w:r>
      <w:hyperlink r:id="rId11">
        <w:r>
          <w:rPr>
            <w:b w:val="0"/>
            <w:i w:val="0"/>
            <w:color w:val="B8860B"/>
          </w:rPr>
          <w:t>Appendix — Volume Contents</w:t>
        </w:r>
      </w:hyperlink>
      <w:r>
        <w:rPr>
          <w:b w:val="0"/>
          <w:i w:val="0"/>
        </w:rPr>
        <w:t>.</w:t>
      </w:r>
    </w:p>
    <w:p>
      <w:pPr>
        <w:pBdr>
          <w:bottom w:val="single" w:sz="6" w:space="1" w:color="CCCCCC"/>
        </w:pBdr>
      </w:pPr>
    </w:p>
    <w:p>
      <w:pPr>
        <w:pStyle w:val="Heading2"/>
        <w:keepNext/>
        <w:keepLines/>
      </w:pPr>
      <w:r>
        <w:t>Hub</w:t>
      </w:r>
    </w:p>
    <w:p>
      <w:pPr>
        <w:pStyle w:val="ListBullet"/>
        <w:spacing w:before="20" w:after="20"/>
      </w:pPr>
      <w:hyperlink r:id="rId12">
        <w:r>
          <w:rPr>
            <w:b w:val="0"/>
            <w:i w:val="0"/>
            <w:color w:val="B8860B"/>
            <w:sz w:val="19"/>
          </w:rPr>
          <w:t>Author Profiles</w:t>
        </w:r>
      </w:hyperlink>
      <w:r>
        <w:rPr>
          <w:b w:val="0"/>
          <w:i w:val="0"/>
          <w:sz w:val="19"/>
        </w:rPr>
        <w:t xml:space="preserve"> — table of all researchers with links to individual profiles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w:t>
      </w:r>
    </w:p>
    <w:p>
      <w:pPr>
        <w:pStyle w:val="Heading2"/>
        <w:keepNext/>
        <w:keepLines/>
      </w:pPr>
      <w:r>
        <w:rPr>
          <w:b/>
        </w:rPr>
        <w:t>Author Profiles</w:t>
      </w:r>
    </w:p>
    <w:p>
      <w:r>
        <w:rPr>
          <w:b w:val="0"/>
          <w:i w:val="0"/>
        </w:rPr>
        <w:t>Biographical and research profiles for every researcher cited in this investigation. Each profile covers the researcher's primary contribution, key methods, relationship to other authors in this network, and key works.</w:t>
      </w:r>
    </w:p>
    <w:p>
      <w:pPr>
        <w:pBdr>
          <w:bottom w:val="single" w:sz="6" w:space="1" w:color="CCCCCC"/>
        </w:pBdr>
      </w:pPr>
    </w:p>
    <w:p>
      <w:pPr>
        <w:pStyle w:val="Heading2"/>
        <w:keepNext/>
        <w:keepLines/>
      </w:pPr>
      <w:r>
        <w:t>Categorization</w:t>
      </w:r>
    </w:p>
    <w:p>
      <w:r>
        <w:rPr>
          <w:b w:val="0"/>
          <w:i w:val="0"/>
        </w:rPr>
        <w:t>Researchers fall into two broad categories, though many straddle both:</w:t>
      </w:r>
    </w:p>
    <w:p>
      <w:pPr>
        <w:pStyle w:val="Heading3"/>
        <w:keepNext/>
        <w:keepLines/>
      </w:pPr>
      <w:r>
        <w:t>Those Who Challenge the Mainstream Timeline</w:t>
      </w:r>
    </w:p>
    <w:p>
      <w:r>
        <w:rPr>
          <w:b w:val="0"/>
          <w:i w:val="0"/>
        </w:rPr>
        <w:t>Researchers demonstrating that received historical chronology is fabricated, inflated, or systematically wrong — through mathematical, astronomical, stratigraphic, or archaeological evidence.</w:t>
      </w:r>
    </w:p>
    <w:p>
      <w:r>
        <w:rPr>
          <w:b w:val="0"/>
          <w:i w:val="0"/>
        </w:rPr>
        <w:t xml:space="preserve">→ See also: </w:t>
      </w:r>
      <w:hyperlink r:id="rId13">
        <w:r>
          <w:rPr>
            <w:b w:val="0"/>
            <w:i w:val="0"/>
            <w:color w:val="B8860B"/>
          </w:rPr>
          <w:t>Authors Challenging the Mainstream Timeline</w:t>
        </w:r>
      </w:hyperlink>
    </w:p>
    <w:p>
      <w:pPr>
        <w:pStyle w:val="Heading3"/>
        <w:keepNext/>
        <w:keepLines/>
      </w:pPr>
      <w:r>
        <w:t>Those Who Read Ancient Sources as World Cataclysm</w:t>
      </w:r>
    </w:p>
    <w:p>
      <w:r>
        <w:rPr>
          <w:b w:val="0"/>
          <w:i w:val="0"/>
        </w:rPr>
        <w:t>Researchers demonstrating that ancient myth, scripture, art, geology, and archaeology record literal planetary and cosmic catastrophes within historical or proto-historical memory.</w:t>
      </w:r>
    </w:p>
    <w:p>
      <w:r>
        <w:rPr>
          <w:b w:val="0"/>
          <w:i w:val="0"/>
        </w:rPr>
        <w:t xml:space="preserve">→ Main article: </w:t>
      </w:r>
      <w:hyperlink r:id="rId14">
        <w:r>
          <w:rPr>
            <w:b w:val="0"/>
            <w:i w:val="0"/>
            <w:color w:val="B8860B"/>
          </w:rPr>
          <w:t>Authors Who Read Ancient Sources as World Cataclysm</w:t>
        </w:r>
      </w:hyperlink>
    </w:p>
    <w:p>
      <w:pPr>
        <w:pBdr>
          <w:bottom w:val="single" w:sz="6" w:space="1" w:color="CCCCCC"/>
        </w:pBdr>
      </w:pPr>
    </w:p>
    <w:p>
      <w:pPr>
        <w:pStyle w:val="Heading2"/>
        <w:keepNext/>
        <w:keepLines/>
      </w:pPr>
      <w:r>
        <w:t>All Profiles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86"/>
        <w:gridCol w:w="1410"/>
        <w:gridCol w:w="3676"/>
      </w:tblGrid>
      <w:tr>
        <w:tc>
          <w:tcPr>
            <w:tcW w:type="dxa" w:w="1286"/>
            <w:shd w:val="clear" w:color="auto" w:fill="F0F0F0"/>
          </w:tcPr>
          <w:p>
            <w:pPr>
              <w:spacing w:before="20" w:after="20"/>
              <w:jc w:val="center"/>
            </w:pPr>
            <w:r>
              <w:rPr>
                <w:rFonts w:ascii="Libre Franklin" w:hAnsi="Libre Franklin"/>
                <w:b/>
                <w:sz w:val="18"/>
              </w:rPr>
              <w:t>Author</w:t>
            </w:r>
          </w:p>
        </w:tc>
        <w:tc>
          <w:tcPr>
            <w:tcW w:type="dxa" w:w="1410"/>
            <w:shd w:val="clear" w:color="auto" w:fill="F0F0F0"/>
          </w:tcPr>
          <w:p>
            <w:pPr>
              <w:spacing w:before="20" w:after="20"/>
              <w:jc w:val="center"/>
            </w:pPr>
            <w:r>
              <w:rPr>
                <w:rFonts w:ascii="Libre Franklin" w:hAnsi="Libre Franklin"/>
                <w:b/>
                <w:sz w:val="18"/>
              </w:rPr>
              <w:t>Primary Field</w:t>
            </w:r>
          </w:p>
        </w:tc>
        <w:tc>
          <w:tcPr>
            <w:tcW w:type="dxa" w:w="3676"/>
            <w:shd w:val="clear" w:color="auto" w:fill="F0F0F0"/>
          </w:tcPr>
          <w:p>
            <w:pPr>
              <w:spacing w:before="20" w:after="20"/>
              <w:jc w:val="center"/>
            </w:pPr>
            <w:r>
              <w:rPr>
                <w:rFonts w:ascii="Libre Franklin" w:hAnsi="Libre Franklin"/>
                <w:b/>
                <w:sz w:val="18"/>
              </w:rPr>
              <w:t>Key Contribution</w:t>
            </w:r>
          </w:p>
        </w:tc>
      </w:tr>
      <w:tr>
        <w:tc>
          <w:tcPr>
            <w:tcW w:type="dxa" w:w="1286"/>
          </w:tcPr>
          <w:p>
            <w:pPr>
              <w:spacing w:before="20" w:after="20"/>
            </w:pPr>
            <w:hyperlink r:id="rId15">
              <w:r>
                <w:rPr>
                  <w:b w:val="0"/>
                  <w:i w:val="0"/>
                  <w:color w:val="B8860B"/>
                  <w:sz w:val="18"/>
                </w:rPr>
                <w:t>N. A. Morozov</w:t>
              </w:r>
            </w:hyperlink>
          </w:p>
        </w:tc>
        <w:tc>
          <w:tcPr>
            <w:tcW w:type="dxa" w:w="1410"/>
          </w:tcPr>
          <w:p>
            <w:pPr>
              <w:spacing w:before="20" w:after="20"/>
            </w:pPr>
            <w:r>
              <w:rPr>
                <w:b w:val="0"/>
                <w:i w:val="0"/>
                <w:sz w:val="18"/>
              </w:rPr>
              <w:t>Mathematics/Astronomy</w:t>
            </w:r>
          </w:p>
        </w:tc>
        <w:tc>
          <w:tcPr>
            <w:tcW w:type="dxa" w:w="3676"/>
          </w:tcPr>
          <w:p>
            <w:pPr>
              <w:spacing w:before="20" w:after="20"/>
            </w:pPr>
            <w:r>
              <w:rPr>
                <w:b w:val="0"/>
                <w:i w:val="0"/>
                <w:sz w:val="18"/>
              </w:rPr>
              <w:t>First mathematical challenge to Scaligerian chronology</w:t>
            </w:r>
          </w:p>
        </w:tc>
      </w:tr>
      <w:tr>
        <w:tc>
          <w:tcPr>
            <w:tcW w:type="dxa" w:w="1286"/>
          </w:tcPr>
          <w:p>
            <w:pPr>
              <w:spacing w:before="20" w:after="20"/>
            </w:pPr>
            <w:hyperlink r:id="rId16">
              <w:r>
                <w:rPr>
                  <w:b w:val="0"/>
                  <w:i w:val="0"/>
                  <w:color w:val="B8860B"/>
                  <w:sz w:val="18"/>
                </w:rPr>
                <w:t>Wal Thornhill</w:t>
              </w:r>
            </w:hyperlink>
          </w:p>
        </w:tc>
        <w:tc>
          <w:tcPr>
            <w:tcW w:type="dxa" w:w="1410"/>
          </w:tcPr>
          <w:p>
            <w:pPr>
              <w:spacing w:before="20" w:after="20"/>
            </w:pPr>
            <w:r>
              <w:rPr>
                <w:b w:val="0"/>
                <w:i w:val="0"/>
                <w:sz w:val="18"/>
              </w:rPr>
              <w:t>Physics</w:t>
            </w:r>
          </w:p>
        </w:tc>
        <w:tc>
          <w:tcPr>
            <w:tcW w:type="dxa" w:w="3676"/>
          </w:tcPr>
          <w:p>
            <w:pPr>
              <w:spacing w:before="20" w:after="20"/>
            </w:pPr>
            <w:r>
              <w:rPr>
                <w:b w:val="0"/>
                <w:i w:val="0"/>
                <w:sz w:val="18"/>
              </w:rPr>
              <w:t>Electric Universe theory; plasma cosmology</w:t>
            </w:r>
          </w:p>
        </w:tc>
      </w:tr>
      <w:tr>
        <w:tc>
          <w:tcPr>
            <w:tcW w:type="dxa" w:w="1286"/>
          </w:tcPr>
          <w:p>
            <w:pPr>
              <w:spacing w:before="20" w:after="20"/>
            </w:pPr>
            <w:hyperlink r:id="rId17">
              <w:r>
                <w:rPr>
                  <w:b w:val="0"/>
                  <w:i w:val="0"/>
                  <w:color w:val="B8860B"/>
                  <w:sz w:val="18"/>
                </w:rPr>
                <w:t>Ralph Juergens</w:t>
              </w:r>
            </w:hyperlink>
          </w:p>
        </w:tc>
        <w:tc>
          <w:tcPr>
            <w:tcW w:type="dxa" w:w="1410"/>
          </w:tcPr>
          <w:p>
            <w:pPr>
              <w:spacing w:before="20" w:after="20"/>
            </w:pPr>
            <w:r>
              <w:rPr>
                <w:b w:val="0"/>
                <w:i w:val="0"/>
                <w:sz w:val="18"/>
              </w:rPr>
              <w:t>Electrical Engineering</w:t>
            </w:r>
          </w:p>
        </w:tc>
        <w:tc>
          <w:tcPr>
            <w:tcW w:type="dxa" w:w="3676"/>
          </w:tcPr>
          <w:p>
            <w:pPr>
              <w:spacing w:before="20" w:after="20"/>
            </w:pPr>
            <w:r>
              <w:rPr>
                <w:b w:val="0"/>
                <w:i w:val="0"/>
                <w:sz w:val="18"/>
              </w:rPr>
              <w:t>Electric Sun hypothesis</w:t>
            </w:r>
          </w:p>
        </w:tc>
      </w:tr>
      <w:tr>
        <w:tc>
          <w:tcPr>
            <w:tcW w:type="dxa" w:w="1286"/>
          </w:tcPr>
          <w:p>
            <w:pPr>
              <w:spacing w:before="20" w:after="20"/>
            </w:pPr>
            <w:hyperlink r:id="rId18">
              <w:r>
                <w:rPr>
                  <w:b w:val="0"/>
                  <w:i w:val="0"/>
                  <w:color w:val="B8860B"/>
                  <w:sz w:val="18"/>
                </w:rPr>
                <w:t>Immanuel Velikovsky</w:t>
              </w:r>
            </w:hyperlink>
          </w:p>
        </w:tc>
        <w:tc>
          <w:tcPr>
            <w:tcW w:type="dxa" w:w="1410"/>
          </w:tcPr>
          <w:p>
            <w:pPr>
              <w:spacing w:before="20" w:after="20"/>
            </w:pPr>
            <w:r>
              <w:rPr>
                <w:b w:val="0"/>
                <w:i w:val="0"/>
                <w:sz w:val="18"/>
              </w:rPr>
              <w:t>Psychiatry/Ancient History</w:t>
            </w:r>
          </w:p>
        </w:tc>
        <w:tc>
          <w:tcPr>
            <w:tcW w:type="dxa" w:w="3676"/>
          </w:tcPr>
          <w:p>
            <w:pPr>
              <w:spacing w:before="20" w:after="20"/>
            </w:pPr>
            <w:r>
              <w:rPr>
                <w:b w:val="0"/>
                <w:i w:val="0"/>
                <w:sz w:val="18"/>
              </w:rPr>
              <w:t>Planetary catastrophism; Venus comet; Egyptian chronology</w:t>
            </w:r>
          </w:p>
        </w:tc>
      </w:tr>
      <w:tr>
        <w:tc>
          <w:tcPr>
            <w:tcW w:type="dxa" w:w="1286"/>
          </w:tcPr>
          <w:p>
            <w:pPr>
              <w:spacing w:before="20" w:after="20"/>
            </w:pPr>
            <w:hyperlink r:id="rId19">
              <w:r>
                <w:rPr>
                  <w:b w:val="0"/>
                  <w:i w:val="0"/>
                  <w:color w:val="B8860B"/>
                  <w:sz w:val="18"/>
                </w:rPr>
                <w:t>Anatoly Fomenko</w:t>
              </w:r>
            </w:hyperlink>
          </w:p>
        </w:tc>
        <w:tc>
          <w:tcPr>
            <w:tcW w:type="dxa" w:w="1410"/>
          </w:tcPr>
          <w:p>
            <w:pPr>
              <w:spacing w:before="20" w:after="20"/>
            </w:pPr>
            <w:r>
              <w:rPr>
                <w:b w:val="0"/>
                <w:i w:val="0"/>
                <w:sz w:val="18"/>
              </w:rPr>
              <w:t>Mathematics</w:t>
            </w:r>
          </w:p>
        </w:tc>
        <w:tc>
          <w:tcPr>
            <w:tcW w:type="dxa" w:w="3676"/>
          </w:tcPr>
          <w:p>
            <w:pPr>
              <w:spacing w:before="20" w:after="20"/>
            </w:pPr>
            <w:r>
              <w:rPr>
                <w:b w:val="0"/>
                <w:i w:val="0"/>
                <w:sz w:val="18"/>
              </w:rPr>
              <w:t>Statistical proof Scaligerian chronology is fabricated</w:t>
            </w:r>
          </w:p>
        </w:tc>
      </w:tr>
      <w:tr>
        <w:tc>
          <w:tcPr>
            <w:tcW w:type="dxa" w:w="1286"/>
          </w:tcPr>
          <w:p>
            <w:pPr>
              <w:spacing w:before="20" w:after="20"/>
            </w:pPr>
            <w:hyperlink r:id="rId20">
              <w:r>
                <w:rPr>
                  <w:b w:val="0"/>
                  <w:i w:val="0"/>
                  <w:color w:val="B8860B"/>
                  <w:sz w:val="18"/>
                </w:rPr>
                <w:t>David Talbott</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Saturn Myth; polar configuration mythology</w:t>
            </w:r>
          </w:p>
        </w:tc>
      </w:tr>
      <w:tr>
        <w:tc>
          <w:tcPr>
            <w:tcW w:type="dxa" w:w="1286"/>
          </w:tcPr>
          <w:p>
            <w:pPr>
              <w:spacing w:before="20" w:after="20"/>
            </w:pPr>
            <w:hyperlink r:id="rId21">
              <w:r>
                <w:rPr>
                  <w:b w:val="0"/>
                  <w:i w:val="0"/>
                  <w:color w:val="B8860B"/>
                  <w:sz w:val="18"/>
                </w:rPr>
                <w:t>Anthony Peratt</w:t>
              </w:r>
            </w:hyperlink>
          </w:p>
        </w:tc>
        <w:tc>
          <w:tcPr>
            <w:tcW w:type="dxa" w:w="1410"/>
          </w:tcPr>
          <w:p>
            <w:pPr>
              <w:spacing w:before="20" w:after="20"/>
            </w:pPr>
            <w:r>
              <w:rPr>
                <w:b w:val="0"/>
                <w:i w:val="0"/>
                <w:sz w:val="18"/>
              </w:rPr>
              <w:t>Plasma Physics</w:t>
            </w:r>
          </w:p>
        </w:tc>
        <w:tc>
          <w:tcPr>
            <w:tcW w:type="dxa" w:w="3676"/>
          </w:tcPr>
          <w:p>
            <w:pPr>
              <w:spacing w:before="20" w:after="20"/>
            </w:pPr>
            <w:r>
              <w:rPr>
                <w:b w:val="0"/>
                <w:i w:val="0"/>
                <w:sz w:val="18"/>
              </w:rPr>
              <w:t>Petroglyphs as Z-pinch plasma discharge records</w:t>
            </w:r>
          </w:p>
        </w:tc>
      </w:tr>
      <w:tr>
        <w:tc>
          <w:tcPr>
            <w:tcW w:type="dxa" w:w="1286"/>
          </w:tcPr>
          <w:p>
            <w:pPr>
              <w:spacing w:before="20" w:after="20"/>
            </w:pPr>
            <w:hyperlink r:id="rId22">
              <w:r>
                <w:rPr>
                  <w:b w:val="0"/>
                  <w:i w:val="0"/>
                  <w:color w:val="B8860B"/>
                  <w:sz w:val="18"/>
                </w:rPr>
                <w:t>Jno Cook</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Most detailed Saturnian chronology with specific dates</w:t>
            </w:r>
          </w:p>
        </w:tc>
      </w:tr>
      <w:tr>
        <w:tc>
          <w:tcPr>
            <w:tcW w:type="dxa" w:w="1286"/>
          </w:tcPr>
          <w:p>
            <w:pPr>
              <w:spacing w:before="20" w:after="20"/>
            </w:pPr>
            <w:hyperlink r:id="rId23">
              <w:r>
                <w:rPr>
                  <w:b w:val="0"/>
                  <w:i w:val="0"/>
                  <w:color w:val="B8860B"/>
                  <w:sz w:val="18"/>
                </w:rPr>
                <w:t>Alfred de Grazia</w:t>
              </w:r>
            </w:hyperlink>
          </w:p>
        </w:tc>
        <w:tc>
          <w:tcPr>
            <w:tcW w:type="dxa" w:w="1410"/>
          </w:tcPr>
          <w:p>
            <w:pPr>
              <w:spacing w:before="20" w:after="20"/>
            </w:pPr>
            <w:r>
              <w:rPr>
                <w:b w:val="0"/>
                <w:i w:val="0"/>
                <w:sz w:val="18"/>
              </w:rPr>
              <w:t>Political Science</w:t>
            </w:r>
          </w:p>
        </w:tc>
        <w:tc>
          <w:tcPr>
            <w:tcW w:type="dxa" w:w="3676"/>
          </w:tcPr>
          <w:p>
            <w:pPr>
              <w:spacing w:before="20" w:after="20"/>
            </w:pPr>
            <w:r>
              <w:rPr>
                <w:b w:val="0"/>
                <w:i w:val="0"/>
                <w:sz w:val="18"/>
              </w:rPr>
              <w:t>Quantavolution framework; 15-volume catastrophist series</w:t>
            </w:r>
          </w:p>
        </w:tc>
      </w:tr>
      <w:tr>
        <w:tc>
          <w:tcPr>
            <w:tcW w:type="dxa" w:w="1286"/>
          </w:tcPr>
          <w:p>
            <w:pPr>
              <w:spacing w:before="20" w:after="20"/>
            </w:pPr>
            <w:hyperlink r:id="rId24">
              <w:r>
                <w:rPr>
                  <w:b w:val="0"/>
                  <w:i w:val="0"/>
                  <w:color w:val="B8860B"/>
                  <w:sz w:val="18"/>
                </w:rPr>
                <w:t>Donald Scott</w:t>
              </w:r>
            </w:hyperlink>
          </w:p>
        </w:tc>
        <w:tc>
          <w:tcPr>
            <w:tcW w:type="dxa" w:w="1410"/>
          </w:tcPr>
          <w:p>
            <w:pPr>
              <w:spacing w:before="20" w:after="20"/>
            </w:pPr>
            <w:r>
              <w:rPr>
                <w:b w:val="0"/>
                <w:i w:val="0"/>
                <w:sz w:val="18"/>
              </w:rPr>
              <w:t>Electrical Engineering</w:t>
            </w:r>
          </w:p>
        </w:tc>
        <w:tc>
          <w:tcPr>
            <w:tcW w:type="dxa" w:w="3676"/>
          </w:tcPr>
          <w:p>
            <w:pPr>
              <w:spacing w:before="20" w:after="20"/>
            </w:pPr>
            <w:r>
              <w:rPr>
                <w:b w:val="0"/>
                <w:i w:val="0"/>
                <w:sz w:val="18"/>
              </w:rPr>
              <w:t>Engineering-grade EU plasma model</w:t>
            </w:r>
          </w:p>
        </w:tc>
      </w:tr>
      <w:tr>
        <w:tc>
          <w:tcPr>
            <w:tcW w:type="dxa" w:w="1286"/>
          </w:tcPr>
          <w:p>
            <w:pPr>
              <w:spacing w:before="20" w:after="20"/>
            </w:pPr>
            <w:hyperlink r:id="rId25">
              <w:r>
                <w:rPr>
                  <w:b w:val="0"/>
                  <w:i w:val="0"/>
                  <w:color w:val="B8860B"/>
                  <w:sz w:val="18"/>
                </w:rPr>
                <w:t>Ev Cochrane</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Mars and Venus mythology as catastrophist record</w:t>
            </w:r>
          </w:p>
        </w:tc>
      </w:tr>
      <w:tr>
        <w:tc>
          <w:tcPr>
            <w:tcW w:type="dxa" w:w="1286"/>
          </w:tcPr>
          <w:p>
            <w:pPr>
              <w:spacing w:before="20" w:after="20"/>
            </w:pPr>
            <w:hyperlink r:id="rId26">
              <w:r>
                <w:rPr>
                  <w:b w:val="0"/>
                  <w:i w:val="0"/>
                  <w:color w:val="B8860B"/>
                  <w:sz w:val="18"/>
                </w:rPr>
                <w:t>Giorgio de Santillana &amp; Hertha von Dechend</w:t>
              </w:r>
            </w:hyperlink>
          </w:p>
        </w:tc>
        <w:tc>
          <w:tcPr>
            <w:tcW w:type="dxa" w:w="1410"/>
          </w:tcPr>
          <w:p>
            <w:pPr>
              <w:spacing w:before="20" w:after="20"/>
            </w:pPr>
            <w:r>
              <w:rPr>
                <w:b w:val="0"/>
                <w:i w:val="0"/>
                <w:sz w:val="18"/>
              </w:rPr>
              <w:t>History of Science</w:t>
            </w:r>
          </w:p>
        </w:tc>
        <w:tc>
          <w:tcPr>
            <w:tcW w:type="dxa" w:w="3676"/>
          </w:tcPr>
          <w:p>
            <w:pPr>
              <w:spacing w:before="20" w:after="20"/>
            </w:pPr>
            <w:r>
              <w:rPr>
                <w:b w:val="0"/>
                <w:i/>
                <w:sz w:val="18"/>
              </w:rPr>
              <w:t>Hamlet's Mill</w:t>
            </w:r>
            <w:r>
              <w:rPr>
                <w:b w:val="0"/>
                <w:i w:val="0"/>
                <w:sz w:val="18"/>
              </w:rPr>
              <w:t>; myth encodes astronomy</w:t>
            </w:r>
          </w:p>
        </w:tc>
      </w:tr>
      <w:tr>
        <w:tc>
          <w:tcPr>
            <w:tcW w:type="dxa" w:w="1286"/>
          </w:tcPr>
          <w:p>
            <w:pPr>
              <w:spacing w:before="20" w:after="20"/>
            </w:pPr>
            <w:hyperlink r:id="rId27">
              <w:r>
                <w:rPr>
                  <w:b w:val="0"/>
                  <w:i w:val="0"/>
                  <w:color w:val="B8860B"/>
                  <w:sz w:val="18"/>
                </w:rPr>
                <w:t>Heribert Illig</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Phantom Time Hypothesis; 297 fabricated years</w:t>
            </w:r>
          </w:p>
        </w:tc>
      </w:tr>
      <w:tr>
        <w:tc>
          <w:tcPr>
            <w:tcW w:type="dxa" w:w="1286"/>
          </w:tcPr>
          <w:p>
            <w:pPr>
              <w:spacing w:before="20" w:after="20"/>
            </w:pPr>
            <w:hyperlink r:id="rId28">
              <w:r>
                <w:rPr>
                  <w:b w:val="0"/>
                  <w:i w:val="0"/>
                  <w:color w:val="B8860B"/>
                  <w:sz w:val="18"/>
                </w:rPr>
                <w:t>Gunnar Heinsohn</w:t>
              </w:r>
            </w:hyperlink>
          </w:p>
        </w:tc>
        <w:tc>
          <w:tcPr>
            <w:tcW w:type="dxa" w:w="1410"/>
          </w:tcPr>
          <w:p>
            <w:pPr>
              <w:spacing w:before="20" w:after="20"/>
            </w:pPr>
            <w:r>
              <w:rPr>
                <w:b w:val="0"/>
                <w:i w:val="0"/>
                <w:sz w:val="18"/>
              </w:rPr>
              <w:t>Sociology/History</w:t>
            </w:r>
          </w:p>
        </w:tc>
        <w:tc>
          <w:tcPr>
            <w:tcW w:type="dxa" w:w="3676"/>
          </w:tcPr>
          <w:p>
            <w:pPr>
              <w:spacing w:before="20" w:after="20"/>
            </w:pPr>
            <w:r>
              <w:rPr>
                <w:b w:val="0"/>
                <w:i w:val="0"/>
                <w:sz w:val="18"/>
              </w:rPr>
              <w:t>Stratigraphic chronology; compressed medieval timeline</w:t>
            </w:r>
          </w:p>
        </w:tc>
      </w:tr>
      <w:tr>
        <w:tc>
          <w:tcPr>
            <w:tcW w:type="dxa" w:w="1286"/>
          </w:tcPr>
          <w:p>
            <w:pPr>
              <w:spacing w:before="20" w:after="20"/>
            </w:pPr>
            <w:hyperlink r:id="rId29">
              <w:r>
                <w:rPr>
                  <w:b w:val="0"/>
                  <w:i w:val="0"/>
                  <w:color w:val="B8860B"/>
                  <w:sz w:val="18"/>
                </w:rPr>
                <w:t>Dwardu Cardona</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God Star series; pre-configuration Saturn epoch</w:t>
            </w:r>
          </w:p>
        </w:tc>
      </w:tr>
      <w:tr>
        <w:tc>
          <w:tcPr>
            <w:tcW w:type="dxa" w:w="1286"/>
          </w:tcPr>
          <w:p>
            <w:pPr>
              <w:spacing w:before="20" w:after="20"/>
            </w:pPr>
            <w:hyperlink r:id="rId30">
              <w:r>
                <w:rPr>
                  <w:b w:val="0"/>
                  <w:i w:val="0"/>
                  <w:color w:val="B8860B"/>
                  <w:sz w:val="18"/>
                </w:rPr>
                <w:t>Victor Clube &amp; Bill Napier</w:t>
              </w:r>
            </w:hyperlink>
          </w:p>
        </w:tc>
        <w:tc>
          <w:tcPr>
            <w:tcW w:type="dxa" w:w="1410"/>
          </w:tcPr>
          <w:p>
            <w:pPr>
              <w:spacing w:before="20" w:after="20"/>
            </w:pPr>
            <w:r>
              <w:rPr>
                <w:b w:val="0"/>
                <w:i w:val="0"/>
                <w:sz w:val="18"/>
              </w:rPr>
              <w:t>Astronomy</w:t>
            </w:r>
          </w:p>
        </w:tc>
        <w:tc>
          <w:tcPr>
            <w:tcW w:type="dxa" w:w="3676"/>
          </w:tcPr>
          <w:p>
            <w:pPr>
              <w:spacing w:before="20" w:after="20"/>
            </w:pPr>
            <w:r>
              <w:rPr>
                <w:b w:val="0"/>
                <w:i w:val="0"/>
                <w:sz w:val="18"/>
              </w:rPr>
              <w:t>Taurid Complex; coherent catastrophism</w:t>
            </w:r>
          </w:p>
        </w:tc>
      </w:tr>
      <w:tr>
        <w:tc>
          <w:tcPr>
            <w:tcW w:type="dxa" w:w="1286"/>
          </w:tcPr>
          <w:p>
            <w:pPr>
              <w:spacing w:before="20" w:after="20"/>
            </w:pPr>
            <w:hyperlink r:id="rId31">
              <w:r>
                <w:rPr>
                  <w:b w:val="0"/>
                  <w:i w:val="0"/>
                  <w:color w:val="B8860B"/>
                  <w:sz w:val="18"/>
                </w:rPr>
                <w:t>Livio Stecchini</w:t>
              </w:r>
            </w:hyperlink>
          </w:p>
        </w:tc>
        <w:tc>
          <w:tcPr>
            <w:tcW w:type="dxa" w:w="1410"/>
          </w:tcPr>
          <w:p>
            <w:pPr>
              <w:spacing w:before="20" w:after="20"/>
            </w:pPr>
            <w:r>
              <w:rPr>
                <w:b w:val="0"/>
                <w:i w:val="0"/>
                <w:sz w:val="18"/>
              </w:rPr>
              <w:t>Metrology/History of Science</w:t>
            </w:r>
          </w:p>
        </w:tc>
        <w:tc>
          <w:tcPr>
            <w:tcW w:type="dxa" w:w="3676"/>
          </w:tcPr>
          <w:p>
            <w:pPr>
              <w:spacing w:before="20" w:after="20"/>
            </w:pPr>
            <w:r>
              <w:rPr>
                <w:b w:val="0"/>
                <w:i w:val="0"/>
                <w:sz w:val="18"/>
              </w:rPr>
              <w:t>Ancient metrology; Venus orbital period analysis</w:t>
            </w:r>
          </w:p>
        </w:tc>
      </w:tr>
      <w:tr>
        <w:tc>
          <w:tcPr>
            <w:tcW w:type="dxa" w:w="1286"/>
          </w:tcPr>
          <w:p>
            <w:pPr>
              <w:spacing w:before="20" w:after="20"/>
            </w:pPr>
            <w:hyperlink r:id="rId32">
              <w:r>
                <w:rPr>
                  <w:b w:val="0"/>
                  <w:i w:val="0"/>
                  <w:color w:val="B8860B"/>
                  <w:sz w:val="18"/>
                </w:rPr>
                <w:t>Lynn Rose &amp; Raymond Vaughan</w:t>
              </w:r>
            </w:hyperlink>
          </w:p>
        </w:tc>
        <w:tc>
          <w:tcPr>
            <w:tcW w:type="dxa" w:w="1410"/>
          </w:tcPr>
          <w:p>
            <w:pPr>
              <w:spacing w:before="20" w:after="20"/>
            </w:pPr>
            <w:r>
              <w:rPr>
                <w:b w:val="0"/>
                <w:i w:val="0"/>
                <w:sz w:val="18"/>
              </w:rPr>
              <w:t>Philosophy/Mathematics</w:t>
            </w:r>
          </w:p>
        </w:tc>
        <w:tc>
          <w:tcPr>
            <w:tcW w:type="dxa" w:w="3676"/>
          </w:tcPr>
          <w:p>
            <w:pPr>
              <w:spacing w:before="20" w:after="20"/>
            </w:pPr>
            <w:r>
              <w:rPr>
                <w:b w:val="0"/>
                <w:i w:val="0"/>
                <w:sz w:val="18"/>
              </w:rPr>
              <w:t>Venus Tablets reanalysis; 685 BCE stabilization date</w:t>
            </w:r>
          </w:p>
        </w:tc>
      </w:tr>
      <w:tr>
        <w:tc>
          <w:tcPr>
            <w:tcW w:type="dxa" w:w="1286"/>
          </w:tcPr>
          <w:p>
            <w:pPr>
              <w:spacing w:before="20" w:after="20"/>
            </w:pPr>
            <w:hyperlink r:id="rId33">
              <w:r>
                <w:rPr>
                  <w:b w:val="0"/>
                  <w:i w:val="0"/>
                  <w:color w:val="B8860B"/>
                  <w:sz w:val="18"/>
                </w:rPr>
                <w:t>Tom Van Flandern</w:t>
              </w:r>
            </w:hyperlink>
          </w:p>
        </w:tc>
        <w:tc>
          <w:tcPr>
            <w:tcW w:type="dxa" w:w="1410"/>
          </w:tcPr>
          <w:p>
            <w:pPr>
              <w:spacing w:before="20" w:after="20"/>
            </w:pPr>
            <w:r>
              <w:rPr>
                <w:b w:val="0"/>
                <w:i w:val="0"/>
                <w:sz w:val="18"/>
              </w:rPr>
              <w:t>Astronomy</w:t>
            </w:r>
          </w:p>
        </w:tc>
        <w:tc>
          <w:tcPr>
            <w:tcW w:type="dxa" w:w="3676"/>
          </w:tcPr>
          <w:p>
            <w:pPr>
              <w:spacing w:before="20" w:after="20"/>
            </w:pPr>
            <w:r>
              <w:rPr>
                <w:b w:val="0"/>
                <w:i w:val="0"/>
                <w:sz w:val="18"/>
              </w:rPr>
              <w:t>Exploded Planet Hypothesis; Mars as captured moon</w:t>
            </w:r>
          </w:p>
        </w:tc>
      </w:tr>
      <w:tr>
        <w:tc>
          <w:tcPr>
            <w:tcW w:type="dxa" w:w="1286"/>
          </w:tcPr>
          <w:p>
            <w:pPr>
              <w:spacing w:before="20" w:after="20"/>
            </w:pPr>
            <w:hyperlink r:id="rId34">
              <w:r>
                <w:rPr>
                  <w:b w:val="0"/>
                  <w:i w:val="0"/>
                  <w:color w:val="B8860B"/>
                  <w:sz w:val="18"/>
                </w:rPr>
                <w:t>Martinus van der Sluijs</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Plasma mythology; world column traditions</w:t>
            </w:r>
          </w:p>
        </w:tc>
      </w:tr>
      <w:tr>
        <w:tc>
          <w:tcPr>
            <w:tcW w:type="dxa" w:w="1286"/>
          </w:tcPr>
          <w:p>
            <w:pPr>
              <w:spacing w:before="20" w:after="20"/>
            </w:pPr>
            <w:hyperlink r:id="rId35">
              <w:r>
                <w:rPr>
                  <w:b w:val="0"/>
                  <w:i w:val="0"/>
                  <w:color w:val="B8860B"/>
                  <w:sz w:val="18"/>
                </w:rPr>
                <w:t>Charles Ginenthal</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Sagan rebuttal; mammoth extinction research</w:t>
            </w:r>
          </w:p>
        </w:tc>
      </w:tr>
      <w:tr>
        <w:tc>
          <w:tcPr>
            <w:tcW w:type="dxa" w:w="1286"/>
          </w:tcPr>
          <w:p>
            <w:pPr>
              <w:spacing w:before="20" w:after="20"/>
            </w:pPr>
            <w:hyperlink r:id="rId36">
              <w:r>
                <w:rPr>
                  <w:b w:val="0"/>
                  <w:i w:val="0"/>
                  <w:color w:val="B8860B"/>
                  <w:sz w:val="18"/>
                </w:rPr>
                <w:t>Robert Schoch</w:t>
              </w:r>
            </w:hyperlink>
          </w:p>
        </w:tc>
        <w:tc>
          <w:tcPr>
            <w:tcW w:type="dxa" w:w="1410"/>
          </w:tcPr>
          <w:p>
            <w:pPr>
              <w:spacing w:before="20" w:after="20"/>
            </w:pPr>
            <w:r>
              <w:rPr>
                <w:b w:val="0"/>
                <w:i w:val="0"/>
                <w:sz w:val="18"/>
              </w:rPr>
              <w:t>Geology</w:t>
            </w:r>
          </w:p>
        </w:tc>
        <w:tc>
          <w:tcPr>
            <w:tcW w:type="dxa" w:w="3676"/>
          </w:tcPr>
          <w:p>
            <w:pPr>
              <w:spacing w:before="20" w:after="20"/>
            </w:pPr>
            <w:r>
              <w:rPr>
                <w:b w:val="0"/>
                <w:i w:val="0"/>
                <w:sz w:val="18"/>
              </w:rPr>
              <w:t>Sphinx re-dating; solar plasma catastrophe hypothesis</w:t>
            </w:r>
          </w:p>
        </w:tc>
      </w:tr>
      <w:tr>
        <w:tc>
          <w:tcPr>
            <w:tcW w:type="dxa" w:w="1286"/>
          </w:tcPr>
          <w:p>
            <w:pPr>
              <w:spacing w:before="20" w:after="20"/>
            </w:pPr>
            <w:hyperlink r:id="rId37">
              <w:r>
                <w:rPr>
                  <w:b w:val="0"/>
                  <w:i w:val="0"/>
                  <w:color w:val="B8860B"/>
                  <w:sz w:val="18"/>
                </w:rPr>
                <w:t>Graham Hancock</w:t>
              </w:r>
            </w:hyperlink>
          </w:p>
        </w:tc>
        <w:tc>
          <w:tcPr>
            <w:tcW w:type="dxa" w:w="1410"/>
          </w:tcPr>
          <w:p>
            <w:pPr>
              <w:spacing w:before="20" w:after="20"/>
            </w:pPr>
            <w:r>
              <w:rPr>
                <w:b w:val="0"/>
                <w:i w:val="0"/>
                <w:sz w:val="18"/>
              </w:rPr>
              <w:t>Journalism/Research</w:t>
            </w:r>
          </w:p>
        </w:tc>
        <w:tc>
          <w:tcPr>
            <w:tcW w:type="dxa" w:w="3676"/>
          </w:tcPr>
          <w:p>
            <w:pPr>
              <w:spacing w:before="20" w:after="20"/>
            </w:pPr>
            <w:r>
              <w:rPr>
                <w:b w:val="0"/>
                <w:i w:val="0"/>
                <w:sz w:val="18"/>
              </w:rPr>
              <w:t>Lost civilization; Younger Dryas impact (ice-age framework not supported)</w:t>
            </w:r>
          </w:p>
        </w:tc>
      </w:tr>
      <w:tr>
        <w:tc>
          <w:tcPr>
            <w:tcW w:type="dxa" w:w="1286"/>
          </w:tcPr>
          <w:p>
            <w:pPr>
              <w:spacing w:before="20" w:after="20"/>
            </w:pPr>
            <w:hyperlink r:id="rId38">
              <w:r>
                <w:rPr>
                  <w:b w:val="0"/>
                  <w:i w:val="0"/>
                  <w:color w:val="B8860B"/>
                  <w:sz w:val="18"/>
                </w:rPr>
                <w:t>Michael Cremo</w:t>
              </w:r>
            </w:hyperlink>
          </w:p>
        </w:tc>
        <w:tc>
          <w:tcPr>
            <w:tcW w:type="dxa" w:w="1410"/>
          </w:tcPr>
          <w:p>
            <w:pPr>
              <w:spacing w:before="20" w:after="20"/>
            </w:pPr>
            <w:r>
              <w:rPr>
                <w:b w:val="0"/>
                <w:i w:val="0"/>
                <w:sz w:val="18"/>
              </w:rPr>
              <w:t>Independent Research</w:t>
            </w:r>
          </w:p>
        </w:tc>
        <w:tc>
          <w:tcPr>
            <w:tcW w:type="dxa" w:w="3676"/>
          </w:tcPr>
          <w:p>
            <w:pPr>
              <w:spacing w:before="20" w:after="20"/>
            </w:pPr>
            <w:r>
              <w:rPr>
                <w:b w:val="0"/>
                <w:i w:val="0"/>
                <w:sz w:val="18"/>
              </w:rPr>
              <w:t>Forbidden archaeology; extreme human antiquity</w:t>
            </w:r>
          </w:p>
        </w:tc>
      </w:tr>
    </w:tbl>
    <w:p/>
    <w:p/>
    <w:p>
      <w:pPr>
        <w:jc w:val="center"/>
      </w:pPr>
      <w:r>
        <w:rPr>
          <w:color w:val="B8860B"/>
          <w:sz w:val="24"/>
        </w:rPr>
        <w:t>— ✦ —</w:t>
      </w:r>
    </w:p>
    <w:p>
      <w:r>
        <w:rPr>
          <w:b w:val="0"/>
          <w:i w:val="0"/>
        </w:rPr>
      </w:r>
      <w:r>
        <w:rPr>
          <w:b/>
          <w:i w:val="0"/>
        </w:rPr>
        <w:t>Nikolai Alexandrovich Morozov</w:t>
      </w:r>
      <w:r>
        <w:rPr>
          <w:b w:val="0"/>
          <w:i w:val="0"/>
        </w:rPr>
        <w:t xml:space="preserve"> (1854–1946) was a Russian revolutionary, scientist, and polymath whose</w:t>
      </w:r>
      <w:r>
        <w:rPr>
          <w:b w:val="0"/>
          <w:i w:val="0"/>
        </w:rPr>
        <w:t xml:space="preserve"> </w:t>
      </w:r>
      <w:r>
        <w:rPr>
          <w:b w:val="0"/>
          <w:i w:val="0"/>
        </w:rPr>
        <w:t>astronomical approach to biblical and historical texts made him a foundational precursor to the modern</w:t>
      </w:r>
      <w:r>
        <w:rPr>
          <w:b w:val="0"/>
          <w:i w:val="0"/>
        </w:rPr>
        <w:t xml:space="preserve"> </w:t>
      </w:r>
      <w:hyperlink r:id="rId39">
        <w:r>
          <w:rPr>
            <w:b w:val="0"/>
            <w:i w:val="0"/>
            <w:color w:val="B8860B"/>
          </w:rPr>
          <w:t>New Chronology</w:t>
        </w:r>
      </w:hyperlink>
      <w:r>
        <w:rPr>
          <w:b w:val="0"/>
          <w:i w:val="0"/>
        </w:rPr>
        <w:t xml:space="preserve"> developed by Anatoly Fomenko.</w:t>
      </w:r>
      <w:r>
        <w:rPr>
          <w:b w:val="0"/>
          <w:i w:val="0"/>
        </w:rPr>
        <w:t xml:space="preserve"> </w:t>
      </w:r>
      <w:r>
        <w:rPr>
          <w:b w:val="0"/>
          <w:i w:val="0"/>
        </w:rPr>
        <w:t xml:space="preserve">He spent years imprisoned in the </w:t>
      </w:r>
      <w:hyperlink r:id="rId40">
        <w:r>
          <w:rPr>
            <w:b w:val="0"/>
            <w:i w:val="0"/>
            <w:color w:val="B8860B"/>
          </w:rPr>
          <w:t>Shlisselburg Fortress</w:t>
        </w:r>
      </w:hyperlink>
      <w:r>
        <w:rPr>
          <w:b w:val="0"/>
          <w:i w:val="0"/>
        </w:rPr>
        <w:t>,</w:t>
      </w:r>
      <w:r>
        <w:rPr>
          <w:b w:val="0"/>
          <w:i w:val="0"/>
        </w:rPr>
        <w:t xml:space="preserve"> </w:t>
      </w:r>
      <w:r>
        <w:rPr>
          <w:b w:val="0"/>
          <w:i w:val="0"/>
        </w:rPr>
        <w:t>during which he produced much of his most significant scholarship. His work spans chemistry, physics,</w:t>
      </w:r>
      <w:r>
        <w:rPr>
          <w:b w:val="0"/>
          <w:i w:val="0"/>
        </w:rPr>
        <w:t xml:space="preserve"> </w:t>
      </w:r>
      <w:r>
        <w:rPr>
          <w:b w:val="0"/>
          <w:i w:val="0"/>
        </w:rPr>
        <w:t>astronomy, linguistics, and history.</w:t>
      </w:r>
    </w:p>
    <w:p>
      <w:pPr>
        <w:pBdr>
          <w:bottom w:val="single" w:sz="6" w:space="1" w:color="CCCCCC"/>
        </w:pBdr>
      </w:pPr>
    </w:p>
    <w:p>
      <w:pPr>
        <w:pStyle w:val="Heading3"/>
        <w:keepNext/>
        <w:keepLines/>
      </w:pPr>
      <w:r>
        <w:t>The Revelation in Storm and Thunder (1907)</w:t>
      </w:r>
    </w:p>
    <w:p>
      <w:r>
        <w:rPr>
          <w:b w:val="0"/>
          <w:i/>
        </w:rPr>
        <w:t>Otkrovenie v groze i bure</w:t>
      </w:r>
      <w:r>
        <w:rPr>
          <w:b w:val="0"/>
          <w:i w:val="0"/>
        </w:rPr>
        <w:t xml:space="preserve"> — published shortly after his release from Shlisselburg — proposes a radical,</w:t>
      </w:r>
      <w:r>
        <w:rPr>
          <w:b w:val="0"/>
          <w:i w:val="0"/>
        </w:rPr>
        <w:t xml:space="preserve"> </w:t>
      </w:r>
      <w:r>
        <w:rPr>
          <w:b w:val="0"/>
          <w:i w:val="0"/>
        </w:rPr>
        <w:t>secular, and astronomical interpretation of the Biblical Book of Revelation.</w:t>
      </w:r>
    </w:p>
    <w:p>
      <w:r>
        <w:rPr>
          <w:b w:val="0"/>
          <w:i w:val="0"/>
        </w:rPr>
      </w:r>
      <w:r>
        <w:rPr>
          <w:b/>
          <w:i w:val="0"/>
        </w:rPr>
        <w:t>Core thesis:</w:t>
      </w:r>
      <w:r>
        <w:rPr>
          <w:b w:val="0"/>
          <w:i w:val="0"/>
        </w:rPr>
        <w:t xml:space="preserve"> Morozov argued that the Book of Revelation is not a prophecy of the end times, but rather a</w:t>
      </w:r>
      <w:r>
        <w:rPr>
          <w:b w:val="0"/>
          <w:i w:val="0"/>
        </w:rPr>
        <w:t xml:space="preserve"> </w:t>
      </w:r>
      <w:r>
        <w:rPr>
          <w:b w:val="0"/>
          <w:i w:val="0"/>
        </w:rPr>
        <w:t>symbolic record of a specific astronomical event observed by the text's author — whom he argued was</w:t>
      </w:r>
      <w:r>
        <w:rPr>
          <w:b w:val="0"/>
          <w:i w:val="0"/>
        </w:rPr>
        <w:t xml:space="preserve"> </w:t>
      </w:r>
      <w:hyperlink r:id="rId41">
        <w:r>
          <w:rPr>
            <w:b w:val="0"/>
            <w:i w:val="0"/>
            <w:color w:val="B8860B"/>
          </w:rPr>
          <w:t>John Chrysostom</w:t>
        </w:r>
      </w:hyperlink>
      <w:r>
        <w:rPr>
          <w:b w:val="0"/>
          <w:i w:val="0"/>
        </w:rPr>
        <w:t>.</w:t>
      </w:r>
    </w:p>
    <w:p>
      <w:r>
        <w:rPr>
          <w:b w:val="0"/>
          <w:i w:val="0"/>
        </w:rPr>
      </w:r>
      <w:r>
        <w:rPr>
          <w:b/>
          <w:i w:val="0"/>
        </w:rPr>
        <w:t>The date:</w:t>
      </w:r>
      <w:r>
        <w:rPr>
          <w:b w:val="0"/>
          <w:i w:val="0"/>
        </w:rPr>
        <w:t xml:space="preserve"> Using astronomical calculations, Morozov claimed to have identified the exact date represented</w:t>
      </w:r>
      <w:r>
        <w:rPr>
          <w:b w:val="0"/>
          <w:i w:val="0"/>
        </w:rPr>
        <w:t xml:space="preserve"> </w:t>
      </w:r>
      <w:r>
        <w:rPr>
          <w:b w:val="0"/>
          <w:i w:val="0"/>
        </w:rPr>
        <w:t xml:space="preserve">by the stellar imagery in Revelation as </w:t>
      </w:r>
      <w:r>
        <w:rPr>
          <w:b/>
          <w:i w:val="0"/>
        </w:rPr>
        <w:t>September 30, 395 AD</w:t>
      </w:r>
      <w:r>
        <w:rPr>
          <w:b w:val="0"/>
          <w:i w:val="0"/>
        </w:rPr>
        <w:t xml:space="preserve"> (Julian calendar), based on observations of</w:t>
      </w:r>
      <w:r>
        <w:rPr>
          <w:b w:val="0"/>
          <w:i w:val="0"/>
        </w:rPr>
        <w:t xml:space="preserve"> </w:t>
      </w:r>
      <w:r>
        <w:rPr>
          <w:b w:val="0"/>
          <w:i w:val="0"/>
        </w:rPr>
        <w:t xml:space="preserve">the constellation over </w:t>
      </w:r>
      <w:hyperlink r:id="rId42">
        <w:r>
          <w:rPr>
            <w:b w:val="0"/>
            <w:i w:val="0"/>
            <w:color w:val="B8860B"/>
          </w:rPr>
          <w:t>Patmos</w:t>
        </w:r>
      </w:hyperlink>
      <w:r>
        <w:rPr>
          <w:b w:val="0"/>
          <w:i w:val="0"/>
        </w:rPr>
        <w:t>.</w:t>
      </w:r>
    </w:p>
    <w:p>
      <w:r>
        <w:rPr>
          <w:b w:val="0"/>
          <w:i w:val="0"/>
        </w:rPr>
      </w:r>
      <w:r>
        <w:rPr>
          <w:b/>
          <w:i w:val="0"/>
        </w:rPr>
        <w:t>The interpretation:</w:t>
      </w:r>
      <w:r>
        <w:rPr>
          <w:b w:val="0"/>
          <w:i w:val="0"/>
        </w:rPr>
        <w:t xml:space="preserve"> The vivid imagery of the apocalypse — the four horsemen, the dragon, the woman</w:t>
      </w:r>
      <w:r>
        <w:rPr>
          <w:b w:val="0"/>
          <w:i w:val="0"/>
        </w:rPr>
        <w:t xml:space="preserve"> </w:t>
      </w:r>
      <w:r>
        <w:rPr>
          <w:b w:val="0"/>
          <w:i w:val="0"/>
        </w:rPr>
        <w:t>clothed with the sun — are read as allegories for the sun, moon, planets, and constellations (Scorpio, Libra,</w:t>
      </w:r>
      <w:r>
        <w:rPr>
          <w:b w:val="0"/>
          <w:i w:val="0"/>
        </w:rPr>
        <w:t xml:space="preserve"> </w:t>
      </w:r>
      <w:r>
        <w:rPr>
          <w:b w:val="0"/>
          <w:i w:val="0"/>
        </w:rPr>
        <w:t>Leo) as they appeared during a solar eclipse on that date.</w:t>
      </w:r>
    </w:p>
    <w:p>
      <w:r>
        <w:rPr>
          <w:b w:val="0"/>
          <w:i w:val="0"/>
        </w:rPr>
      </w:r>
      <w:r>
        <w:rPr>
          <w:b/>
          <w:i w:val="0"/>
        </w:rPr>
        <w:t>Reception:</w:t>
      </w:r>
      <w:r>
        <w:rPr>
          <w:b w:val="0"/>
          <w:i w:val="0"/>
        </w:rPr>
        <w:t xml:space="preserve"> The work was considered highly controversial and was added to the index of prohibited books</w:t>
      </w:r>
      <w:r>
        <w:rPr>
          <w:b w:val="0"/>
          <w:i w:val="0"/>
        </w:rPr>
        <w:t xml:space="preserve"> </w:t>
      </w:r>
      <w:r>
        <w:rPr>
          <w:b w:val="0"/>
          <w:i w:val="0"/>
        </w:rPr>
        <w:t>by the Russian Orthodox clergy in 1908.</w:t>
      </w:r>
    </w:p>
    <w:p>
      <w:r>
        <w:rPr>
          <w:b w:val="0"/>
          <w:i w:val="0"/>
        </w:rPr>
      </w:r>
      <w:r>
        <w:rPr>
          <w:b/>
          <w:i w:val="0"/>
        </w:rPr>
        <w:t>Significance:</w:t>
      </w:r>
      <w:r>
        <w:rPr>
          <w:b w:val="0"/>
          <w:i w:val="0"/>
        </w:rPr>
        <w:t xml:space="preserve"> A pioneering work of astro-historical analysis that attempts to "demythologize" religious</w:t>
      </w:r>
      <w:r>
        <w:rPr>
          <w:b w:val="0"/>
          <w:i w:val="0"/>
        </w:rPr>
        <w:t xml:space="preserve"> </w:t>
      </w:r>
      <w:r>
        <w:rPr>
          <w:b w:val="0"/>
          <w:i w:val="0"/>
        </w:rPr>
        <w:t>texts by anchoring them in natural phenomena.</w:t>
      </w:r>
    </w:p>
    <w:p>
      <w:pPr>
        <w:pStyle w:val="Quote"/>
      </w:pPr>
      <w:r>
        <w:rPr>
          <w:b w:val="0"/>
          <w:i w:val="0"/>
          <w:sz w:val="19"/>
        </w:rPr>
        <w:t xml:space="preserve">Note: The Russian title is also translated as </w:t>
      </w:r>
      <w:r>
        <w:rPr>
          <w:b w:val="0"/>
          <w:i/>
          <w:sz w:val="19"/>
        </w:rPr>
        <w:t>"Revelation in Thunderstorm and Tempest"</w:t>
      </w:r>
      <w:r>
        <w:rPr>
          <w:b w:val="0"/>
          <w:i w:val="0"/>
          <w:sz w:val="19"/>
        </w:rPr>
        <w:t xml:space="preserve"> or</w:t>
      </w:r>
      <w:r>
        <w:rPr>
          <w:b w:val="0"/>
          <w:i w:val="0"/>
          <w:sz w:val="19"/>
        </w:rPr>
        <w:t xml:space="preserve"> </w:t>
      </w:r>
      <w:r>
        <w:rPr>
          <w:b w:val="0"/>
          <w:i/>
          <w:sz w:val="19"/>
        </w:rPr>
        <w:t>"The Revelation to John: An Astronomic Historical Investigation"</w:t>
      </w:r>
      <w:r>
        <w:rPr>
          <w:b w:val="0"/>
          <w:i w:val="0"/>
          <w:sz w:val="19"/>
        </w:rPr>
        <w:t>.</w:t>
      </w:r>
    </w:p>
    <w:p>
      <w:r>
        <w:rPr>
          <w:b w:val="0"/>
          <w:i w:val="0"/>
        </w:rPr>
      </w:r>
      <w:r>
        <w:rPr>
          <w:b/>
          <w:i w:val="0"/>
        </w:rPr>
        <w:t>References:</w:t>
      </w:r>
      <w:r>
        <w:rPr>
          <w:b w:val="0"/>
          <w:i w:val="0"/>
        </w:rPr>
      </w:r>
    </w:p>
    <w:p>
      <w:pPr>
        <w:pStyle w:val="ListBullet"/>
        <w:spacing w:before="20" w:after="20"/>
      </w:pPr>
      <w:hyperlink r:id="rId43">
        <w:r>
          <w:rPr>
            <w:b w:val="0"/>
            <w:i w:val="0"/>
            <w:color w:val="B8860B"/>
            <w:sz w:val="19"/>
          </w:rPr>
          <w:t>Wikipedia — The Revelation in Storm and Thunder</w:t>
        </w:r>
      </w:hyperlink>
    </w:p>
    <w:p>
      <w:pPr>
        <w:pBdr>
          <w:bottom w:val="single" w:sz="6" w:space="1" w:color="CCCCCC"/>
        </w:pBdr>
      </w:pPr>
    </w:p>
    <w:p>
      <w:pPr>
        <w:pStyle w:val="Heading3"/>
        <w:keepNext/>
        <w:keepLines/>
      </w:pPr>
      <w:r>
        <w:t>Prophets (Пророки, 1914)</w:t>
      </w:r>
    </w:p>
    <w:p>
      <w:r>
        <w:rPr>
          <w:b w:val="0"/>
          <w:i w:val="0"/>
        </w:rPr>
        <w:t>A 1914 work applying Morozov's astronomical methods to analyze biblical texts, written as a continuation of</w:t>
      </w:r>
      <w:r>
        <w:rPr>
          <w:b w:val="0"/>
          <w:i w:val="0"/>
        </w:rPr>
        <w:t xml:space="preserve"> </w:t>
      </w:r>
      <w:r>
        <w:rPr>
          <w:b w:val="0"/>
          <w:i/>
        </w:rPr>
        <w:t>The Revelation in Storm and Thunder</w:t>
      </w:r>
      <w:r>
        <w:rPr>
          <w:b w:val="0"/>
          <w:i w:val="0"/>
        </w:rPr>
        <w:t>.</w:t>
      </w:r>
    </w:p>
    <w:p>
      <w:r>
        <w:rPr>
          <w:b w:val="0"/>
          <w:i w:val="0"/>
        </w:rPr>
      </w:r>
      <w:r>
        <w:rPr>
          <w:b/>
          <w:i w:val="0"/>
        </w:rPr>
        <w:t>Methodology:</w:t>
      </w:r>
      <w:r>
        <w:rPr>
          <w:b w:val="0"/>
          <w:i w:val="0"/>
        </w:rPr>
        <w:t xml:space="preserve"> Morozov argued that many historical events — particularly those in the Bible — were misdated</w:t>
      </w:r>
      <w:r>
        <w:rPr>
          <w:b w:val="0"/>
          <w:i w:val="0"/>
        </w:rPr>
        <w:t xml:space="preserve"> </w:t>
      </w:r>
      <w:r>
        <w:rPr>
          <w:b w:val="0"/>
          <w:i w:val="0"/>
        </w:rPr>
        <w:t>because they were based on false or misread astronomical data. He cross-checked textual descriptions against</w:t>
      </w:r>
      <w:r>
        <w:rPr>
          <w:b w:val="0"/>
          <w:i w:val="0"/>
        </w:rPr>
        <w:t xml:space="preserve"> </w:t>
      </w:r>
      <w:r>
        <w:rPr>
          <w:b w:val="0"/>
          <w:i w:val="0"/>
        </w:rPr>
        <w:t>reconstructed sky positions to identify the actual dates behind the narratives.</w:t>
      </w:r>
    </w:p>
    <w:p>
      <w:r>
        <w:rPr>
          <w:b w:val="0"/>
          <w:i w:val="0"/>
        </w:rPr>
      </w:r>
      <w:r>
        <w:rPr>
          <w:b/>
          <w:i w:val="0"/>
        </w:rPr>
        <w:t>Significance:</w:t>
      </w:r>
      <w:r>
        <w:rPr>
          <w:b w:val="0"/>
          <w:i w:val="0"/>
        </w:rPr>
        <w:t xml:space="preserve"> </w:t>
      </w:r>
      <w:r>
        <w:rPr>
          <w:b w:val="0"/>
          <w:i/>
        </w:rPr>
        <w:t>Prophets</w:t>
      </w:r>
      <w:r>
        <w:rPr>
          <w:b w:val="0"/>
          <w:i w:val="0"/>
        </w:rPr>
        <w:t xml:space="preserve"> laid the groundwork for his comprehensive seven-volume series </w:t>
      </w:r>
      <w:r>
        <w:rPr>
          <w:b w:val="0"/>
          <w:i/>
        </w:rPr>
        <w:t>Khristos</w:t>
      </w:r>
      <w:r>
        <w:rPr>
          <w:b w:val="0"/>
          <w:i w:val="0"/>
        </w:rPr>
        <w:t xml:space="preserve"> </w:t>
      </w:r>
      <w:r>
        <w:rPr>
          <w:b w:val="0"/>
          <w:i w:val="0"/>
        </w:rPr>
        <w:t>(1924–1932), which detailed his revised, condensed timeline of history. While considered pseudohistory by</w:t>
      </w:r>
      <w:r>
        <w:rPr>
          <w:b w:val="0"/>
          <w:i w:val="0"/>
        </w:rPr>
        <w:t xml:space="preserve"> </w:t>
      </w:r>
      <w:r>
        <w:rPr>
          <w:b w:val="0"/>
          <w:i w:val="0"/>
        </w:rPr>
        <w:t>mainstream academics, it is foundational to the Russian New Chronology movement.</w:t>
      </w:r>
    </w:p>
    <w:p>
      <w:r>
        <w:rPr>
          <w:b w:val="0"/>
          <w:i w:val="0"/>
        </w:rPr>
      </w:r>
      <w:r>
        <w:rPr>
          <w:b/>
          <w:i w:val="0"/>
        </w:rPr>
        <w:t>References:</w:t>
      </w:r>
      <w:r>
        <w:rPr>
          <w:b w:val="0"/>
          <w:i w:val="0"/>
        </w:rPr>
      </w:r>
    </w:p>
    <w:p>
      <w:pPr>
        <w:pStyle w:val="ListBullet"/>
        <w:spacing w:before="20" w:after="20"/>
      </w:pPr>
      <w:hyperlink r:id="rId44">
        <w:r>
          <w:rPr>
            <w:b w:val="0"/>
            <w:i w:val="0"/>
            <w:color w:val="B8860B"/>
            <w:sz w:val="19"/>
          </w:rPr>
          <w:t>Wikipedia — Nikolai Morozov</w:t>
        </w:r>
      </w:hyperlink>
    </w:p>
    <w:p>
      <w:pPr>
        <w:pBdr>
          <w:bottom w:val="single" w:sz="6" w:space="1" w:color="CCCCCC"/>
        </w:pBdr>
      </w:pPr>
    </w:p>
    <w:p>
      <w:pPr>
        <w:pStyle w:val="Heading3"/>
        <w:keepNext/>
        <w:keepLines/>
      </w:pPr>
      <w:r>
        <w:t>Khristos (Христос, 1924–1932)</w:t>
      </w:r>
    </w:p>
    <w:p>
      <w:r>
        <w:rPr>
          <w:b w:val="0"/>
          <w:i/>
        </w:rPr>
        <w:t>Khristos: istoriya chelovechestva v estestvennonauchnom osveshchenii</w:t>
      </w:r>
      <w:r>
        <w:rPr>
          <w:b w:val="0"/>
          <w:i w:val="0"/>
        </w:rPr>
        <w:t xml:space="preserve"> </w:t>
      </w:r>
      <w:r>
        <w:rPr>
          <w:b w:val="0"/>
          <w:i w:val="0"/>
        </w:rPr>
        <w:t>("Christ: History of Mankind in the Light of Natural Sciences") is Morozov's magnum opus — a seven-volume</w:t>
      </w:r>
      <w:r>
        <w:rPr>
          <w:b w:val="0"/>
          <w:i w:val="0"/>
        </w:rPr>
        <w:t xml:space="preserve"> </w:t>
      </w:r>
      <w:r>
        <w:rPr>
          <w:b w:val="0"/>
          <w:i w:val="0"/>
        </w:rPr>
        <w:t>work produced partly during his imprisonment — a comprehensive attempt to overhaul traditional historical</w:t>
      </w:r>
      <w:r>
        <w:rPr>
          <w:b w:val="0"/>
          <w:i w:val="0"/>
        </w:rPr>
        <w:t xml:space="preserve"> </w:t>
      </w:r>
      <w:r>
        <w:rPr>
          <w:b w:val="0"/>
          <w:i w:val="0"/>
        </w:rPr>
        <w:t>chronology using methods from astronomy, physics, and mathematics.</w:t>
      </w:r>
    </w:p>
    <w:p>
      <w:r>
        <w:rPr>
          <w:b w:val="0"/>
          <w:i w:val="0"/>
        </w:rPr>
      </w:r>
      <w:r>
        <w:rPr>
          <w:b/>
          <w:i w:val="0"/>
        </w:rPr>
        <w:t>Core thesis (New Chronology):</w:t>
      </w:r>
      <w:r>
        <w:rPr>
          <w:b w:val="0"/>
          <w:i w:val="0"/>
        </w:rPr>
        <w:t xml:space="preserve"> Morozov argued that the accepted chronology of ancient and medieval history</w:t>
      </w:r>
      <w:r>
        <w:rPr>
          <w:b w:val="0"/>
          <w:i w:val="0"/>
        </w:rPr>
        <w:t xml:space="preserve"> </w:t>
      </w:r>
      <w:r>
        <w:rPr>
          <w:b w:val="0"/>
          <w:i w:val="0"/>
        </w:rPr>
        <w:t>was significantly flawed. He proposed that much of early history was fabricated, with many ancient events</w:t>
      </w:r>
      <w:r>
        <w:rPr>
          <w:b w:val="0"/>
          <w:i w:val="0"/>
        </w:rPr>
        <w:t xml:space="preserve"> </w:t>
      </w:r>
      <w:r>
        <w:rPr>
          <w:b w:val="0"/>
          <w:i w:val="0"/>
        </w:rPr>
        <w:t>actually occurring much later in the Middle Ages.</w:t>
      </w:r>
    </w:p>
    <w:p>
      <w:r>
        <w:rPr>
          <w:b w:val="0"/>
          <w:i w:val="0"/>
        </w:rPr>
      </w:r>
      <w:r>
        <w:rPr>
          <w:b/>
          <w:i w:val="0"/>
        </w:rPr>
        <w:t>Astronomical methodology:</w:t>
      </w:r>
      <w:r>
        <w:rPr>
          <w:b w:val="0"/>
          <w:i w:val="0"/>
        </w:rPr>
        <w:t xml:space="preserve"> A core component is using the dates of astronomical events — eclipses,</w:t>
      </w:r>
      <w:r>
        <w:rPr>
          <w:b w:val="0"/>
          <w:i w:val="0"/>
        </w:rPr>
        <w:t xml:space="preserve"> </w:t>
      </w:r>
      <w:r>
        <w:rPr>
          <w:b w:val="0"/>
          <w:i w:val="0"/>
        </w:rPr>
        <w:t>planetary conjunctions — mentioned in ancient texts to determine the real time of the events. He analyzed</w:t>
      </w:r>
      <w:r>
        <w:rPr>
          <w:b w:val="0"/>
          <w:i w:val="0"/>
        </w:rPr>
        <w:t xml:space="preserve"> </w:t>
      </w:r>
      <w:r>
        <w:rPr>
          <w:b w:val="0"/>
          <w:i w:val="0"/>
        </w:rPr>
        <w:t>ancient religious texts, including the Book of Revelation, through a scientific, astronomical lens.</w:t>
      </w:r>
    </w:p>
    <w:p>
      <w:r>
        <w:rPr>
          <w:b w:val="0"/>
          <w:i w:val="0"/>
        </w:rPr>
      </w:r>
      <w:r>
        <w:rPr>
          <w:b/>
          <w:i w:val="0"/>
        </w:rPr>
        <w:t>Reinterpretation of religion:</w:t>
      </w:r>
      <w:r>
        <w:rPr>
          <w:b w:val="0"/>
          <w:i w:val="0"/>
        </w:rPr>
        <w:t xml:space="preserve"> Morozov argued that many biblical events and figures, including Jesus Christ,</w:t>
      </w:r>
      <w:r>
        <w:rPr>
          <w:b w:val="0"/>
          <w:i w:val="0"/>
        </w:rPr>
        <w:t xml:space="preserve"> </w:t>
      </w:r>
      <w:r>
        <w:rPr>
          <w:b w:val="0"/>
          <w:i w:val="0"/>
        </w:rPr>
        <w:t>were not historical in the traditional sense, but rather allegorical figures representing astronomical</w:t>
      </w:r>
      <w:r>
        <w:rPr>
          <w:b w:val="0"/>
          <w:i w:val="0"/>
        </w:rPr>
        <w:t xml:space="preserve"> </w:t>
      </w:r>
      <w:r>
        <w:rPr>
          <w:b w:val="0"/>
          <w:i w:val="0"/>
        </w:rPr>
        <w:t>phenomena or earlier events.</w:t>
      </w:r>
    </w:p>
    <w:p>
      <w:r>
        <w:rPr>
          <w:b w:val="0"/>
          <w:i w:val="0"/>
        </w:rPr>
      </w:r>
      <w:r>
        <w:rPr>
          <w:b/>
          <w:i w:val="0"/>
        </w:rPr>
        <w:t>Structure:</w:t>
      </w:r>
      <w:r>
        <w:rPr>
          <w:b w:val="0"/>
          <w:i w:val="0"/>
        </w:rPr>
        <w:t xml:space="preserve"> The seven-volume set covers various aspects of human history, with a focus on re-evaluating</w:t>
      </w:r>
      <w:r>
        <w:rPr>
          <w:b w:val="0"/>
          <w:i w:val="0"/>
        </w:rPr>
        <w:t xml:space="preserve"> </w:t>
      </w:r>
      <w:r>
        <w:rPr>
          <w:b w:val="0"/>
          <w:i w:val="0"/>
        </w:rPr>
        <w:t>the timeline of Mediterranean and European civilizations.</w:t>
      </w:r>
    </w:p>
    <w:p>
      <w:r>
        <w:rPr>
          <w:b w:val="0"/>
          <w:i w:val="0"/>
        </w:rPr>
      </w:r>
      <w:r>
        <w:rPr>
          <w:b/>
          <w:i w:val="0"/>
        </w:rPr>
        <w:t>Influence:</w:t>
      </w:r>
      <w:r>
        <w:rPr>
          <w:b w:val="0"/>
          <w:i w:val="0"/>
        </w:rPr>
        <w:t xml:space="preserve"> While considered pseudoscientific by mainstream academia, </w:t>
      </w:r>
      <w:r>
        <w:rPr>
          <w:b w:val="0"/>
          <w:i/>
        </w:rPr>
        <w:t>Khristos</w:t>
      </w:r>
      <w:r>
        <w:rPr>
          <w:b w:val="0"/>
          <w:i w:val="0"/>
        </w:rPr>
        <w:t xml:space="preserve"> is significant as a</w:t>
      </w:r>
      <w:r>
        <w:rPr>
          <w:b w:val="0"/>
          <w:i w:val="0"/>
        </w:rPr>
        <w:t xml:space="preserve"> </w:t>
      </w:r>
      <w:r>
        <w:rPr>
          <w:b w:val="0"/>
          <w:i w:val="0"/>
        </w:rPr>
        <w:t xml:space="preserve">direct precursor to the modern New Chronology developed by </w:t>
      </w:r>
      <w:hyperlink r:id="rId45">
        <w:r>
          <w:rPr>
            <w:b w:val="0"/>
            <w:i w:val="0"/>
            <w:color w:val="B8860B"/>
          </w:rPr>
          <w:t>Anatoly Fomenko</w:t>
        </w:r>
      </w:hyperlink>
      <w:r>
        <w:rPr>
          <w:b w:val="0"/>
          <w:i w:val="0"/>
        </w:rPr>
        <w:t>.</w:t>
      </w:r>
    </w:p>
    <w:p>
      <w:r>
        <w:rPr>
          <w:b w:val="0"/>
          <w:i w:val="0"/>
        </w:rPr>
      </w:r>
      <w:r>
        <w:rPr>
          <w:b/>
          <w:i w:val="0"/>
        </w:rPr>
        <w:t>References:</w:t>
      </w:r>
      <w:r>
        <w:rPr>
          <w:b w:val="0"/>
          <w:i w:val="0"/>
        </w:rPr>
      </w:r>
    </w:p>
    <w:p>
      <w:pPr>
        <w:pStyle w:val="ListBullet"/>
        <w:spacing w:before="20" w:after="20"/>
      </w:pPr>
      <w:hyperlink r:id="rId46">
        <w:r>
          <w:rPr>
            <w:b w:val="0"/>
            <w:i w:val="0"/>
            <w:color w:val="B8860B"/>
            <w:sz w:val="19"/>
          </w:rPr>
          <w:t>HathiTrust — Khristos volumes</w:t>
        </w:r>
      </w:hyperlink>
    </w:p>
    <w:p>
      <w:pPr>
        <w:pStyle w:val="ListBullet"/>
        <w:spacing w:before="20" w:after="20"/>
      </w:pPr>
      <w:hyperlink r:id="rId47">
        <w:r>
          <w:rPr>
            <w:b w:val="0"/>
            <w:i w:val="0"/>
            <w:color w:val="B8860B"/>
            <w:sz w:val="19"/>
          </w:rPr>
          <w:t>Springer Nature — related scholarly references</w:t>
        </w:r>
      </w:hyperlink>
    </w:p>
    <w:p>
      <w:pPr>
        <w:pBdr>
          <w:bottom w:val="single" w:sz="6" w:space="1" w:color="CCCCCC"/>
        </w:pBdr>
      </w:pPr>
    </w:p>
    <w:p>
      <w:pPr>
        <w:pStyle w:val="Heading3"/>
        <w:keepNext/>
        <w:keepLines/>
      </w:pPr>
      <w:r>
        <w:t>Physical Examination of Codex Sinaiticus</w:t>
      </w:r>
    </w:p>
    <w:p>
      <w:r>
        <w:rPr>
          <w:b w:val="0"/>
          <w:i w:val="0"/>
        </w:rPr>
        <w:t xml:space="preserve">Morozov had the rare opportunity to personally handle </w:t>
      </w:r>
      <w:hyperlink r:id="rId48">
        <w:r>
          <w:rPr>
            <w:b w:val="0"/>
            <w:i w:val="0"/>
            <w:color w:val="B8860B"/>
          </w:rPr>
          <w:t>Codex Sinaiticus</w:t>
        </w:r>
      </w:hyperlink>
      <w:r>
        <w:rPr>
          <w:b w:val="0"/>
          <w:i w:val="0"/>
        </w:rPr>
        <w:t xml:space="preserve"> </w:t>
      </w:r>
      <w:r>
        <w:rPr>
          <w:b w:val="0"/>
          <w:i w:val="0"/>
        </w:rPr>
        <w:t>in the manuscript department of the Public Library (St. Petersburg), and recorded his observations in</w:t>
      </w:r>
      <w:r>
        <w:rPr>
          <w:b w:val="0"/>
          <w:i w:val="0"/>
        </w:rPr>
        <w:t xml:space="preserve"> </w:t>
      </w:r>
      <w:r>
        <w:rPr>
          <w:b w:val="0"/>
          <w:i/>
        </w:rPr>
        <w:t>Prophets</w:t>
      </w:r>
      <w:r>
        <w:rPr>
          <w:b w:val="0"/>
          <w:i w:val="0"/>
        </w:rPr>
        <w:t xml:space="preserve"> (</w:t>
      </w:r>
      <w:r>
        <w:rPr>
          <w:b w:val="0"/>
          <w:i/>
        </w:rPr>
        <w:t>Пророки</w:t>
      </w:r>
      <w:r>
        <w:rPr>
          <w:b w:val="0"/>
          <w:i w:val="0"/>
        </w:rPr>
        <w:t>, 1914), pp. 258–260. His findings became a key early argument against the manuscript's</w:t>
      </w:r>
      <w:r>
        <w:rPr>
          <w:b w:val="0"/>
          <w:i w:val="0"/>
        </w:rPr>
        <w:t xml:space="preserve"> </w:t>
      </w:r>
      <w:r>
        <w:rPr>
          <w:b w:val="0"/>
          <w:i w:val="0"/>
        </w:rPr>
        <w:t>claimed 4th-century date.</w:t>
      </w:r>
    </w:p>
    <w:p>
      <w:r>
        <w:rPr>
          <w:b w:val="0"/>
          <w:i w:val="0"/>
        </w:rPr>
      </w:r>
      <w:r>
        <w:rPr>
          <w:b/>
          <w:i w:val="0"/>
        </w:rPr>
        <w:t>On the condition of the parchment:</w:t>
      </w:r>
      <w:r>
        <w:rPr>
          <w:b w:val="0"/>
          <w:i w:val="0"/>
        </w:rPr>
      </w:r>
    </w:p>
    <w:p>
      <w:pPr>
        <w:pStyle w:val="Quote"/>
      </w:pPr>
      <w:r>
        <w:rPr>
          <w:b w:val="0"/>
          <w:i w:val="0"/>
          <w:sz w:val="19"/>
        </w:rPr>
        <w:t>"Upon careful examination of the Codex Sinaiticus in the manuscript department of the Public Library, my</w:t>
      </w:r>
      <w:r>
        <w:rPr>
          <w:b w:val="0"/>
          <w:i w:val="0"/>
          <w:sz w:val="19"/>
        </w:rPr>
        <w:t xml:space="preserve"> </w:t>
      </w:r>
      <w:r>
        <w:rPr>
          <w:b w:val="0"/>
          <w:i w:val="0"/>
          <w:sz w:val="19"/>
        </w:rPr>
        <w:t>attention was first of all drawn to the fact that the parchment sheets of this document were not at all</w:t>
      </w:r>
      <w:r>
        <w:rPr>
          <w:b w:val="0"/>
          <w:i w:val="0"/>
          <w:sz w:val="19"/>
        </w:rPr>
        <w:t xml:space="preserve"> </w:t>
      </w:r>
      <w:r>
        <w:rPr>
          <w:b w:val="0"/>
          <w:i w:val="0"/>
          <w:sz w:val="19"/>
        </w:rPr>
        <w:t>frayed at the lower corners, not dirty or soiled by fingers, as should have been the case with a thousand</w:t>
      </w:r>
      <w:r>
        <w:rPr>
          <w:b w:val="0"/>
          <w:i w:val="0"/>
          <w:sz w:val="19"/>
        </w:rPr>
        <w:t xml:space="preserve"> </w:t>
      </w:r>
      <w:r>
        <w:rPr>
          <w:b w:val="0"/>
          <w:i w:val="0"/>
          <w:sz w:val="19"/>
        </w:rPr>
        <w:t>years of use."</w:t>
      </w:r>
    </w:p>
    <w:p>
      <w:pPr>
        <w:pStyle w:val="Quote"/>
      </w:pPr>
      <w:r>
        <w:rPr>
          <w:b w:val="0"/>
          <w:i w:val="0"/>
          <w:sz w:val="19"/>
        </w:rPr>
        <w:t xml:space="preserve">— N. A. Morozov, </w:t>
      </w:r>
      <w:r>
        <w:rPr>
          <w:b w:val="0"/>
          <w:i/>
          <w:sz w:val="19"/>
        </w:rPr>
        <w:t>Prophets</w:t>
      </w:r>
      <w:r>
        <w:rPr>
          <w:b w:val="0"/>
          <w:i w:val="0"/>
          <w:sz w:val="19"/>
        </w:rPr>
        <w:t xml:space="preserve"> (1914), p. 258</w:t>
      </w:r>
    </w:p>
    <w:p>
      <w:r>
        <w:rPr>
          <w:b w:val="0"/>
          <w:i w:val="0"/>
        </w:rPr>
      </w:r>
      <w:r>
        <w:rPr>
          <w:b/>
          <w:i w:val="0"/>
        </w:rPr>
        <w:t>On the photographic reproductions (Kirsopp Lake editions):</w:t>
      </w:r>
      <w:r>
        <w:rPr>
          <w:b w:val="0"/>
          <w:i w:val="0"/>
        </w:rPr>
      </w:r>
    </w:p>
    <w:p>
      <w:pPr>
        <w:pStyle w:val="Quote"/>
      </w:pPr>
      <w:r>
        <w:rPr>
          <w:b w:val="0"/>
          <w:i w:val="0"/>
          <w:sz w:val="19"/>
        </w:rPr>
        <w:t xml:space="preserve">"On the phototype images taken from it, published in England, the pages appear </w:t>
      </w:r>
      <w:r>
        <w:rPr>
          <w:b/>
          <w:i w:val="0"/>
          <w:sz w:val="19"/>
        </w:rPr>
        <w:t>much dirtier than they</w:t>
      </w:r>
      <w:r>
        <w:rPr>
          <w:b/>
          <w:i w:val="0"/>
          <w:sz w:val="19"/>
        </w:rPr>
        <w:t xml:space="preserve"> </w:t>
      </w:r>
      <w:r>
        <w:rPr>
          <w:b/>
          <w:i w:val="0"/>
          <w:sz w:val="19"/>
        </w:rPr>
        <w:t>really are</w:t>
      </w:r>
      <w:r>
        <w:rPr>
          <w:b w:val="0"/>
          <w:i w:val="0"/>
          <w:sz w:val="19"/>
        </w:rPr>
        <w:t>."</w:t>
      </w:r>
    </w:p>
    <w:p>
      <w:pPr>
        <w:pStyle w:val="Quote"/>
      </w:pPr>
      <w:r>
        <w:rPr>
          <w:b w:val="0"/>
          <w:i w:val="0"/>
          <w:sz w:val="19"/>
        </w:rPr>
        <w:t xml:space="preserve">— </w:t>
      </w:r>
      <w:r>
        <w:rPr>
          <w:b w:val="0"/>
          <w:i/>
          <w:sz w:val="19"/>
        </w:rPr>
        <w:t>Prophets</w:t>
      </w:r>
      <w:r>
        <w:rPr>
          <w:b w:val="0"/>
          <w:i w:val="0"/>
          <w:sz w:val="19"/>
        </w:rPr>
        <w:t>, p. 259</w:t>
      </w:r>
    </w:p>
    <w:p>
      <w:r>
        <w:rPr>
          <w:b w:val="0"/>
          <w:i w:val="0"/>
        </w:rPr>
        <w:t>Morozov noted this discrepancy as suspicious — suggesting the English photographic editions were deliberately</w:t>
      </w:r>
      <w:r>
        <w:rPr>
          <w:b w:val="0"/>
          <w:i w:val="0"/>
        </w:rPr>
        <w:t xml:space="preserve"> </w:t>
      </w:r>
      <w:r>
        <w:rPr>
          <w:b w:val="0"/>
          <w:i w:val="0"/>
        </w:rPr>
        <w:t>processed to give the manuscript a more convincingly "aged" appearance than the actual object warranted.</w:t>
      </w:r>
    </w:p>
    <w:p>
      <w:r>
        <w:rPr>
          <w:b w:val="0"/>
          <w:i w:val="0"/>
        </w:rPr>
      </w:r>
      <w:r>
        <w:rPr>
          <w:b/>
          <w:i w:val="0"/>
        </w:rPr>
        <w:t>On flexibility of the parchment:</w:t>
      </w:r>
      <w:r>
        <w:rPr>
          <w:b w:val="0"/>
          <w:i w:val="0"/>
        </w:rPr>
      </w:r>
    </w:p>
    <w:p>
      <w:pPr>
        <w:pStyle w:val="Quote"/>
      </w:pPr>
      <w:r>
        <w:rPr>
          <w:b w:val="0"/>
          <w:i w:val="0"/>
          <w:sz w:val="19"/>
        </w:rPr>
        <w:t>"What seems especially interesting to me is the internal condition of the parchment of the Codex</w:t>
      </w:r>
      <w:r>
        <w:rPr>
          <w:b w:val="0"/>
          <w:i w:val="0"/>
          <w:sz w:val="19"/>
        </w:rPr>
        <w:t xml:space="preserve"> </w:t>
      </w:r>
      <w:r>
        <w:rPr>
          <w:b w:val="0"/>
          <w:i w:val="0"/>
          <w:sz w:val="19"/>
        </w:rPr>
        <w:t xml:space="preserve">Sinaiticus. Its sheets are very thin, beautifully crafted and, what is most amazing, they </w:t>
      </w:r>
      <w:r>
        <w:rPr>
          <w:b/>
          <w:i w:val="0"/>
          <w:sz w:val="19"/>
        </w:rPr>
        <w:t>have retained</w:t>
      </w:r>
      <w:r>
        <w:rPr>
          <w:b/>
          <w:i w:val="0"/>
          <w:sz w:val="19"/>
        </w:rPr>
        <w:t xml:space="preserve"> </w:t>
      </w:r>
      <w:r>
        <w:rPr>
          <w:b/>
          <w:i w:val="0"/>
          <w:sz w:val="19"/>
        </w:rPr>
        <w:t>their flexibility</w:t>
      </w:r>
      <w:r>
        <w:rPr>
          <w:b w:val="0"/>
          <w:i w:val="0"/>
          <w:sz w:val="19"/>
        </w:rPr>
        <w:t xml:space="preserve"> — they have not become fragile at all! And this circumstance is very important for</w:t>
      </w:r>
      <w:r>
        <w:rPr>
          <w:b w:val="0"/>
          <w:i w:val="0"/>
          <w:sz w:val="19"/>
        </w:rPr>
        <w:t xml:space="preserve"> </w:t>
      </w:r>
      <w:r>
        <w:rPr>
          <w:b w:val="0"/>
          <w:i w:val="0"/>
          <w:sz w:val="19"/>
        </w:rPr>
        <w:t>determining antiquity. When we deal with documents that have really lain for a millennium, even under</w:t>
      </w:r>
      <w:r>
        <w:rPr>
          <w:b w:val="0"/>
          <w:i w:val="0"/>
          <w:sz w:val="19"/>
        </w:rPr>
        <w:t xml:space="preserve"> </w:t>
      </w:r>
      <w:r>
        <w:rPr>
          <w:b w:val="0"/>
          <w:i w:val="0"/>
          <w:sz w:val="19"/>
        </w:rPr>
        <w:t>the best climatic conditions, then often at the slightest touch to their sheets, they break into tiny</w:t>
      </w:r>
      <w:r>
        <w:rPr>
          <w:b w:val="0"/>
          <w:i w:val="0"/>
          <w:sz w:val="19"/>
        </w:rPr>
        <w:t xml:space="preserve"> </w:t>
      </w:r>
      <w:r>
        <w:rPr>
          <w:b w:val="0"/>
          <w:i w:val="0"/>
          <w:sz w:val="19"/>
        </w:rPr>
        <w:t>pieces..."</w:t>
      </w:r>
    </w:p>
    <w:p>
      <w:pPr>
        <w:pStyle w:val="Quote"/>
      </w:pPr>
      <w:r>
        <w:rPr>
          <w:b w:val="0"/>
          <w:i w:val="0"/>
          <w:sz w:val="19"/>
        </w:rPr>
        <w:t xml:space="preserve">— </w:t>
      </w:r>
      <w:r>
        <w:rPr>
          <w:b w:val="0"/>
          <w:i/>
          <w:sz w:val="19"/>
        </w:rPr>
        <w:t>Prophets</w:t>
      </w:r>
      <w:r>
        <w:rPr>
          <w:b w:val="0"/>
          <w:i w:val="0"/>
          <w:sz w:val="19"/>
        </w:rPr>
        <w:t>, p. 260</w:t>
      </w:r>
    </w:p>
    <w:p>
      <w:r>
        <w:rPr>
          <w:b w:val="0"/>
          <w:i w:val="0"/>
        </w:rPr>
      </w:r>
      <w:r>
        <w:rPr>
          <w:b/>
          <w:i w:val="0"/>
        </w:rPr>
        <w:t>On the torn binding and outer sheets:</w:t>
      </w:r>
      <w:r>
        <w:rPr>
          <w:b w:val="0"/>
          <w:i w:val="0"/>
        </w:rPr>
      </w:r>
    </w:p>
    <w:p>
      <w:pPr>
        <w:pStyle w:val="Quote"/>
      </w:pPr>
      <w:r>
        <w:rPr>
          <w:b w:val="0"/>
          <w:i w:val="0"/>
          <w:sz w:val="19"/>
        </w:rPr>
        <w:t>"...the condition of the internal sheets of the Codex Sinaiticus with obvious traces of careless handling</w:t>
      </w:r>
      <w:r>
        <w:rPr>
          <w:b w:val="0"/>
          <w:i w:val="0"/>
          <w:sz w:val="19"/>
        </w:rPr>
        <w:t xml:space="preserve"> </w:t>
      </w:r>
      <w:r>
        <w:rPr>
          <w:b w:val="0"/>
          <w:i w:val="0"/>
          <w:sz w:val="19"/>
        </w:rPr>
        <w:t>by the monks, who tore off its binding and tore off the outer sheets."</w:t>
      </w:r>
    </w:p>
    <w:p>
      <w:pPr>
        <w:pStyle w:val="Quote"/>
      </w:pPr>
      <w:r>
        <w:rPr>
          <w:b w:val="0"/>
          <w:i w:val="0"/>
          <w:sz w:val="19"/>
        </w:rPr>
        <w:t xml:space="preserve">— </w:t>
      </w:r>
      <w:r>
        <w:rPr>
          <w:b w:val="0"/>
          <w:i/>
          <w:sz w:val="19"/>
        </w:rPr>
        <w:t>Prophets</w:t>
      </w:r>
      <w:r>
        <w:rPr>
          <w:b w:val="0"/>
          <w:i w:val="0"/>
          <w:sz w:val="19"/>
        </w:rPr>
        <w:t>, p. 260</w:t>
      </w:r>
    </w:p>
    <w:p>
      <w:r>
        <w:rPr>
          <w:b w:val="0"/>
          <w:i w:val="0"/>
        </w:rPr>
        <w:t>Morozov observed that the binding and outermost sheets — which would normally carry the manuscript's issue</w:t>
      </w:r>
      <w:r>
        <w:rPr>
          <w:b w:val="0"/>
          <w:i w:val="0"/>
        </w:rPr>
        <w:t xml:space="preserve"> </w:t>
      </w:r>
      <w:r>
        <w:rPr>
          <w:b w:val="0"/>
          <w:i w:val="0"/>
        </w:rPr>
        <w:t>data (where, when, and by whom it was made) — were missing. He raised the possibility that the binding was</w:t>
      </w:r>
      <w:r>
        <w:rPr>
          <w:b w:val="0"/>
          <w:i w:val="0"/>
        </w:rPr>
        <w:t xml:space="preserve"> </w:t>
      </w:r>
      <w:r>
        <w:rPr>
          <w:b w:val="0"/>
          <w:i w:val="0"/>
        </w:rPr>
        <w:t>removed not by monks but by Tischendorf himself, to conceal evidence of the manuscript's actual date of</w:t>
      </w:r>
      <w:r>
        <w:rPr>
          <w:b w:val="0"/>
          <w:i w:val="0"/>
        </w:rPr>
        <w:t xml:space="preserve"> </w:t>
      </w:r>
      <w:r>
        <w:rPr>
          <w:b w:val="0"/>
          <w:i w:val="0"/>
        </w:rPr>
        <w:t>production. This was consistent with the Tischendorf acquisition story itself, which Morozov found</w:t>
      </w:r>
      <w:r>
        <w:rPr>
          <w:b w:val="0"/>
          <w:i w:val="0"/>
        </w:rPr>
        <w:t xml:space="preserve"> </w:t>
      </w:r>
      <w:r>
        <w:rPr>
          <w:b w:val="0"/>
          <w:i w:val="0"/>
        </w:rPr>
        <w:t xml:space="preserve">suspicious: Tischendorf claimed to have found sheets of the manuscript discarded </w:t>
      </w:r>
      <w:r>
        <w:rPr>
          <w:b w:val="0"/>
          <w:i/>
        </w:rPr>
        <w:t>in a basket intended for</w:t>
      </w:r>
      <w:r>
        <w:rPr>
          <w:b w:val="0"/>
          <w:i/>
        </w:rPr>
        <w:t xml:space="preserve"> </w:t>
      </w:r>
      <w:r>
        <w:rPr>
          <w:b w:val="0"/>
          <w:i/>
        </w:rPr>
        <w:t>burning</w:t>
      </w:r>
      <w:r>
        <w:rPr>
          <w:b w:val="0"/>
          <w:i w:val="0"/>
        </w:rPr>
        <w:t xml:space="preserve"> by monks at St. Catherine's Monastery — while the surviving leaves were found to be in</w:t>
      </w:r>
      <w:r>
        <w:rPr>
          <w:b w:val="0"/>
          <w:i w:val="0"/>
        </w:rPr>
        <w:t xml:space="preserve"> </w:t>
      </w:r>
      <w:r>
        <w:rPr>
          <w:b w:val="0"/>
          <w:i w:val="0"/>
        </w:rPr>
        <w:t>exceptionally fine condition.</w:t>
      </w:r>
    </w:p>
    <w:p>
      <w:r>
        <w:rPr>
          <w:b w:val="0"/>
          <w:i w:val="0"/>
        </w:rPr>
      </w:r>
      <w:r>
        <w:rPr>
          <w:b/>
          <w:i w:val="0"/>
        </w:rPr>
        <w:t>The 1933 sale:</w:t>
      </w:r>
      <w:r>
        <w:rPr>
          <w:b w:val="0"/>
          <w:i w:val="0"/>
        </w:rPr>
      </w:r>
    </w:p>
    <w:p>
      <w:r>
        <w:rPr>
          <w:b w:val="0"/>
          <w:i w:val="0"/>
        </w:rPr>
        <w:t>After the Russian Revolution, the Soviet government sold the Codex Sinaiticus to the British Museum in 1933</w:t>
      </w:r>
      <w:r>
        <w:rPr>
          <w:b w:val="0"/>
          <w:i w:val="0"/>
        </w:rPr>
        <w:t xml:space="preserve"> </w:t>
      </w:r>
      <w:r>
        <w:rPr>
          <w:b w:val="0"/>
          <w:i w:val="0"/>
        </w:rPr>
        <w:t>for £100,000 sterling — without the Russians having publicly contested its antiquity, despite Morozov's</w:t>
      </w:r>
      <w:r>
        <w:rPr>
          <w:b w:val="0"/>
          <w:i w:val="0"/>
        </w:rPr>
        <w:t xml:space="preserve"> </w:t>
      </w:r>
      <w:r>
        <w:rPr>
          <w:b w:val="0"/>
          <w:i w:val="0"/>
        </w:rPr>
        <w:t>findings having been in print since 1914. Russian forum commentary (d3.ru, 2009) speculated this reflected a</w:t>
      </w:r>
      <w:r>
        <w:rPr>
          <w:b w:val="0"/>
          <w:i w:val="0"/>
        </w:rPr>
        <w:t xml:space="preserve"> </w:t>
      </w:r>
      <w:r>
        <w:rPr>
          <w:b w:val="0"/>
          <w:i w:val="0"/>
        </w:rPr>
        <w:t>calculated political transaction rather than genuine belief in the manuscript's authenticity.</w:t>
      </w:r>
    </w:p>
    <w:p>
      <w:r>
        <w:rPr>
          <w:b w:val="0"/>
          <w:i w:val="0"/>
        </w:rPr>
      </w:r>
      <w:r>
        <w:rPr>
          <w:b/>
          <w:i w:val="0"/>
        </w:rPr>
        <w:t>Related observation by Porfiry Uspensky (1845):</w:t>
      </w:r>
      <w:r>
        <w:rPr>
          <w:b w:val="0"/>
          <w:i w:val="0"/>
        </w:rPr>
      </w:r>
    </w:p>
    <w:p>
      <w:r>
        <w:rPr>
          <w:b w:val="0"/>
          <w:i w:val="0"/>
        </w:rPr>
        <w:t xml:space="preserve">Bishop </w:t>
      </w:r>
      <w:hyperlink r:id="rId49">
        <w:r>
          <w:rPr>
            <w:b w:val="0"/>
            <w:i w:val="0"/>
            <w:color w:val="B8860B"/>
          </w:rPr>
          <w:t>Porfiry Uspensky</w:t>
        </w:r>
      </w:hyperlink>
      <w:r>
        <w:rPr>
          <w:b w:val="0"/>
          <w:i w:val="0"/>
        </w:rPr>
        <w:t>, who visited St. Catherine's</w:t>
      </w:r>
      <w:r>
        <w:rPr>
          <w:b w:val="0"/>
          <w:i w:val="0"/>
        </w:rPr>
        <w:t xml:space="preserve"> </w:t>
      </w:r>
      <w:r>
        <w:rPr>
          <w:b w:val="0"/>
          <w:i w:val="0"/>
        </w:rPr>
        <w:t>Monastery in 1845 — the same year as Tischendorf's first visit — wrote that the manuscript's script was</w:t>
      </w:r>
      <w:r>
        <w:rPr>
          <w:b w:val="0"/>
          <w:i w:val="0"/>
        </w:rPr>
        <w:t xml:space="preserve"> </w:t>
      </w:r>
      <w:r>
        <w:rPr>
          <w:b w:val="0"/>
          <w:i/>
        </w:rPr>
        <w:t>"completely similar to Church Slavonic"</w:t>
      </w:r>
      <w:r>
        <w:rPr>
          <w:b w:val="0"/>
          <w:i w:val="0"/>
        </w:rPr>
        <w:t xml:space="preserve"> (</w:t>
      </w:r>
      <w:r>
        <w:rPr>
          <w:b w:val="0"/>
          <w:i/>
        </w:rPr>
        <w:t>First Journey to the Sinai Monastery</w:t>
      </w:r>
      <w:r>
        <w:rPr>
          <w:b w:val="0"/>
          <w:i w:val="0"/>
        </w:rPr>
        <w:t>, Petersburg 1856, p. 226).</w:t>
      </w:r>
      <w:r>
        <w:rPr>
          <w:b w:val="0"/>
          <w:i w:val="0"/>
        </w:rPr>
        <w:t xml:space="preserve"> </w:t>
      </w:r>
      <w:r>
        <w:rPr>
          <w:b w:val="0"/>
          <w:i w:val="0"/>
        </w:rPr>
        <w:t>This observation has since been cited as corroborating Morozov's scepticism about the date.</w:t>
      </w:r>
    </w:p>
    <w:p>
      <w:r>
        <w:rPr>
          <w:b w:val="0"/>
          <w:i w:val="0"/>
        </w:rPr>
      </w:r>
      <w:r>
        <w:rPr>
          <w:b/>
          <w:i w:val="0"/>
        </w:rPr>
        <w:t>Significance:</w:t>
      </w:r>
      <w:r>
        <w:rPr>
          <w:b w:val="0"/>
          <w:i w:val="0"/>
        </w:rPr>
        <w:t xml:space="preserve"> Morozov's hands-on physical inspection is one of the earliest documented scholarly</w:t>
      </w:r>
      <w:r>
        <w:rPr>
          <w:b w:val="0"/>
          <w:i w:val="0"/>
        </w:rPr>
        <w:t xml:space="preserve"> </w:t>
      </w:r>
      <w:r>
        <w:rPr>
          <w:b w:val="0"/>
          <w:i w:val="0"/>
        </w:rPr>
        <w:t>challenges to the conventional 4th-century dating of Sinaiticus, predating modern debates by decades and</w:t>
      </w:r>
      <w:r>
        <w:rPr>
          <w:b w:val="0"/>
          <w:i w:val="0"/>
        </w:rPr>
        <w:t xml:space="preserve"> </w:t>
      </w:r>
      <w:r>
        <w:rPr>
          <w:b w:val="0"/>
          <w:i w:val="0"/>
        </w:rPr>
        <w:t xml:space="preserve">directly influencing Fomenko and Nosovsky's treatment of the manuscript in </w:t>
      </w:r>
      <w:r>
        <w:rPr>
          <w:b w:val="0"/>
          <w:i/>
        </w:rPr>
        <w:t>Biblical Rus'</w:t>
      </w:r>
      <w:r>
        <w:rPr>
          <w:b w:val="0"/>
          <w:i w:val="0"/>
        </w:rPr>
        <w:t xml:space="preserve"> (1998).</w:t>
      </w:r>
    </w:p>
    <w:p>
      <w:r>
        <w:rPr>
          <w:b w:val="0"/>
          <w:i w:val="0"/>
        </w:rPr>
      </w:r>
      <w:r>
        <w:rPr>
          <w:b/>
          <w:i w:val="0"/>
        </w:rPr>
        <w:t>References:</w:t>
      </w:r>
      <w:r>
        <w:rPr>
          <w:b w:val="0"/>
          <w:i w:val="0"/>
        </w:rPr>
      </w:r>
    </w:p>
    <w:p>
      <w:pPr>
        <w:pStyle w:val="ListBullet"/>
        <w:spacing w:before="20" w:after="20"/>
      </w:pPr>
      <w:r>
        <w:rPr>
          <w:b w:val="0"/>
          <w:i w:val="0"/>
          <w:sz w:val="19"/>
        </w:rPr>
        <w:t xml:space="preserve">N. A. Morozov, </w:t>
      </w:r>
      <w:r>
        <w:rPr>
          <w:b w:val="0"/>
          <w:i/>
          <w:sz w:val="19"/>
        </w:rPr>
        <w:t>Пророки</w:t>
      </w:r>
      <w:r>
        <w:rPr>
          <w:b w:val="0"/>
          <w:i w:val="0"/>
          <w:sz w:val="19"/>
        </w:rPr>
        <w:t xml:space="preserve"> [</w:t>
      </w:r>
      <w:r>
        <w:rPr>
          <w:b w:val="0"/>
          <w:i/>
          <w:sz w:val="19"/>
        </w:rPr>
        <w:t>Prophets</w:t>
      </w:r>
      <w:r>
        <w:rPr>
          <w:b w:val="0"/>
          <w:i w:val="0"/>
          <w:sz w:val="19"/>
        </w:rPr>
        <w:t xml:space="preserve">] (1914), pp. 258–260. </w:t>
      </w:r>
      <w:hyperlink r:id="rId50">
        <w:r>
          <w:rPr>
            <w:b w:val="0"/>
            <w:i w:val="0"/>
            <w:color w:val="B8860B"/>
            <w:sz w:val="19"/>
          </w:rPr>
          <w:t>Google Books (Russian)</w:t>
        </w:r>
      </w:hyperlink>
    </w:p>
    <w:p>
      <w:pPr>
        <w:pStyle w:val="ListBullet"/>
        <w:spacing w:before="20" w:after="20"/>
      </w:pPr>
      <w:r>
        <w:rPr>
          <w:b w:val="0"/>
          <w:i w:val="0"/>
          <w:sz w:val="19"/>
        </w:rPr>
        <w:t xml:space="preserve">G. V. Nosovsky &amp; A. T. Fomenko, </w:t>
      </w:r>
      <w:r>
        <w:rPr>
          <w:b w:val="0"/>
          <w:i/>
          <w:sz w:val="19"/>
        </w:rPr>
        <w:t>Библейская Русь</w:t>
      </w:r>
      <w:r>
        <w:rPr>
          <w:b w:val="0"/>
          <w:i w:val="0"/>
          <w:sz w:val="19"/>
        </w:rPr>
        <w:t xml:space="preserve"> [</w:t>
      </w:r>
      <w:r>
        <w:rPr>
          <w:b w:val="0"/>
          <w:i/>
          <w:sz w:val="19"/>
        </w:rPr>
        <w:t>Biblical Rus'</w:t>
      </w:r>
      <w:r>
        <w:rPr>
          <w:b w:val="0"/>
          <w:i w:val="0"/>
          <w:sz w:val="19"/>
        </w:rPr>
        <w:t>], Vol. 1 (1998), pp. 606–607 — cites Morozov's Sinaiticus observations</w:t>
      </w:r>
    </w:p>
    <w:p>
      <w:pPr>
        <w:pStyle w:val="ListBullet"/>
        <w:spacing w:before="20" w:after="20"/>
      </w:pPr>
      <w:r>
        <w:rPr>
          <w:b w:val="0"/>
          <w:i w:val="0"/>
          <w:sz w:val="19"/>
        </w:rPr>
        <w:t xml:space="preserve">Steven Avery, </w:t>
      </w:r>
      <w:hyperlink r:id="rId51">
        <w:r>
          <w:rPr>
            <w:b w:val="0"/>
            <w:i w:val="0"/>
            <w:color w:val="B8860B"/>
            <w:sz w:val="19"/>
          </w:rPr>
          <w:t>"Morozov extract on examining Sinaiticus — with added notes from a Russian Forum"</w:t>
        </w:r>
      </w:hyperlink>
      <w:r>
        <w:rPr>
          <w:b w:val="0"/>
          <w:i w:val="0"/>
          <w:sz w:val="19"/>
        </w:rPr>
        <w:t xml:space="preserve">, </w:t>
      </w:r>
      <w:r>
        <w:rPr>
          <w:b w:val="0"/>
          <w:i/>
          <w:sz w:val="19"/>
        </w:rPr>
        <w:t>Pure Bible Forum</w:t>
      </w:r>
      <w:r>
        <w:rPr>
          <w:b w:val="0"/>
          <w:i w:val="0"/>
          <w:sz w:val="19"/>
        </w:rPr>
        <w:t>, Sep 17, 2024 — English translation and commentary</w:t>
      </w:r>
    </w:p>
    <w:p>
      <w:pPr>
        <w:pStyle w:val="ListBullet"/>
        <w:spacing w:before="20" w:after="20"/>
      </w:pPr>
      <w:r>
        <w:rPr>
          <w:b w:val="0"/>
          <w:i w:val="0"/>
          <w:sz w:val="19"/>
        </w:rPr>
        <w:t xml:space="preserve">Porfiry (Uspensky), </w:t>
      </w:r>
      <w:r>
        <w:rPr>
          <w:b w:val="0"/>
          <w:i/>
          <w:sz w:val="19"/>
        </w:rPr>
        <w:t>First Journey to the Sinai Monastery in 1845</w:t>
      </w:r>
      <w:r>
        <w:rPr>
          <w:b w:val="0"/>
          <w:i w:val="0"/>
          <w:sz w:val="19"/>
        </w:rPr>
        <w:t>, Petersburg 1856, p. 226</w:t>
      </w:r>
    </w:p>
    <w:p>
      <w:pPr>
        <w:pStyle w:val="ListBullet"/>
        <w:spacing w:before="20" w:after="20"/>
      </w:pPr>
      <w:hyperlink r:id="rId48">
        <w:r>
          <w:rPr>
            <w:b w:val="0"/>
            <w:i w:val="0"/>
            <w:color w:val="B8860B"/>
            <w:sz w:val="19"/>
          </w:rPr>
          <w:t>Wikipedia — Codex Sinaiticus</w:t>
        </w:r>
      </w:hyperlink>
    </w:p>
    <w:p>
      <w:pPr>
        <w:pBdr>
          <w:bottom w:val="single" w:sz="6" w:space="1" w:color="CCCCCC"/>
        </w:pBdr>
      </w:pPr>
    </w:p>
    <w:p>
      <w:pPr>
        <w:pStyle w:val="Heading3"/>
        <w:keepNext/>
        <w:keepLines/>
      </w:pPr>
      <w:r>
        <w:t>Further Reading</w:t>
      </w:r>
    </w:p>
    <w:p>
      <w:pPr>
        <w:pStyle w:val="ListBullet"/>
        <w:spacing w:before="20" w:after="20"/>
      </w:pPr>
      <w:hyperlink r:id="rId44">
        <w:r>
          <w:rPr>
            <w:b w:val="0"/>
            <w:i w:val="0"/>
            <w:color w:val="B8860B"/>
            <w:sz w:val="19"/>
          </w:rPr>
          <w:t>Wikipedia — Nikolai Morozov</w:t>
        </w:r>
      </w:hyperlink>
    </w:p>
    <w:p>
      <w:pPr>
        <w:pStyle w:val="ListBullet"/>
        <w:spacing w:before="20" w:after="20"/>
      </w:pPr>
      <w:hyperlink r:id="rId39">
        <w:r>
          <w:rPr>
            <w:b w:val="0"/>
            <w:i w:val="0"/>
            <w:color w:val="B8860B"/>
            <w:sz w:val="19"/>
          </w:rPr>
          <w:t>Wikipedia — New Chronology (Fomenko)</w:t>
        </w:r>
      </w:hyperlink>
    </w:p>
    <w:p>
      <w:pPr>
        <w:pStyle w:val="ListBullet"/>
        <w:spacing w:before="20" w:after="20"/>
      </w:pPr>
      <w:hyperlink r:id="rId46">
        <w:r>
          <w:rPr>
            <w:b w:val="0"/>
            <w:i w:val="0"/>
            <w:color w:val="B8860B"/>
            <w:sz w:val="19"/>
          </w:rPr>
          <w:t>HathiTrust Digital Library — Morozov works</w:t>
        </w:r>
      </w:hyperlink>
    </w:p>
    <w:p/>
    <w:p>
      <w:pPr>
        <w:jc w:val="center"/>
      </w:pPr>
      <w:r>
        <w:rPr>
          <w:color w:val="B8860B"/>
          <w:sz w:val="24"/>
        </w:rPr>
        <w:t>— ✦ —</w:t>
      </w:r>
    </w:p>
    <w:p>
      <w:r>
        <w:rPr>
          <w:b w:val="0"/>
          <w:i w:val="0"/>
        </w:rPr>
      </w:r>
      <w:r>
        <w:rPr>
          <w:b/>
          <w:i w:val="0"/>
        </w:rPr>
        <w:t>Wallace William "Wal" Thornhill</w:t>
      </w:r>
      <w:r>
        <w:rPr>
          <w:b w:val="0"/>
          <w:i w:val="0"/>
        </w:rPr>
        <w:t xml:space="preserve"> (1942–2023) was an Australian physicist and independent researcher, and the</w:t>
      </w:r>
      <w:r>
        <w:rPr>
          <w:b w:val="0"/>
          <w:i w:val="0"/>
        </w:rPr>
        <w:t xml:space="preserve"> </w:t>
      </w:r>
      <w:r>
        <w:rPr>
          <w:b w:val="0"/>
          <w:i w:val="0"/>
        </w:rPr>
        <w:t xml:space="preserve">principal theorist of the </w:t>
      </w:r>
      <w:hyperlink r:id="rId52">
        <w:r>
          <w:rPr>
            <w:b w:val="0"/>
            <w:i w:val="0"/>
            <w:color w:val="B8860B"/>
          </w:rPr>
          <w:t>Electric Universe</w:t>
        </w:r>
      </w:hyperlink>
      <w:r>
        <w:rPr>
          <w:b w:val="0"/>
          <w:i w:val="0"/>
        </w:rPr>
        <w:t xml:space="preserve"> </w:t>
      </w:r>
      <w:r>
        <w:rPr>
          <w:b w:val="0"/>
          <w:i w:val="0"/>
        </w:rPr>
        <w:t>model. Born in Melbourne during the Second World War, he spent more than five decades building a coherent</w:t>
      </w:r>
      <w:r>
        <w:rPr>
          <w:b w:val="0"/>
          <w:i w:val="0"/>
        </w:rPr>
        <w:t xml:space="preserve"> </w:t>
      </w:r>
      <w:r>
        <w:rPr>
          <w:b w:val="0"/>
          <w:i w:val="0"/>
        </w:rPr>
        <w:t>alternative cosmology grounded in plasma physics, classical electromagnetism, and the cross-disciplinary</w:t>
      </w:r>
      <w:r>
        <w:rPr>
          <w:b w:val="0"/>
          <w:i w:val="0"/>
        </w:rPr>
        <w:t xml:space="preserve"> </w:t>
      </w:r>
      <w:r>
        <w:rPr>
          <w:b w:val="0"/>
          <w:i w:val="0"/>
        </w:rPr>
        <w:t xml:space="preserve">study of ancient testimony. He died on </w:t>
      </w:r>
      <w:r>
        <w:rPr>
          <w:b/>
          <w:i w:val="0"/>
        </w:rPr>
        <w:t>February 7, 2023</w:t>
      </w:r>
      <w:r>
        <w:rPr>
          <w:b w:val="0"/>
          <w:i w:val="0"/>
        </w:rPr>
        <w:t>, at the age of 80. The specific cause of</w:t>
      </w:r>
      <w:r>
        <w:rPr>
          <w:b w:val="0"/>
          <w:i w:val="0"/>
        </w:rPr>
        <w:t xml:space="preserve"> </w:t>
      </w:r>
      <w:r>
        <w:rPr>
          <w:b w:val="0"/>
          <w:i w:val="0"/>
        </w:rPr>
        <w:t>death was not publicly released by his family or representatives.</w:t>
      </w:r>
    </w:p>
    <w:p>
      <w:r>
        <w:rPr>
          <w:b w:val="0"/>
          <w:i w:val="0"/>
        </w:rPr>
        <w:t xml:space="preserve">The </w:t>
      </w:r>
      <w:hyperlink r:id="rId53">
        <w:r>
          <w:rPr>
            <w:b w:val="0"/>
            <w:i w:val="0"/>
            <w:color w:val="B8860B"/>
          </w:rPr>
          <w:t>Thunderbolts Project</w:t>
        </w:r>
      </w:hyperlink>
      <w:r>
        <w:rPr>
          <w:b w:val="0"/>
          <w:i w:val="0"/>
        </w:rPr>
        <w:t xml:space="preserve"> — the organization he co-founded with David Talbott</w:t>
      </w:r>
      <w:r>
        <w:rPr>
          <w:b w:val="0"/>
          <w:i w:val="0"/>
        </w:rPr>
        <w:t xml:space="preserve"> </w:t>
      </w:r>
      <w:r>
        <w:rPr>
          <w:b w:val="0"/>
          <w:i w:val="0"/>
        </w:rPr>
        <w:t>— paid tribute on his passing:</w:t>
      </w:r>
    </w:p>
    <w:p>
      <w:pPr>
        <w:pStyle w:val="Quote"/>
      </w:pPr>
      <w:r>
        <w:rPr>
          <w:b w:val="0"/>
          <w:i/>
          <w:sz w:val="19"/>
        </w:rPr>
        <w:t>"RIP master Wal Thornhill. You opened our eyes. You have been a giant in your time.</w:t>
      </w:r>
      <w:r>
        <w:rPr>
          <w:b w:val="0"/>
          <w:i w:val="0"/>
          <w:sz w:val="19"/>
        </w:rPr>
        <w:t xml:space="preserve"> </w:t>
      </w:r>
      <w:r>
        <w:rPr>
          <w:b w:val="0"/>
          <w:i/>
          <w:sz w:val="19"/>
        </w:rPr>
        <w:t>'We need something better, the electric universe is the something better.'</w:t>
      </w:r>
      <w:r>
        <w:rPr>
          <w:b w:val="0"/>
          <w:i w:val="0"/>
          <w:sz w:val="19"/>
        </w:rPr>
        <w:t xml:space="preserve"> </w:t>
      </w:r>
      <w:r>
        <w:rPr>
          <w:b w:val="0"/>
          <w:i/>
          <w:sz w:val="19"/>
        </w:rPr>
        <w:t>Tears of sadness for your passing and of joy for your life."</w:t>
      </w:r>
    </w:p>
    <w:p>
      <w:pPr>
        <w:pBdr>
          <w:bottom w:val="single" w:sz="6" w:space="1" w:color="CCCCCC"/>
        </w:pBdr>
      </w:pPr>
    </w:p>
    <w:p>
      <w:pPr>
        <w:pStyle w:val="Heading3"/>
        <w:keepNext/>
        <w:keepLines/>
      </w:pPr>
      <w:r>
        <w:t>Biography</w:t>
      </w:r>
    </w:p>
    <w:p>
      <w:r>
        <w:rPr>
          <w:b w:val="0"/>
          <w:i w:val="0"/>
        </w:rPr>
        <w:t>Thornhill was born in Melbourne, Australia in 1942. His father was invalided during the Second World War</w:t>
      </w:r>
      <w:r>
        <w:rPr>
          <w:b w:val="0"/>
          <w:i w:val="0"/>
        </w:rPr>
        <w:t xml:space="preserve"> </w:t>
      </w:r>
      <w:r>
        <w:rPr>
          <w:b w:val="0"/>
          <w:i w:val="0"/>
        </w:rPr>
        <w:t>and the family lived modestly on a pension. An uncle — a commando veteran of New Guinea — introduced him</w:t>
      </w:r>
      <w:r>
        <w:rPr>
          <w:b w:val="0"/>
          <w:i w:val="0"/>
        </w:rPr>
        <w:t xml:space="preserve"> </w:t>
      </w:r>
      <w:r>
        <w:rPr>
          <w:b w:val="0"/>
          <w:i w:val="0"/>
        </w:rPr>
        <w:t>to the telescope and to shortwave radio, instilling a lifelong curiosity about how things worked. He taught</w:t>
      </w:r>
      <w:r>
        <w:rPr>
          <w:b w:val="0"/>
          <w:i w:val="0"/>
        </w:rPr>
        <w:t xml:space="preserve"> </w:t>
      </w:r>
      <w:r>
        <w:rPr>
          <w:b w:val="0"/>
          <w:i w:val="0"/>
        </w:rPr>
        <w:t>himself to build crystal radio sets and sold them to classmates at school.</w:t>
      </w:r>
    </w:p>
    <w:p>
      <w:r>
        <w:rPr>
          <w:b w:val="0"/>
          <w:i w:val="0"/>
        </w:rPr>
        <w:t xml:space="preserve">At high school his father brought home a red-covered book from the military hospital: </w:t>
      </w:r>
      <w:hyperlink r:id="rId54">
        <w:r>
          <w:rPr>
            <w:b/>
            <w:i w:val="0"/>
            <w:color w:val="B8860B"/>
          </w:rPr>
          <w:t>Worlds in Collision</w:t>
        </w:r>
      </w:hyperlink>
      <w:r>
        <w:rPr>
          <w:b/>
          <w:i w:val="0"/>
        </w:rPr>
        <w:t xml:space="preserve"> by Immanuel Velikovsky</w:t>
      </w:r>
      <w:r>
        <w:rPr>
          <w:b w:val="0"/>
          <w:i w:val="0"/>
        </w:rPr>
        <w:t xml:space="preserve"> (1950). Thornhill</w:t>
      </w:r>
      <w:r>
        <w:rPr>
          <w:b w:val="0"/>
          <w:i w:val="0"/>
        </w:rPr>
        <w:t xml:space="preserve"> </w:t>
      </w:r>
      <w:r>
        <w:rPr>
          <w:b w:val="0"/>
          <w:i w:val="0"/>
        </w:rPr>
        <w:t>had never seen the scientific method applied so broadly across disciplines. Worlds in Collision argued that</w:t>
      </w:r>
      <w:r>
        <w:rPr>
          <w:b w:val="0"/>
          <w:i w:val="0"/>
        </w:rPr>
        <w:t xml:space="preserve"> </w:t>
      </w:r>
      <w:r>
        <w:rPr>
          <w:b w:val="0"/>
          <w:i w:val="0"/>
        </w:rPr>
        <w:t>the ancient skies were radically different from those we see today and that electromagnetic forces dominated</w:t>
      </w:r>
      <w:r>
        <w:rPr>
          <w:b w:val="0"/>
          <w:i w:val="0"/>
        </w:rPr>
        <w:t xml:space="preserve"> </w:t>
      </w:r>
      <w:r>
        <w:rPr>
          <w:b w:val="0"/>
          <w:i w:val="0"/>
        </w:rPr>
        <w:t>the solar system during the historic period of planetary chaos. The book became the intellectual catalyst</w:t>
      </w:r>
      <w:r>
        <w:rPr>
          <w:b w:val="0"/>
          <w:i w:val="0"/>
        </w:rPr>
        <w:t xml:space="preserve"> </w:t>
      </w:r>
      <w:r>
        <w:rPr>
          <w:b w:val="0"/>
          <w:i w:val="0"/>
        </w:rPr>
        <w:t>for everything that followed.</w:t>
      </w:r>
    </w:p>
    <w:p>
      <w:r>
        <w:rPr>
          <w:b w:val="0"/>
          <w:i w:val="0"/>
        </w:rPr>
        <w:t>At university, Thornhill was the only physics undergraduate haunting the anthropology library stacks,</w:t>
      </w:r>
      <w:r>
        <w:rPr>
          <w:b w:val="0"/>
          <w:i w:val="0"/>
        </w:rPr>
        <w:t xml:space="preserve"> </w:t>
      </w:r>
      <w:r>
        <w:rPr>
          <w:b w:val="0"/>
          <w:i w:val="0"/>
        </w:rPr>
        <w:t>checking whether Velikovsky had cherry-picked his sources. He concluded Velikovsky had made a genuinely</w:t>
      </w:r>
      <w:r>
        <w:rPr>
          <w:b w:val="0"/>
          <w:i w:val="0"/>
        </w:rPr>
        <w:t xml:space="preserve"> </w:t>
      </w:r>
      <w:r>
        <w:rPr>
          <w:b w:val="0"/>
          <w:i w:val="0"/>
        </w:rPr>
        <w:t>strong case that could not be dismissed. Lectures offered either hostility or evasion when questioned on</w:t>
      </w:r>
      <w:r>
        <w:rPr>
          <w:b w:val="0"/>
          <w:i w:val="0"/>
        </w:rPr>
        <w:t xml:space="preserve"> </w:t>
      </w:r>
      <w:r>
        <w:rPr>
          <w:b w:val="0"/>
          <w:i w:val="0"/>
        </w:rPr>
        <w:t>the subject. He completed his degree, began postgraduate research in upper atmosphere physics at the</w:t>
      </w:r>
      <w:r>
        <w:rPr>
          <w:b w:val="0"/>
          <w:i w:val="0"/>
        </w:rPr>
        <w:t xml:space="preserve"> </w:t>
      </w:r>
      <w:r>
        <w:rPr>
          <w:b w:val="0"/>
          <w:i w:val="0"/>
        </w:rPr>
        <w:t>University of Melbourne, then left academia to join IBM during the early Wild West years of computing —</w:t>
      </w:r>
      <w:r>
        <w:rPr>
          <w:b w:val="0"/>
          <w:i w:val="0"/>
        </w:rPr>
        <w:t xml:space="preserve"> </w:t>
      </w:r>
      <w:r>
        <w:rPr>
          <w:b w:val="0"/>
          <w:i w:val="0"/>
        </w:rPr>
        <w:t>where he developed the habit of refusing to treat anything as a black box.</w:t>
      </w:r>
    </w:p>
    <w:p>
      <w:r>
        <w:rPr>
          <w:b w:val="0"/>
          <w:i w:val="0"/>
        </w:rPr>
        <w:t xml:space="preserve">In </w:t>
      </w:r>
      <w:r>
        <w:rPr>
          <w:b/>
          <w:i w:val="0"/>
        </w:rPr>
        <w:t>1979</w:t>
      </w:r>
      <w:r>
        <w:rPr>
          <w:b w:val="0"/>
          <w:i w:val="0"/>
        </w:rPr>
        <w:t>, shortly before Velikovsky's death, Thornhill visited him at his home in Princeton to discuss</w:t>
      </w:r>
      <w:r>
        <w:rPr>
          <w:b w:val="0"/>
          <w:i w:val="0"/>
        </w:rPr>
        <w:t xml:space="preserve"> </w:t>
      </w:r>
      <w:r>
        <w:rPr>
          <w:b w:val="0"/>
          <w:i w:val="0"/>
        </w:rPr>
        <w:t>the electrical nature of gravity. Velikovsky gave him a slim, early manuscript he had written in the 1930s:</w:t>
      </w:r>
      <w:r>
        <w:rPr>
          <w:b w:val="0"/>
          <w:i w:val="0"/>
        </w:rPr>
        <w:t xml:space="preserve"> </w:t>
      </w:r>
      <w:r>
        <w:rPr>
          <w:b w:val="0"/>
          <w:i/>
        </w:rPr>
        <w:t>Cosmos without Gravitation</w:t>
      </w:r>
      <w:r>
        <w:rPr>
          <w:b w:val="0"/>
          <w:i w:val="0"/>
        </w:rPr>
        <w:t xml:space="preserve"> — which Thornhill regarded as pointing toward the single deepest problem</w:t>
      </w:r>
      <w:r>
        <w:rPr>
          <w:b w:val="0"/>
          <w:i w:val="0"/>
        </w:rPr>
        <w:t xml:space="preserve"> </w:t>
      </w:r>
      <w:r>
        <w:rPr>
          <w:b w:val="0"/>
          <w:i w:val="0"/>
        </w:rPr>
        <w:t>with the mainstream account of celestial mechanics.</w:t>
      </w:r>
    </w:p>
    <w:p>
      <w:pPr>
        <w:pBdr>
          <w:bottom w:val="single" w:sz="6" w:space="1" w:color="CCCCCC"/>
        </w:pBdr>
      </w:pPr>
    </w:p>
    <w:p>
      <w:pPr>
        <w:pStyle w:val="Heading3"/>
        <w:keepNext/>
        <w:keepLines/>
      </w:pPr>
      <w:r>
        <w:t>The Electric Universe Framework</w:t>
      </w:r>
    </w:p>
    <w:p>
      <w:r>
        <w:rPr>
          <w:b w:val="0"/>
          <w:i w:val="0"/>
        </w:rPr>
        <w:t xml:space="preserve">Thornhill's core proposition, developed across decades of presentations and papers, is that </w:t>
      </w:r>
      <w:r>
        <w:rPr>
          <w:b/>
          <w:i w:val="0"/>
        </w:rPr>
        <w:t>electricity</w:t>
      </w:r>
      <w:r>
        <w:rPr>
          <w:b/>
          <w:i w:val="0"/>
        </w:rPr>
        <w:t xml:space="preserve"> </w:t>
      </w:r>
      <w:r>
        <w:rPr>
          <w:b/>
          <w:i w:val="0"/>
        </w:rPr>
        <w:t>and plasma are the dominant forces governing the behavior of stars, planets, comets, and large-scale</w:t>
      </w:r>
      <w:r>
        <w:rPr>
          <w:b/>
          <w:i w:val="0"/>
        </w:rPr>
        <w:t xml:space="preserve"> </w:t>
      </w:r>
      <w:r>
        <w:rPr>
          <w:b/>
          <w:i w:val="0"/>
        </w:rPr>
        <w:t>cosmic structure</w:t>
      </w:r>
      <w:r>
        <w:rPr>
          <w:b w:val="0"/>
          <w:i w:val="0"/>
        </w:rPr>
        <w:t xml:space="preserve"> — not gravity acting on electrically neutral matter.</w:t>
      </w:r>
    </w:p>
    <w:p>
      <w:r>
        <w:rPr>
          <w:b w:val="0"/>
          <w:i w:val="0"/>
        </w:rPr>
        <w:t xml:space="preserve">In his own words, from the </w:t>
      </w:r>
      <w:r>
        <w:rPr>
          <w:b w:val="0"/>
          <w:i/>
        </w:rPr>
        <w:t>Interdisciplinary Story of the EU</w:t>
      </w:r>
      <w:r>
        <w:rPr>
          <w:b w:val="0"/>
          <w:i w:val="0"/>
        </w:rPr>
        <w:t xml:space="preserve"> lecture:</w:t>
      </w:r>
    </w:p>
    <w:p>
      <w:pPr>
        <w:pStyle w:val="Quote"/>
      </w:pPr>
      <w:r>
        <w:rPr>
          <w:b w:val="0"/>
          <w:i/>
          <w:sz w:val="19"/>
        </w:rPr>
        <w:t>"The Electric Universe operates by trying to imagine what those original simple rules were, and the</w:t>
      </w:r>
      <w:r>
        <w:rPr>
          <w:b w:val="0"/>
          <w:i/>
          <w:sz w:val="19"/>
        </w:rPr>
        <w:t xml:space="preserve"> </w:t>
      </w:r>
      <w:r>
        <w:rPr>
          <w:b w:val="0"/>
          <w:i/>
          <w:sz w:val="19"/>
        </w:rPr>
        <w:t>result of that has been a synthesis which allows us to get a grasp on how the Universe really works in</w:t>
      </w:r>
      <w:r>
        <w:rPr>
          <w:b w:val="0"/>
          <w:i/>
          <w:sz w:val="19"/>
        </w:rPr>
        <w:t xml:space="preserve"> </w:t>
      </w:r>
      <w:r>
        <w:rPr>
          <w:b w:val="0"/>
          <w:i/>
          <w:sz w:val="19"/>
        </w:rPr>
        <w:t>an electrical sense. It's very simple — you could teach this to primary school students."</w:t>
      </w:r>
    </w:p>
    <w:p>
      <w:r>
        <w:rPr>
          <w:b w:val="0"/>
          <w:i w:val="0"/>
        </w:rPr>
        <w:t>His framework draws directly on the Nobel Prize-winning plasma physicist</w:t>
      </w:r>
      <w:r>
        <w:rPr>
          <w:b w:val="0"/>
          <w:i w:val="0"/>
        </w:rPr>
        <w:t xml:space="preserve"> </w:t>
      </w:r>
      <w:hyperlink r:id="rId55">
        <w:r>
          <w:rPr>
            <w:b w:val="0"/>
            <w:i w:val="0"/>
            <w:color w:val="B8860B"/>
          </w:rPr>
          <w:t>Hannes Alfvén</w:t>
        </w:r>
      </w:hyperlink>
      <w:r>
        <w:rPr>
          <w:b w:val="0"/>
          <w:i w:val="0"/>
        </w:rPr>
        <w:t>, who warned in his 1970 Nobel acceptance</w:t>
      </w:r>
      <w:r>
        <w:rPr>
          <w:b w:val="0"/>
          <w:i w:val="0"/>
        </w:rPr>
        <w:t xml:space="preserve"> </w:t>
      </w:r>
      <w:r>
        <w:rPr>
          <w:b w:val="0"/>
          <w:i w:val="0"/>
        </w:rPr>
        <w:t>speech that an inevitable crisis in astrophysics would follow if electric circuits in space were not</w:t>
      </w:r>
      <w:r>
        <w:rPr>
          <w:b w:val="0"/>
          <w:i w:val="0"/>
        </w:rPr>
        <w:t xml:space="preserve"> </w:t>
      </w:r>
      <w:r>
        <w:rPr>
          <w:b w:val="0"/>
          <w:i w:val="0"/>
        </w:rPr>
        <w:t>recognized. Thornhill spent the next fifty years vindicated by each new crisis in mainstream cosmology.</w:t>
      </w:r>
    </w:p>
    <w:p>
      <w:r>
        <w:rPr>
          <w:b w:val="0"/>
          <w:i w:val="0"/>
        </w:rPr>
        <w:t>Key principles:</w:t>
      </w:r>
    </w:p>
    <w:p>
      <w:pPr>
        <w:pStyle w:val="ListBullet"/>
        <w:spacing w:before="20" w:after="20"/>
      </w:pPr>
      <w:r>
        <w:rPr>
          <w:b w:val="0"/>
          <w:i w:val="0"/>
          <w:sz w:val="19"/>
        </w:rPr>
      </w:r>
      <w:r>
        <w:rPr>
          <w:b/>
          <w:i w:val="0"/>
          <w:sz w:val="19"/>
        </w:rPr>
        <w:t>The electric sun:</w:t>
      </w:r>
      <w:r>
        <w:rPr>
          <w:b w:val="0"/>
          <w:i w:val="0"/>
          <w:sz w:val="19"/>
        </w:rPr>
        <w:t xml:space="preserve"> The Sun is not powered by internal thermonuclear fusion but by external</w:t>
      </w:r>
      <w:r>
        <w:rPr>
          <w:b w:val="0"/>
          <w:i w:val="0"/>
          <w:sz w:val="19"/>
        </w:rPr>
        <w:t xml:space="preserve"> </w:t>
      </w:r>
      <w:r>
        <w:rPr>
          <w:b w:val="0"/>
          <w:i w:val="0"/>
          <w:sz w:val="19"/>
        </w:rPr>
        <w:t>electric discharge from interstellar currents — a model independently tested in the</w:t>
      </w:r>
      <w:r>
        <w:rPr>
          <w:b w:val="0"/>
          <w:i w:val="0"/>
          <w:sz w:val="19"/>
        </w:rPr>
        <w:t xml:space="preserve"> </w:t>
      </w:r>
      <w:hyperlink r:id="rId56">
        <w:r>
          <w:rPr>
            <w:b w:val="0"/>
            <w:i w:val="0"/>
            <w:color w:val="B8860B"/>
            <w:sz w:val="19"/>
          </w:rPr>
          <w:t>SAFIRE plasma reactor experiment</w:t>
        </w:r>
      </w:hyperlink>
      <w:r>
        <w:rPr>
          <w:b w:val="0"/>
          <w:i w:val="0"/>
          <w:sz w:val="19"/>
        </w:rPr>
        <w:t>, which Thornhill considered</w:t>
      </w:r>
      <w:r>
        <w:rPr>
          <w:b w:val="0"/>
          <w:i w:val="0"/>
          <w:sz w:val="19"/>
        </w:rPr>
        <w:t xml:space="preserve"> </w:t>
      </w:r>
      <w:r>
        <w:rPr>
          <w:b w:val="0"/>
          <w:i w:val="0"/>
          <w:sz w:val="19"/>
        </w:rPr>
        <w:t>direct laboratory confirmation that astrophysicists do not correctly understand stellar energy.</w:t>
      </w:r>
    </w:p>
    <w:p>
      <w:pPr>
        <w:pStyle w:val="ListBullet"/>
        <w:spacing w:before="20" w:after="20"/>
      </w:pPr>
      <w:r>
        <w:rPr>
          <w:b w:val="0"/>
          <w:i w:val="0"/>
          <w:sz w:val="19"/>
        </w:rPr>
      </w:r>
      <w:r>
        <w:rPr>
          <w:b/>
          <w:i w:val="0"/>
          <w:sz w:val="19"/>
        </w:rPr>
        <w:t>Electric gravity:</w:t>
      </w:r>
      <w:r>
        <w:rPr>
          <w:b w:val="0"/>
          <w:i w:val="0"/>
          <w:sz w:val="19"/>
        </w:rPr>
        <w:t xml:space="preserve"> Gravity is not a separate, mysterious force but is an emergent electromagnetic</w:t>
      </w:r>
      <w:r>
        <w:rPr>
          <w:b w:val="0"/>
          <w:i w:val="0"/>
          <w:sz w:val="19"/>
        </w:rPr>
        <w:t xml:space="preserve"> </w:t>
      </w:r>
      <w:r>
        <w:rPr>
          <w:b w:val="0"/>
          <w:i w:val="0"/>
          <w:sz w:val="19"/>
        </w:rPr>
        <w:t>phenomenon arising from the charge distribution within matter. Thornhill traced this insight to his</w:t>
      </w:r>
      <w:r>
        <w:rPr>
          <w:b w:val="0"/>
          <w:i w:val="0"/>
          <w:sz w:val="19"/>
        </w:rPr>
        <w:t xml:space="preserve"> </w:t>
      </w:r>
      <w:r>
        <w:rPr>
          <w:b w:val="0"/>
          <w:i w:val="0"/>
          <w:sz w:val="19"/>
        </w:rPr>
        <w:t xml:space="preserve">1981 discovery of Ralph Sansbury's </w:t>
      </w:r>
      <w:r>
        <w:rPr>
          <w:b w:val="0"/>
          <w:i/>
          <w:sz w:val="19"/>
        </w:rPr>
        <w:t>Journal of Classical Physics</w:t>
      </w:r>
      <w:r>
        <w:rPr>
          <w:b w:val="0"/>
          <w:i w:val="0"/>
          <w:sz w:val="19"/>
        </w:rPr>
        <w:t xml:space="preserve"> and its treatment of electron</w:t>
      </w:r>
      <w:r>
        <w:rPr>
          <w:b w:val="0"/>
          <w:i w:val="0"/>
          <w:sz w:val="19"/>
        </w:rPr>
        <w:t xml:space="preserve"> </w:t>
      </w:r>
      <w:r>
        <w:rPr>
          <w:b w:val="0"/>
          <w:i w:val="0"/>
          <w:sz w:val="19"/>
        </w:rPr>
        <w:t>structure — arguing that point-particle mathematics had broken physics circa 1900 and that the</w:t>
      </w:r>
      <w:r>
        <w:rPr>
          <w:b w:val="0"/>
          <w:i w:val="0"/>
          <w:sz w:val="19"/>
        </w:rPr>
        <w:t xml:space="preserve"> </w:t>
      </w:r>
      <w:r>
        <w:rPr>
          <w:b w:val="0"/>
          <w:i w:val="0"/>
          <w:sz w:val="19"/>
        </w:rPr>
        <w:t>classical approach was the only way back.</w:t>
      </w:r>
    </w:p>
    <w:p>
      <w:pPr>
        <w:pStyle w:val="ListBullet"/>
        <w:spacing w:before="20" w:after="20"/>
      </w:pPr>
      <w:r>
        <w:rPr>
          <w:b w:val="0"/>
          <w:i w:val="0"/>
          <w:sz w:val="19"/>
        </w:rPr>
      </w:r>
      <w:r>
        <w:rPr>
          <w:b/>
          <w:i w:val="0"/>
          <w:sz w:val="19"/>
        </w:rPr>
        <w:t>Comets are electric:</w:t>
      </w:r>
      <w:r>
        <w:rPr>
          <w:b w:val="0"/>
          <w:i w:val="0"/>
          <w:sz w:val="19"/>
        </w:rPr>
        <w:t xml:space="preserve"> Comet tails, coma, x-ray emissions, and surface features are products of</w:t>
      </w:r>
      <w:r>
        <w:rPr>
          <w:b w:val="0"/>
          <w:i w:val="0"/>
          <w:sz w:val="19"/>
        </w:rPr>
        <w:t xml:space="preserve"> </w:t>
      </w:r>
      <w:r>
        <w:rPr>
          <w:b w:val="0"/>
          <w:i w:val="0"/>
          <w:sz w:val="19"/>
        </w:rPr>
        <w:t>electric discharge between the comet (a negatively charged rocky body) and the solar wind, not</w:t>
      </w:r>
      <w:r>
        <w:rPr>
          <w:b w:val="0"/>
          <w:i w:val="0"/>
          <w:sz w:val="19"/>
        </w:rPr>
        <w:t xml:space="preserve"> </w:t>
      </w:r>
      <w:r>
        <w:rPr>
          <w:b w:val="0"/>
          <w:i w:val="0"/>
          <w:sz w:val="19"/>
        </w:rPr>
        <w:t xml:space="preserve">sublimating ice. Before the 2005 </w:t>
      </w:r>
      <w:hyperlink r:id="rId57">
        <w:r>
          <w:rPr>
            <w:b w:val="0"/>
            <w:i w:val="0"/>
            <w:color w:val="B8860B"/>
            <w:sz w:val="19"/>
          </w:rPr>
          <w:t>Deep Impact</w:t>
        </w:r>
      </w:hyperlink>
      <w:r>
        <w:rPr>
          <w:b w:val="0"/>
          <w:i w:val="0"/>
          <w:sz w:val="19"/>
        </w:rPr>
        <w:t xml:space="preserve"> </w:t>
      </w:r>
      <w:r>
        <w:rPr>
          <w:b w:val="0"/>
          <w:i w:val="0"/>
          <w:sz w:val="19"/>
        </w:rPr>
        <w:t>mission, Thornhill published specific, testable predictions: the impact would reveal rock, not</w:t>
      </w:r>
      <w:r>
        <w:rPr>
          <w:b w:val="0"/>
          <w:i w:val="0"/>
          <w:sz w:val="19"/>
        </w:rPr>
        <w:t xml:space="preserve"> </w:t>
      </w:r>
      <w:r>
        <w:rPr>
          <w:b w:val="0"/>
          <w:i w:val="0"/>
          <w:sz w:val="19"/>
        </w:rPr>
        <w:t>dirty snowball — no ice. The surface material found was consistent with rocky, dry composition and</w:t>
      </w:r>
      <w:r>
        <w:rPr>
          <w:b w:val="0"/>
          <w:i w:val="0"/>
          <w:sz w:val="19"/>
        </w:rPr>
        <w:t xml:space="preserve"> </w:t>
      </w:r>
      <w:r>
        <w:rPr>
          <w:b w:val="0"/>
          <w:i w:val="0"/>
          <w:sz w:val="19"/>
        </w:rPr>
        <w:t>included unexpected x-ray bursts, both matching his predictions.</w:t>
      </w:r>
    </w:p>
    <w:p>
      <w:pPr>
        <w:pStyle w:val="ListBullet"/>
        <w:spacing w:before="20" w:after="20"/>
      </w:pPr>
      <w:r>
        <w:rPr>
          <w:b w:val="0"/>
          <w:i w:val="0"/>
          <w:sz w:val="19"/>
        </w:rPr>
      </w:r>
      <w:r>
        <w:rPr>
          <w:b/>
          <w:i w:val="0"/>
          <w:sz w:val="19"/>
        </w:rPr>
        <w:t>Birkeland current formation:</w:t>
      </w:r>
      <w:r>
        <w:rPr>
          <w:b w:val="0"/>
          <w:i w:val="0"/>
          <w:sz w:val="19"/>
        </w:rPr>
        <w:t xml:space="preserve"> Stars and planets do not form by gravitational collapse from</w:t>
      </w:r>
      <w:r>
        <w:rPr>
          <w:b w:val="0"/>
          <w:i w:val="0"/>
          <w:sz w:val="19"/>
        </w:rPr>
        <w:t xml:space="preserve"> </w:t>
      </w:r>
      <w:r>
        <w:rPr>
          <w:b w:val="0"/>
          <w:i w:val="0"/>
          <w:sz w:val="19"/>
        </w:rPr>
        <w:t xml:space="preserve">diffuse gas clouds over billions of years. From his </w:t>
      </w:r>
      <w:r>
        <w:rPr>
          <w:b w:val="0"/>
          <w:i/>
          <w:sz w:val="19"/>
        </w:rPr>
        <w:t>Saturn-Earth Connection</w:t>
      </w:r>
      <w:r>
        <w:rPr>
          <w:b w:val="0"/>
          <w:i w:val="0"/>
          <w:sz w:val="19"/>
        </w:rPr>
        <w:t xml:space="preserve"> lecture:</w:t>
      </w:r>
    </w:p>
    <w:p>
      <w:pPr>
        <w:pStyle w:val="ListBullet"/>
        <w:spacing w:before="20" w:after="20"/>
      </w:pPr>
      <w:r>
        <w:rPr>
          <w:b w:val="0"/>
          <w:i/>
          <w:sz w:val="19"/>
        </w:rPr>
        <w:t>"In our Electric Universe, stars and planets are formed at the same time inside molecular</w:t>
      </w:r>
      <w:r>
        <w:rPr>
          <w:b w:val="0"/>
          <w:i/>
          <w:sz w:val="19"/>
        </w:rPr>
        <w:t xml:space="preserve"> </w:t>
      </w:r>
      <w:r>
        <w:rPr>
          <w:b w:val="0"/>
          <w:i/>
          <w:sz w:val="19"/>
        </w:rPr>
        <w:t>clouds along a snaking cosmic lightning bolt."</w:t>
      </w:r>
    </w:p>
    <w:p>
      <w:pPr>
        <w:pStyle w:val="ListBullet"/>
        <w:spacing w:before="20" w:after="20"/>
      </w:pPr>
      <w:r>
        <w:rPr>
          <w:b w:val="0"/>
          <w:i w:val="0"/>
          <w:sz w:val="19"/>
        </w:rPr>
        <w:t xml:space="preserve">These snaking lightning bolts are </w:t>
      </w:r>
      <w:hyperlink r:id="rId58">
        <w:r>
          <w:rPr>
            <w:b w:val="0"/>
            <w:i w:val="0"/>
            <w:color w:val="B8860B"/>
            <w:sz w:val="19"/>
          </w:rPr>
          <w:t>Birkeland currents</w:t>
        </w:r>
      </w:hyperlink>
      <w:r>
        <w:rPr>
          <w:b w:val="0"/>
          <w:i w:val="0"/>
          <w:sz w:val="19"/>
        </w:rPr>
        <w:t>,</w:t>
      </w:r>
      <w:r>
        <w:rPr>
          <w:b w:val="0"/>
          <w:i w:val="0"/>
          <w:sz w:val="19"/>
        </w:rPr>
        <w:t xml:space="preserve"> </w:t>
      </w:r>
      <w:r>
        <w:rPr>
          <w:b w:val="0"/>
          <w:i w:val="0"/>
          <w:sz w:val="19"/>
        </w:rPr>
        <w:t>the filamentary plasma structures that carry electric charge across cosmic distances and organize</w:t>
      </w:r>
      <w:r>
        <w:rPr>
          <w:b w:val="0"/>
          <w:i w:val="0"/>
          <w:sz w:val="19"/>
        </w:rPr>
        <w:t xml:space="preserve"> </w:t>
      </w:r>
      <w:r>
        <w:rPr>
          <w:b w:val="0"/>
          <w:i w:val="0"/>
          <w:sz w:val="19"/>
        </w:rPr>
        <w:t>matter into stars and planets simultaneously.</w:t>
      </w:r>
    </w:p>
    <w:p>
      <w:pPr>
        <w:pBdr>
          <w:bottom w:val="single" w:sz="6" w:space="1" w:color="CCCCCC"/>
        </w:pBdr>
      </w:pPr>
    </w:p>
    <w:p>
      <w:pPr>
        <w:pStyle w:val="Heading3"/>
        <w:keepNext/>
        <w:keepLines/>
      </w:pPr>
      <w:r>
        <w:t>The Saturn-Earth Connection</w:t>
      </w:r>
    </w:p>
    <w:p>
      <w:r>
        <w:rPr>
          <w:b w:val="0"/>
          <w:i w:val="0"/>
        </w:rPr>
        <w:t>Thornhill's most historically significant contribution — developed in collaboration with</w:t>
      </w:r>
      <w:r>
        <w:rPr>
          <w:b w:val="0"/>
          <w:i w:val="0"/>
        </w:rPr>
        <w:t xml:space="preserve"> </w:t>
      </w:r>
      <w:hyperlink r:id="rId59">
        <w:r>
          <w:rPr>
            <w:b w:val="0"/>
            <w:i w:val="0"/>
            <w:color w:val="B8860B"/>
          </w:rPr>
          <w:t>Dave Talbott</w:t>
        </w:r>
      </w:hyperlink>
      <w:r>
        <w:rPr>
          <w:b w:val="0"/>
          <w:i w:val="0"/>
        </w:rPr>
        <w:t xml:space="preserve"> and</w:t>
      </w:r>
      <w:r>
        <w:rPr>
          <w:b w:val="0"/>
          <w:i w:val="0"/>
        </w:rPr>
        <w:t xml:space="preserve"> </w:t>
      </w:r>
      <w:hyperlink r:id="rId60">
        <w:r>
          <w:rPr>
            <w:b w:val="0"/>
            <w:i w:val="0"/>
            <w:color w:val="B8860B"/>
          </w:rPr>
          <w:t>Dwardu Cardona</w:t>
        </w:r>
      </w:hyperlink>
      <w:r>
        <w:rPr>
          <w:b w:val="0"/>
          <w:i w:val="0"/>
        </w:rPr>
        <w:t xml:space="preserve"> — is the model of Saturn as a former</w:t>
      </w:r>
      <w:r>
        <w:rPr>
          <w:b w:val="0"/>
          <w:i w:val="0"/>
        </w:rPr>
        <w:t xml:space="preserve"> </w:t>
      </w:r>
      <w:hyperlink r:id="rId61">
        <w:r>
          <w:rPr>
            <w:b w:val="0"/>
            <w:i w:val="0"/>
            <w:color w:val="B8860B"/>
          </w:rPr>
          <w:t>brown dwarf</w:t>
        </w:r>
      </w:hyperlink>
      <w:r>
        <w:rPr>
          <w:b w:val="0"/>
          <w:i w:val="0"/>
        </w:rPr>
        <w:t xml:space="preserve"> star that once occupied the center of a</w:t>
      </w:r>
      <w:r>
        <w:rPr>
          <w:b w:val="0"/>
          <w:i w:val="0"/>
        </w:rPr>
        <w:t xml:space="preserve"> </w:t>
      </w:r>
      <w:r>
        <w:rPr>
          <w:b w:val="0"/>
          <w:i w:val="0"/>
        </w:rPr>
        <w:t>collinear planetary configuration with Earth.</w:t>
      </w:r>
    </w:p>
    <w:p>
      <w:r>
        <w:rPr>
          <w:b w:val="0"/>
          <w:i w:val="0"/>
        </w:rPr>
        <w:t xml:space="preserve">From his </w:t>
      </w:r>
      <w:r>
        <w:rPr>
          <w:b w:val="0"/>
          <w:i/>
        </w:rPr>
        <w:t>Saturn-Earth Connection</w:t>
      </w:r>
      <w:r>
        <w:rPr>
          <w:b w:val="0"/>
          <w:i w:val="0"/>
        </w:rPr>
        <w:t xml:space="preserve"> presentation:</w:t>
      </w:r>
    </w:p>
    <w:p>
      <w:pPr>
        <w:pStyle w:val="Quote"/>
      </w:pPr>
      <w:r>
        <w:rPr>
          <w:b w:val="0"/>
          <w:i/>
          <w:sz w:val="19"/>
        </w:rPr>
        <w:t>"The history and origins of the gas giant Saturn, and indeed the entire solar system, including our</w:t>
      </w:r>
      <w:r>
        <w:rPr>
          <w:b w:val="0"/>
          <w:i/>
          <w:sz w:val="19"/>
        </w:rPr>
        <w:t xml:space="preserve"> </w:t>
      </w:r>
      <w:r>
        <w:rPr>
          <w:b w:val="0"/>
          <w:i/>
          <w:sz w:val="19"/>
        </w:rPr>
        <w:t>own planet, is not what we've been told."</w:t>
      </w:r>
    </w:p>
    <w:p>
      <w:r>
        <w:rPr>
          <w:b w:val="0"/>
          <w:i w:val="0"/>
        </w:rPr>
        <w:t>Key claims of this model:</w:t>
      </w:r>
    </w:p>
    <w:p>
      <w:pPr>
        <w:pStyle w:val="ListBullet"/>
        <w:spacing w:before="20" w:after="20"/>
      </w:pPr>
      <w:r>
        <w:rPr>
          <w:b w:val="0"/>
          <w:i w:val="0"/>
          <w:sz w:val="19"/>
        </w:rPr>
      </w:r>
      <w:r>
        <w:rPr>
          <w:b/>
          <w:i w:val="0"/>
          <w:sz w:val="19"/>
        </w:rPr>
        <w:t>Saturn as host star:</w:t>
      </w:r>
      <w:r>
        <w:rPr>
          <w:b w:val="0"/>
          <w:i w:val="0"/>
          <w:sz w:val="19"/>
        </w:rPr>
        <w:t xml:space="preserve"> Proto-Earth was captured by Saturn when Saturn was a brown dwarf drifting</w:t>
      </w:r>
      <w:r>
        <w:rPr>
          <w:b w:val="0"/>
          <w:i w:val="0"/>
          <w:sz w:val="19"/>
        </w:rPr>
        <w:t xml:space="preserve"> </w:t>
      </w:r>
      <w:r>
        <w:rPr>
          <w:b w:val="0"/>
          <w:i w:val="0"/>
          <w:sz w:val="19"/>
        </w:rPr>
        <w:t>through interstellar space, outside the influence of our Sun. Saturn served as Earth's original</w:t>
      </w:r>
      <w:r>
        <w:rPr>
          <w:b w:val="0"/>
          <w:i w:val="0"/>
          <w:sz w:val="19"/>
        </w:rPr>
        <w:t xml:space="preserve"> </w:t>
      </w:r>
      <w:r>
        <w:rPr>
          <w:b w:val="0"/>
          <w:i w:val="0"/>
          <w:sz w:val="19"/>
        </w:rPr>
        <w:t>host star, providing light, warmth, and electromagnetic organization.</w:t>
      </w:r>
    </w:p>
    <w:p>
      <w:pPr>
        <w:pStyle w:val="ListBullet"/>
        <w:spacing w:before="20" w:after="20"/>
      </w:pPr>
      <w:r>
        <w:rPr>
          <w:b w:val="0"/>
          <w:i w:val="0"/>
          <w:sz w:val="19"/>
        </w:rPr>
      </w:r>
      <w:r>
        <w:rPr>
          <w:b/>
          <w:i w:val="0"/>
          <w:sz w:val="19"/>
        </w:rPr>
        <w:t>Water from Saturn:</w:t>
      </w:r>
      <w:r>
        <w:rPr>
          <w:b w:val="0"/>
          <w:i w:val="0"/>
          <w:sz w:val="19"/>
        </w:rPr>
        <w:t xml:space="preserve"> The water now in Earth's oceans originated from Saturn's violent plasma</w:t>
      </w:r>
      <w:r>
        <w:rPr>
          <w:b w:val="0"/>
          <w:i w:val="0"/>
          <w:sz w:val="19"/>
        </w:rPr>
        <w:t xml:space="preserve"> </w:t>
      </w:r>
      <w:r>
        <w:rPr>
          <w:b w:val="0"/>
          <w:i w:val="0"/>
          <w:sz w:val="19"/>
        </w:rPr>
        <w:t>flare-up as the brown dwarf was captured into the Sun's orbit. Watery filaments rained onto Earth</w:t>
      </w:r>
      <w:r>
        <w:rPr>
          <w:b w:val="0"/>
          <w:i w:val="0"/>
          <w:sz w:val="19"/>
        </w:rPr>
        <w:t xml:space="preserve"> </w:t>
      </w:r>
      <w:r>
        <w:rPr>
          <w:b w:val="0"/>
          <w:i w:val="0"/>
          <w:sz w:val="19"/>
        </w:rPr>
        <w:t>during this catastrophic event — a claim Thornhill derived from Velikovsky and subsequently</w:t>
      </w:r>
      <w:r>
        <w:rPr>
          <w:b w:val="0"/>
          <w:i w:val="0"/>
          <w:sz w:val="19"/>
        </w:rPr>
        <w:t xml:space="preserve"> </w:t>
      </w:r>
      <w:r>
        <w:rPr>
          <w:b w:val="0"/>
          <w:i w:val="0"/>
          <w:sz w:val="19"/>
        </w:rPr>
        <w:t>confirmed (in his view) by the discovery that water in Saturn's rings and satellites is</w:t>
      </w:r>
      <w:r>
        <w:rPr>
          <w:b w:val="0"/>
          <w:i w:val="0"/>
          <w:sz w:val="19"/>
        </w:rPr>
        <w:t xml:space="preserve"> </w:t>
      </w:r>
      <w:r>
        <w:rPr>
          <w:b w:val="0"/>
          <w:i w:val="0"/>
          <w:sz w:val="19"/>
        </w:rPr>
        <w:t>chemically remarkably similar to Earth's ocean water.</w:t>
      </w:r>
    </w:p>
    <w:p>
      <w:pPr>
        <w:pStyle w:val="ListBullet"/>
        <w:spacing w:before="20" w:after="20"/>
      </w:pPr>
      <w:r>
        <w:rPr>
          <w:b w:val="0"/>
          <w:i w:val="0"/>
          <w:sz w:val="19"/>
        </w:rPr>
      </w:r>
      <w:r>
        <w:rPr>
          <w:b/>
          <w:i w:val="0"/>
          <w:sz w:val="19"/>
        </w:rPr>
        <w:t>Polar configuration:</w:t>
      </w:r>
      <w:r>
        <w:rPr>
          <w:b w:val="0"/>
          <w:i w:val="0"/>
          <w:sz w:val="19"/>
        </w:rPr>
        <w:t xml:space="preserve"> In the Golden Age, Earth, Mars, and Venus were stacked in axial alignment</w:t>
      </w:r>
      <w:r>
        <w:rPr>
          <w:b w:val="0"/>
          <w:i w:val="0"/>
          <w:sz w:val="19"/>
        </w:rPr>
        <w:t xml:space="preserve"> </w:t>
      </w:r>
      <w:r>
        <w:rPr>
          <w:b w:val="0"/>
          <w:i w:val="0"/>
          <w:sz w:val="19"/>
        </w:rPr>
        <w:t>with Saturn at the pole — visible to ancient observers as the spectacular Wheel of Heaven.</w:t>
      </w:r>
    </w:p>
    <w:p>
      <w:pPr>
        <w:pStyle w:val="ListBullet"/>
        <w:spacing w:before="20" w:after="20"/>
      </w:pPr>
      <w:r>
        <w:rPr>
          <w:b w:val="0"/>
          <w:i w:val="0"/>
          <w:sz w:val="19"/>
        </w:rPr>
      </w:r>
      <w:r>
        <w:rPr>
          <w:b/>
          <w:i w:val="0"/>
          <w:sz w:val="19"/>
        </w:rPr>
        <w:t>The Great Catastrophe:</w:t>
      </w:r>
      <w:r>
        <w:rPr>
          <w:b w:val="0"/>
          <w:i w:val="0"/>
          <w:sz w:val="19"/>
        </w:rPr>
        <w:t xml:space="preserve"> The eventual breakup of this collinear configuration produced the</w:t>
      </w:r>
      <w:r>
        <w:rPr>
          <w:b w:val="0"/>
          <w:i w:val="0"/>
          <w:sz w:val="19"/>
        </w:rPr>
        <w:t xml:space="preserve"> </w:t>
      </w:r>
      <w:r>
        <w:rPr>
          <w:b w:val="0"/>
          <w:i w:val="0"/>
          <w:sz w:val="19"/>
        </w:rPr>
        <w:t>cataclysms recorded in mythologies worldwide under the names of gods doing battle, which Talbott</w:t>
      </w:r>
      <w:r>
        <w:rPr>
          <w:b w:val="0"/>
          <w:i w:val="0"/>
          <w:sz w:val="19"/>
        </w:rPr>
        <w:t xml:space="preserve"> </w:t>
      </w:r>
      <w:r>
        <w:rPr>
          <w:b w:val="0"/>
          <w:i w:val="0"/>
          <w:sz w:val="19"/>
        </w:rPr>
        <w:t>and Thornhill analyzed in the documentary</w:t>
      </w:r>
      <w:r>
        <w:rPr>
          <w:b w:val="0"/>
          <w:i w:val="0"/>
          <w:sz w:val="19"/>
        </w:rPr>
        <w:t xml:space="preserve"> </w:t>
      </w:r>
      <w:hyperlink r:id="rId62">
        <w:r>
          <w:rPr>
            <w:b w:val="0"/>
            <w:i w:val="0"/>
            <w:color w:val="B8860B"/>
            <w:sz w:val="19"/>
          </w:rPr>
          <w:t>Symbols of an Alien Sky</w:t>
        </w:r>
      </w:hyperlink>
      <w:r>
        <w:rPr>
          <w:b w:val="0"/>
          <w:i w:val="0"/>
          <w:sz w:val="19"/>
        </w:rPr>
        <w:t xml:space="preserve"> (2009)</w:t>
      </w:r>
      <w:r>
        <w:rPr>
          <w:b w:val="0"/>
          <w:i w:val="0"/>
          <w:sz w:val="19"/>
        </w:rPr>
        <w:t xml:space="preserve"> </w:t>
      </w:r>
      <w:r>
        <w:rPr>
          <w:b w:val="0"/>
          <w:i w:val="0"/>
          <w:sz w:val="19"/>
        </w:rPr>
        <w:t xml:space="preserve">and </w:t>
      </w:r>
      <w:hyperlink r:id="rId63">
        <w:r>
          <w:rPr>
            <w:b w:val="0"/>
            <w:i w:val="0"/>
            <w:color w:val="B8860B"/>
            <w:sz w:val="19"/>
          </w:rPr>
          <w:t>The Lightning Scarred Planet Mars</w:t>
        </w:r>
      </w:hyperlink>
      <w:r>
        <w:rPr>
          <w:b w:val="0"/>
          <w:i w:val="0"/>
          <w:sz w:val="19"/>
        </w:rPr>
        <w:t xml:space="preserve"> (2012).</w:t>
      </w:r>
    </w:p>
    <w:p>
      <w:pPr>
        <w:pBdr>
          <w:bottom w:val="single" w:sz="6" w:space="1" w:color="CCCCCC"/>
        </w:pBdr>
      </w:pPr>
    </w:p>
    <w:p>
      <w:pPr>
        <w:pStyle w:val="Heading3"/>
        <w:keepNext/>
        <w:keepLines/>
      </w:pPr>
      <w:r>
        <w:t>On the JWST and Crises in Modern Cosmology</w:t>
      </w:r>
    </w:p>
    <w:p>
      <w:r>
        <w:rPr>
          <w:b w:val="0"/>
          <w:i w:val="0"/>
        </w:rPr>
        <w:t>In one of his final major presentations, recorded for the Thunderbolts channel on the</w:t>
      </w:r>
      <w:r>
        <w:rPr>
          <w:b w:val="0"/>
          <w:i w:val="0"/>
        </w:rPr>
        <w:t xml:space="preserve"> </w:t>
      </w:r>
      <w:hyperlink r:id="rId64">
        <w:r>
          <w:rPr>
            <w:b w:val="0"/>
            <w:i w:val="0"/>
            <w:color w:val="B8860B"/>
          </w:rPr>
          <w:t>James Webb Space Telescope</w:t>
        </w:r>
      </w:hyperlink>
      <w:r>
        <w:rPr>
          <w:b w:val="0"/>
          <w:i w:val="0"/>
        </w:rPr>
        <w:t xml:space="preserve"> and L-type brown dwarf stars, Thornhill</w:t>
      </w:r>
      <w:r>
        <w:rPr>
          <w:b w:val="0"/>
          <w:i w:val="0"/>
        </w:rPr>
        <w:t xml:space="preserve"> </w:t>
      </w:r>
      <w:r>
        <w:rPr>
          <w:b w:val="0"/>
          <w:i w:val="0"/>
        </w:rPr>
        <w:t>addressed the growing emergency in Big Bang cosmology:</w:t>
      </w:r>
    </w:p>
    <w:p>
      <w:pPr>
        <w:pStyle w:val="Quote"/>
      </w:pPr>
      <w:r>
        <w:rPr>
          <w:b w:val="0"/>
          <w:i/>
          <w:sz w:val="19"/>
        </w:rPr>
        <w:t>"The SAFIRE plasma experiment proved that astrophysicists don't understand stars and their source</w:t>
      </w:r>
      <w:r>
        <w:rPr>
          <w:b w:val="0"/>
          <w:i/>
          <w:sz w:val="19"/>
        </w:rPr>
        <w:t xml:space="preserve"> </w:t>
      </w:r>
      <w:r>
        <w:rPr>
          <w:b w:val="0"/>
          <w:i/>
          <w:sz w:val="19"/>
        </w:rPr>
        <w:t>of radiant energy."</w:t>
      </w:r>
    </w:p>
    <w:p>
      <w:pPr>
        <w:pStyle w:val="Quote"/>
      </w:pPr>
      <w:r>
        <w:rPr>
          <w:b w:val="0"/>
          <w:i/>
          <w:sz w:val="19"/>
        </w:rPr>
        <w:t>"The creation stories tell of the establishment of the present sky following a period of apocalyptic</w:t>
      </w:r>
      <w:r>
        <w:rPr>
          <w:b w:val="0"/>
          <w:i/>
          <w:sz w:val="19"/>
        </w:rPr>
        <w:t xml:space="preserve"> </w:t>
      </w:r>
      <w:r>
        <w:rPr>
          <w:b w:val="0"/>
          <w:i/>
          <w:sz w:val="19"/>
        </w:rPr>
        <w:t>chaos. Rationally, those stories can have nothing to do with the creation of the universe. The solar</w:t>
      </w:r>
      <w:r>
        <w:rPr>
          <w:b w:val="0"/>
          <w:i/>
          <w:sz w:val="19"/>
        </w:rPr>
        <w:t xml:space="preserve"> </w:t>
      </w:r>
      <w:r>
        <w:rPr>
          <w:b w:val="0"/>
          <w:i/>
          <w:sz w:val="19"/>
        </w:rPr>
        <w:t>system has a frightful recent history that is essential to grasp before we have any hope of</w:t>
      </w:r>
      <w:r>
        <w:rPr>
          <w:b w:val="0"/>
          <w:i/>
          <w:sz w:val="19"/>
        </w:rPr>
        <w:t xml:space="preserve"> </w:t>
      </w:r>
      <w:r>
        <w:rPr>
          <w:b w:val="0"/>
          <w:i/>
          <w:sz w:val="19"/>
        </w:rPr>
        <w:t>understanding exoplanetary systems, ourselves, or life in the universe."</w:t>
      </w:r>
    </w:p>
    <w:p>
      <w:r>
        <w:rPr>
          <w:b w:val="0"/>
          <w:i w:val="0"/>
        </w:rPr>
        <w:t xml:space="preserve">He described the </w:t>
      </w:r>
      <w:r>
        <w:rPr>
          <w:b w:val="0"/>
          <w:i/>
        </w:rPr>
        <w:t>New Scientist</w:t>
      </w:r>
      <w:r>
        <w:rPr>
          <w:b w:val="0"/>
          <w:i w:val="0"/>
        </w:rPr>
        <w:t xml:space="preserve"> headline of December 1, 2021 — </w:t>
      </w:r>
      <w:r>
        <w:rPr>
          <w:b w:val="0"/>
          <w:i/>
        </w:rPr>
        <w:t>"Is our solar system a cosmic</w:t>
      </w:r>
      <w:r>
        <w:rPr>
          <w:b w:val="0"/>
          <w:i/>
        </w:rPr>
        <w:t xml:space="preserve"> </w:t>
      </w:r>
      <w:r>
        <w:rPr>
          <w:b w:val="0"/>
          <w:i/>
        </w:rPr>
        <w:t>oddity? Evidence from exoplanets says yes"</w:t>
      </w:r>
      <w:r>
        <w:rPr>
          <w:b w:val="0"/>
          <w:i w:val="0"/>
        </w:rPr>
        <w:t xml:space="preserve"> — as corroboration that mainstream solar system formation</w:t>
      </w:r>
      <w:r>
        <w:rPr>
          <w:b w:val="0"/>
          <w:i w:val="0"/>
        </w:rPr>
        <w:t xml:space="preserve"> </w:t>
      </w:r>
      <w:r>
        <w:rPr>
          <w:b w:val="0"/>
          <w:i w:val="0"/>
        </w:rPr>
        <w:t>models had become a "fairy tale," and that only EU-based plasma cosmology could explain why our system</w:t>
      </w:r>
      <w:r>
        <w:rPr>
          <w:b w:val="0"/>
          <w:i w:val="0"/>
        </w:rPr>
        <w:t xml:space="preserve"> </w:t>
      </w:r>
      <w:r>
        <w:rPr>
          <w:b w:val="0"/>
          <w:i w:val="0"/>
        </w:rPr>
        <w:t>looks anomalous compared to every other planetary system observed.</w:t>
      </w:r>
    </w:p>
    <w:p>
      <w:pPr>
        <w:pBdr>
          <w:bottom w:val="single" w:sz="6" w:space="1" w:color="CCCCCC"/>
        </w:pBdr>
      </w:pPr>
    </w:p>
    <w:p>
      <w:pPr>
        <w:pStyle w:val="Heading3"/>
        <w:keepNext/>
        <w:keepLines/>
      </w:pPr>
      <w:r>
        <w:t>On Specialization as the Enemy of Science</w:t>
      </w:r>
    </w:p>
    <w:p>
      <w:r>
        <w:rPr>
          <w:b w:val="0"/>
          <w:i w:val="0"/>
        </w:rPr>
        <w:t>A recurring theme across Thornhill's presentations is the institutional failure of specialization:</w:t>
      </w:r>
    </w:p>
    <w:p>
      <w:pPr>
        <w:pStyle w:val="Quote"/>
      </w:pPr>
      <w:r>
        <w:rPr>
          <w:b w:val="0"/>
          <w:i/>
          <w:sz w:val="19"/>
        </w:rPr>
        <w:t>"Today specialization is the enemy of science. It produces more complication than simplification</w:t>
      </w:r>
      <w:r>
        <w:rPr>
          <w:b w:val="0"/>
          <w:i/>
          <w:sz w:val="19"/>
        </w:rPr>
        <w:t xml:space="preserve"> </w:t>
      </w:r>
      <w:r>
        <w:rPr>
          <w:b w:val="0"/>
          <w:i/>
          <w:sz w:val="19"/>
        </w:rPr>
        <w:t>because experts mislead each other with things, as Tom said: 'they don't know they don't know.'</w:t>
      </w:r>
      <w:r>
        <w:rPr>
          <w:b w:val="0"/>
          <w:i/>
          <w:sz w:val="19"/>
        </w:rPr>
        <w:t xml:space="preserve"> </w:t>
      </w:r>
      <w:r>
        <w:rPr>
          <w:b w:val="0"/>
          <w:i/>
          <w:sz w:val="19"/>
        </w:rPr>
        <w:t>The result is a useless reflection in a shattered mirror."</w:t>
      </w:r>
    </w:p>
    <w:p>
      <w:pPr>
        <w:pStyle w:val="Quote"/>
      </w:pPr>
      <w:r>
        <w:rPr>
          <w:b w:val="0"/>
          <w:i/>
          <w:sz w:val="19"/>
        </w:rPr>
        <w:t>"Mathematics isn't physics."</w:t>
      </w:r>
    </w:p>
    <w:p>
      <w:r>
        <w:rPr>
          <w:b w:val="0"/>
          <w:i w:val="0"/>
        </w:rPr>
        <w:t xml:space="preserve">He cited </w:t>
      </w:r>
      <w:hyperlink r:id="rId65">
        <w:r>
          <w:rPr>
            <w:b w:val="0"/>
            <w:i w:val="0"/>
            <w:color w:val="B8860B"/>
          </w:rPr>
          <w:t>Richard Feynman</w:t>
        </w:r>
      </w:hyperlink>
      <w:r>
        <w:rPr>
          <w:b w:val="0"/>
          <w:i w:val="0"/>
        </w:rPr>
        <w:t xml:space="preserve"> on gravity — "There is no</w:t>
      </w:r>
      <w:r>
        <w:rPr>
          <w:b w:val="0"/>
          <w:i w:val="0"/>
        </w:rPr>
        <w:t xml:space="preserve"> </w:t>
      </w:r>
      <w:r>
        <w:rPr>
          <w:b w:val="0"/>
          <w:i w:val="0"/>
        </w:rPr>
        <w:t>model of the theory of gravitation today, other than the mathematical form" — and</w:t>
      </w:r>
      <w:r>
        <w:rPr>
          <w:b w:val="0"/>
          <w:i w:val="0"/>
        </w:rPr>
        <w:t xml:space="preserve"> </w:t>
      </w:r>
      <w:hyperlink r:id="rId66">
        <w:r>
          <w:rPr>
            <w:b w:val="0"/>
            <w:i w:val="0"/>
            <w:color w:val="B8860B"/>
          </w:rPr>
          <w:t>Martin Rees</w:t>
        </w:r>
      </w:hyperlink>
      <w:r>
        <w:rPr>
          <w:b w:val="0"/>
          <w:i w:val="0"/>
        </w:rPr>
        <w:t xml:space="preserve"> — "What causes gravity and mass? These</w:t>
      </w:r>
      <w:r>
        <w:rPr>
          <w:b w:val="0"/>
          <w:i w:val="0"/>
        </w:rPr>
        <w:t xml:space="preserve"> </w:t>
      </w:r>
      <w:r>
        <w:rPr>
          <w:b w:val="0"/>
          <w:i w:val="0"/>
        </w:rPr>
        <w:t>questions still baffle all of us... we are still near the beginning of the cosmic quest" — as</w:t>
      </w:r>
      <w:r>
        <w:rPr>
          <w:b w:val="0"/>
          <w:i w:val="0"/>
        </w:rPr>
        <w:t xml:space="preserve"> </w:t>
      </w:r>
      <w:r>
        <w:rPr>
          <w:b w:val="0"/>
          <w:i w:val="0"/>
        </w:rPr>
        <w:t>inadvertent admissions that mainstream physics had traded explanation for calculation.</w:t>
      </w:r>
    </w:p>
    <w:p>
      <w:pPr>
        <w:pBdr>
          <w:bottom w:val="single" w:sz="6" w:space="1" w:color="CCCCCC"/>
        </w:pBdr>
      </w:pPr>
    </w:p>
    <w:p>
      <w:pPr>
        <w:pStyle w:val="Heading3"/>
        <w:keepNext/>
        <w:keepLines/>
      </w:pPr>
      <w:r>
        <w:t>Significance for This Timeline</w:t>
      </w:r>
    </w:p>
    <w:p>
      <w:r>
        <w:rPr>
          <w:b w:val="0"/>
          <w:i w:val="0"/>
        </w:rPr>
        <w:t>Thornhill's Saturn-Earth model is the primary scientific framework underlying the</w:t>
      </w:r>
      <w:r>
        <w:rPr>
          <w:b w:val="0"/>
          <w:i w:val="0"/>
        </w:rPr>
        <w:t xml:space="preserve"> </w:t>
      </w:r>
      <w:hyperlink r:id="rId67">
        <w:r>
          <w:rPr>
            <w:b w:val="0"/>
            <w:i w:val="0"/>
            <w:color w:val="B8860B"/>
          </w:rPr>
          <w:t>Before Creation</w:t>
        </w:r>
      </w:hyperlink>
      <w:r>
        <w:rPr>
          <w:b w:val="0"/>
          <w:i w:val="0"/>
        </w:rPr>
        <w:t xml:space="preserve"> chapter of this timeline. His insistence</w:t>
      </w:r>
      <w:r>
        <w:rPr>
          <w:b w:val="0"/>
          <w:i w:val="0"/>
        </w:rPr>
        <w:t xml:space="preserve"> </w:t>
      </w:r>
      <w:r>
        <w:rPr>
          <w:b w:val="0"/>
          <w:i w:val="0"/>
        </w:rPr>
        <w:t xml:space="preserve">that the creation myths of all civilizations describe </w:t>
      </w:r>
      <w:r>
        <w:rPr>
          <w:b w:val="0"/>
          <w:i/>
        </w:rPr>
        <w:t>real, identifiable astronomical events</w:t>
      </w:r>
      <w:r>
        <w:rPr>
          <w:b w:val="0"/>
          <w:i w:val="0"/>
        </w:rPr>
        <w:t xml:space="preserve"> from</w:t>
      </w:r>
      <w:r>
        <w:rPr>
          <w:b w:val="0"/>
          <w:i w:val="0"/>
        </w:rPr>
        <w:t xml:space="preserve"> </w:t>
      </w:r>
      <w:r>
        <w:rPr>
          <w:b w:val="0"/>
          <w:i w:val="0"/>
        </w:rPr>
        <w:t>human memory — not metaphysics, not allegory, not imagination — is what makes a timeline like this</w:t>
      </w:r>
      <w:r>
        <w:rPr>
          <w:b w:val="0"/>
          <w:i w:val="0"/>
        </w:rPr>
        <w:t xml:space="preserve"> </w:t>
      </w:r>
      <w:r>
        <w:rPr>
          <w:b w:val="0"/>
          <w:i w:val="0"/>
        </w:rPr>
        <w:t>possible at all. Without the Electric Universe framework, Fomenko's compressed chronology and the</w:t>
      </w:r>
      <w:r>
        <w:rPr>
          <w:b w:val="0"/>
          <w:i w:val="0"/>
        </w:rPr>
        <w:t xml:space="preserve"> </w:t>
      </w:r>
      <w:r>
        <w:rPr>
          <w:b w:val="0"/>
          <w:i w:val="0"/>
        </w:rPr>
        <w:t>Saturnian cosmological record cannot be physically explained.</w:t>
      </w:r>
    </w:p>
    <w:p>
      <w:r>
        <w:rPr>
          <w:b w:val="0"/>
          <w:i w:val="0"/>
        </w:rPr>
        <w:t xml:space="preserve">Thornhill never, to date, stated the </w:t>
      </w:r>
      <w:hyperlink r:id="rId68">
        <w:r>
          <w:rPr>
            <w:b w:val="0"/>
            <w:i w:val="0"/>
            <w:color w:val="B8860B"/>
          </w:rPr>
          <w:t>Short Cosmic Life Cycle</w:t>
        </w:r>
      </w:hyperlink>
      <w:r>
        <w:rPr>
          <w:b w:val="0"/>
          <w:i w:val="0"/>
        </w:rPr>
        <w:t xml:space="preserve"> </w:t>
      </w:r>
      <w:r>
        <w:rPr>
          <w:b w:val="0"/>
          <w:i w:val="0"/>
        </w:rPr>
        <w:t>theory explicitly — the claim that Solar Systems undergo repeated birth-death-rebirth cycles and that</w:t>
      </w:r>
      <w:r>
        <w:rPr>
          <w:b w:val="0"/>
          <w:i w:val="0"/>
        </w:rPr>
        <w:t xml:space="preserve"> </w:t>
      </w:r>
      <w:r>
        <w:rPr>
          <w:b w:val="0"/>
          <w:i w:val="0"/>
        </w:rPr>
        <w:t xml:space="preserve">the "Big Bang" in ancient testimony refers to the </w:t>
      </w:r>
      <w:r>
        <w:rPr>
          <w:b w:val="0"/>
          <w:i/>
        </w:rPr>
        <w:t>rebirth</w:t>
      </w:r>
      <w:r>
        <w:rPr>
          <w:b w:val="0"/>
          <w:i w:val="0"/>
        </w:rPr>
        <w:t xml:space="preserve"> of our Solar System rather than the</w:t>
      </w:r>
      <w:r>
        <w:rPr>
          <w:b w:val="0"/>
          <w:i w:val="0"/>
        </w:rPr>
        <w:t xml:space="preserve"> </w:t>
      </w:r>
      <w:r>
        <w:rPr>
          <w:b w:val="0"/>
          <w:i w:val="0"/>
        </w:rPr>
        <w:t>origin of the Universe. However, his model of planet formation from Birkeland currents, his Saturn</w:t>
      </w:r>
      <w:r>
        <w:rPr>
          <w:b w:val="0"/>
          <w:i w:val="0"/>
        </w:rPr>
        <w:t xml:space="preserve"> </w:t>
      </w:r>
      <w:r>
        <w:rPr>
          <w:b w:val="0"/>
          <w:i w:val="0"/>
        </w:rPr>
        <w:t>brown dwarf model, and his assertion that the entire Solar System has a "frightful recent history"</w:t>
      </w:r>
      <w:r>
        <w:rPr>
          <w:b w:val="0"/>
          <w:i w:val="0"/>
        </w:rPr>
        <w:t xml:space="preserve"> </w:t>
      </w:r>
      <w:r>
        <w:rPr>
          <w:b w:val="0"/>
          <w:i w:val="0"/>
        </w:rPr>
        <w:t>are fully consistent with that framework, and are among its strongest supporting pillars.</w:t>
      </w:r>
    </w:p>
    <w:p>
      <w:pPr>
        <w:pBdr>
          <w:bottom w:val="single" w:sz="6" w:space="1" w:color="CCCCCC"/>
        </w:pBdr>
      </w:pPr>
    </w:p>
    <w:p>
      <w:pPr>
        <w:pStyle w:val="Heading3"/>
        <w:keepNext/>
        <w:keepLines/>
      </w:pPr>
      <w:r>
        <w:t>Key Presentations</w:t>
      </w:r>
    </w:p>
    <w:p>
      <w:pPr>
        <w:pStyle w:val="ListBullet"/>
        <w:spacing w:before="20" w:after="20"/>
      </w:pPr>
      <w:r>
        <w:rPr>
          <w:b w:val="0"/>
          <w:i w:val="0"/>
          <w:sz w:val="19"/>
        </w:rPr>
      </w:r>
      <w:hyperlink r:id="rId53">
        <w:r>
          <w:rPr>
            <w:b/>
            <w:i w:val="0"/>
            <w:color w:val="B8860B"/>
            <w:sz w:val="19"/>
          </w:rPr>
          <w:t>The Saturn-Earth Connection and Our Place in the Universe</w:t>
        </w:r>
      </w:hyperlink>
      <w:r>
        <w:rPr>
          <w:b w:val="0"/>
          <w:i w:val="0"/>
          <w:sz w:val="19"/>
        </w:rPr>
      </w:r>
      <w:r>
        <w:rPr>
          <w:b w:val="0"/>
          <w:i w:val="0"/>
          <w:sz w:val="19"/>
        </w:rPr>
        <w:t xml:space="preserve"> </w:t>
      </w:r>
      <w:r>
        <w:rPr>
          <w:b w:val="0"/>
          <w:i w:val="0"/>
          <w:sz w:val="19"/>
        </w:rPr>
        <w:t>— Space News, Thunderbolts Project. The model of Saturn as a former brown dwarf host star, water</w:t>
      </w:r>
      <w:r>
        <w:rPr>
          <w:b w:val="0"/>
          <w:i w:val="0"/>
          <w:sz w:val="19"/>
        </w:rPr>
        <w:t xml:space="preserve"> </w:t>
      </w:r>
      <w:r>
        <w:rPr>
          <w:b w:val="0"/>
          <w:i w:val="0"/>
          <w:sz w:val="19"/>
        </w:rPr>
        <w:t>from Saturn, polar configuration, and EU planet formation.</w:t>
      </w:r>
    </w:p>
    <w:p>
      <w:pPr>
        <w:pStyle w:val="ListBullet"/>
        <w:spacing w:before="20" w:after="20"/>
      </w:pPr>
      <w:r>
        <w:rPr>
          <w:b w:val="0"/>
          <w:i w:val="0"/>
          <w:sz w:val="19"/>
        </w:rPr>
      </w:r>
      <w:hyperlink r:id="rId62">
        <w:r>
          <w:rPr>
            <w:b/>
            <w:i w:val="0"/>
            <w:color w:val="B8860B"/>
            <w:sz w:val="19"/>
          </w:rPr>
          <w:t>Symbols of an Alien Sky</w:t>
        </w:r>
      </w:hyperlink>
      <w:r>
        <w:rPr>
          <w:b w:val="0"/>
          <w:i w:val="0"/>
          <w:sz w:val="19"/>
        </w:rPr>
      </w:r>
      <w:r>
        <w:rPr>
          <w:b w:val="0"/>
          <w:i w:val="0"/>
          <w:sz w:val="19"/>
        </w:rPr>
        <w:t xml:space="preserve"> </w:t>
      </w:r>
      <w:r>
        <w:rPr>
          <w:b w:val="0"/>
          <w:i w:val="0"/>
          <w:sz w:val="19"/>
        </w:rPr>
        <w:t>— Documentary (2009, with David Talbott). The mythological record of the Golden Age sky.</w:t>
      </w:r>
    </w:p>
    <w:p>
      <w:pPr>
        <w:pStyle w:val="ListBullet"/>
        <w:spacing w:before="20" w:after="20"/>
      </w:pPr>
      <w:r>
        <w:rPr>
          <w:b w:val="0"/>
          <w:i w:val="0"/>
          <w:sz w:val="19"/>
        </w:rPr>
      </w:r>
      <w:hyperlink r:id="rId69">
        <w:r>
          <w:rPr>
            <w:b/>
            <w:i w:val="0"/>
            <w:color w:val="B8860B"/>
            <w:sz w:val="19"/>
          </w:rPr>
          <w:t>Velikovsky's Astrophysics — EU2017</w:t>
        </w:r>
      </w:hyperlink>
      <w:r>
        <w:rPr>
          <w:b w:val="0"/>
          <w:i w:val="0"/>
          <w:sz w:val="19"/>
        </w:rPr>
      </w:r>
      <w:r>
        <w:rPr>
          <w:b w:val="0"/>
          <w:i w:val="0"/>
          <w:sz w:val="19"/>
        </w:rPr>
        <w:t xml:space="preserve"> </w:t>
      </w:r>
      <w:r>
        <w:rPr>
          <w:b w:val="0"/>
          <w:i w:val="0"/>
          <w:sz w:val="19"/>
        </w:rPr>
        <w:t>— Thornhill's personal intellectual biography tracing his path from Worlds in Collision to EU.</w:t>
      </w:r>
    </w:p>
    <w:p>
      <w:pPr>
        <w:pStyle w:val="ListBullet"/>
        <w:spacing w:before="20" w:after="20"/>
      </w:pPr>
      <w:r>
        <w:rPr>
          <w:b w:val="0"/>
          <w:i w:val="0"/>
          <w:sz w:val="19"/>
        </w:rPr>
      </w:r>
      <w:hyperlink r:id="rId70">
        <w:r>
          <w:rPr>
            <w:b/>
            <w:i w:val="0"/>
            <w:color w:val="B8860B"/>
            <w:sz w:val="19"/>
          </w:rPr>
          <w:t>The Elegant Simplicity of the Electric Universe — EU2013</w:t>
        </w:r>
      </w:hyperlink>
      <w:r>
        <w:rPr>
          <w:b w:val="0"/>
          <w:i w:val="0"/>
          <w:sz w:val="19"/>
        </w:rPr>
      </w:r>
      <w:r>
        <w:rPr>
          <w:b w:val="0"/>
          <w:i w:val="0"/>
          <w:sz w:val="19"/>
        </w:rPr>
        <w:t xml:space="preserve"> </w:t>
      </w:r>
      <w:r>
        <w:rPr>
          <w:b w:val="0"/>
          <w:i w:val="0"/>
          <w:sz w:val="19"/>
        </w:rPr>
        <w:t>— A comprehensive overview of EU principles and gravity theory.</w:t>
      </w:r>
    </w:p>
    <w:p>
      <w:pPr>
        <w:pStyle w:val="ListBullet"/>
        <w:spacing w:before="20" w:after="20"/>
      </w:pPr>
      <w:r>
        <w:rPr>
          <w:b w:val="0"/>
          <w:i w:val="0"/>
          <w:sz w:val="19"/>
        </w:rPr>
      </w:r>
      <w:hyperlink r:id="rId71">
        <w:r>
          <w:rPr>
            <w:b/>
            <w:i w:val="0"/>
            <w:color w:val="B8860B"/>
            <w:sz w:val="19"/>
          </w:rPr>
          <w:t>The Long Path to Understanding Gravity — EU2015</w:t>
        </w:r>
      </w:hyperlink>
      <w:r>
        <w:rPr>
          <w:b w:val="0"/>
          <w:i w:val="0"/>
          <w:sz w:val="19"/>
        </w:rPr>
      </w:r>
      <w:r>
        <w:rPr>
          <w:b w:val="0"/>
          <w:i w:val="0"/>
          <w:sz w:val="19"/>
        </w:rPr>
        <w:t xml:space="preserve"> </w:t>
      </w:r>
      <w:r>
        <w:rPr>
          <w:b w:val="0"/>
          <w:i w:val="0"/>
          <w:sz w:val="19"/>
        </w:rPr>
        <w:t>— The electrical model of gravity; the Velikovsky visit; Ralph Sansbury and classical physics.</w:t>
      </w:r>
    </w:p>
    <w:p>
      <w:pPr>
        <w:pStyle w:val="ListBullet"/>
        <w:spacing w:before="20" w:after="20"/>
      </w:pPr>
      <w:r>
        <w:rPr>
          <w:b w:val="0"/>
          <w:i w:val="0"/>
          <w:sz w:val="19"/>
        </w:rPr>
      </w:r>
      <w:hyperlink r:id="rId53">
        <w:r>
          <w:rPr>
            <w:b/>
            <w:i w:val="0"/>
            <w:color w:val="B8860B"/>
            <w:sz w:val="19"/>
          </w:rPr>
          <w:t>JWST and L-Type Brown Dwarf Stars</w:t>
        </w:r>
      </w:hyperlink>
      <w:r>
        <w:rPr>
          <w:b w:val="0"/>
          <w:i w:val="0"/>
          <w:sz w:val="19"/>
        </w:rPr>
      </w:r>
      <w:r>
        <w:rPr>
          <w:b w:val="0"/>
          <w:i w:val="0"/>
          <w:sz w:val="19"/>
        </w:rPr>
        <w:t xml:space="preserve"> </w:t>
      </w:r>
      <w:r>
        <w:rPr>
          <w:b w:val="0"/>
          <w:i w:val="0"/>
          <w:sz w:val="19"/>
        </w:rPr>
        <w:t>— His final major series; the SAFIRE confirmation; crisis in Big Bang cosmology.</w:t>
      </w:r>
    </w:p>
    <w:p>
      <w:pPr>
        <w:pBdr>
          <w:bottom w:val="single" w:sz="6" w:space="1" w:color="CCCCCC"/>
        </w:pBdr>
      </w:pPr>
    </w:p>
    <w:p>
      <w:pPr>
        <w:pStyle w:val="Heading3"/>
        <w:keepNext/>
        <w:keepLines/>
      </w:pPr>
      <w:r>
        <w:t>Further Reading</w:t>
      </w:r>
    </w:p>
    <w:p>
      <w:pPr>
        <w:pStyle w:val="ListBullet"/>
        <w:spacing w:before="20" w:after="20"/>
      </w:pPr>
      <w:hyperlink r:id="rId72">
        <w:r>
          <w:rPr>
            <w:b w:val="0"/>
            <w:i w:val="0"/>
            <w:color w:val="B8860B"/>
            <w:sz w:val="19"/>
          </w:rPr>
          <w:t>Wikipedia — Wal Thornhill</w:t>
        </w:r>
      </w:hyperlink>
    </w:p>
    <w:p>
      <w:pPr>
        <w:pStyle w:val="ListBullet"/>
        <w:spacing w:before="20" w:after="20"/>
      </w:pPr>
      <w:hyperlink r:id="rId73">
        <w:r>
          <w:rPr>
            <w:b w:val="0"/>
            <w:i w:val="0"/>
            <w:color w:val="B8860B"/>
            <w:sz w:val="19"/>
          </w:rPr>
          <w:t>HoloCosmos / Holoscience.com — Thornhill's papers</w:t>
        </w:r>
      </w:hyperlink>
    </w:p>
    <w:p>
      <w:pPr>
        <w:pStyle w:val="ListBullet"/>
        <w:spacing w:before="20" w:after="20"/>
      </w:pPr>
      <w:hyperlink r:id="rId53">
        <w:r>
          <w:rPr>
            <w:b w:val="0"/>
            <w:i w:val="0"/>
            <w:color w:val="B8860B"/>
            <w:sz w:val="19"/>
          </w:rPr>
          <w:t>Thunderbolts Project — Electric Universe</w:t>
        </w:r>
      </w:hyperlink>
    </w:p>
    <w:p>
      <w:pPr>
        <w:pStyle w:val="ListBullet"/>
        <w:spacing w:before="20" w:after="20"/>
      </w:pPr>
      <w:hyperlink r:id="rId74">
        <w:r>
          <w:rPr>
            <w:b w:val="0"/>
            <w:i w:val="0"/>
            <w:color w:val="B8860B"/>
            <w:sz w:val="19"/>
          </w:rPr>
          <w:t>Wikipedia — Electric Universe</w:t>
        </w:r>
      </w:hyperlink>
    </w:p>
    <w:p>
      <w:pPr>
        <w:pStyle w:val="ListBullet"/>
        <w:spacing w:before="20" w:after="20"/>
      </w:pPr>
      <w:hyperlink r:id="rId55">
        <w:r>
          <w:rPr>
            <w:b w:val="0"/>
            <w:i w:val="0"/>
            <w:color w:val="B8860B"/>
            <w:sz w:val="19"/>
          </w:rPr>
          <w:t>Wikipedia — Hannes Alfvén</w:t>
        </w:r>
      </w:hyperlink>
    </w:p>
    <w:p>
      <w:pPr>
        <w:pStyle w:val="ListBullet"/>
        <w:spacing w:before="20" w:after="20"/>
      </w:pPr>
      <w:hyperlink r:id="rId56">
        <w:r>
          <w:rPr>
            <w:b w:val="0"/>
            <w:i w:val="0"/>
            <w:color w:val="B8860B"/>
            <w:sz w:val="19"/>
          </w:rPr>
          <w:t>SAFIRE Project</w:t>
        </w:r>
      </w:hyperlink>
    </w:p>
    <w:p/>
    <w:p>
      <w:pPr>
        <w:jc w:val="center"/>
      </w:pPr>
      <w:r>
        <w:rPr>
          <w:color w:val="B8860B"/>
          <w:sz w:val="24"/>
        </w:rPr>
        <w:t>— ✦ —</w:t>
      </w:r>
    </w:p>
    <w:p>
      <w:r>
        <w:rPr>
          <w:b w:val="0"/>
          <w:i w:val="0"/>
        </w:rPr>
      </w:r>
      <w:r>
        <w:rPr>
          <w:b/>
          <w:i w:val="0"/>
        </w:rPr>
        <w:t>Ralph E. Juergens</w:t>
      </w:r>
      <w:r>
        <w:rPr>
          <w:b w:val="0"/>
          <w:i w:val="0"/>
        </w:rPr>
        <w:t xml:space="preserve"> (6 May 1924 – 2 November 1979) was an American civil engineer and independent</w:t>
      </w:r>
      <w:r>
        <w:rPr>
          <w:b w:val="0"/>
          <w:i w:val="0"/>
        </w:rPr>
        <w:t xml:space="preserve"> </w:t>
      </w:r>
      <w:r>
        <w:rPr>
          <w:b w:val="0"/>
          <w:i w:val="0"/>
        </w:rPr>
        <w:t xml:space="preserve">researcher who is the originator of the </w:t>
      </w:r>
      <w:r>
        <w:rPr>
          <w:b/>
          <w:i w:val="0"/>
        </w:rPr>
        <w:t>Electric Sun hypothesis</w:t>
      </w:r>
      <w:r>
        <w:rPr>
          <w:b w:val="0"/>
          <w:i w:val="0"/>
        </w:rPr>
        <w:t xml:space="preserve"> — the foundational claim that the Sun</w:t>
      </w:r>
      <w:r>
        <w:rPr>
          <w:b w:val="0"/>
          <w:i w:val="0"/>
        </w:rPr>
        <w:t xml:space="preserve"> </w:t>
      </w:r>
      <w:r>
        <w:rPr>
          <w:b w:val="0"/>
          <w:i w:val="0"/>
        </w:rPr>
        <w:t>is powered not by internal thermonuclear fusion but by an external cosmic electric discharge. His work</w:t>
      </w:r>
      <w:r>
        <w:rPr>
          <w:b w:val="0"/>
          <w:i w:val="0"/>
        </w:rPr>
        <w:t xml:space="preserve"> </w:t>
      </w:r>
      <w:r>
        <w:rPr>
          <w:b w:val="0"/>
          <w:i w:val="0"/>
        </w:rPr>
        <w:t xml:space="preserve">is the theoretical cornerstone from which the </w:t>
      </w:r>
      <w:hyperlink r:id="rId52">
        <w:r>
          <w:rPr>
            <w:b w:val="0"/>
            <w:i w:val="0"/>
            <w:color w:val="B8860B"/>
          </w:rPr>
          <w:t>Electric Universe</w:t>
        </w:r>
      </w:hyperlink>
      <w:r>
        <w:rPr>
          <w:b w:val="0"/>
          <w:i w:val="0"/>
        </w:rPr>
        <w:t xml:space="preserve"> </w:t>
      </w:r>
      <w:r>
        <w:rPr>
          <w:b w:val="0"/>
          <w:i w:val="0"/>
        </w:rPr>
        <w:t xml:space="preserve">model of </w:t>
      </w:r>
      <w:hyperlink r:id="rId16">
        <w:r>
          <w:rPr>
            <w:b w:val="0"/>
            <w:i w:val="0"/>
            <w:color w:val="B8860B"/>
          </w:rPr>
          <w:t>Wal Thornhill</w:t>
        </w:r>
      </w:hyperlink>
      <w:r>
        <w:rPr>
          <w:b w:val="0"/>
          <w:i w:val="0"/>
        </w:rPr>
        <w:t xml:space="preserve"> and the Thunderbolts Project was built.</w:t>
      </w:r>
    </w:p>
    <w:p>
      <w:r>
        <w:rPr>
          <w:b w:val="0"/>
          <w:i w:val="0"/>
        </w:rPr>
        <w:t>Juergens received a B.S. in civil engineering from</w:t>
      </w:r>
      <w:r>
        <w:rPr>
          <w:b w:val="0"/>
          <w:i w:val="0"/>
        </w:rPr>
        <w:t xml:space="preserve"> </w:t>
      </w:r>
      <w:hyperlink r:id="rId75">
        <w:r>
          <w:rPr>
            <w:b w:val="0"/>
            <w:i w:val="0"/>
            <w:color w:val="B8860B"/>
          </w:rPr>
          <w:t>Case Western Reserve University</w:t>
        </w:r>
      </w:hyperlink>
      <w:r>
        <w:rPr>
          <w:b w:val="0"/>
          <w:i w:val="0"/>
        </w:rPr>
        <w:t>,</w:t>
      </w:r>
      <w:r>
        <w:rPr>
          <w:b w:val="0"/>
          <w:i w:val="0"/>
        </w:rPr>
        <w:t xml:space="preserve"> </w:t>
      </w:r>
      <w:r>
        <w:rPr>
          <w:b w:val="0"/>
          <w:i w:val="0"/>
        </w:rPr>
        <w:t>worked as an editor in the publications division of</w:t>
      </w:r>
      <w:r>
        <w:rPr>
          <w:b w:val="0"/>
          <w:i w:val="0"/>
        </w:rPr>
        <w:t xml:space="preserve"> </w:t>
      </w:r>
      <w:hyperlink r:id="rId76">
        <w:r>
          <w:rPr>
            <w:b w:val="0"/>
            <w:i w:val="0"/>
            <w:color w:val="B8860B"/>
          </w:rPr>
          <w:t>McGraw-Hill</w:t>
        </w:r>
      </w:hyperlink>
      <w:r>
        <w:rPr>
          <w:b w:val="0"/>
          <w:i w:val="0"/>
        </w:rPr>
        <w:t>, served as an Associate Editor of</w:t>
      </w:r>
      <w:r>
        <w:rPr>
          <w:b w:val="0"/>
          <w:i w:val="0"/>
        </w:rPr>
        <w:t xml:space="preserve"> </w:t>
      </w:r>
      <w:hyperlink r:id="rId77">
        <w:r>
          <w:rPr>
            <w:b w:val="0"/>
            <w:i w:val="0"/>
            <w:color w:val="B8860B"/>
          </w:rPr>
          <w:t>Pensée</w:t>
        </w:r>
      </w:hyperlink>
      <w:r>
        <w:rPr>
          <w:b w:val="0"/>
          <w:i w:val="0"/>
        </w:rPr>
        <w:t xml:space="preserve"> magazine, and became a Senior Editor of</w:t>
      </w:r>
      <w:r>
        <w:rPr>
          <w:b w:val="0"/>
          <w:i w:val="0"/>
        </w:rPr>
        <w:t xml:space="preserve"> </w:t>
      </w:r>
      <w:hyperlink r:id="rId78">
        <w:r>
          <w:rPr>
            <w:b w:val="0"/>
            <w:i w:val="0"/>
            <w:color w:val="B8860B"/>
          </w:rPr>
          <w:t>Kronos</w:t>
        </w:r>
      </w:hyperlink>
      <w:r>
        <w:rPr>
          <w:b w:val="0"/>
          <w:i w:val="0"/>
        </w:rPr>
        <w:t xml:space="preserve"> journal. He retired early in 1960 and moved to</w:t>
      </w:r>
      <w:r>
        <w:rPr>
          <w:b w:val="0"/>
          <w:i w:val="0"/>
        </w:rPr>
        <w:t xml:space="preserve"> </w:t>
      </w:r>
      <w:r>
        <w:rPr>
          <w:b w:val="0"/>
          <w:i w:val="0"/>
        </w:rPr>
        <w:t>Hightstown, New Jersey — near Princeton — to pursue his independent research under the influence of</w:t>
      </w:r>
      <w:r>
        <w:rPr>
          <w:b w:val="0"/>
          <w:i w:val="0"/>
        </w:rPr>
        <w:t xml:space="preserve"> </w:t>
      </w:r>
      <w:hyperlink r:id="rId79">
        <w:r>
          <w:rPr>
            <w:b w:val="0"/>
            <w:i w:val="0"/>
            <w:color w:val="B8860B"/>
          </w:rPr>
          <w:t>Immanuel Velikovsky</w:t>
        </w:r>
      </w:hyperlink>
      <w:r>
        <w:rPr>
          <w:b w:val="0"/>
          <w:i w:val="0"/>
        </w:rPr>
        <w:t>.</w:t>
      </w:r>
    </w:p>
    <w:p>
      <w:r>
        <w:rPr>
          <w:b w:val="0"/>
          <w:i w:val="0"/>
        </w:rPr>
        <w:t>He died in November 1979, two months after publishing his final paper, under circumstances recorded</w:t>
      </w:r>
      <w:r>
        <w:rPr>
          <w:b w:val="0"/>
          <w:i w:val="0"/>
        </w:rPr>
        <w:t xml:space="preserve"> </w:t>
      </w:r>
      <w:r>
        <w:rPr>
          <w:b w:val="0"/>
          <w:i w:val="0"/>
        </w:rPr>
        <w:t>only as "unknown causes." In 2007, Wikipedia</w:t>
      </w:r>
      <w:r>
        <w:rPr>
          <w:b w:val="0"/>
          <w:i w:val="0"/>
        </w:rPr>
        <w:t xml:space="preserve"> </w:t>
      </w:r>
      <w:hyperlink r:id="rId80">
        <w:r>
          <w:rPr>
            <w:b w:val="0"/>
            <w:i w:val="0"/>
            <w:color w:val="B8860B"/>
          </w:rPr>
          <w:t>deleted</w:t>
        </w:r>
      </w:hyperlink>
      <w:r>
        <w:rPr>
          <w:b w:val="0"/>
          <w:i w:val="0"/>
        </w:rPr>
        <w:t xml:space="preserve"> his entry.</w:t>
      </w:r>
      <w:r>
        <w:rPr>
          <w:b w:val="0"/>
          <w:i w:val="0"/>
        </w:rPr>
        <w:t xml:space="preserve"> </w:t>
      </w:r>
      <w:r>
        <w:rPr>
          <w:b w:val="0"/>
          <w:i/>
        </w:rPr>
        <w:t>Apparently the establishment wants Juergens' theories to die with him.</w:t>
      </w:r>
    </w:p>
    <w:p>
      <w:pPr>
        <w:pBdr>
          <w:bottom w:val="single" w:sz="6" w:space="1" w:color="CCCCCC"/>
        </w:pBdr>
      </w:pPr>
    </w:p>
    <w:p>
      <w:pPr>
        <w:pStyle w:val="Heading3"/>
        <w:keepNext/>
        <w:keepLines/>
      </w:pPr>
      <w:r>
        <w:t>The Velikovsky Affair</w:t>
      </w:r>
    </w:p>
    <w:p>
      <w:r>
        <w:rPr>
          <w:b w:val="0"/>
          <w:i w:val="0"/>
        </w:rPr>
        <w:t>Juergens became one of Velikovsky's closest scholarly collaborators. Velikovsky recommended him to</w:t>
      </w:r>
      <w:r>
        <w:rPr>
          <w:b w:val="0"/>
          <w:i w:val="0"/>
        </w:rPr>
        <w:t xml:space="preserve"> </w:t>
      </w:r>
      <w:hyperlink r:id="rId81">
        <w:r>
          <w:rPr>
            <w:b w:val="0"/>
            <w:i w:val="0"/>
            <w:color w:val="B8860B"/>
          </w:rPr>
          <w:t>Alfred de Grazia</w:t>
        </w:r>
      </w:hyperlink>
      <w:r>
        <w:rPr>
          <w:b w:val="0"/>
          <w:i w:val="0"/>
        </w:rPr>
        <w:t xml:space="preserve"> as science editor on a planned book</w:t>
      </w:r>
      <w:r>
        <w:rPr>
          <w:b w:val="0"/>
          <w:i w:val="0"/>
        </w:rPr>
        <w:t xml:space="preserve"> </w:t>
      </w:r>
      <w:r>
        <w:rPr>
          <w:b w:val="0"/>
          <w:i w:val="0"/>
        </w:rPr>
        <w:t>about the Velikovsky controversy. Together with de Grazia and</w:t>
      </w:r>
      <w:r>
        <w:rPr>
          <w:b w:val="0"/>
          <w:i w:val="0"/>
        </w:rPr>
        <w:t xml:space="preserve"> </w:t>
      </w:r>
      <w:hyperlink r:id="rId82">
        <w:r>
          <w:rPr>
            <w:b w:val="0"/>
            <w:i w:val="0"/>
            <w:color w:val="B8860B"/>
          </w:rPr>
          <w:t>Livio Stecchini</w:t>
        </w:r>
      </w:hyperlink>
      <w:r>
        <w:rPr>
          <w:b w:val="0"/>
          <w:i w:val="0"/>
        </w:rPr>
        <w:t>, Juergens contributed to a</w:t>
      </w:r>
      <w:r>
        <w:rPr>
          <w:b w:val="0"/>
          <w:i w:val="0"/>
        </w:rPr>
        <w:t xml:space="preserve"> </w:t>
      </w:r>
      <w:r>
        <w:rPr>
          <w:b w:val="0"/>
          <w:i w:val="0"/>
        </w:rPr>
        <w:t>special September 1963 issue of the</w:t>
      </w:r>
      <w:r>
        <w:rPr>
          <w:b w:val="0"/>
          <w:i w:val="0"/>
        </w:rPr>
        <w:t xml:space="preserve"> </w:t>
      </w:r>
      <w:hyperlink r:id="rId83">
        <w:r>
          <w:rPr>
            <w:b w:val="0"/>
            <w:i w:val="0"/>
            <w:color w:val="B8860B"/>
          </w:rPr>
          <w:t>American Behavioral Scientist</w:t>
        </w:r>
      </w:hyperlink>
      <w:r>
        <w:rPr>
          <w:b w:val="0"/>
          <w:i w:val="0"/>
        </w:rPr>
        <w:t>,</w:t>
      </w:r>
      <w:r>
        <w:rPr>
          <w:b w:val="0"/>
          <w:i w:val="0"/>
        </w:rPr>
        <w:t xml:space="preserve"> </w:t>
      </w:r>
      <w:r>
        <w:rPr>
          <w:b w:val="0"/>
          <w:i w:val="0"/>
        </w:rPr>
        <w:t xml:space="preserve">titled </w:t>
      </w:r>
      <w:r>
        <w:rPr>
          <w:b w:val="0"/>
          <w:i/>
        </w:rPr>
        <w:t>"The Politics of Science and Dr. Velikovsky"</w:t>
      </w:r>
      <w:r>
        <w:rPr>
          <w:b w:val="0"/>
          <w:i w:val="0"/>
        </w:rPr>
        <w:t xml:space="preserve"> — a landmark multi-disciplinary challenge to</w:t>
      </w:r>
      <w:r>
        <w:rPr>
          <w:b w:val="0"/>
          <w:i w:val="0"/>
        </w:rPr>
        <w:t xml:space="preserve"> </w:t>
      </w:r>
      <w:r>
        <w:rPr>
          <w:b w:val="0"/>
          <w:i w:val="0"/>
        </w:rPr>
        <w:t>the suppression of Velikovsky's work. This was expanded into the 1966 book</w:t>
      </w:r>
      <w:r>
        <w:rPr>
          <w:b w:val="0"/>
          <w:i w:val="0"/>
        </w:rPr>
        <w:t xml:space="preserve"> </w:t>
      </w:r>
      <w:hyperlink r:id="rId84">
        <w:r>
          <w:rPr>
            <w:b w:val="0"/>
            <w:i w:val="0"/>
            <w:color w:val="B8860B"/>
          </w:rPr>
          <w:t>The Velikovsky Affair: Scientism against Science</w:t>
        </w:r>
      </w:hyperlink>
      <w:r>
        <w:rPr>
          <w:b w:val="0"/>
          <w:i w:val="0"/>
        </w:rPr>
        <w:t>,</w:t>
      </w:r>
      <w:r>
        <w:rPr>
          <w:b w:val="0"/>
          <w:i w:val="0"/>
        </w:rPr>
        <w:t xml:space="preserve"> </w:t>
      </w:r>
      <w:r>
        <w:rPr>
          <w:b w:val="0"/>
          <w:i w:val="0"/>
        </w:rPr>
        <w:t xml:space="preserve">containing Juergens' essays </w:t>
      </w:r>
      <w:r>
        <w:rPr>
          <w:b w:val="0"/>
          <w:i/>
        </w:rPr>
        <w:t>"Minds in Chaos"</w:t>
      </w:r>
      <w:r>
        <w:rPr>
          <w:b w:val="0"/>
          <w:i w:val="0"/>
        </w:rPr>
        <w:t xml:space="preserve"> and </w:t>
      </w:r>
      <w:r>
        <w:rPr>
          <w:b w:val="0"/>
          <w:i/>
        </w:rPr>
        <w:t>"Aftermath to the Exposure."</w:t>
      </w:r>
    </w:p>
    <w:p>
      <w:r>
        <w:rPr>
          <w:b w:val="0"/>
          <w:i w:val="0"/>
        </w:rPr>
        <w:t xml:space="preserve">In </w:t>
      </w:r>
      <w:r>
        <w:rPr>
          <w:b/>
          <w:i w:val="0"/>
        </w:rPr>
        <w:t>June 1968</w:t>
      </w:r>
      <w:r>
        <w:rPr>
          <w:b w:val="0"/>
          <w:i w:val="0"/>
        </w:rPr>
        <w:t>, Juergens co-founded the</w:t>
      </w:r>
      <w:r>
        <w:rPr>
          <w:b w:val="0"/>
          <w:i w:val="0"/>
        </w:rPr>
        <w:t xml:space="preserve"> </w:t>
      </w:r>
      <w:hyperlink r:id="rId85">
        <w:r>
          <w:rPr>
            <w:b w:val="0"/>
            <w:i w:val="0"/>
            <w:color w:val="B8860B"/>
          </w:rPr>
          <w:t>Foundation for Studies of Modern Science (FOSMOS)</w:t>
        </w:r>
      </w:hyperlink>
      <w:r>
        <w:rPr>
          <w:b w:val="0"/>
          <w:i w:val="0"/>
        </w:rPr>
        <w:t xml:space="preserve"> </w:t>
      </w:r>
      <w:r>
        <w:rPr>
          <w:b w:val="0"/>
          <w:i w:val="0"/>
        </w:rPr>
        <w:t xml:space="preserve">with de Grazia, Stecchini, and </w:t>
      </w:r>
      <w:hyperlink r:id="rId86">
        <w:r>
          <w:rPr>
            <w:b w:val="0"/>
            <w:i w:val="0"/>
            <w:color w:val="B8860B"/>
          </w:rPr>
          <w:t>Richard P. Kramer</w:t>
        </w:r>
      </w:hyperlink>
      <w:r>
        <w:rPr>
          <w:b w:val="0"/>
          <w:i w:val="0"/>
        </w:rPr>
        <w:t>,</w:t>
      </w:r>
      <w:r>
        <w:rPr>
          <w:b w:val="0"/>
          <w:i w:val="0"/>
        </w:rPr>
        <w:t xml:space="preserve"> </w:t>
      </w:r>
      <w:r>
        <w:rPr>
          <w:b w:val="0"/>
          <w:i w:val="0"/>
        </w:rPr>
        <w:t>establishing an independent institutional base for catastrophist and alternative science research</w:t>
      </w:r>
      <w:r>
        <w:rPr>
          <w:b w:val="0"/>
          <w:i w:val="0"/>
        </w:rPr>
        <w:t xml:space="preserve"> </w:t>
      </w:r>
      <w:r>
        <w:rPr>
          <w:b w:val="0"/>
          <w:i w:val="0"/>
        </w:rPr>
        <w:t>outside of academia — explicitly not a "Velikovsky foundation" but a broader clearinghouse for</w:t>
      </w:r>
      <w:r>
        <w:rPr>
          <w:b w:val="0"/>
          <w:i w:val="0"/>
        </w:rPr>
        <w:t xml:space="preserve"> </w:t>
      </w:r>
      <w:r>
        <w:rPr>
          <w:b w:val="0"/>
          <w:i w:val="0"/>
        </w:rPr>
        <w:t>heterodox scholarship.</w:t>
      </w:r>
    </w:p>
    <w:p>
      <w:pPr>
        <w:pBdr>
          <w:bottom w:val="single" w:sz="6" w:space="1" w:color="CCCCCC"/>
        </w:pBdr>
      </w:pPr>
    </w:p>
    <w:p>
      <w:pPr>
        <w:pStyle w:val="Heading3"/>
        <w:keepNext/>
        <w:keepLines/>
      </w:pPr>
      <w:r>
        <w:t>The Electric Sun Hypothesis</w:t>
      </w:r>
    </w:p>
    <w:p>
      <w:r>
        <w:rPr>
          <w:b w:val="0"/>
          <w:i w:val="0"/>
        </w:rPr>
        <w:t xml:space="preserve">In </w:t>
      </w:r>
      <w:r>
        <w:rPr>
          <w:b/>
          <w:i w:val="0"/>
        </w:rPr>
        <w:t>August 1972</w:t>
      </w:r>
      <w:r>
        <w:rPr>
          <w:b w:val="0"/>
          <w:i w:val="0"/>
        </w:rPr>
        <w:t xml:space="preserve">, Juergens first published his Electric Sun model in </w:t>
      </w:r>
      <w:r>
        <w:rPr>
          <w:b w:val="0"/>
          <w:i/>
        </w:rPr>
        <w:t>Pensée</w:t>
      </w:r>
      <w:r>
        <w:rPr>
          <w:b w:val="0"/>
          <w:i w:val="0"/>
        </w:rPr>
        <w:t xml:space="preserve"> magazine:</w:t>
      </w:r>
    </w:p>
    <w:p>
      <w:pPr>
        <w:pStyle w:val="Quote"/>
      </w:pPr>
      <w:r>
        <w:rPr>
          <w:b w:val="0"/>
          <w:i/>
          <w:sz w:val="19"/>
        </w:rPr>
        <w:t>"The modern astrophysical concept that ascribes the sun's energy to thermonuclear reactions deep</w:t>
      </w:r>
      <w:r>
        <w:rPr>
          <w:b w:val="0"/>
          <w:i/>
          <w:sz w:val="19"/>
        </w:rPr>
        <w:t xml:space="preserve"> </w:t>
      </w:r>
      <w:r>
        <w:rPr>
          <w:b w:val="0"/>
          <w:i/>
          <w:sz w:val="19"/>
        </w:rPr>
        <w:t>in the solar interior is contradicted by nearly every observable aspect of the sun. The</w:t>
      </w:r>
      <w:r>
        <w:rPr>
          <w:b w:val="0"/>
          <w:i/>
          <w:sz w:val="19"/>
        </w:rPr>
        <w:t xml:space="preserve"> </w:t>
      </w:r>
      <w:r>
        <w:rPr>
          <w:b w:val="0"/>
          <w:i/>
          <w:sz w:val="19"/>
        </w:rPr>
        <w:t>interplanetary medium suggests not only that the sun and the planets are electrically charged,</w:t>
      </w:r>
      <w:r>
        <w:rPr>
          <w:b w:val="0"/>
          <w:i/>
          <w:sz w:val="19"/>
        </w:rPr>
        <w:t xml:space="preserve"> </w:t>
      </w:r>
      <w:r>
        <w:rPr>
          <w:b w:val="0"/>
          <w:i/>
          <w:sz w:val="19"/>
        </w:rPr>
        <w:t>but that the sun itself is the focus of a cosmic electric discharge — the probable source of all</w:t>
      </w:r>
      <w:r>
        <w:rPr>
          <w:b w:val="0"/>
          <w:i/>
          <w:sz w:val="19"/>
        </w:rPr>
        <w:t xml:space="preserve"> </w:t>
      </w:r>
      <w:r>
        <w:rPr>
          <w:b w:val="0"/>
          <w:i/>
          <w:sz w:val="19"/>
        </w:rPr>
        <w:t>its radiant energy."</w:t>
      </w:r>
    </w:p>
    <w:p>
      <w:pPr>
        <w:pStyle w:val="Quote"/>
      </w:pPr>
      <w:r>
        <w:rPr>
          <w:b w:val="0"/>
          <w:i w:val="0"/>
          <w:sz w:val="19"/>
        </w:rPr>
        <w:t xml:space="preserve">— Ralph Juergens, </w:t>
      </w:r>
      <w:r>
        <w:rPr>
          <w:b w:val="0"/>
          <w:i/>
          <w:sz w:val="19"/>
        </w:rPr>
        <w:t>"Reconciling Celestial Mechanics and Velikovskian Catastrophism,"</w:t>
      </w:r>
      <w:r>
        <w:rPr>
          <w:b w:val="0"/>
          <w:i w:val="0"/>
          <w:sz w:val="19"/>
        </w:rPr>
        <w:t xml:space="preserve"> </w:t>
      </w:r>
      <w:hyperlink r:id="rId87">
        <w:r>
          <w:rPr>
            <w:b w:val="0"/>
            <w:i w:val="0"/>
            <w:color w:val="B8860B"/>
            <w:sz w:val="19"/>
          </w:rPr>
          <w:t>Pensée Vol. 2 No. 3 (Fall 1972)</w:t>
        </w:r>
      </w:hyperlink>
    </w:p>
    <w:p>
      <w:r>
        <w:rPr>
          <w:b w:val="0"/>
          <w:i w:val="0"/>
        </w:rPr>
        <w:t>This was a direct challenge to the fusion model at the core of 20th century astrophysics. Juergens</w:t>
      </w:r>
      <w:r>
        <w:rPr>
          <w:b w:val="0"/>
          <w:i w:val="0"/>
        </w:rPr>
        <w:t xml:space="preserve"> </w:t>
      </w:r>
      <w:r>
        <w:rPr>
          <w:b w:val="0"/>
          <w:i w:val="0"/>
        </w:rPr>
        <w:t>proposed that:</w:t>
      </w:r>
    </w:p>
    <w:p>
      <w:pPr>
        <w:pStyle w:val="ListBullet"/>
        <w:spacing w:before="20" w:after="20"/>
      </w:pPr>
      <w:r>
        <w:rPr>
          <w:b w:val="0"/>
          <w:i w:val="0"/>
          <w:sz w:val="19"/>
        </w:rPr>
        <w:t xml:space="preserve">The Sun and planets are </w:t>
      </w:r>
      <w:r>
        <w:rPr>
          <w:b/>
          <w:i w:val="0"/>
          <w:sz w:val="19"/>
        </w:rPr>
        <w:t>electrically charged objects</w:t>
      </w:r>
      <w:r>
        <w:rPr>
          <w:b w:val="0"/>
          <w:i w:val="0"/>
          <w:sz w:val="19"/>
        </w:rPr>
        <w:t xml:space="preserve"> immersed in an electrified galactic medium.</w:t>
      </w:r>
    </w:p>
    <w:p>
      <w:pPr>
        <w:pStyle w:val="ListBullet"/>
        <w:spacing w:before="20" w:after="20"/>
      </w:pPr>
      <w:r>
        <w:rPr>
          <w:b w:val="0"/>
          <w:i w:val="0"/>
          <w:sz w:val="19"/>
        </w:rPr>
        <w:t xml:space="preserve">Charges arise from the </w:t>
      </w:r>
      <w:r>
        <w:rPr>
          <w:b/>
          <w:i w:val="0"/>
          <w:sz w:val="19"/>
        </w:rPr>
        <w:t>separation of positive ions and electrons on a galactic scale</w:t>
      </w:r>
      <w:r>
        <w:rPr>
          <w:b w:val="0"/>
          <w:i w:val="0"/>
          <w:sz w:val="19"/>
        </w:rPr>
        <w:t xml:space="preserve"> — electric</w:t>
      </w:r>
      <w:r>
        <w:rPr>
          <w:b w:val="0"/>
          <w:i w:val="0"/>
          <w:sz w:val="19"/>
        </w:rPr>
        <w:t xml:space="preserve"> </w:t>
      </w:r>
      <w:r>
        <w:rPr>
          <w:b w:val="0"/>
          <w:i w:val="0"/>
          <w:sz w:val="19"/>
        </w:rPr>
        <w:t>current flows from the galaxy into the solar system, powering the Sun.</w:t>
      </w:r>
    </w:p>
    <w:p>
      <w:pPr>
        <w:pStyle w:val="ListBullet"/>
        <w:spacing w:before="20" w:after="20"/>
      </w:pPr>
      <w:r>
        <w:rPr>
          <w:b w:val="0"/>
          <w:i w:val="0"/>
          <w:sz w:val="19"/>
        </w:rPr>
        <w:t xml:space="preserve">The Sun's </w:t>
      </w:r>
      <w:r>
        <w:rPr>
          <w:b/>
          <w:i w:val="0"/>
          <w:sz w:val="19"/>
        </w:rPr>
        <w:t>photosphere is an "anode glow"</w:t>
      </w:r>
      <w:r>
        <w:rPr>
          <w:b w:val="0"/>
          <w:i w:val="0"/>
          <w:sz w:val="19"/>
        </w:rPr>
        <w:t xml:space="preserve"> — analogous to the luminous discharge zone of an</w:t>
      </w:r>
      <w:r>
        <w:rPr>
          <w:b w:val="0"/>
          <w:i w:val="0"/>
          <w:sz w:val="19"/>
        </w:rPr>
        <w:t xml:space="preserve"> </w:t>
      </w:r>
      <w:r>
        <w:rPr>
          <w:b w:val="0"/>
          <w:i w:val="0"/>
          <w:sz w:val="19"/>
        </w:rPr>
        <w:t>electric discharge tube — not a surface through which internal heat radiates outward.</w:t>
      </w:r>
    </w:p>
    <w:p>
      <w:pPr>
        <w:pStyle w:val="ListBullet"/>
        <w:spacing w:before="20" w:after="20"/>
      </w:pPr>
      <w:r>
        <w:rPr>
          <w:b w:val="0"/>
          <w:i w:val="0"/>
          <w:sz w:val="19"/>
        </w:rPr>
        <w:t xml:space="preserve">The </w:t>
      </w:r>
      <w:r>
        <w:rPr>
          <w:b/>
          <w:i w:val="0"/>
          <w:sz w:val="19"/>
        </w:rPr>
        <w:t>corona</w:t>
      </w:r>
      <w:r>
        <w:rPr>
          <w:b w:val="0"/>
          <w:i w:val="0"/>
          <w:sz w:val="19"/>
        </w:rPr>
        <w:t xml:space="preserve"> is the surrounding weakly luminous plasma, not a mysterious hot shell defying</w:t>
      </w:r>
      <w:r>
        <w:rPr>
          <w:b w:val="0"/>
          <w:i w:val="0"/>
          <w:sz w:val="19"/>
        </w:rPr>
        <w:t xml:space="preserve"> </w:t>
      </w:r>
      <w:r>
        <w:rPr>
          <w:b w:val="0"/>
          <w:i w:val="0"/>
          <w:sz w:val="19"/>
        </w:rPr>
        <w:t>thermodynamic explanation.</w:t>
      </w:r>
    </w:p>
    <w:p>
      <w:r>
        <w:rPr>
          <w:b w:val="0"/>
          <w:i w:val="0"/>
        </w:rPr>
        <w:t>Earl R. Milton, who compiled Juergens' final papers posthumously, summarized his framework:</w:t>
      </w:r>
    </w:p>
    <w:p>
      <w:pPr>
        <w:pStyle w:val="Quote"/>
      </w:pPr>
      <w:r>
        <w:rPr>
          <w:b w:val="0"/>
          <w:i/>
          <w:sz w:val="19"/>
        </w:rPr>
        <w:t>"Juergens, however, went farther than all of his preceptors in electrifying both the cosmic</w:t>
      </w:r>
      <w:r>
        <w:rPr>
          <w:b w:val="0"/>
          <w:i/>
          <w:sz w:val="19"/>
        </w:rPr>
        <w:t xml:space="preserve"> </w:t>
      </w:r>
      <w:r>
        <w:rPr>
          <w:b w:val="0"/>
          <w:i/>
          <w:sz w:val="19"/>
        </w:rPr>
        <w:t>bodies and their interactions. He perceived the astronomical bodies as inherently charged objects</w:t>
      </w:r>
      <w:r>
        <w:rPr>
          <w:b w:val="0"/>
          <w:i/>
          <w:sz w:val="19"/>
        </w:rPr>
        <w:t xml:space="preserve"> </w:t>
      </w:r>
      <w:r>
        <w:rPr>
          <w:b w:val="0"/>
          <w:i/>
          <w:sz w:val="19"/>
        </w:rPr>
        <w:t>immersed in a universe which could be described as an electrified fabric."</w:t>
      </w:r>
    </w:p>
    <w:p>
      <w:pPr>
        <w:pStyle w:val="Quote"/>
      </w:pPr>
      <w:r>
        <w:rPr>
          <w:b w:val="0"/>
          <w:i w:val="0"/>
          <w:sz w:val="19"/>
        </w:rPr>
        <w:t xml:space="preserve">— Earl R. Milton, compiler's note in </w:t>
      </w:r>
      <w:r>
        <w:rPr>
          <w:b w:val="0"/>
          <w:i/>
          <w:sz w:val="19"/>
        </w:rPr>
        <w:t>Kronos</w:t>
      </w:r>
      <w:r>
        <w:rPr>
          <w:b w:val="0"/>
          <w:i w:val="0"/>
          <w:sz w:val="19"/>
        </w:rPr>
        <w:t xml:space="preserve"> Vol. VIII No. 1 (Fall 1982)</w:t>
      </w:r>
    </w:p>
    <w:p>
      <w:r>
        <w:rPr>
          <w:b w:val="0"/>
          <w:i w:val="0"/>
        </w:rPr>
        <w:t xml:space="preserve">Of his precursors, Juergens acknowledged </w:t>
      </w:r>
      <w:hyperlink r:id="rId88">
        <w:r>
          <w:rPr>
            <w:b w:val="0"/>
            <w:i w:val="0"/>
            <w:color w:val="B8860B"/>
          </w:rPr>
          <w:t>Melvin Cook</w:t>
        </w:r>
      </w:hyperlink>
      <w:r>
        <w:rPr>
          <w:b w:val="0"/>
          <w:i w:val="0"/>
        </w:rPr>
        <w:t xml:space="preserve"> </w:t>
      </w:r>
      <w:r>
        <w:rPr>
          <w:b w:val="0"/>
          <w:i w:val="0"/>
        </w:rPr>
        <w:t>who had noted in 1958 that accreted electric charge on the Sun could account for the solar constant</w:t>
      </w:r>
      <w:r>
        <w:rPr>
          <w:b w:val="0"/>
          <w:i w:val="0"/>
        </w:rPr>
        <w:t xml:space="preserve"> </w:t>
      </w:r>
      <w:r>
        <w:rPr>
          <w:b w:val="0"/>
          <w:i w:val="0"/>
        </w:rPr>
        <w:t>without thermonuclear processes, and</w:t>
      </w:r>
      <w:r>
        <w:rPr>
          <w:b w:val="0"/>
          <w:i w:val="0"/>
        </w:rPr>
        <w:t xml:space="preserve"> </w:t>
      </w:r>
      <w:hyperlink r:id="rId89">
        <w:r>
          <w:rPr>
            <w:b w:val="0"/>
            <w:i w:val="0"/>
            <w:color w:val="B8860B"/>
          </w:rPr>
          <w:t>Charles Bruce</w:t>
        </w:r>
      </w:hyperlink>
      <w:r>
        <w:rPr>
          <w:b w:val="0"/>
          <w:i w:val="0"/>
        </w:rPr>
        <w:t xml:space="preserve"> whose electrical discharge</w:t>
      </w:r>
      <w:r>
        <w:rPr>
          <w:b w:val="0"/>
          <w:i w:val="0"/>
        </w:rPr>
        <w:t xml:space="preserve"> </w:t>
      </w:r>
      <w:r>
        <w:rPr>
          <w:b w:val="0"/>
          <w:i w:val="0"/>
        </w:rPr>
        <w:t>model of stellar atmospheres laid important groundwork. Juergens synthesized and extended both.</w:t>
      </w:r>
    </w:p>
    <w:p>
      <w:r>
        <w:rPr>
          <w:b w:val="0"/>
          <w:i w:val="0"/>
        </w:rPr>
        <w:t xml:space="preserve">Juergens also noted that Velikovsky himself </w:t>
      </w:r>
      <w:r>
        <w:rPr>
          <w:b/>
          <w:i w:val="0"/>
        </w:rPr>
        <w:t>never accepted the Electric Sun hypothesis</w:t>
      </w:r>
      <w:r>
        <w:rPr>
          <w:b w:val="0"/>
          <w:i w:val="0"/>
        </w:rPr>
        <w:t xml:space="preserve"> — Velikovsky</w:t>
      </w:r>
      <w:r>
        <w:rPr>
          <w:b w:val="0"/>
          <w:i w:val="0"/>
        </w:rPr>
        <w:t xml:space="preserve"> </w:t>
      </w:r>
      <w:r>
        <w:rPr>
          <w:b w:val="0"/>
          <w:i w:val="0"/>
        </w:rPr>
        <w:t>considered the thermonuclear model sound despite his own work on electromagnetic forces in the solar</w:t>
      </w:r>
      <w:r>
        <w:rPr>
          <w:b w:val="0"/>
          <w:i w:val="0"/>
        </w:rPr>
        <w:t xml:space="preserve"> </w:t>
      </w:r>
      <w:r>
        <w:rPr>
          <w:b w:val="0"/>
          <w:i w:val="0"/>
        </w:rPr>
        <w:t>system. This is a significant fracture point: Juergens' ideas derived from Velikovsky's framework but</w:t>
      </w:r>
      <w:r>
        <w:rPr>
          <w:b w:val="0"/>
          <w:i w:val="0"/>
        </w:rPr>
        <w:t xml:space="preserve"> </w:t>
      </w:r>
      <w:r>
        <w:rPr>
          <w:b w:val="0"/>
          <w:i w:val="0"/>
        </w:rPr>
        <w:t>went decisively beyond what Velikovsky endorsed.</w:t>
      </w:r>
    </w:p>
    <w:p>
      <w:pPr>
        <w:pBdr>
          <w:bottom w:val="single" w:sz="6" w:space="1" w:color="CCCCCC"/>
        </w:pBdr>
      </w:pPr>
    </w:p>
    <w:p>
      <w:pPr>
        <w:pStyle w:val="Heading3"/>
        <w:keepNext/>
        <w:keepLines/>
      </w:pPr>
      <w:r>
        <w:t>The Negative Sun Controversy</w:t>
      </w:r>
    </w:p>
    <w:p>
      <w:r>
        <w:rPr>
          <w:b w:val="0"/>
          <w:i w:val="0"/>
        </w:rPr>
        <w:t xml:space="preserve">Juergens described the Sun's surface charge as </w:t>
      </w:r>
      <w:r>
        <w:rPr>
          <w:b/>
          <w:i w:val="0"/>
        </w:rPr>
        <w:t>negatively charged</w:t>
      </w:r>
      <w:r>
        <w:rPr>
          <w:b w:val="0"/>
          <w:i w:val="0"/>
        </w:rPr>
        <w:t xml:space="preserve"> (a cathode in the cosmic</w:t>
      </w:r>
      <w:r>
        <w:rPr>
          <w:b w:val="0"/>
          <w:i w:val="0"/>
        </w:rPr>
        <w:t xml:space="preserve"> </w:t>
      </w:r>
      <w:r>
        <w:rPr>
          <w:b w:val="0"/>
          <w:i w:val="0"/>
        </w:rPr>
        <w:t xml:space="preserve">discharge). Later EU theorists — notably </w:t>
      </w:r>
      <w:hyperlink r:id="rId16">
        <w:r>
          <w:rPr>
            <w:b w:val="0"/>
            <w:i w:val="0"/>
            <w:color w:val="B8860B"/>
          </w:rPr>
          <w:t>Wal Thornhill</w:t>
        </w:r>
      </w:hyperlink>
      <w:r>
        <w:rPr>
          <w:b w:val="0"/>
          <w:i w:val="0"/>
        </w:rPr>
        <w:t xml:space="preserve"> and</w:t>
      </w:r>
      <w:r>
        <w:rPr>
          <w:b w:val="0"/>
          <w:i w:val="0"/>
        </w:rPr>
        <w:t xml:space="preserve"> </w:t>
      </w:r>
      <w:r>
        <w:rPr>
          <w:b w:val="0"/>
          <w:i w:val="0"/>
        </w:rPr>
        <w:t xml:space="preserve">Bernard Bligh — revised this to a </w:t>
      </w:r>
      <w:r>
        <w:rPr>
          <w:b/>
          <w:i w:val="0"/>
        </w:rPr>
        <w:t>positively charged surface</w:t>
      </w:r>
      <w:r>
        <w:rPr>
          <w:b w:val="0"/>
          <w:i w:val="0"/>
        </w:rPr>
        <w:t xml:space="preserve"> (an anode). Neither Thornhill nor</w:t>
      </w:r>
      <w:r>
        <w:rPr>
          <w:b w:val="0"/>
          <w:i w:val="0"/>
        </w:rPr>
        <w:t xml:space="preserve"> </w:t>
      </w:r>
      <w:r>
        <w:rPr>
          <w:b w:val="0"/>
          <w:i w:val="0"/>
        </w:rPr>
        <w:t xml:space="preserve">Bligh have responded directly to or cited Juergens' specific </w:t>
      </w:r>
      <w:r>
        <w:rPr>
          <w:b w:val="0"/>
          <w:i/>
        </w:rPr>
        <w:t>negative Sun</w:t>
      </w:r>
      <w:r>
        <w:rPr>
          <w:b w:val="0"/>
          <w:i w:val="0"/>
        </w:rPr>
        <w:t xml:space="preserve"> prediction in their</w:t>
      </w:r>
      <w:r>
        <w:rPr>
          <w:b w:val="0"/>
          <w:i w:val="0"/>
        </w:rPr>
        <w:t xml:space="preserve"> </w:t>
      </w:r>
      <w:r>
        <w:rPr>
          <w:b w:val="0"/>
          <w:i w:val="0"/>
        </w:rPr>
        <w:t>published work, despite building their entire theoretical framework on his Electric Sun foundation.</w:t>
      </w:r>
      <w:r>
        <w:rPr>
          <w:b w:val="0"/>
          <w:i w:val="0"/>
        </w:rPr>
        <w:t xml:space="preserve"> </w:t>
      </w:r>
      <w:r>
        <w:rPr>
          <w:b w:val="0"/>
          <w:i w:val="0"/>
        </w:rPr>
        <w:t>This internal discrepancy has not been publicly resolved within the EU community.</w:t>
      </w:r>
    </w:p>
    <w:p>
      <w:pPr>
        <w:pBdr>
          <w:bottom w:val="single" w:sz="6" w:space="1" w:color="CCCCCC"/>
        </w:pBdr>
      </w:pPr>
    </w:p>
    <w:p>
      <w:pPr>
        <w:pStyle w:val="Heading3"/>
        <w:keepNext/>
        <w:keepLines/>
      </w:pPr>
      <w:r>
        <w:t>Death and Redaction</w:t>
      </w:r>
    </w:p>
    <w:p>
      <w:r>
        <w:rPr>
          <w:b w:val="0"/>
          <w:i w:val="0"/>
        </w:rPr>
        <w:t xml:space="preserve">Juergens died on </w:t>
      </w:r>
      <w:r>
        <w:rPr>
          <w:b/>
          <w:i w:val="0"/>
        </w:rPr>
        <w:t>2 November 1979</w:t>
      </w:r>
      <w:r>
        <w:rPr>
          <w:b w:val="0"/>
          <w:i w:val="0"/>
        </w:rPr>
        <w:t xml:space="preserve"> of officially unknown causes — just two months after publishing</w:t>
      </w:r>
      <w:r>
        <w:rPr>
          <w:b w:val="0"/>
          <w:i w:val="0"/>
        </w:rPr>
        <w:t xml:space="preserve"> </w:t>
      </w:r>
      <w:r>
        <w:rPr>
          <w:b w:val="0"/>
          <w:i w:val="0"/>
        </w:rPr>
        <w:t xml:space="preserve">what would be his final two papers in </w:t>
      </w:r>
      <w:r>
        <w:rPr>
          <w:b w:val="0"/>
          <w:i/>
        </w:rPr>
        <w:t>Kronos</w:t>
      </w:r>
      <w:r>
        <w:rPr>
          <w:b w:val="0"/>
          <w:i w:val="0"/>
        </w:rPr>
        <w:t xml:space="preserve"> Vol. IV No. 4 (Summer 1979):</w:t>
      </w:r>
    </w:p>
    <w:p>
      <w:pPr>
        <w:pStyle w:val="ListBullet"/>
        <w:spacing w:before="20" w:after="20"/>
      </w:pPr>
      <w:hyperlink r:id="rId90">
        <w:r>
          <w:rPr>
            <w:b w:val="0"/>
            <w:i w:val="0"/>
            <w:color w:val="B8860B"/>
            <w:sz w:val="19"/>
          </w:rPr>
          <w:t>"Stellar Thermonuclear Energy: A False Trail?"</w:t>
        </w:r>
      </w:hyperlink>
    </w:p>
    <w:p>
      <w:pPr>
        <w:pStyle w:val="ListBullet"/>
        <w:spacing w:before="20" w:after="20"/>
      </w:pPr>
      <w:hyperlink r:id="rId91">
        <w:r>
          <w:rPr>
            <w:b w:val="0"/>
            <w:i w:val="0"/>
            <w:color w:val="B8860B"/>
            <w:sz w:val="19"/>
          </w:rPr>
          <w:t>"The Photosphere: Is It the Top or the Bottom of the Phenomenon We Call the Sun?"</w:t>
        </w:r>
      </w:hyperlink>
    </w:p>
    <w:p>
      <w:r>
        <w:rPr>
          <w:b w:val="0"/>
          <w:i w:val="0"/>
        </w:rPr>
        <w:t>Both papers represented his most mature and comprehensive articulation of the Electric Sun model.</w:t>
      </w:r>
      <w:r>
        <w:rPr>
          <w:b w:val="0"/>
          <w:i w:val="0"/>
        </w:rPr>
        <w:t xml:space="preserve"> </w:t>
      </w:r>
      <w:r>
        <w:rPr>
          <w:b w:val="0"/>
          <w:i w:val="0"/>
        </w:rPr>
        <w:t>His death came at the moment his work was at its most dangerous to the thermonuclear consensus.</w:t>
      </w:r>
    </w:p>
    <w:p>
      <w:r>
        <w:rPr>
          <w:b w:val="0"/>
          <w:i w:val="0"/>
        </w:rPr>
        <w:t xml:space="preserve">His SSDI record is available at </w:t>
      </w:r>
      <w:hyperlink r:id="rId92">
        <w:r>
          <w:rPr>
            <w:b w:val="0"/>
            <w:i w:val="0"/>
            <w:color w:val="B8860B"/>
          </w:rPr>
          <w:t>GenealogyBank</w:t>
        </w:r>
      </w:hyperlink>
      <w:r>
        <w:rPr>
          <w:b w:val="0"/>
          <w:i w:val="0"/>
        </w:rPr>
        <w:t>.</w:t>
      </w:r>
    </w:p>
    <w:p>
      <w:pPr>
        <w:pStyle w:val="Heading4"/>
        <w:keepNext/>
        <w:keepLines/>
      </w:pPr>
      <w:r>
        <w:t>Wikipedia Deletion (2007)</w:t>
      </w:r>
    </w:p>
    <w:p>
      <w:r>
        <w:rPr>
          <w:b w:val="0"/>
          <w:i w:val="0"/>
        </w:rPr>
        <w:t xml:space="preserve">In </w:t>
      </w:r>
      <w:r>
        <w:rPr>
          <w:b/>
          <w:i w:val="0"/>
        </w:rPr>
        <w:t>2007</w:t>
      </w:r>
      <w:r>
        <w:rPr>
          <w:b w:val="0"/>
          <w:i w:val="0"/>
        </w:rPr>
        <w:t xml:space="preserve"> — nearly three decades after his death — Wikipedia</w:t>
      </w:r>
      <w:r>
        <w:rPr>
          <w:b w:val="0"/>
          <w:i w:val="0"/>
        </w:rPr>
        <w:t xml:space="preserve"> </w:t>
      </w:r>
      <w:hyperlink r:id="rId80">
        <w:r>
          <w:rPr>
            <w:b w:val="0"/>
            <w:i w:val="0"/>
            <w:color w:val="B8860B"/>
          </w:rPr>
          <w:t>deleted</w:t>
        </w:r>
      </w:hyperlink>
      <w:r>
        <w:rPr>
          <w:b w:val="0"/>
          <w:i w:val="0"/>
        </w:rPr>
        <w:t xml:space="preserve"> the article</w:t>
      </w:r>
      <w:r>
        <w:rPr>
          <w:b w:val="0"/>
          <w:i w:val="0"/>
        </w:rPr>
        <w:t xml:space="preserve"> </w:t>
      </w:r>
      <w:r>
        <w:rPr>
          <w:b w:val="0"/>
          <w:i w:val="0"/>
        </w:rPr>
        <w:t>on Ralph Juergens, citing insufficient "notability" by Wikipedia's standards. The deletion erased</w:t>
      </w:r>
      <w:r>
        <w:rPr>
          <w:b w:val="0"/>
          <w:i w:val="0"/>
        </w:rPr>
        <w:t xml:space="preserve"> </w:t>
      </w:r>
      <w:r>
        <w:rPr>
          <w:b w:val="0"/>
          <w:i w:val="0"/>
        </w:rPr>
        <w:t>the primary publicly-accessible encyclopedic record of his existence and contribution. The AfD</w:t>
      </w:r>
      <w:r>
        <w:rPr>
          <w:b w:val="0"/>
          <w:i w:val="0"/>
        </w:rPr>
        <w:t xml:space="preserve"> </w:t>
      </w:r>
      <w:r>
        <w:rPr>
          <w:b w:val="0"/>
          <w:i w:val="0"/>
        </w:rPr>
        <w:t>(Articles for Deletion) discussion is still readable at the link above.</w:t>
      </w:r>
    </w:p>
    <w:p>
      <w:r>
        <w:rPr>
          <w:b w:val="0"/>
          <w:i w:val="0"/>
        </w:rPr>
        <w:t xml:space="preserve">This occurred </w:t>
      </w:r>
      <w:r>
        <w:rPr>
          <w:b w:val="0"/>
          <w:i/>
        </w:rPr>
        <w:t>after</w:t>
      </w:r>
      <w:r>
        <w:rPr>
          <w:b w:val="0"/>
          <w:i w:val="0"/>
        </w:rPr>
        <w:t xml:space="preserve"> Wal Thornhill had explicitly credited Juergens in peer-reviewed alternative</w:t>
      </w:r>
      <w:r>
        <w:rPr>
          <w:b w:val="0"/>
          <w:i w:val="0"/>
        </w:rPr>
        <w:t xml:space="preserve"> </w:t>
      </w:r>
      <w:r>
        <w:rPr>
          <w:b w:val="0"/>
          <w:i w:val="0"/>
        </w:rPr>
        <w:t xml:space="preserve">journals as the originator of the Electric Universe model, writing in </w:t>
      </w:r>
      <w:r>
        <w:rPr>
          <w:b w:val="0"/>
          <w:i/>
        </w:rPr>
        <w:t>Aeon</w:t>
      </w:r>
      <w:r>
        <w:rPr>
          <w:b w:val="0"/>
          <w:i w:val="0"/>
        </w:rPr>
        <w:t xml:space="preserve"> V:5 (January 2000):</w:t>
      </w:r>
    </w:p>
    <w:p>
      <w:pPr>
        <w:pStyle w:val="Quote"/>
      </w:pPr>
      <w:r>
        <w:rPr>
          <w:b w:val="0"/>
          <w:i/>
          <w:sz w:val="19"/>
        </w:rPr>
        <w:t>"The Electric Universe model follows the brilliant work of Ralph Juergens in which stars are</w:t>
      </w:r>
      <w:r>
        <w:rPr>
          <w:b w:val="0"/>
          <w:i/>
          <w:sz w:val="19"/>
        </w:rPr>
        <w:t xml:space="preserve"> </w:t>
      </w:r>
      <w:r>
        <w:rPr>
          <w:b w:val="0"/>
          <w:i/>
          <w:sz w:val="19"/>
        </w:rPr>
        <w:t>manifestations of a cosmic glow discharge."</w:t>
      </w:r>
    </w:p>
    <w:p>
      <w:pPr>
        <w:pStyle w:val="Quote"/>
      </w:pPr>
      <w:r>
        <w:rPr>
          <w:b w:val="0"/>
          <w:i w:val="0"/>
          <w:sz w:val="19"/>
        </w:rPr>
        <w:t xml:space="preserve">— Wal Thornhill, </w:t>
      </w:r>
      <w:r>
        <w:rPr>
          <w:b w:val="0"/>
          <w:i/>
          <w:sz w:val="19"/>
        </w:rPr>
        <w:t>"Stars in an Electric Universe,"</w:t>
      </w:r>
      <w:r>
        <w:rPr>
          <w:b w:val="0"/>
          <w:i w:val="0"/>
          <w:sz w:val="19"/>
        </w:rPr>
        <w:t xml:space="preserve"> Aeon Vol. V No. 5 (Jan 2000)</w:t>
      </w:r>
    </w:p>
    <w:p>
      <w:r>
        <w:rPr>
          <w:b w:val="0"/>
          <w:i w:val="0"/>
        </w:rPr>
        <w:t>Despite this citation — establishing clear intellectual lineage from Juergens to the entire EU</w:t>
      </w:r>
      <w:r>
        <w:rPr>
          <w:b w:val="0"/>
          <w:i w:val="0"/>
        </w:rPr>
        <w:t xml:space="preserve"> </w:t>
      </w:r>
      <w:r>
        <w:rPr>
          <w:b w:val="0"/>
          <w:i w:val="0"/>
        </w:rPr>
        <w:t>paradigm — his Wikipedia page was removed and has not been restored. No mainstream physics or</w:t>
      </w:r>
      <w:r>
        <w:rPr>
          <w:b w:val="0"/>
          <w:i w:val="0"/>
        </w:rPr>
        <w:t xml:space="preserve"> </w:t>
      </w:r>
      <w:r>
        <w:rPr>
          <w:b w:val="0"/>
          <w:i w:val="0"/>
        </w:rPr>
        <w:t>history-of-science publication has given him substantive coverage. His role in originating one of</w:t>
      </w:r>
      <w:r>
        <w:rPr>
          <w:b w:val="0"/>
          <w:i w:val="0"/>
        </w:rPr>
        <w:t xml:space="preserve"> </w:t>
      </w:r>
      <w:r>
        <w:rPr>
          <w:b w:val="0"/>
          <w:i w:val="0"/>
        </w:rPr>
        <w:t>the most significant heterodox cosmological frameworks of the 20th century has been systematically</w:t>
      </w:r>
      <w:r>
        <w:rPr>
          <w:b w:val="0"/>
          <w:i w:val="0"/>
        </w:rPr>
        <w:t xml:space="preserve"> </w:t>
      </w:r>
      <w:r>
        <w:rPr>
          <w:b w:val="0"/>
          <w:i w:val="0"/>
        </w:rPr>
        <w:t>erased from the public record.</w:t>
      </w:r>
    </w:p>
    <w:p>
      <w:pPr>
        <w:pBdr>
          <w:bottom w:val="single" w:sz="6" w:space="1" w:color="CCCCCC"/>
        </w:pBdr>
      </w:pPr>
    </w:p>
    <w:p>
      <w:pPr>
        <w:pStyle w:val="Heading3"/>
        <w:keepNext/>
        <w:keepLines/>
      </w:pPr>
      <w:r>
        <w:t>Alfvén's Reference to Juergens</w:t>
      </w:r>
    </w:p>
    <w:p>
      <w:r>
        <w:rPr>
          <w:b w:val="0"/>
          <w:i w:val="0"/>
        </w:rPr>
        <w:t xml:space="preserve">In a letter from </w:t>
      </w:r>
      <w:hyperlink r:id="rId55">
        <w:r>
          <w:rPr>
            <w:b w:val="0"/>
            <w:i w:val="0"/>
            <w:color w:val="B8860B"/>
          </w:rPr>
          <w:t>Hannes Alfvén</w:t>
        </w:r>
      </w:hyperlink>
      <w:r>
        <w:rPr>
          <w:b w:val="0"/>
          <w:i w:val="0"/>
        </w:rPr>
        <w:t xml:space="preserve"> — the Nobel</w:t>
      </w:r>
      <w:r>
        <w:rPr>
          <w:b w:val="0"/>
          <w:i w:val="0"/>
        </w:rPr>
        <w:t xml:space="preserve"> </w:t>
      </w:r>
      <w:r>
        <w:rPr>
          <w:b w:val="0"/>
          <w:i w:val="0"/>
        </w:rPr>
        <w:t>Prize-winning plasma physicist who founded magnetohydrodynamics — to researcher David Talbott</w:t>
      </w:r>
      <w:r>
        <w:rPr>
          <w:b w:val="0"/>
          <w:i w:val="0"/>
        </w:rPr>
        <w:t xml:space="preserve"> </w:t>
      </w:r>
      <w:r>
        <w:rPr>
          <w:b w:val="0"/>
          <w:i w:val="0"/>
        </w:rPr>
        <w:t>(discussing the Saturn-Earth electrical connection), Alfvén wrote:</w:t>
      </w:r>
    </w:p>
    <w:p>
      <w:pPr>
        <w:pStyle w:val="Quote"/>
      </w:pPr>
      <w:r>
        <w:rPr>
          <w:b w:val="0"/>
          <w:i/>
          <w:sz w:val="19"/>
        </w:rPr>
        <w:t>"The physical model of what you suggest escapes me. If somebody, possibly Juergens, comes with</w:t>
      </w:r>
      <w:r>
        <w:rPr>
          <w:b w:val="0"/>
          <w:i/>
          <w:sz w:val="19"/>
        </w:rPr>
        <w:t xml:space="preserve"> </w:t>
      </w:r>
      <w:r>
        <w:rPr>
          <w:b w:val="0"/>
          <w:i/>
          <w:sz w:val="19"/>
        </w:rPr>
        <w:t>a model, I would like to be told."</w:t>
      </w:r>
    </w:p>
    <w:p>
      <w:pPr>
        <w:pStyle w:val="Quote"/>
      </w:pPr>
      <w:r>
        <w:rPr>
          <w:b w:val="0"/>
          <w:i w:val="0"/>
          <w:sz w:val="19"/>
        </w:rPr>
        <w:t>— Hannes Alfvén, letter to David Talbott (date uncertain; held in private correspondence)</w:t>
      </w:r>
    </w:p>
    <w:p>
      <w:r>
        <w:rPr>
          <w:b w:val="0"/>
          <w:i w:val="0"/>
        </w:rPr>
        <w:t>This passing reference confirms that Alfvén was aware of Juergens and considered his potential</w:t>
      </w:r>
      <w:r>
        <w:rPr>
          <w:b w:val="0"/>
          <w:i w:val="0"/>
        </w:rPr>
        <w:t xml:space="preserve"> </w:t>
      </w:r>
      <w:r>
        <w:rPr>
          <w:b w:val="0"/>
          <w:i w:val="0"/>
        </w:rPr>
        <w:t>model-building relevant — a significant endorsement given Alfvén's own isolation from mainstream</w:t>
      </w:r>
      <w:r>
        <w:rPr>
          <w:b w:val="0"/>
          <w:i w:val="0"/>
        </w:rPr>
        <w:t xml:space="preserve"> </w:t>
      </w:r>
      <w:r>
        <w:rPr>
          <w:b w:val="0"/>
          <w:i w:val="0"/>
        </w:rPr>
        <w:t>astrophysics for his insistence on the importance of electric currents in space.</w:t>
      </w:r>
    </w:p>
    <w:p>
      <w:pPr>
        <w:pBdr>
          <w:bottom w:val="single" w:sz="6" w:space="1" w:color="CCCCCC"/>
        </w:pBdr>
      </w:pPr>
    </w:p>
    <w:p>
      <w:pPr>
        <w:pStyle w:val="Heading3"/>
        <w:keepNext/>
        <w:keepLines/>
      </w:pPr>
      <w:r>
        <w:t>Significance for This Timeline</w:t>
      </w:r>
    </w:p>
    <w:p>
      <w:r>
        <w:rPr>
          <w:b w:val="0"/>
          <w:i w:val="0"/>
        </w:rPr>
        <w:t>Juergens' Electric Sun hypothesis is the physical mechanism underlying the Saturnian Cosmology</w:t>
      </w:r>
      <w:r>
        <w:rPr>
          <w:b w:val="0"/>
          <w:i w:val="0"/>
        </w:rPr>
        <w:t xml:space="preserve"> </w:t>
      </w:r>
      <w:r>
        <w:rPr>
          <w:b w:val="0"/>
          <w:i w:val="0"/>
        </w:rPr>
        <w:t>model central to this timeline. If the Sun is externally powered by ambient galactic current, then:</w:t>
      </w:r>
    </w:p>
    <w:p>
      <w:pPr>
        <w:pStyle w:val="ListBullet"/>
        <w:spacing w:before="20" w:after="20"/>
      </w:pPr>
      <w:r>
        <w:rPr>
          <w:b w:val="0"/>
          <w:i w:val="0"/>
          <w:sz w:val="19"/>
        </w:rPr>
        <w:t>Stars can transition between different discharge states (Brown Dwarf → active star) depending on</w:t>
      </w:r>
      <w:r>
        <w:rPr>
          <w:b w:val="0"/>
          <w:i w:val="0"/>
          <w:sz w:val="19"/>
        </w:rPr>
        <w:t xml:space="preserve"> </w:t>
      </w:r>
      <w:r>
        <w:rPr>
          <w:b w:val="0"/>
          <w:i w:val="0"/>
          <w:sz w:val="19"/>
        </w:rPr>
        <w:t>the galactic current density of their local environment — directly supporting the</w:t>
      </w:r>
      <w:r>
        <w:rPr>
          <w:b w:val="0"/>
          <w:i w:val="0"/>
          <w:sz w:val="19"/>
        </w:rPr>
        <w:t xml:space="preserve"> </w:t>
      </w:r>
      <w:hyperlink r:id="rId67">
        <w:r>
          <w:rPr>
            <w:b w:val="0"/>
            <w:i w:val="0"/>
            <w:color w:val="B8860B"/>
            <w:sz w:val="19"/>
          </w:rPr>
          <w:t>Before Creation</w:t>
        </w:r>
      </w:hyperlink>
      <w:r>
        <w:rPr>
          <w:b w:val="0"/>
          <w:i w:val="0"/>
          <w:sz w:val="19"/>
        </w:rPr>
        <w:t xml:space="preserve"> model of Saturn as a former</w:t>
      </w:r>
      <w:r>
        <w:rPr>
          <w:b w:val="0"/>
          <w:i w:val="0"/>
          <w:sz w:val="19"/>
        </w:rPr>
        <w:t xml:space="preserve"> </w:t>
      </w:r>
      <w:r>
        <w:rPr>
          <w:b w:val="0"/>
          <w:i w:val="0"/>
          <w:sz w:val="19"/>
        </w:rPr>
        <w:t>Brown Dwarf that "lit up" on entering the inner solar system.</w:t>
      </w:r>
    </w:p>
    <w:p>
      <w:pPr>
        <w:pStyle w:val="ListBullet"/>
        <w:spacing w:before="20" w:after="20"/>
      </w:pPr>
      <w:r>
        <w:rPr>
          <w:b w:val="0"/>
          <w:i w:val="0"/>
          <w:sz w:val="19"/>
        </w:rPr>
        <w:t xml:space="preserve">The </w:t>
      </w:r>
      <w:hyperlink r:id="rId93">
        <w:r>
          <w:rPr>
            <w:b w:val="0"/>
            <w:i w:val="0"/>
            <w:color w:val="B8860B"/>
            <w:sz w:val="19"/>
          </w:rPr>
          <w:t>Golden Age</w:t>
        </w:r>
      </w:hyperlink>
      <w:r>
        <w:rPr>
          <w:b w:val="0"/>
          <w:i w:val="0"/>
          <w:sz w:val="19"/>
        </w:rPr>
        <w:t xml:space="preserve"> high-energy plasma environment is</w:t>
      </w:r>
      <w:r>
        <w:rPr>
          <w:b w:val="0"/>
          <w:i w:val="0"/>
          <w:sz w:val="19"/>
        </w:rPr>
        <w:t xml:space="preserve"> </w:t>
      </w:r>
      <w:r>
        <w:rPr>
          <w:b w:val="0"/>
          <w:i w:val="0"/>
          <w:sz w:val="19"/>
        </w:rPr>
        <w:t>explicable as a period of elevated galactic current flux, not as a supernatural event.</w:t>
      </w:r>
    </w:p>
    <w:p>
      <w:pPr>
        <w:pStyle w:val="ListBullet"/>
        <w:spacing w:before="20" w:after="20"/>
      </w:pPr>
      <w:r>
        <w:rPr>
          <w:b w:val="0"/>
          <w:i w:val="0"/>
          <w:sz w:val="19"/>
        </w:rPr>
        <w:t xml:space="preserve">The </w:t>
      </w:r>
      <w:hyperlink r:id="rId68">
        <w:r>
          <w:rPr>
            <w:b w:val="0"/>
            <w:i w:val="0"/>
            <w:color w:val="B8860B"/>
            <w:sz w:val="19"/>
          </w:rPr>
          <w:t>Short Cosmic Life Cycle</w:t>
        </w:r>
      </w:hyperlink>
      <w:r>
        <w:rPr>
          <w:b w:val="0"/>
          <w:i w:val="0"/>
          <w:sz w:val="19"/>
        </w:rPr>
        <w:t xml:space="preserve"> — the theory that Solar</w:t>
      </w:r>
      <w:r>
        <w:rPr>
          <w:b w:val="0"/>
          <w:i w:val="0"/>
          <w:sz w:val="19"/>
        </w:rPr>
        <w:t xml:space="preserve"> </w:t>
      </w:r>
      <w:r>
        <w:rPr>
          <w:b w:val="0"/>
          <w:i w:val="0"/>
          <w:sz w:val="19"/>
        </w:rPr>
        <w:t>Systems undergo birth-death-rebirth cycles — is physically plausible if stellar energy is</w:t>
      </w:r>
      <w:r>
        <w:rPr>
          <w:b w:val="0"/>
          <w:i w:val="0"/>
          <w:sz w:val="19"/>
        </w:rPr>
        <w:t xml:space="preserve"> </w:t>
      </w:r>
      <w:r>
        <w:rPr>
          <w:b w:val="0"/>
          <w:i w:val="0"/>
          <w:sz w:val="19"/>
        </w:rPr>
        <w:t>current-dependent rather than fuel-dependent, since a star's "death" is simply a withdrawal of</w:t>
      </w:r>
      <w:r>
        <w:rPr>
          <w:b w:val="0"/>
          <w:i w:val="0"/>
          <w:sz w:val="19"/>
        </w:rPr>
        <w:t xml:space="preserve"> </w:t>
      </w:r>
      <w:r>
        <w:rPr>
          <w:b w:val="0"/>
          <w:i w:val="0"/>
          <w:sz w:val="19"/>
        </w:rPr>
        <w:t>ambient galactic current, not the exhaustion of a fixed fuel supply.</w:t>
      </w:r>
    </w:p>
    <w:p>
      <w:pPr>
        <w:pBdr>
          <w:bottom w:val="single" w:sz="6" w:space="1" w:color="CCCCCC"/>
        </w:pBdr>
      </w:pPr>
    </w:p>
    <w:p>
      <w:pPr>
        <w:pStyle w:val="Heading3"/>
        <w:keepNext/>
        <w:keepLines/>
      </w:pPr>
      <w:r>
        <w:t>Selected Bibliography</w:t>
      </w:r>
    </w:p>
    <w:p>
      <w:pPr>
        <w:pStyle w:val="Heading4"/>
        <w:keepNext/>
        <w:keepLines/>
      </w:pPr>
      <w:r>
        <w:t>Books</w:t>
      </w:r>
    </w:p>
    <w:p>
      <w:pPr>
        <w:pStyle w:val="ListBullet"/>
        <w:spacing w:before="20" w:after="20"/>
      </w:pPr>
      <w:r>
        <w:rPr>
          <w:b w:val="0"/>
          <w:i/>
          <w:sz w:val="19"/>
        </w:rPr>
        <w:t>The Velikovsky Affair: Scientism against Science</w:t>
      </w:r>
      <w:r>
        <w:rPr>
          <w:b w:val="0"/>
          <w:i w:val="0"/>
          <w:sz w:val="19"/>
        </w:rPr>
        <w:t xml:space="preserve"> (1966) — Alfred de Grazia (ed.), with essays</w:t>
      </w:r>
      <w:r>
        <w:rPr>
          <w:b w:val="0"/>
          <w:i w:val="0"/>
          <w:sz w:val="19"/>
        </w:rPr>
        <w:t xml:space="preserve"> </w:t>
      </w:r>
      <w:r>
        <w:rPr>
          <w:b w:val="0"/>
          <w:i w:val="0"/>
          <w:sz w:val="19"/>
        </w:rPr>
        <w:t xml:space="preserve">by Juergens: </w:t>
      </w:r>
      <w:r>
        <w:rPr>
          <w:b w:val="0"/>
          <w:i/>
          <w:sz w:val="19"/>
        </w:rPr>
        <w:t>"Minds in Chaos"</w:t>
      </w:r>
      <w:r>
        <w:rPr>
          <w:b w:val="0"/>
          <w:i w:val="0"/>
          <w:sz w:val="19"/>
        </w:rPr>
        <w:t xml:space="preserve"> and </w:t>
      </w:r>
      <w:r>
        <w:rPr>
          <w:b w:val="0"/>
          <w:i/>
          <w:sz w:val="19"/>
        </w:rPr>
        <w:t>"Aftermath to the Exposure"</w:t>
      </w:r>
    </w:p>
    <w:p>
      <w:pPr>
        <w:pStyle w:val="Heading4"/>
        <w:keepNext/>
        <w:keepLines/>
      </w:pPr>
      <w:r>
        <w:t>Key Articles (all in Pensée or Kronos unless noted)</w:t>
      </w:r>
    </w:p>
    <w:p>
      <w:pPr>
        <w:pStyle w:val="ListBullet"/>
        <w:spacing w:before="20" w:after="20"/>
      </w:pPr>
      <w:hyperlink r:id="rId87">
        <w:r>
          <w:rPr>
            <w:b w:val="0"/>
            <w:i w:val="0"/>
            <w:color w:val="B8860B"/>
            <w:sz w:val="19"/>
          </w:rPr>
          <w:t>"Reconciling Celestial Mechanics and Velikovskian Catastrophism"</w:t>
        </w:r>
      </w:hyperlink>
      <w:r>
        <w:rPr>
          <w:b w:val="0"/>
          <w:i w:val="0"/>
          <w:sz w:val="19"/>
        </w:rPr>
        <w:t xml:space="preserve">, </w:t>
      </w:r>
      <w:r>
        <w:rPr>
          <w:b w:val="0"/>
          <w:i/>
          <w:sz w:val="19"/>
        </w:rPr>
        <w:t>Pensée</w:t>
      </w:r>
      <w:r>
        <w:rPr>
          <w:b w:val="0"/>
          <w:i w:val="0"/>
          <w:sz w:val="19"/>
        </w:rPr>
        <w:t xml:space="preserve"> Vol. 2 No. 3 (Fall 1972) — the founding statement of the Electric Sun model</w:t>
      </w:r>
    </w:p>
    <w:p>
      <w:pPr>
        <w:pStyle w:val="ListBullet"/>
        <w:spacing w:before="20" w:after="20"/>
      </w:pPr>
      <w:r>
        <w:rPr>
          <w:b w:val="0"/>
          <w:i/>
          <w:sz w:val="19"/>
        </w:rPr>
        <w:t>"Galactic Space Charge and Stellar Energy"</w:t>
      </w:r>
      <w:r>
        <w:rPr>
          <w:b w:val="0"/>
          <w:i w:val="0"/>
          <w:sz w:val="19"/>
        </w:rPr>
        <w:t>, SIS Review Vol. I No. 4 (Spring 1977)</w:t>
      </w:r>
    </w:p>
    <w:p>
      <w:pPr>
        <w:pStyle w:val="ListBullet"/>
        <w:spacing w:before="20" w:after="20"/>
      </w:pPr>
      <w:r>
        <w:rPr>
          <w:b w:val="0"/>
          <w:i/>
          <w:sz w:val="19"/>
        </w:rPr>
        <w:t>"On the Convection of Electric Charge by the Rotating Earth"</w:t>
      </w:r>
      <w:r>
        <w:rPr>
          <w:b w:val="0"/>
          <w:i w:val="0"/>
          <w:sz w:val="19"/>
        </w:rPr>
        <w:t xml:space="preserve">, </w:t>
      </w:r>
      <w:r>
        <w:rPr>
          <w:b w:val="0"/>
          <w:i/>
          <w:sz w:val="19"/>
        </w:rPr>
        <w:t>Kronos</w:t>
      </w:r>
      <w:r>
        <w:rPr>
          <w:b w:val="0"/>
          <w:i w:val="0"/>
          <w:sz w:val="19"/>
        </w:rPr>
        <w:t xml:space="preserve"> Vol. II No. 3 (Feb 1977)</w:t>
      </w:r>
    </w:p>
    <w:p>
      <w:pPr>
        <w:pStyle w:val="ListBullet"/>
        <w:spacing w:before="20" w:after="20"/>
      </w:pPr>
      <w:hyperlink r:id="rId90">
        <w:r>
          <w:rPr>
            <w:b w:val="0"/>
            <w:i w:val="0"/>
            <w:color w:val="B8860B"/>
            <w:sz w:val="19"/>
          </w:rPr>
          <w:t>"Stellar Thermonuclear Energy: A False Trail?"</w:t>
        </w:r>
      </w:hyperlink>
      <w:r>
        <w:rPr>
          <w:b w:val="0"/>
          <w:i w:val="0"/>
          <w:sz w:val="19"/>
        </w:rPr>
        <w:t xml:space="preserve">, </w:t>
      </w:r>
      <w:r>
        <w:rPr>
          <w:b w:val="0"/>
          <w:i/>
          <w:sz w:val="19"/>
        </w:rPr>
        <w:t>Kronos</w:t>
      </w:r>
      <w:r>
        <w:rPr>
          <w:b w:val="0"/>
          <w:i w:val="0"/>
          <w:sz w:val="19"/>
        </w:rPr>
        <w:t xml:space="preserve"> Vol. IV No. 4 (Summer 1979) — final paper</w:t>
      </w:r>
    </w:p>
    <w:p>
      <w:pPr>
        <w:pStyle w:val="ListBullet"/>
        <w:spacing w:before="20" w:after="20"/>
      </w:pPr>
      <w:hyperlink r:id="rId91">
        <w:r>
          <w:rPr>
            <w:b w:val="0"/>
            <w:i w:val="0"/>
            <w:color w:val="B8860B"/>
            <w:sz w:val="19"/>
          </w:rPr>
          <w:t>"The Photosphere: Is It the Top or the Bottom of the Phenomenon We Call the Sun?"</w:t>
        </w:r>
      </w:hyperlink>
      <w:r>
        <w:rPr>
          <w:b w:val="0"/>
          <w:i w:val="0"/>
          <w:sz w:val="19"/>
        </w:rPr>
        <w:t xml:space="preserve">, </w:t>
      </w:r>
      <w:r>
        <w:rPr>
          <w:b w:val="0"/>
          <w:i/>
          <w:sz w:val="19"/>
        </w:rPr>
        <w:t>Kronos</w:t>
      </w:r>
      <w:r>
        <w:rPr>
          <w:b w:val="0"/>
          <w:i w:val="0"/>
          <w:sz w:val="19"/>
        </w:rPr>
        <w:t xml:space="preserve"> Vol. IV No. 4 (Summer 1979) — final paper</w:t>
      </w:r>
    </w:p>
    <w:p>
      <w:pPr>
        <w:pStyle w:val="ListBullet"/>
        <w:spacing w:before="20" w:after="20"/>
      </w:pPr>
      <w:hyperlink r:id="rId94">
        <w:r>
          <w:rPr>
            <w:b w:val="0"/>
            <w:i w:val="0"/>
            <w:color w:val="B8860B"/>
            <w:sz w:val="19"/>
          </w:rPr>
          <w:t>"Electric Discharge as the Source of Solar Radiant Energy, Part I"</w:t>
        </w:r>
      </w:hyperlink>
      <w:r>
        <w:rPr>
          <w:b w:val="0"/>
          <w:i w:val="0"/>
          <w:sz w:val="19"/>
        </w:rPr>
        <w:t xml:space="preserve">, </w:t>
      </w:r>
      <w:r>
        <w:rPr>
          <w:b w:val="0"/>
          <w:i/>
          <w:sz w:val="19"/>
        </w:rPr>
        <w:t>Kronos</w:t>
      </w:r>
      <w:r>
        <w:rPr>
          <w:b w:val="0"/>
          <w:i w:val="0"/>
          <w:sz w:val="19"/>
        </w:rPr>
        <w:t xml:space="preserve"> Vol. VIII No. 1 (Fall 1982) — </w:t>
      </w:r>
      <w:r>
        <w:rPr>
          <w:b/>
          <w:i w:val="0"/>
          <w:sz w:val="19"/>
        </w:rPr>
        <w:t>published posthumously</w:t>
      </w:r>
      <w:r>
        <w:rPr>
          <w:b w:val="0"/>
          <w:i w:val="0"/>
          <w:sz w:val="19"/>
        </w:rPr>
        <w:t>, compiled by Earl R. Milton</w:t>
      </w:r>
    </w:p>
    <w:p>
      <w:pPr>
        <w:pStyle w:val="ListBullet"/>
        <w:spacing w:before="20" w:after="20"/>
      </w:pPr>
      <w:hyperlink r:id="rId95">
        <w:r>
          <w:rPr>
            <w:b w:val="0"/>
            <w:i w:val="0"/>
            <w:color w:val="B8860B"/>
            <w:sz w:val="19"/>
          </w:rPr>
          <w:t>"Electric Discharge as the Source of Solar Radiant Energy (Concluded)"</w:t>
        </w:r>
      </w:hyperlink>
      <w:r>
        <w:rPr>
          <w:b w:val="0"/>
          <w:i w:val="0"/>
          <w:sz w:val="19"/>
        </w:rPr>
        <w:t xml:space="preserve">, </w:t>
      </w:r>
      <w:r>
        <w:rPr>
          <w:b w:val="0"/>
          <w:i/>
          <w:sz w:val="19"/>
        </w:rPr>
        <w:t>Kronos</w:t>
      </w:r>
      <w:r>
        <w:rPr>
          <w:b w:val="0"/>
          <w:i w:val="0"/>
          <w:sz w:val="19"/>
        </w:rPr>
        <w:t xml:space="preserve"> Vol. VIII No. 2 (Winter 1983) — </w:t>
      </w:r>
      <w:r>
        <w:rPr>
          <w:b/>
          <w:i w:val="0"/>
          <w:sz w:val="19"/>
        </w:rPr>
        <w:t>published posthumously</w:t>
      </w:r>
      <w:r>
        <w:rPr>
          <w:b w:val="0"/>
          <w:i w:val="0"/>
          <w:sz w:val="19"/>
        </w:rPr>
      </w:r>
    </w:p>
    <w:p>
      <w:pPr>
        <w:pBdr>
          <w:bottom w:val="single" w:sz="6" w:space="1" w:color="CCCCCC"/>
        </w:pBdr>
      </w:pPr>
    </w:p>
    <w:p>
      <w:pPr>
        <w:pStyle w:val="Heading3"/>
        <w:keepNext/>
        <w:keepLines/>
      </w:pPr>
      <w:r>
        <w:t>Further Reading</w:t>
      </w:r>
    </w:p>
    <w:p>
      <w:pPr>
        <w:pStyle w:val="ListBullet"/>
        <w:spacing w:before="20" w:after="20"/>
      </w:pPr>
      <w:hyperlink r:id="rId96">
        <w:r>
          <w:rPr>
            <w:b w:val="0"/>
            <w:i w:val="0"/>
            <w:color w:val="B8860B"/>
            <w:sz w:val="19"/>
          </w:rPr>
          <w:t>Velikovsky Encyclopedia — Ralph Juergens</w:t>
        </w:r>
      </w:hyperlink>
    </w:p>
    <w:p>
      <w:pPr>
        <w:pStyle w:val="ListBullet"/>
        <w:spacing w:before="20" w:after="20"/>
      </w:pPr>
      <w:hyperlink r:id="rId80">
        <w:r>
          <w:rPr>
            <w:b w:val="0"/>
            <w:i w:val="0"/>
            <w:color w:val="B8860B"/>
            <w:sz w:val="19"/>
          </w:rPr>
          <w:t>Wikipedia AfD — Articles for Deletion: Ralph Juergens (2007)</w:t>
        </w:r>
      </w:hyperlink>
    </w:p>
    <w:p>
      <w:pPr>
        <w:pStyle w:val="ListBullet"/>
        <w:spacing w:before="20" w:after="20"/>
      </w:pPr>
      <w:hyperlink r:id="rId97">
        <w:r>
          <w:rPr>
            <w:b w:val="0"/>
            <w:i w:val="0"/>
            <w:color w:val="B8860B"/>
            <w:sz w:val="19"/>
          </w:rPr>
          <w:t>The Secular Heretic — Electric Universe Heresy</w:t>
        </w:r>
      </w:hyperlink>
    </w:p>
    <w:p>
      <w:pPr>
        <w:pStyle w:val="ListBullet"/>
        <w:spacing w:before="20" w:after="20"/>
      </w:pPr>
      <w:hyperlink r:id="rId98">
        <w:r>
          <w:rPr>
            <w:b w:val="0"/>
            <w:i w:val="0"/>
            <w:color w:val="B8860B"/>
            <w:sz w:val="19"/>
          </w:rPr>
          <w:t>Holoscience — Electric Gravity in an Electric Universe</w:t>
        </w:r>
      </w:hyperlink>
    </w:p>
    <w:p>
      <w:pPr>
        <w:pStyle w:val="ListBullet"/>
        <w:spacing w:before="20" w:after="20"/>
      </w:pPr>
      <w:hyperlink r:id="rId92">
        <w:r>
          <w:rPr>
            <w:b w:val="0"/>
            <w:i w:val="0"/>
            <w:color w:val="B8860B"/>
            <w:sz w:val="19"/>
          </w:rPr>
          <w:t>SSDI Death Record</w:t>
        </w:r>
      </w:hyperlink>
    </w:p>
    <w:p>
      <w:pPr>
        <w:pStyle w:val="ListBullet"/>
        <w:spacing w:before="20" w:after="20"/>
      </w:pPr>
      <w:hyperlink r:id="rId74">
        <w:r>
          <w:rPr>
            <w:b w:val="0"/>
            <w:i w:val="0"/>
            <w:color w:val="B8860B"/>
            <w:sz w:val="19"/>
          </w:rPr>
          <w:t>Wikipedia — Electric Universe Theory</w:t>
        </w:r>
      </w:hyperlink>
    </w:p>
    <w:p>
      <w:pPr>
        <w:pStyle w:val="ListBullet"/>
        <w:spacing w:before="20" w:after="20"/>
      </w:pPr>
      <w:hyperlink r:id="rId99">
        <w:r>
          <w:rPr>
            <w:b w:val="0"/>
            <w:i w:val="0"/>
            <w:color w:val="B8860B"/>
            <w:sz w:val="19"/>
          </w:rPr>
          <w:t>Wikipedia — Plasma Cosmology</w:t>
        </w:r>
      </w:hyperlink>
    </w:p>
    <w:p/>
    <w:p>
      <w:pPr>
        <w:jc w:val="center"/>
      </w:pPr>
      <w:r>
        <w:rPr>
          <w:color w:val="B8860B"/>
          <w:sz w:val="24"/>
        </w:rPr>
        <w:t>— ✦ —</w:t>
      </w:r>
    </w:p>
    <w:p>
      <w:r>
        <w:rPr>
          <w:b w:val="0"/>
          <w:i w:val="0"/>
        </w:rPr>
      </w:r>
      <w:r>
        <w:rPr>
          <w:b/>
          <w:i w:val="0"/>
        </w:rPr>
        <w:t>Nationality:</w:t>
      </w:r>
      <w:r>
        <w:rPr>
          <w:b w:val="0"/>
          <w:i w:val="0"/>
        </w:rPr>
        <w:t xml:space="preserve"> Russian-Jewish, later American</w:t>
      </w:r>
      <w:r>
        <w:br/>
      </w:r>
      <w:r>
        <w:rPr>
          <w:b w:val="0"/>
          <w:i w:val="0"/>
        </w:rPr>
      </w:r>
      <w:r>
        <w:rPr>
          <w:b/>
          <w:i w:val="0"/>
        </w:rPr>
        <w:t>Fields:</w:t>
      </w:r>
      <w:r>
        <w:rPr>
          <w:b w:val="0"/>
          <w:i w:val="0"/>
        </w:rPr>
        <w:t xml:space="preserve"> Psychiatry, comparative mythology, ancient history, catastrophism</w:t>
      </w:r>
    </w:p>
    <w:p>
      <w:pPr>
        <w:pBdr>
          <w:bottom w:val="single" w:sz="6" w:space="1" w:color="CCCCCC"/>
        </w:pBdr>
      </w:pPr>
    </w:p>
    <w:p>
      <w:pPr>
        <w:pStyle w:val="Heading3"/>
        <w:keepNext/>
        <w:keepLines/>
      </w:pPr>
      <w:r>
        <w:t>Primary Contribution</w:t>
      </w:r>
    </w:p>
    <w:p>
      <w:r>
        <w:rPr>
          <w:b w:val="0"/>
          <w:i w:val="0"/>
        </w:rPr>
        <w:t xml:space="preserve">Catastrophist reconstruction of ancient history through comparative mythology and ancient texts. Velikovsky argued that Venus was ejected from Jupiter as a comet within human memory, made multiple near-passes to Earth causing the plagues of Exodus and the standing still of the sun for Joshua, and eventually settled into its present orbit. His 1952 </w:t>
      </w:r>
      <w:r>
        <w:rPr>
          <w:b w:val="0"/>
          <w:i/>
        </w:rPr>
        <w:t>Ages in Chaos</w:t>
      </w:r>
      <w:r>
        <w:rPr>
          <w:b w:val="0"/>
          <w:i w:val="0"/>
        </w:rPr>
        <w:t xml:space="preserve"> proposed that Egyptian chronology was mismatched with biblical history by approximately 500 years.</w:t>
      </w:r>
    </w:p>
    <w:p>
      <w:pPr>
        <w:pBdr>
          <w:bottom w:val="single" w:sz="6" w:space="1" w:color="CCCCCC"/>
        </w:pBdr>
      </w:pPr>
    </w:p>
    <w:p>
      <w:pPr>
        <w:pStyle w:val="Heading3"/>
        <w:keepNext/>
        <w:keepLines/>
      </w:pPr>
      <w:r>
        <w:t>Central Claims</w:t>
      </w:r>
    </w:p>
    <w:p>
      <w:pPr>
        <w:pStyle w:val="ListBullet"/>
        <w:spacing w:before="20" w:after="20"/>
      </w:pPr>
      <w:r>
        <w:rPr>
          <w:b w:val="0"/>
          <w:i w:val="0"/>
          <w:sz w:val="19"/>
        </w:rPr>
      </w:r>
      <w:r>
        <w:rPr>
          <w:b/>
          <w:i w:val="0"/>
          <w:sz w:val="19"/>
        </w:rPr>
        <w:t>Venus was a comet</w:t>
      </w:r>
      <w:r>
        <w:rPr>
          <w:b w:val="0"/>
          <w:i w:val="0"/>
          <w:sz w:val="19"/>
        </w:rPr>
        <w:t xml:space="preserve"> within the last 3,500 years, not a primordial planet</w:t>
      </w:r>
    </w:p>
    <w:p>
      <w:pPr>
        <w:pStyle w:val="ListBullet"/>
        <w:spacing w:before="20" w:after="20"/>
      </w:pPr>
      <w:r>
        <w:rPr>
          <w:b w:val="0"/>
          <w:i w:val="0"/>
          <w:sz w:val="19"/>
        </w:rPr>
      </w:r>
      <w:r>
        <w:rPr>
          <w:b/>
          <w:i w:val="0"/>
          <w:sz w:val="19"/>
        </w:rPr>
        <w:t>Planetary catastrophism happened during recorded history</w:t>
      </w:r>
      <w:r>
        <w:rPr>
          <w:b w:val="0"/>
          <w:i w:val="0"/>
          <w:sz w:val="19"/>
        </w:rPr>
        <w:t>, not geological deep time</w:t>
      </w:r>
    </w:p>
    <w:p>
      <w:pPr>
        <w:pStyle w:val="ListBullet"/>
        <w:spacing w:before="20" w:after="20"/>
      </w:pPr>
      <w:r>
        <w:rPr>
          <w:b w:val="0"/>
          <w:i w:val="0"/>
          <w:sz w:val="19"/>
        </w:rPr>
      </w:r>
      <w:r>
        <w:rPr>
          <w:b/>
          <w:i w:val="0"/>
          <w:sz w:val="19"/>
        </w:rPr>
        <w:t>Ancient myths are literal eyewitness records</w:t>
      </w:r>
      <w:r>
        <w:rPr>
          <w:b w:val="0"/>
          <w:i w:val="0"/>
          <w:sz w:val="19"/>
        </w:rPr>
        <w:t xml:space="preserve"> of celestial events</w:t>
      </w:r>
    </w:p>
    <w:p>
      <w:pPr>
        <w:pStyle w:val="ListBullet"/>
        <w:spacing w:before="20" w:after="20"/>
      </w:pPr>
      <w:r>
        <w:rPr>
          <w:b w:val="0"/>
          <w:i w:val="0"/>
          <w:sz w:val="19"/>
        </w:rPr>
      </w:r>
      <w:r>
        <w:rPr>
          <w:b/>
          <w:i w:val="0"/>
          <w:sz w:val="19"/>
        </w:rPr>
        <w:t>Egyptian chronology is inflated by ~500 years</w:t>
      </w:r>
      <w:r>
        <w:rPr>
          <w:b w:val="0"/>
          <w:i w:val="0"/>
          <w:sz w:val="19"/>
        </w:rPr>
        <w:t>, creating a false synchronization gap with Hebrew history</w:t>
      </w:r>
    </w:p>
    <w:p>
      <w:pPr>
        <w:pBdr>
          <w:bottom w:val="single" w:sz="6" w:space="1" w:color="CCCCCC"/>
        </w:pBdr>
      </w:pPr>
    </w:p>
    <w:p>
      <w:pPr>
        <w:pStyle w:val="Heading3"/>
        <w:keepNext/>
        <w:keepLines/>
      </w:pPr>
      <w:r>
        <w:t>The Suppression</w:t>
      </w:r>
    </w:p>
    <w:p>
      <w:r>
        <w:rPr>
          <w:b w:val="0"/>
          <w:i w:val="0"/>
        </w:rPr>
        <w:t xml:space="preserve">Velikovsky's work was suppressed with organized ferocity. In 1950, an academic boycott of his publisher Macmillan was organized, forcing </w:t>
      </w:r>
      <w:r>
        <w:rPr>
          <w:b w:val="0"/>
          <w:i/>
        </w:rPr>
        <w:t>Worlds in Collision</w:t>
      </w:r>
      <w:r>
        <w:rPr>
          <w:b w:val="0"/>
          <w:i w:val="0"/>
        </w:rPr>
        <w:t xml:space="preserve"> to be transferred to Doubleday. Carl Sagan led a late-career campaign against Velikovsky at the 1974 AAAS conference, which critics have characterized as a political trial rather than scientific inquiry.</w:t>
      </w:r>
    </w:p>
    <w:p>
      <w:pPr>
        <w:pStyle w:val="Quote"/>
      </w:pPr>
      <w:r>
        <w:rPr>
          <w:b w:val="0"/>
          <w:i/>
          <w:sz w:val="19"/>
        </w:rPr>
        <w:t>"Fomenko notes that Velikovsky was essentially a defender of the Scaligerian version of modern history, only shifting ancient history. He is considered a founder of the 'critical school' in chronology, but his more conservative revisions may have inhibited the development of deeper New Chronology work in the West."</w:t>
      </w:r>
      <w:r>
        <w:rPr>
          <w:b w:val="0"/>
          <w:i w:val="0"/>
          <w:sz w:val="19"/>
        </w:rPr>
        <w:t xml:space="preserve"> </w:t>
      </w:r>
      <w:r>
        <w:rPr>
          <w:b w:val="0"/>
          <w:i w:val="0"/>
          <w:sz w:val="19"/>
        </w:rPr>
        <w:t xml:space="preserve">— </w:t>
      </w:r>
      <w:hyperlink r:id="rId100">
        <w:r>
          <w:rPr>
            <w:b w:val="0"/>
            <w:i w:val="0"/>
            <w:color w:val="B8860B"/>
            <w:sz w:val="19"/>
          </w:rPr>
          <w:t>History of the New Chronology</w:t>
        </w:r>
      </w:hyperlink>
      <w:r>
        <w:rPr>
          <w:b w:val="0"/>
          <w:i w:val="0"/>
          <w:sz w:val="19"/>
        </w:rPr>
        <w:t>, chronologia.org</w:t>
      </w:r>
    </w:p>
    <w:p>
      <w:pPr>
        <w:pBdr>
          <w:bottom w:val="single" w:sz="6" w:space="1" w:color="CCCCCC"/>
        </w:pBdr>
      </w:pPr>
    </w:p>
    <w:p>
      <w:pPr>
        <w:pStyle w:val="Heading3"/>
        <w:keepNext/>
        <w:keepLines/>
      </w:pPr>
      <w:r>
        <w:t>Relationship to This Timeline's Framework</w:t>
      </w:r>
    </w:p>
    <w:p>
      <w:r>
        <w:rPr>
          <w:b w:val="0"/>
          <w:i w:val="0"/>
        </w:rPr>
        <w:t>Velikovsky was a pioneer but not the final word. His Venus comet claim, the catastrophic reordering of planetary orbits, and his insistence on interpreting ancient texts literally all feed directly into the framework here. However, his insistence on preserving Scaligerian framework chronology (only shifting Egypt) was a limitation. The Saturnian Cosmology framework (Talbott, Cook, Thornhill) extends his catastrophism into deeper pre-history.</w:t>
      </w:r>
    </w:p>
    <w:p>
      <w:r>
        <w:rPr>
          <w:b w:val="0"/>
          <w:i w:val="0"/>
        </w:rPr>
        <w:t xml:space="preserve">The Sagan rebuttal was addressed definitively by Charles Ginenthal. Alfred de Grazia documented the suppression in </w:t>
      </w:r>
      <w:r>
        <w:rPr>
          <w:b w:val="0"/>
          <w:i/>
        </w:rPr>
        <w:t>The Velikovsky Affair</w:t>
      </w:r>
      <w:r>
        <w:rPr>
          <w:b w:val="0"/>
          <w:i w:val="0"/>
        </w:rPr>
        <w:t xml:space="preserve"> (1966) and </w:t>
      </w:r>
      <w:r>
        <w:rPr>
          <w:b w:val="0"/>
          <w:i/>
        </w:rPr>
        <w:t>Cosmic Heretics</w:t>
      </w:r>
      <w:r>
        <w:rPr>
          <w:b w:val="0"/>
          <w:i w:val="0"/>
        </w:rPr>
        <w:t xml:space="preserve"> (1984).</w:t>
      </w:r>
    </w:p>
    <w:p>
      <w:pPr>
        <w:pBdr>
          <w:bottom w:val="single" w:sz="6" w:space="1" w:color="CCCCCC"/>
        </w:pBdr>
      </w:pPr>
    </w:p>
    <w:p>
      <w:pPr>
        <w:pStyle w:val="Heading3"/>
        <w:keepNext/>
        <w:keepLines/>
      </w:pPr>
      <w:r>
        <w:t>Key Works</w:t>
      </w:r>
    </w:p>
    <w:p>
      <w:pPr>
        <w:pStyle w:val="ListBullet"/>
        <w:spacing w:before="20" w:after="20"/>
      </w:pPr>
      <w:r>
        <w:rPr>
          <w:b w:val="0"/>
          <w:i/>
          <w:sz w:val="19"/>
        </w:rPr>
        <w:t>Worlds in Collision</w:t>
      </w:r>
      <w:r>
        <w:rPr>
          <w:b w:val="0"/>
          <w:i w:val="0"/>
          <w:sz w:val="19"/>
        </w:rPr>
        <w:t xml:space="preserve"> (1950)</w:t>
      </w:r>
    </w:p>
    <w:p>
      <w:pPr>
        <w:pStyle w:val="ListBullet"/>
        <w:spacing w:before="20" w:after="20"/>
      </w:pPr>
      <w:r>
        <w:rPr>
          <w:b w:val="0"/>
          <w:i/>
          <w:sz w:val="19"/>
        </w:rPr>
        <w:t>Ages in Chaos</w:t>
      </w:r>
      <w:r>
        <w:rPr>
          <w:b w:val="0"/>
          <w:i w:val="0"/>
          <w:sz w:val="19"/>
        </w:rPr>
        <w:t xml:space="preserve"> (1952)</w:t>
      </w:r>
    </w:p>
    <w:p>
      <w:pPr>
        <w:pStyle w:val="ListBullet"/>
        <w:spacing w:before="20" w:after="20"/>
      </w:pPr>
      <w:r>
        <w:rPr>
          <w:b w:val="0"/>
          <w:i/>
          <w:sz w:val="19"/>
        </w:rPr>
        <w:t>Earth in Upheaval</w:t>
      </w:r>
      <w:r>
        <w:rPr>
          <w:b w:val="0"/>
          <w:i w:val="0"/>
          <w:sz w:val="19"/>
        </w:rPr>
        <w:t xml:space="preserve"> (1955)</w:t>
      </w:r>
    </w:p>
    <w:p>
      <w:pPr>
        <w:pStyle w:val="ListBullet"/>
        <w:spacing w:before="20" w:after="20"/>
      </w:pPr>
      <w:r>
        <w:rPr>
          <w:b w:val="0"/>
          <w:i/>
          <w:sz w:val="19"/>
        </w:rPr>
        <w:t>Peoples of the Sea</w:t>
      </w:r>
      <w:r>
        <w:rPr>
          <w:b w:val="0"/>
          <w:i w:val="0"/>
          <w:sz w:val="19"/>
        </w:rPr>
        <w:t xml:space="preserve"> (1977)</w:t>
      </w:r>
    </w:p>
    <w:p>
      <w:pPr>
        <w:pStyle w:val="ListBullet"/>
        <w:spacing w:before="20" w:after="20"/>
      </w:pPr>
      <w:r>
        <w:rPr>
          <w:b w:val="0"/>
          <w:i/>
          <w:sz w:val="19"/>
        </w:rPr>
        <w:t>Ramses II and His Time</w:t>
      </w:r>
      <w:r>
        <w:rPr>
          <w:b w:val="0"/>
          <w:i w:val="0"/>
          <w:sz w:val="19"/>
        </w:rPr>
        <w:t xml:space="preserve"> (1978)</w:t>
      </w:r>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35">
        <w:r>
          <w:rPr>
            <w:b w:val="0"/>
            <w:i w:val="0"/>
            <w:color w:val="B8860B"/>
            <w:sz w:val="19"/>
          </w:rPr>
          <w:t>Charles Ginenthal</w:t>
        </w:r>
      </w:hyperlink>
      <w:r>
        <w:rPr>
          <w:b w:val="0"/>
          <w:i w:val="0"/>
          <w:sz w:val="19"/>
        </w:rPr>
        <w:t xml:space="preserve"> — definitive rebuttal of Sagan's takedown</w:t>
      </w:r>
    </w:p>
    <w:p>
      <w:pPr>
        <w:pStyle w:val="ListBullet"/>
        <w:spacing w:before="20" w:after="20"/>
      </w:pPr>
      <w:hyperlink r:id="rId23">
        <w:r>
          <w:rPr>
            <w:b w:val="0"/>
            <w:i w:val="0"/>
            <w:color w:val="B8860B"/>
            <w:sz w:val="19"/>
          </w:rPr>
          <w:t>Alfred de Grazia</w:t>
        </w:r>
      </w:hyperlink>
      <w:r>
        <w:rPr>
          <w:b w:val="0"/>
          <w:i w:val="0"/>
          <w:sz w:val="19"/>
        </w:rPr>
        <w:t xml:space="preserve"> — documented the suppression</w:t>
      </w:r>
    </w:p>
    <w:p>
      <w:pPr>
        <w:pStyle w:val="ListBullet"/>
        <w:spacing w:before="20" w:after="20"/>
      </w:pPr>
      <w:hyperlink r:id="rId20">
        <w:r>
          <w:rPr>
            <w:b w:val="0"/>
            <w:i w:val="0"/>
            <w:color w:val="B8860B"/>
            <w:sz w:val="19"/>
          </w:rPr>
          <w:t>David Talbott</w:t>
        </w:r>
      </w:hyperlink>
      <w:r>
        <w:rPr>
          <w:b w:val="0"/>
          <w:i w:val="0"/>
          <w:sz w:val="19"/>
        </w:rPr>
        <w:t xml:space="preserve"> — extended Velikovsky's catastrophism into Saturn mythology</w:t>
      </w:r>
    </w:p>
    <w:p/>
    <w:p>
      <w:pPr>
        <w:jc w:val="center"/>
      </w:pPr>
      <w:r>
        <w:rPr>
          <w:color w:val="B8860B"/>
          <w:sz w:val="24"/>
        </w:rPr>
        <w:t>— ✦ —</w:t>
      </w:r>
    </w:p>
    <w:p>
      <w:r>
        <w:rPr>
          <w:b w:val="0"/>
          <w:i w:val="0"/>
        </w:rPr>
      </w:r>
      <w:r>
        <w:rPr>
          <w:b/>
          <w:i w:val="0"/>
        </w:rPr>
        <w:t>Nationality:</w:t>
      </w:r>
      <w:r>
        <w:rPr>
          <w:b w:val="0"/>
          <w:i w:val="0"/>
        </w:rPr>
        <w:t xml:space="preserve"> Russian</w:t>
      </w:r>
      <w:r>
        <w:br/>
      </w:r>
      <w:r>
        <w:rPr>
          <w:b w:val="0"/>
          <w:i w:val="0"/>
        </w:rPr>
      </w:r>
      <w:r>
        <w:rPr>
          <w:b/>
          <w:i w:val="0"/>
        </w:rPr>
        <w:t>Fields:</w:t>
      </w:r>
      <w:r>
        <w:rPr>
          <w:b w:val="0"/>
          <w:i w:val="0"/>
        </w:rPr>
        <w:t xml:space="preserve"> Mathematics, topology, statistics, historical chronology</w:t>
      </w:r>
    </w:p>
    <w:p>
      <w:pPr>
        <w:pBdr>
          <w:bottom w:val="single" w:sz="6" w:space="1" w:color="CCCCCC"/>
        </w:pBdr>
      </w:pPr>
    </w:p>
    <w:p>
      <w:pPr>
        <w:pStyle w:val="Heading3"/>
        <w:keepNext/>
        <w:keepLines/>
      </w:pPr>
      <w:r>
        <w:t>Primary Contribution</w:t>
      </w:r>
    </w:p>
    <w:p>
      <w:r>
        <w:rPr>
          <w:b w:val="0"/>
          <w:i w:val="0"/>
        </w:rPr>
        <w:t>Mathematical and statistical proof that Scaligerian chronology is a fabrication. Fomenko is a full professor at Moscow State University, member of the Russian Academy of Sciences, and a leading topologist. Beginning in 1973, he turned statistical analysis toward published historical records — eventually analyzing over 2,200 sources — and discovered systematic misdating embedded throughout conventional history.</w:t>
      </w:r>
    </w:p>
    <w:p>
      <w:pPr>
        <w:pBdr>
          <w:bottom w:val="single" w:sz="6" w:space="1" w:color="CCCCCC"/>
        </w:pBdr>
      </w:pPr>
    </w:p>
    <w:p>
      <w:pPr>
        <w:pStyle w:val="Heading3"/>
        <w:keepNext/>
        <w:keepLines/>
      </w:pPr>
      <w:r>
        <w:t>This Timeline's Primary Framework</w:t>
      </w:r>
    </w:p>
    <w:p>
      <w:r>
        <w:rPr>
          <w:b w:val="0"/>
          <w:i w:val="0"/>
        </w:rPr>
        <w:t xml:space="preserve">Fomenko's </w:t>
      </w:r>
      <w:r>
        <w:rPr>
          <w:b w:val="0"/>
          <w:i/>
        </w:rPr>
        <w:t>New Chronology</w:t>
      </w:r>
      <w:r>
        <w:rPr>
          <w:b w:val="0"/>
          <w:i w:val="0"/>
        </w:rPr>
        <w:t xml:space="preserve"> (7 volumes) provides the backbone chronological framework for this timeline's medieval and post-medieval sections. His identification of three major chronological shifts (333, 1,053, and 1,800 years) and the placement of the historical Christ in 12th-century Constantinople structures this entire investigation.</w:t>
      </w:r>
    </w:p>
    <w:p>
      <w:pPr>
        <w:pBdr>
          <w:bottom w:val="single" w:sz="6" w:space="1" w:color="CCCCCC"/>
        </w:pBdr>
      </w:pPr>
    </w:p>
    <w:p>
      <w:pPr>
        <w:pStyle w:val="Heading3"/>
        <w:keepNext/>
        <w:keepLines/>
      </w:pPr>
      <w:r>
        <w:t>Key Findings</w:t>
      </w:r>
    </w:p>
    <w:p>
      <w:pPr>
        <w:pStyle w:val="ListBullet"/>
        <w:spacing w:before="20" w:after="20"/>
      </w:pPr>
      <w:r>
        <w:rPr>
          <w:b w:val="0"/>
          <w:i w:val="0"/>
          <w:sz w:val="19"/>
        </w:rPr>
      </w:r>
      <w:r>
        <w:rPr>
          <w:b/>
          <w:i w:val="0"/>
          <w:sz w:val="19"/>
        </w:rPr>
        <w:t>Three chronological shifts</w:t>
      </w:r>
      <w:r>
        <w:rPr>
          <w:b w:val="0"/>
          <w:i w:val="0"/>
          <w:sz w:val="19"/>
        </w:rPr>
        <w:t xml:space="preserve"> of approximately 333, 1053, and 1800 years are embedded in Scaligerian chronology — the same brief chronicle apparently copied four times and presented as distinct eras</w:t>
      </w:r>
    </w:p>
    <w:p>
      <w:pPr>
        <w:pStyle w:val="ListBullet"/>
        <w:spacing w:before="20" w:after="20"/>
      </w:pPr>
      <w:r>
        <w:rPr>
          <w:b w:val="0"/>
          <w:i w:val="0"/>
          <w:sz w:val="19"/>
        </w:rPr>
      </w:r>
      <w:r>
        <w:rPr>
          <w:b/>
          <w:i w:val="0"/>
          <w:sz w:val="19"/>
        </w:rPr>
        <w:t>Lunar acceleration anomalies</w:t>
      </w:r>
      <w:r>
        <w:rPr>
          <w:b w:val="0"/>
          <w:i w:val="0"/>
          <w:sz w:val="19"/>
        </w:rPr>
        <w:t xml:space="preserve"> (building on Robert Newton's 1972 work) show that ancient eclipse records are chronologically misplaced</w:t>
      </w:r>
    </w:p>
    <w:p>
      <w:pPr>
        <w:pStyle w:val="ListBullet"/>
        <w:spacing w:before="20" w:after="20"/>
      </w:pPr>
      <w:r>
        <w:rPr>
          <w:b w:val="0"/>
          <w:i w:val="0"/>
          <w:sz w:val="19"/>
        </w:rPr>
      </w:r>
      <w:r>
        <w:rPr>
          <w:b/>
          <w:i w:val="0"/>
          <w:sz w:val="19"/>
        </w:rPr>
        <w:t>All "ancient" civilization is medieval</w:t>
      </w:r>
      <w:r>
        <w:rPr>
          <w:b w:val="0"/>
          <w:i w:val="0"/>
          <w:sz w:val="19"/>
        </w:rPr>
        <w:t xml:space="preserve"> — Greek, Roman, and Egyptian records describe events no earlier than approximately 900 CE</w:t>
      </w:r>
    </w:p>
    <w:p>
      <w:pPr>
        <w:pStyle w:val="ListBullet"/>
        <w:spacing w:before="20" w:after="20"/>
      </w:pPr>
      <w:r>
        <w:rPr>
          <w:b w:val="0"/>
          <w:i w:val="0"/>
          <w:sz w:val="19"/>
        </w:rPr>
      </w:r>
      <w:r>
        <w:rPr>
          <w:b/>
          <w:i w:val="0"/>
          <w:sz w:val="19"/>
        </w:rPr>
        <w:t>Andronicus-Christ</w:t>
      </w:r>
      <w:r>
        <w:rPr>
          <w:b w:val="0"/>
          <w:i w:val="0"/>
          <w:sz w:val="19"/>
        </w:rPr>
        <w:t xml:space="preserve"> was born 25 December 1152 CE in the Crimea and crucified outside Constantinople in 1185 CE — not in 1st-century Palestine</w:t>
      </w:r>
    </w:p>
    <w:p>
      <w:pPr>
        <w:pStyle w:val="ListBullet"/>
        <w:spacing w:before="20" w:after="20"/>
      </w:pPr>
      <w:r>
        <w:rPr>
          <w:b w:val="0"/>
          <w:i w:val="0"/>
          <w:sz w:val="19"/>
        </w:rPr>
      </w:r>
      <w:r>
        <w:rPr>
          <w:b/>
          <w:i w:val="0"/>
          <w:sz w:val="19"/>
        </w:rPr>
        <w:t>The Mongol Empire and the Russian-Horde are the same entity</w:t>
      </w:r>
      <w:r>
        <w:rPr>
          <w:b w:val="0"/>
          <w:i w:val="0"/>
          <w:sz w:val="19"/>
        </w:rPr>
        <w:t xml:space="preserve"> — "Genghis Khan" is a title, not a personal name</w:t>
      </w:r>
    </w:p>
    <w:p>
      <w:pPr>
        <w:pBdr>
          <w:bottom w:val="single" w:sz="6" w:space="1" w:color="CCCCCC"/>
        </w:pBdr>
      </w:pPr>
    </w:p>
    <w:p>
      <w:pPr>
        <w:pStyle w:val="Heading3"/>
        <w:keepNext/>
        <w:keepLines/>
      </w:pPr>
      <w:r>
        <w:t>Does Both</w:t>
      </w:r>
    </w:p>
    <w:p>
      <w:r>
        <w:rPr>
          <w:b w:val="0"/>
          <w:i w:val="0"/>
        </w:rPr>
        <w:t xml:space="preserve">Fomenko both </w:t>
      </w:r>
      <w:r>
        <w:rPr>
          <w:b/>
          <w:i w:val="0"/>
        </w:rPr>
        <w:t>challenges chronology</w:t>
      </w:r>
      <w:r>
        <w:rPr>
          <w:b w:val="0"/>
          <w:i w:val="0"/>
        </w:rPr>
        <w:t xml:space="preserve"> (his primary work) and </w:t>
      </w:r>
      <w:r>
        <w:rPr>
          <w:b/>
          <w:i w:val="0"/>
        </w:rPr>
        <w:t>interprets ancient texts as encoding real historical events</w:t>
      </w:r>
      <w:r>
        <w:rPr>
          <w:b w:val="0"/>
          <w:i w:val="0"/>
        </w:rPr>
        <w:t xml:space="preserve"> (the Bible, Greek myth, and Roman chronicles are all interpretations of medieval events). This places him in both categories:</w:t>
      </w:r>
    </w:p>
    <w:p>
      <w:pPr>
        <w:pStyle w:val="ListBullet"/>
        <w:spacing w:before="20" w:after="20"/>
      </w:pPr>
      <w:r>
        <w:rPr>
          <w:b w:val="0"/>
          <w:i w:val="0"/>
          <w:sz w:val="19"/>
        </w:rPr>
        <w:t xml:space="preserve">→ See </w:t>
      </w:r>
      <w:hyperlink r:id="rId101">
        <w:r>
          <w:rPr>
            <w:b w:val="0"/>
            <w:i w:val="0"/>
            <w:color w:val="B8860B"/>
            <w:sz w:val="19"/>
          </w:rPr>
          <w:t>Authors Challenging the Mainstream Timeline</w:t>
        </w:r>
      </w:hyperlink>
    </w:p>
    <w:p>
      <w:pPr>
        <w:pStyle w:val="ListBullet"/>
        <w:spacing w:before="20" w:after="20"/>
      </w:pPr>
      <w:r>
        <w:rPr>
          <w:b w:val="0"/>
          <w:i w:val="0"/>
          <w:sz w:val="19"/>
        </w:rPr>
        <w:t xml:space="preserve">→ See </w:t>
      </w:r>
      <w:hyperlink r:id="rId14">
        <w:r>
          <w:rPr>
            <w:b w:val="0"/>
            <w:i w:val="0"/>
            <w:color w:val="B8860B"/>
            <w:sz w:val="19"/>
          </w:rPr>
          <w:t>Authors Who Read Ancient Sources as World Cataclysm</w:t>
        </w:r>
      </w:hyperlink>
    </w:p>
    <w:p>
      <w:pPr>
        <w:pBdr>
          <w:bottom w:val="single" w:sz="6" w:space="1" w:color="CCCCCC"/>
        </w:pBdr>
      </w:pPr>
    </w:p>
    <w:p>
      <w:pPr>
        <w:pStyle w:val="Heading3"/>
        <w:keepNext/>
        <w:keepLines/>
      </w:pPr>
      <w:r>
        <w:t>Key Works</w:t>
      </w:r>
    </w:p>
    <w:p>
      <w:pPr>
        <w:pStyle w:val="ListBullet"/>
        <w:spacing w:before="20" w:after="20"/>
      </w:pPr>
      <w:r>
        <w:rPr>
          <w:b w:val="0"/>
          <w:i/>
          <w:sz w:val="19"/>
        </w:rPr>
        <w:t>History: Fiction or Science?</w:t>
      </w:r>
      <w:r>
        <w:rPr>
          <w:b w:val="0"/>
          <w:i w:val="0"/>
          <w:sz w:val="19"/>
        </w:rPr>
        <w:t xml:space="preserve"> (Vols. 1–7, 1999–2006)</w:t>
      </w:r>
    </w:p>
    <w:p>
      <w:pPr>
        <w:pStyle w:val="ListBullet"/>
        <w:spacing w:before="20" w:after="20"/>
      </w:pPr>
      <w:r>
        <w:rPr>
          <w:b w:val="0"/>
          <w:i/>
          <w:sz w:val="19"/>
        </w:rPr>
        <w:t>New Chronology of Russia</w:t>
      </w:r>
      <w:r>
        <w:rPr>
          <w:b w:val="0"/>
          <w:i w:val="0"/>
          <w:sz w:val="19"/>
        </w:rPr>
        <w:t xml:space="preserve"> (1995)</w:t>
      </w:r>
    </w:p>
    <w:p>
      <w:pPr>
        <w:pStyle w:val="ListBullet"/>
        <w:spacing w:before="20" w:after="20"/>
      </w:pPr>
      <w:r>
        <w:rPr>
          <w:b w:val="0"/>
          <w:i/>
          <w:sz w:val="19"/>
        </w:rPr>
        <w:t>New Chronology of Greece and Bible</w:t>
      </w:r>
      <w:r>
        <w:rPr>
          <w:b w:val="0"/>
          <w:i w:val="0"/>
          <w:sz w:val="19"/>
        </w:rPr>
        <w:t xml:space="preserve"> (1996)</w:t>
      </w:r>
    </w:p>
    <w:p>
      <w:pPr>
        <w:pStyle w:val="ListBullet"/>
        <w:spacing w:before="20" w:after="20"/>
      </w:pPr>
      <w:r>
        <w:rPr>
          <w:b w:val="0"/>
          <w:i/>
          <w:sz w:val="19"/>
        </w:rPr>
        <w:t>Tsar of the Slavs</w:t>
      </w:r>
      <w:r>
        <w:rPr>
          <w:b w:val="0"/>
          <w:i w:val="0"/>
          <w:sz w:val="19"/>
        </w:rPr>
        <w:t xml:space="preserve"> (2010)</w:t>
      </w:r>
    </w:p>
    <w:p>
      <w:r>
        <w:rPr>
          <w:b w:val="0"/>
          <w:i w:val="0"/>
        </w:rPr>
      </w:r>
      <w:r>
        <w:rPr>
          <w:b/>
          <w:i w:val="0"/>
        </w:rPr>
        <w:t>Primary resource:</w:t>
      </w:r>
      <w:r>
        <w:rPr>
          <w:b w:val="0"/>
          <w:i w:val="0"/>
        </w:rPr>
        <w:t xml:space="preserve"> </w:t>
      </w:r>
      <w:hyperlink r:id="rId102">
        <w:r>
          <w:rPr>
            <w:b w:val="0"/>
            <w:i w:val="0"/>
            <w:color w:val="B8860B"/>
          </w:rPr>
          <w:t>chronologia.org</w:t>
        </w:r>
      </w:hyperlink>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Comparative mythology, independent research, catastrophism</w:t>
      </w:r>
    </w:p>
    <w:p>
      <w:pPr>
        <w:pBdr>
          <w:bottom w:val="single" w:sz="6" w:space="1" w:color="CCCCCC"/>
        </w:pBdr>
      </w:pPr>
    </w:p>
    <w:p>
      <w:pPr>
        <w:pStyle w:val="Heading3"/>
        <w:keepNext/>
        <w:keepLines/>
      </w:pPr>
      <w:r>
        <w:t>Primary Contribution</w:t>
      </w:r>
    </w:p>
    <w:p>
      <w:r>
        <w:rPr>
          <w:b w:val="0"/>
          <w:i w:val="0"/>
        </w:rPr>
        <w:t xml:space="preserve">The Saturn Myth — reconstruction of the Golden Age polar configuration from comparative mythology. Talbott's 1980 book </w:t>
      </w:r>
      <w:r>
        <w:rPr>
          <w:b w:val="0"/>
          <w:i/>
        </w:rPr>
        <w:t>The Saturn Myth</w:t>
      </w:r>
      <w:r>
        <w:rPr>
          <w:b w:val="0"/>
          <w:i w:val="0"/>
        </w:rPr>
        <w:t xml:space="preserve"> argued that Saturn once occupied a fixed position at Earth's polar axis, appearing as an enormously enlarged stationary "sun" before a catastrophic reconfiguration dispersed the visible planets. He identified consistent cross-cultural archetypes as independent records of the same sky.</w:t>
      </w:r>
    </w:p>
    <w:p>
      <w:pPr>
        <w:pBdr>
          <w:bottom w:val="single" w:sz="6" w:space="1" w:color="CCCCCC"/>
        </w:pBdr>
      </w:pPr>
    </w:p>
    <w:p>
      <w:pPr>
        <w:pStyle w:val="Heading3"/>
        <w:keepNext/>
        <w:keepLines/>
      </w:pPr>
      <w:r>
        <w:t>Significance to This Timeline</w:t>
      </w:r>
    </w:p>
    <w:p>
      <w:r>
        <w:rPr>
          <w:b w:val="0"/>
          <w:i w:val="0"/>
        </w:rPr>
        <w:t>Talbott's polar configuration framework is the primary mythological scaffold for this entire timeline. The sequence Saturn → Venus → Mars, the structure of the Wheel of Heaven, the World Column, and the Great Catastrophe are all Talbott's formulations, verified through Cook's calendar triangulation and Thornhill's plasma physics.</w:t>
      </w:r>
    </w:p>
    <w:p>
      <w:pPr>
        <w:pBdr>
          <w:bottom w:val="single" w:sz="6" w:space="1" w:color="CCCCCC"/>
        </w:pBdr>
      </w:pPr>
    </w:p>
    <w:p>
      <w:pPr>
        <w:pStyle w:val="Heading3"/>
        <w:keepNext/>
        <w:keepLines/>
      </w:pPr>
      <w:r>
        <w:t>Central Contributions</w:t>
      </w:r>
    </w:p>
    <w:p>
      <w:pPr>
        <w:pStyle w:val="ListBullet"/>
        <w:spacing w:before="20" w:after="20"/>
      </w:pPr>
      <w:r>
        <w:rPr>
          <w:b w:val="0"/>
          <w:i w:val="0"/>
          <w:sz w:val="19"/>
        </w:rPr>
      </w:r>
      <w:r>
        <w:rPr>
          <w:b/>
          <w:i w:val="0"/>
          <w:sz w:val="19"/>
        </w:rPr>
        <w:t>The polar configuration</w:t>
      </w:r>
      <w:r>
        <w:rPr>
          <w:b w:val="0"/>
          <w:i w:val="0"/>
          <w:sz w:val="19"/>
        </w:rPr>
        <w:t xml:space="preserve"> — Saturn, Venus, and Mars aligned along a common polar axis visible from Earth's northern hemisphere in the Golden Age</w:t>
      </w:r>
    </w:p>
    <w:p>
      <w:pPr>
        <w:pStyle w:val="ListBullet"/>
        <w:spacing w:before="20" w:after="20"/>
      </w:pPr>
      <w:r>
        <w:rPr>
          <w:b w:val="0"/>
          <w:i w:val="0"/>
          <w:sz w:val="19"/>
        </w:rPr>
      </w:r>
      <w:r>
        <w:rPr>
          <w:b/>
          <w:i w:val="0"/>
          <w:sz w:val="19"/>
        </w:rPr>
        <w:t>The "Wheel of Heaven"</w:t>
      </w:r>
      <w:r>
        <w:rPr>
          <w:b w:val="0"/>
          <w:i w:val="0"/>
          <w:sz w:val="19"/>
        </w:rPr>
        <w:t xml:space="preserve"> archetype — appears in Babylonian, Egyptian, Hindu, Norse, Maya, and Aztec sources as direct visual record of Saturn's plasma corona and spokes</w:t>
      </w:r>
    </w:p>
    <w:p>
      <w:pPr>
        <w:pStyle w:val="ListBullet"/>
        <w:spacing w:before="20" w:after="20"/>
      </w:pPr>
      <w:r>
        <w:rPr>
          <w:b w:val="0"/>
          <w:i w:val="0"/>
          <w:sz w:val="19"/>
        </w:rPr>
      </w:r>
      <w:r>
        <w:rPr>
          <w:b/>
          <w:i w:val="0"/>
          <w:sz w:val="19"/>
        </w:rPr>
        <w:t>The Great Catastrophe</w:t>
      </w:r>
      <w:r>
        <w:rPr>
          <w:b w:val="0"/>
          <w:i w:val="0"/>
          <w:sz w:val="19"/>
        </w:rPr>
        <w:t xml:space="preserve"> — the breakup of the polar configuration as the historical event underlying all worldwide flood, fire-from-heaven, and "death of the gods" traditions</w:t>
      </w:r>
    </w:p>
    <w:p>
      <w:pPr>
        <w:pStyle w:val="ListBullet"/>
        <w:spacing w:before="20" w:after="20"/>
      </w:pPr>
      <w:r>
        <w:rPr>
          <w:b w:val="0"/>
          <w:i w:val="0"/>
          <w:sz w:val="19"/>
        </w:rPr>
      </w:r>
      <w:r>
        <w:rPr>
          <w:b/>
          <w:i w:val="0"/>
          <w:sz w:val="19"/>
        </w:rPr>
        <w:t>Mythological convergence</w:t>
      </w:r>
      <w:r>
        <w:rPr>
          <w:b w:val="0"/>
          <w:i w:val="0"/>
          <w:sz w:val="19"/>
        </w:rPr>
        <w:t xml:space="preserve"> as primary evidentiary method — 30+ unrelated ancient cultures independently describing the same impossible sky means it was observed</w:t>
      </w:r>
    </w:p>
    <w:p>
      <w:pPr>
        <w:pBdr>
          <w:bottom w:val="single" w:sz="6" w:space="1" w:color="CCCCCC"/>
        </w:pBdr>
      </w:pPr>
    </w:p>
    <w:p>
      <w:pPr>
        <w:pStyle w:val="Heading3"/>
        <w:keepNext/>
        <w:keepLines/>
      </w:pPr>
      <w:r>
        <w:t>Key Works</w:t>
      </w:r>
    </w:p>
    <w:p>
      <w:pPr>
        <w:pStyle w:val="ListBullet"/>
        <w:spacing w:before="20" w:after="20"/>
      </w:pPr>
      <w:r>
        <w:rPr>
          <w:b w:val="0"/>
          <w:i/>
          <w:sz w:val="19"/>
        </w:rPr>
        <w:t>The Saturn Myth</w:t>
      </w:r>
      <w:r>
        <w:rPr>
          <w:b w:val="0"/>
          <w:i w:val="0"/>
          <w:sz w:val="19"/>
        </w:rPr>
        <w:t xml:space="preserve"> (1980)</w:t>
      </w:r>
    </w:p>
    <w:p>
      <w:pPr>
        <w:pStyle w:val="ListBullet"/>
        <w:spacing w:before="20" w:after="20"/>
      </w:pPr>
      <w:r>
        <w:rPr>
          <w:b w:val="0"/>
          <w:i/>
          <w:sz w:val="19"/>
        </w:rPr>
        <w:t>Thunderbolts of the Gods</w:t>
      </w:r>
      <w:r>
        <w:rPr>
          <w:b w:val="0"/>
          <w:i w:val="0"/>
          <w:sz w:val="19"/>
        </w:rPr>
        <w:t xml:space="preserve"> (2005, with Wal Thornhill)</w:t>
      </w:r>
    </w:p>
    <w:p>
      <w:pPr>
        <w:pStyle w:val="ListBullet"/>
        <w:spacing w:before="20" w:after="20"/>
      </w:pPr>
      <w:r>
        <w:rPr>
          <w:b w:val="0"/>
          <w:i/>
          <w:sz w:val="19"/>
        </w:rPr>
        <w:t>The Electric Universe</w:t>
      </w:r>
      <w:r>
        <w:rPr>
          <w:b w:val="0"/>
          <w:i w:val="0"/>
          <w:sz w:val="19"/>
        </w:rPr>
        <w:t xml:space="preserve"> (2007, with Wal Thornhill)</w:t>
      </w:r>
    </w:p>
    <w:p>
      <w:r>
        <w:rPr>
          <w:b w:val="0"/>
          <w:i w:val="0"/>
        </w:rPr>
      </w:r>
      <w:r>
        <w:rPr>
          <w:b/>
          <w:i w:val="0"/>
        </w:rPr>
        <w:t>Project:</w:t>
      </w:r>
      <w:r>
        <w:rPr>
          <w:b w:val="0"/>
          <w:i w:val="0"/>
        </w:rPr>
        <w:t xml:space="preserve"> </w:t>
      </w:r>
      <w:hyperlink r:id="rId53">
        <w:r>
          <w:rPr>
            <w:b w:val="0"/>
            <w:i w:val="0"/>
            <w:color w:val="B8860B"/>
          </w:rPr>
          <w:t>Thunderbolts Project</w:t>
        </w:r>
      </w:hyperlink>
      <w:r>
        <w:rPr>
          <w:b w:val="0"/>
          <w:i w:val="0"/>
        </w:rPr>
        <w:t xml:space="preserve"> / </w:t>
      </w:r>
      <w:hyperlink r:id="rId103">
        <w:r>
          <w:rPr>
            <w:b w:val="0"/>
            <w:i w:val="0"/>
            <w:color w:val="B8860B"/>
          </w:rPr>
          <w:t>Thunderbolts.info</w:t>
        </w:r>
      </w:hyperlink>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16">
        <w:r>
          <w:rPr>
            <w:b w:val="0"/>
            <w:i w:val="0"/>
            <w:color w:val="B8860B"/>
            <w:sz w:val="19"/>
          </w:rPr>
          <w:t>Wal Thornhill</w:t>
        </w:r>
      </w:hyperlink>
      <w:r>
        <w:rPr>
          <w:b w:val="0"/>
          <w:i w:val="0"/>
          <w:sz w:val="19"/>
        </w:rPr>
        <w:t xml:space="preserve"> — physics partner</w:t>
      </w:r>
    </w:p>
    <w:p>
      <w:pPr>
        <w:pStyle w:val="ListBullet"/>
        <w:spacing w:before="20" w:after="20"/>
      </w:pPr>
      <w:hyperlink r:id="rId29">
        <w:r>
          <w:rPr>
            <w:b w:val="0"/>
            <w:i w:val="0"/>
            <w:color w:val="B8860B"/>
            <w:sz w:val="19"/>
          </w:rPr>
          <w:t>Dwardu Cardona</w:t>
        </w:r>
      </w:hyperlink>
      <w:r>
        <w:rPr>
          <w:b w:val="0"/>
          <w:i w:val="0"/>
          <w:sz w:val="19"/>
        </w:rPr>
        <w:t xml:space="preserve"> — extended the God Star sequence</w:t>
      </w:r>
    </w:p>
    <w:p>
      <w:pPr>
        <w:pStyle w:val="ListBullet"/>
        <w:spacing w:before="20" w:after="20"/>
      </w:pPr>
      <w:hyperlink r:id="rId22">
        <w:r>
          <w:rPr>
            <w:b w:val="0"/>
            <w:i w:val="0"/>
            <w:color w:val="B8860B"/>
            <w:sz w:val="19"/>
          </w:rPr>
          <w:t>Jno Cook</w:t>
        </w:r>
      </w:hyperlink>
      <w:r>
        <w:rPr>
          <w:b w:val="0"/>
          <w:i w:val="0"/>
          <w:sz w:val="19"/>
        </w:rPr>
        <w:t xml:space="preserve"> — gave specific calendar dates to Talbott's sequence</w:t>
      </w:r>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Plasma physics, archaeoastronomy, experimental electromagnetics</w:t>
      </w:r>
    </w:p>
    <w:p>
      <w:pPr>
        <w:pBdr>
          <w:bottom w:val="single" w:sz="6" w:space="1" w:color="CCCCCC"/>
        </w:pBdr>
      </w:pPr>
    </w:p>
    <w:p>
      <w:pPr>
        <w:pStyle w:val="Heading3"/>
        <w:keepNext/>
        <w:keepLines/>
      </w:pPr>
      <w:r>
        <w:t>Primary Contribution</w:t>
      </w:r>
    </w:p>
    <w:p>
      <w:r>
        <w:rPr>
          <w:b w:val="0"/>
          <w:i w:val="0"/>
        </w:rPr>
        <w:t>Laboratory plasma physics confirmation of the ancient polar aurora as a Z-pinch event recorded in petroglyphs worldwide. Anthony Peratt is a plasma physicist from Los Alamos National Laboratory and a student of Hannes Alfvén. His research began in plasma physics but shifted to archaeoastronomy after he noticed that ancient petroglyphs worldwide depicted patterns identical to those produced in laboratory high-current Z-pinch plasma discharge experiments.</w:t>
      </w:r>
    </w:p>
    <w:p>
      <w:pPr>
        <w:pBdr>
          <w:bottom w:val="single" w:sz="6" w:space="1" w:color="CCCCCC"/>
        </w:pBdr>
      </w:pPr>
    </w:p>
    <w:p>
      <w:pPr>
        <w:pStyle w:val="Heading3"/>
        <w:keepNext/>
        <w:keepLines/>
      </w:pPr>
      <w:r>
        <w:t>Central Contribution: Petroglyphs as Plasma Records</w:t>
      </w:r>
    </w:p>
    <w:p>
      <w:pPr>
        <w:pStyle w:val="ListBullet"/>
        <w:spacing w:before="20" w:after="20"/>
      </w:pPr>
      <w:r>
        <w:rPr>
          <w:b w:val="0"/>
          <w:i w:val="0"/>
          <w:sz w:val="19"/>
        </w:rPr>
      </w:r>
      <w:r>
        <w:rPr>
          <w:b/>
          <w:i w:val="0"/>
          <w:sz w:val="19"/>
        </w:rPr>
        <w:t>Over 100 distinct petroglyph types</w:t>
      </w:r>
      <w:r>
        <w:rPr>
          <w:b w:val="0"/>
          <w:i w:val="0"/>
          <w:sz w:val="19"/>
        </w:rPr>
        <w:t xml:space="preserve"> found on every inhabited continent map precisely to specific phases of Z-pinch plasma discharge: the "squatting man" (stickman), columnar stacks, dot-in-circle, concentric ring motifs</w:t>
      </w:r>
    </w:p>
    <w:p>
      <w:pPr>
        <w:pStyle w:val="ListBullet"/>
        <w:spacing w:before="20" w:after="20"/>
      </w:pPr>
      <w:r>
        <w:rPr>
          <w:b w:val="0"/>
          <w:i w:val="0"/>
          <w:sz w:val="19"/>
        </w:rPr>
      </w:r>
      <w:r>
        <w:rPr>
          <w:b/>
          <w:i w:val="0"/>
          <w:sz w:val="19"/>
        </w:rPr>
        <w:t>The 3 southern plasmoids</w:t>
      </w:r>
      <w:r>
        <w:rPr>
          <w:b w:val="0"/>
          <w:i w:val="0"/>
          <w:sz w:val="19"/>
        </w:rPr>
        <w:t xml:space="preserve"> — Peratt's 2003 paper identified three plasma columns in the ancient southern sky corresponding to Mercury, Neptune, and Uranus in the Saturnian lower configuration (the southern hemisphere squatting-man configuration)</w:t>
      </w:r>
    </w:p>
    <w:p>
      <w:pPr>
        <w:pStyle w:val="ListBullet"/>
        <w:spacing w:before="20" w:after="20"/>
      </w:pPr>
      <w:r>
        <w:rPr>
          <w:b w:val="0"/>
          <w:i w:val="0"/>
          <w:sz w:val="19"/>
        </w:rPr>
      </w:r>
      <w:r>
        <w:rPr>
          <w:b/>
          <w:i w:val="0"/>
          <w:sz w:val="19"/>
        </w:rPr>
        <w:t>Quantitative dating</w:t>
      </w:r>
      <w:r>
        <w:rPr>
          <w:b w:val="0"/>
          <w:i w:val="0"/>
          <w:sz w:val="19"/>
        </w:rPr>
        <w:t xml:space="preserve"> — plasma intensities required to produce the observed petroglyph patterns provide a physical constraint on when the event occurred</w:t>
      </w:r>
    </w:p>
    <w:p>
      <w:pPr>
        <w:pStyle w:val="ListBullet"/>
        <w:spacing w:before="20" w:after="20"/>
      </w:pPr>
      <w:r>
        <w:rPr>
          <w:b w:val="0"/>
          <w:i w:val="0"/>
          <w:sz w:val="19"/>
        </w:rPr>
      </w:r>
      <w:r>
        <w:rPr>
          <w:b/>
          <w:i w:val="0"/>
          <w:sz w:val="19"/>
        </w:rPr>
        <w:t>Location geometry</w:t>
      </w:r>
      <w:r>
        <w:rPr>
          <w:b w:val="0"/>
          <w:i w:val="0"/>
          <w:sz w:val="19"/>
        </w:rPr>
        <w:t xml:space="preserve"> — the angle of incidence of petroglyph imagery relative to the horizon matches predictions for specific latitudes, confirming a common celestial source</w:t>
      </w:r>
    </w:p>
    <w:p>
      <w:pPr>
        <w:pStyle w:val="Quote"/>
      </w:pPr>
      <w:r>
        <w:rPr>
          <w:b w:val="0"/>
          <w:i/>
          <w:sz w:val="19"/>
        </w:rPr>
        <w:t>"Part I deals with the comparison of graphical and radiation data from high current Z-pinches to petroglyphs, geo-glyphs, and megaliths. Part II focuses on the source of light and its temporal change from a current-increasing Z-pinch or dense-plasma-focus aurora."</w:t>
      </w:r>
      <w:r>
        <w:rPr>
          <w:b w:val="0"/>
          <w:i w:val="0"/>
          <w:sz w:val="19"/>
        </w:rPr>
        <w:t xml:space="preserve"> </w:t>
      </w:r>
      <w:r>
        <w:rPr>
          <w:b w:val="0"/>
          <w:i w:val="0"/>
          <w:sz w:val="19"/>
        </w:rPr>
        <w:t xml:space="preserve">— </w:t>
      </w:r>
      <w:hyperlink r:id="rId104">
        <w:r>
          <w:rPr>
            <w:b w:val="0"/>
            <w:i w:val="0"/>
            <w:color w:val="B8860B"/>
            <w:sz w:val="19"/>
          </w:rPr>
          <w:t>Characteristics for the Occurrence of a High Current Z-Pinch Aurora as Recorded in Antiquity</w:t>
        </w:r>
      </w:hyperlink>
    </w:p>
    <w:p>
      <w:pPr>
        <w:pBdr>
          <w:bottom w:val="single" w:sz="6" w:space="1" w:color="CCCCCC"/>
        </w:pBdr>
      </w:pPr>
    </w:p>
    <w:p>
      <w:pPr>
        <w:pStyle w:val="Heading3"/>
        <w:keepNext/>
        <w:keepLines/>
      </w:pPr>
      <w:r>
        <w:t>Key Works</w:t>
      </w:r>
    </w:p>
    <w:p>
      <w:pPr>
        <w:pStyle w:val="ListBullet"/>
        <w:spacing w:before="20" w:after="20"/>
      </w:pPr>
      <w:r>
        <w:rPr>
          <w:b w:val="0"/>
          <w:i/>
          <w:sz w:val="19"/>
        </w:rPr>
        <w:t>Characteristics for the Occurrence of a High Current Z-Pinch Aurora as Recorded in Antiquity</w:t>
      </w:r>
      <w:r>
        <w:rPr>
          <w:b w:val="0"/>
          <w:i w:val="0"/>
          <w:sz w:val="19"/>
        </w:rPr>
        <w:t xml:space="preserve"> (Parts I &amp; II, 2003)</w:t>
      </w:r>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34">
        <w:r>
          <w:rPr>
            <w:b w:val="0"/>
            <w:i w:val="0"/>
            <w:color w:val="B8860B"/>
            <w:sz w:val="19"/>
          </w:rPr>
          <w:t>Martinus van der Sluijs</w:t>
        </w:r>
      </w:hyperlink>
      <w:r>
        <w:rPr>
          <w:b w:val="0"/>
          <w:i w:val="0"/>
          <w:sz w:val="19"/>
        </w:rPr>
        <w:t xml:space="preserve"> — extended Peratt's work into written texts</w:t>
      </w:r>
    </w:p>
    <w:p>
      <w:pPr>
        <w:pStyle w:val="ListBullet"/>
        <w:spacing w:before="20" w:after="20"/>
      </w:pPr>
      <w:hyperlink r:id="rId20">
        <w:r>
          <w:rPr>
            <w:b w:val="0"/>
            <w:i w:val="0"/>
            <w:color w:val="B8860B"/>
            <w:sz w:val="19"/>
          </w:rPr>
          <w:t>David Talbott</w:t>
        </w:r>
      </w:hyperlink>
      <w:r>
        <w:rPr>
          <w:b w:val="0"/>
          <w:i w:val="0"/>
          <w:sz w:val="19"/>
        </w:rPr>
        <w:t xml:space="preserve"> — mythological framework that contextualizes the petroglyphs</w:t>
      </w:r>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Independent research, catastrophist chronology, Mesoamerican calendrics</w:t>
      </w:r>
    </w:p>
    <w:p>
      <w:pPr>
        <w:pBdr>
          <w:bottom w:val="single" w:sz="6" w:space="1" w:color="CCCCCC"/>
        </w:pBdr>
      </w:pPr>
    </w:p>
    <w:p>
      <w:pPr>
        <w:pStyle w:val="Heading3"/>
        <w:keepNext/>
        <w:keepLines/>
      </w:pPr>
      <w:r>
        <w:t>Primary Contribution</w:t>
      </w:r>
    </w:p>
    <w:p>
      <w:r>
        <w:rPr>
          <w:b w:val="0"/>
          <w:i w:val="0"/>
        </w:rPr>
        <w:t xml:space="preserve">The most detailed chronological reconstruction of Saturnian events with specific calendar dates derived from cross-cultural ancient sources. Cook is the author of the comprehensive online resource </w:t>
      </w:r>
      <w:hyperlink r:id="rId105">
        <w:r>
          <w:rPr>
            <w:b w:val="0"/>
            <w:i w:val="0"/>
            <w:color w:val="B8860B"/>
          </w:rPr>
          <w:t>saturniancosmology.org</w:t>
        </w:r>
      </w:hyperlink>
      <w:r>
        <w:rPr>
          <w:b w:val="0"/>
          <w:i w:val="0"/>
        </w:rPr>
        <w:t xml:space="preserve"> — a multi-volume reconstruction of the Saturnian polar configuration with specific year assignments for each major event.</w:t>
      </w:r>
    </w:p>
    <w:p>
      <w:pPr>
        <w:pBdr>
          <w:bottom w:val="single" w:sz="6" w:space="1" w:color="CCCCCC"/>
        </w:pBdr>
      </w:pPr>
    </w:p>
    <w:p>
      <w:pPr>
        <w:pStyle w:val="Heading3"/>
        <w:keepNext/>
        <w:keepLines/>
      </w:pPr>
      <w:r>
        <w:t>What Cook Contributed That Others Did Not</w:t>
      </w:r>
    </w:p>
    <w:p>
      <w:r>
        <w:rPr>
          <w:b w:val="0"/>
          <w:i w:val="0"/>
        </w:rPr>
        <w:t xml:space="preserve">Cook's unique contribution is </w:t>
      </w:r>
      <w:r>
        <w:rPr>
          <w:b/>
          <w:i w:val="0"/>
        </w:rPr>
        <w:t>cross-cultural calendar triangulation</w:t>
      </w:r>
      <w:r>
        <w:rPr>
          <w:b w:val="0"/>
          <w:i w:val="0"/>
        </w:rPr>
        <w:t xml:space="preserve"> — applying Mesoamerican Long Count data, Chinese annals, and Mesopotamian king lists simultaneously against the mythological sequence to produce specific calendar-year dates, rather than the relative sequences Talbott established.</w:t>
      </w:r>
    </w:p>
    <w:p>
      <w:r>
        <w:rPr>
          <w:b w:val="0"/>
          <w:i w:val="0"/>
        </w:rPr>
        <w:t>This timeline's event dates in the Golden Age and Dark Ages sections come primarily from Cook's calculations:</w:t>
      </w:r>
    </w:p>
    <w:p>
      <w:pPr>
        <w:pStyle w:val="ListBullet"/>
        <w:spacing w:before="20" w:after="20"/>
      </w:pPr>
      <w:r>
        <w:rPr>
          <w:b w:val="0"/>
          <w:i w:val="0"/>
          <w:sz w:val="19"/>
        </w:rPr>
      </w:r>
      <w:r>
        <w:rPr>
          <w:b/>
          <w:i w:val="0"/>
          <w:sz w:val="19"/>
        </w:rPr>
        <w:t>4077 BCE</w:t>
      </w:r>
      <w:r>
        <w:rPr>
          <w:b w:val="0"/>
          <w:i w:val="0"/>
          <w:sz w:val="19"/>
        </w:rPr>
        <w:t xml:space="preserve"> — start of the Saturnian polar configuration (Saturn connects to the inner solar system)</w:t>
      </w:r>
    </w:p>
    <w:p>
      <w:pPr>
        <w:pStyle w:val="ListBullet"/>
        <w:spacing w:before="20" w:after="20"/>
      </w:pPr>
      <w:r>
        <w:rPr>
          <w:b w:val="0"/>
          <w:i w:val="0"/>
          <w:sz w:val="19"/>
        </w:rPr>
      </w:r>
      <w:r>
        <w:rPr>
          <w:b/>
          <w:i w:val="0"/>
          <w:sz w:val="19"/>
        </w:rPr>
        <w:t>3147 BCE</w:t>
      </w:r>
      <w:r>
        <w:rPr>
          <w:b w:val="0"/>
          <w:i w:val="0"/>
          <w:sz w:val="19"/>
        </w:rPr>
        <w:t xml:space="preserve"> — end of the Golden Age, catastrophic breakup</w:t>
      </w:r>
    </w:p>
    <w:p>
      <w:pPr>
        <w:pStyle w:val="ListBullet"/>
        <w:spacing w:before="20" w:after="20"/>
      </w:pPr>
      <w:r>
        <w:rPr>
          <w:b w:val="0"/>
          <w:i w:val="0"/>
          <w:sz w:val="19"/>
        </w:rPr>
      </w:r>
      <w:r>
        <w:rPr>
          <w:b/>
          <w:i w:val="0"/>
          <w:sz w:val="19"/>
        </w:rPr>
        <w:t>685 BCE</w:t>
      </w:r>
      <w:r>
        <w:rPr>
          <w:b w:val="0"/>
          <w:i w:val="0"/>
          <w:sz w:val="19"/>
        </w:rPr>
        <w:t xml:space="preserve"> — stabilization of Venus and Earth's current orbits (from Rose &amp; Vaughan's Venus Tablets analysis)</w:t>
      </w:r>
    </w:p>
    <w:p>
      <w:pPr>
        <w:pBdr>
          <w:bottom w:val="single" w:sz="6" w:space="1" w:color="CCCCCC"/>
        </w:pBdr>
      </w:pPr>
    </w:p>
    <w:p>
      <w:pPr>
        <w:pStyle w:val="Heading3"/>
        <w:keepNext/>
        <w:keepLines/>
      </w:pPr>
      <w:r>
        <w:t>Cook as Synthesizer</w:t>
      </w:r>
    </w:p>
    <w:p>
      <w:r>
        <w:rPr>
          <w:b w:val="0"/>
          <w:i/>
        </w:rPr>
        <w:t>Saturnian Cosmology</w:t>
      </w:r>
      <w:r>
        <w:rPr>
          <w:b w:val="0"/>
          <w:i w:val="0"/>
        </w:rPr>
        <w:t xml:space="preserve"> is not original independent research but a synthesis of the entire catastrophist tradition: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38"/>
        <w:gridCol w:w="5134"/>
      </w:tblGrid>
      <w:tr>
        <w:tc>
          <w:tcPr>
            <w:tcW w:type="dxa" w:w="1238"/>
            <w:shd w:val="clear" w:color="auto" w:fill="F0F0F0"/>
          </w:tcPr>
          <w:p>
            <w:pPr>
              <w:spacing w:before="20" w:after="20"/>
              <w:jc w:val="center"/>
            </w:pPr>
            <w:r>
              <w:rPr>
                <w:rFonts w:ascii="Libre Franklin" w:hAnsi="Libre Franklin"/>
                <w:b/>
                <w:sz w:val="18"/>
              </w:rPr>
              <w:t>Source</w:t>
            </w:r>
          </w:p>
        </w:tc>
        <w:tc>
          <w:tcPr>
            <w:tcW w:type="dxa" w:w="5134"/>
            <w:shd w:val="clear" w:color="auto" w:fill="F0F0F0"/>
          </w:tcPr>
          <w:p>
            <w:pPr>
              <w:spacing w:before="20" w:after="20"/>
              <w:jc w:val="center"/>
            </w:pPr>
            <w:r>
              <w:rPr>
                <w:rFonts w:ascii="Libre Franklin" w:hAnsi="Libre Franklin"/>
                <w:b/>
                <w:sz w:val="18"/>
              </w:rPr>
              <w:t>Contribution to Cook's framework</w:t>
            </w:r>
          </w:p>
        </w:tc>
      </w:tr>
      <w:tr>
        <w:tc>
          <w:tcPr>
            <w:tcW w:type="dxa" w:w="1238"/>
          </w:tcPr>
          <w:p>
            <w:pPr>
              <w:spacing w:before="20" w:after="20"/>
            </w:pPr>
            <w:r>
              <w:rPr>
                <w:b w:val="0"/>
                <w:i w:val="0"/>
                <w:sz w:val="18"/>
              </w:rPr>
              <w:t>Talbott</w:t>
            </w:r>
          </w:p>
        </w:tc>
        <w:tc>
          <w:tcPr>
            <w:tcW w:type="dxa" w:w="5134"/>
          </w:tcPr>
          <w:p>
            <w:pPr>
              <w:spacing w:before="20" w:after="20"/>
            </w:pPr>
            <w:r>
              <w:rPr>
                <w:b w:val="0"/>
                <w:i w:val="0"/>
                <w:sz w:val="18"/>
              </w:rPr>
              <w:t>Mythological framework and polar configuration model</w:t>
            </w:r>
          </w:p>
        </w:tc>
      </w:tr>
      <w:tr>
        <w:tc>
          <w:tcPr>
            <w:tcW w:type="dxa" w:w="1238"/>
          </w:tcPr>
          <w:p>
            <w:pPr>
              <w:spacing w:before="20" w:after="20"/>
            </w:pPr>
            <w:r>
              <w:rPr>
                <w:b w:val="0"/>
                <w:i w:val="0"/>
                <w:sz w:val="18"/>
              </w:rPr>
              <w:t>Thornhill</w:t>
            </w:r>
          </w:p>
        </w:tc>
        <w:tc>
          <w:tcPr>
            <w:tcW w:type="dxa" w:w="5134"/>
          </w:tcPr>
          <w:p>
            <w:pPr>
              <w:spacing w:before="20" w:after="20"/>
            </w:pPr>
            <w:r>
              <w:rPr>
                <w:b w:val="0"/>
                <w:i w:val="0"/>
                <w:sz w:val="18"/>
              </w:rPr>
              <w:t>EU physics mechanism</w:t>
            </w:r>
          </w:p>
        </w:tc>
      </w:tr>
      <w:tr>
        <w:tc>
          <w:tcPr>
            <w:tcW w:type="dxa" w:w="1238"/>
          </w:tcPr>
          <w:p>
            <w:pPr>
              <w:spacing w:before="20" w:after="20"/>
            </w:pPr>
            <w:r>
              <w:rPr>
                <w:b w:val="0"/>
                <w:i w:val="0"/>
                <w:sz w:val="18"/>
              </w:rPr>
              <w:t>Peratt</w:t>
            </w:r>
          </w:p>
        </w:tc>
        <w:tc>
          <w:tcPr>
            <w:tcW w:type="dxa" w:w="5134"/>
          </w:tcPr>
          <w:p>
            <w:pPr>
              <w:spacing w:before="20" w:after="20"/>
            </w:pPr>
            <w:r>
              <w:rPr>
                <w:b w:val="0"/>
                <w:i w:val="0"/>
                <w:sz w:val="18"/>
              </w:rPr>
              <w:t>Plasma archaeology, petroglyph dating</w:t>
            </w:r>
          </w:p>
        </w:tc>
      </w:tr>
      <w:tr>
        <w:tc>
          <w:tcPr>
            <w:tcW w:type="dxa" w:w="1238"/>
          </w:tcPr>
          <w:p>
            <w:pPr>
              <w:spacing w:before="20" w:after="20"/>
            </w:pPr>
            <w:r>
              <w:rPr>
                <w:b w:val="0"/>
                <w:i w:val="0"/>
                <w:sz w:val="18"/>
              </w:rPr>
              <w:t>de Grazia</w:t>
            </w:r>
          </w:p>
        </w:tc>
        <w:tc>
          <w:tcPr>
            <w:tcW w:type="dxa" w:w="5134"/>
          </w:tcPr>
          <w:p>
            <w:pPr>
              <w:spacing w:before="20" w:after="20"/>
            </w:pPr>
            <w:r>
              <w:rPr>
                <w:b w:val="0"/>
                <w:i w:val="0"/>
                <w:sz w:val="18"/>
              </w:rPr>
              <w:t>Quantavolution framework, historical sequence</w:t>
            </w:r>
          </w:p>
        </w:tc>
      </w:tr>
      <w:tr>
        <w:tc>
          <w:tcPr>
            <w:tcW w:type="dxa" w:w="1238"/>
          </w:tcPr>
          <w:p>
            <w:pPr>
              <w:spacing w:before="20" w:after="20"/>
            </w:pPr>
            <w:r>
              <w:rPr>
                <w:b w:val="0"/>
                <w:i w:val="0"/>
                <w:sz w:val="18"/>
              </w:rPr>
              <w:t>Cardona</w:t>
            </w:r>
          </w:p>
        </w:tc>
        <w:tc>
          <w:tcPr>
            <w:tcW w:type="dxa" w:w="5134"/>
          </w:tcPr>
          <w:p>
            <w:pPr>
              <w:spacing w:before="20" w:after="20"/>
            </w:pPr>
            <w:r>
              <w:rPr>
                <w:b w:val="0"/>
                <w:i w:val="0"/>
                <w:sz w:val="18"/>
              </w:rPr>
              <w:t>God Star sequence, proto-Saturnian epoch</w:t>
            </w:r>
          </w:p>
        </w:tc>
      </w:tr>
      <w:tr>
        <w:tc>
          <w:tcPr>
            <w:tcW w:type="dxa" w:w="1238"/>
          </w:tcPr>
          <w:p>
            <w:pPr>
              <w:spacing w:before="20" w:after="20"/>
            </w:pPr>
            <w:r>
              <w:rPr>
                <w:b w:val="0"/>
                <w:i w:val="0"/>
                <w:sz w:val="18"/>
              </w:rPr>
              <w:t>Cochrane</w:t>
            </w:r>
          </w:p>
        </w:tc>
        <w:tc>
          <w:tcPr>
            <w:tcW w:type="dxa" w:w="5134"/>
          </w:tcPr>
          <w:p>
            <w:pPr>
              <w:spacing w:before="20" w:after="20"/>
            </w:pPr>
            <w:r>
              <w:rPr>
                <w:b w:val="0"/>
                <w:i w:val="0"/>
                <w:sz w:val="18"/>
              </w:rPr>
              <w:t>Mars and Venus mythology</w:t>
            </w:r>
          </w:p>
        </w:tc>
      </w:tr>
      <w:tr>
        <w:tc>
          <w:tcPr>
            <w:tcW w:type="dxa" w:w="1238"/>
          </w:tcPr>
          <w:p>
            <w:pPr>
              <w:spacing w:before="20" w:after="20"/>
            </w:pPr>
            <w:r>
              <w:rPr>
                <w:b w:val="0"/>
                <w:i w:val="0"/>
                <w:sz w:val="18"/>
              </w:rPr>
              <w:t>Stecchini</w:t>
            </w:r>
          </w:p>
        </w:tc>
        <w:tc>
          <w:tcPr>
            <w:tcW w:type="dxa" w:w="5134"/>
          </w:tcPr>
          <w:p>
            <w:pPr>
              <w:spacing w:before="20" w:after="20"/>
            </w:pPr>
            <w:r>
              <w:rPr>
                <w:b w:val="0"/>
                <w:i w:val="0"/>
                <w:sz w:val="18"/>
              </w:rPr>
              <w:t>Venus orbital period analysis</w:t>
            </w:r>
          </w:p>
        </w:tc>
      </w:tr>
      <w:tr>
        <w:tc>
          <w:tcPr>
            <w:tcW w:type="dxa" w:w="1238"/>
          </w:tcPr>
          <w:p>
            <w:pPr>
              <w:spacing w:before="20" w:after="20"/>
            </w:pPr>
            <w:r>
              <w:rPr>
                <w:b w:val="0"/>
                <w:i w:val="0"/>
                <w:sz w:val="18"/>
              </w:rPr>
              <w:t>Rose &amp; Vaughan</w:t>
            </w:r>
          </w:p>
        </w:tc>
        <w:tc>
          <w:tcPr>
            <w:tcW w:type="dxa" w:w="5134"/>
          </w:tcPr>
          <w:p>
            <w:pPr>
              <w:spacing w:before="20" w:after="20"/>
            </w:pPr>
            <w:r>
              <w:rPr>
                <w:b w:val="0"/>
                <w:i w:val="0"/>
                <w:sz w:val="18"/>
              </w:rPr>
              <w:t>685 BCE Venus stabilization date</w:t>
            </w:r>
          </w:p>
        </w:tc>
      </w:tr>
    </w:tbl>
    <w:p/>
    <w:p>
      <w:pPr>
        <w:pBdr>
          <w:bottom w:val="single" w:sz="6" w:space="1" w:color="CCCCCC"/>
        </w:pBdr>
      </w:pPr>
    </w:p>
    <w:p>
      <w:pPr>
        <w:pStyle w:val="Heading3"/>
        <w:keepNext/>
        <w:keepLines/>
      </w:pPr>
      <w:r>
        <w:t>The Site</w:t>
      </w:r>
    </w:p>
    <w:p>
      <w:r>
        <w:rPr>
          <w:b w:val="0"/>
          <w:i w:val="0"/>
        </w:rPr>
        <w:t>The site has been continuously revised since 2001, reaching revision 42.42 as of 2024 — the most current living synthesis of the Saturnian chronology literature.</w:t>
      </w:r>
    </w:p>
    <w:p>
      <w:r>
        <w:rPr>
          <w:b w:val="0"/>
          <w:i w:val="0"/>
        </w:rPr>
      </w:r>
      <w:r>
        <w:rPr>
          <w:b/>
          <w:i w:val="0"/>
        </w:rPr>
        <w:t>Primary resource:</w:t>
      </w:r>
      <w:r>
        <w:rPr>
          <w:b w:val="0"/>
          <w:i w:val="0"/>
        </w:rPr>
        <w:t xml:space="preserve"> </w:t>
      </w:r>
      <w:hyperlink r:id="rId105">
        <w:r>
          <w:rPr>
            <w:b w:val="0"/>
            <w:i w:val="0"/>
            <w:color w:val="B8860B"/>
          </w:rPr>
          <w:t>saturniancosmology.org</w:t>
        </w:r>
      </w:hyperlink>
      <w:r>
        <w:br/>
      </w:r>
      <w:r>
        <w:rPr>
          <w:b w:val="0"/>
          <w:i w:val="0"/>
        </w:rPr>
      </w:r>
      <w:r>
        <w:rPr>
          <w:b/>
          <w:i w:val="0"/>
        </w:rPr>
        <w:t>Bibliography:</w:t>
      </w:r>
      <w:r>
        <w:rPr>
          <w:b w:val="0"/>
          <w:i w:val="0"/>
        </w:rPr>
        <w:t xml:space="preserve"> </w:t>
      </w:r>
      <w:hyperlink r:id="rId106">
        <w:r>
          <w:rPr>
            <w:b w:val="0"/>
            <w:i w:val="0"/>
            <w:color w:val="B8860B"/>
          </w:rPr>
          <w:t>saturniancosmology.org/books.php.html</w:t>
        </w:r>
      </w:hyperlink>
    </w:p>
    <w:p>
      <w:pPr>
        <w:pBdr>
          <w:bottom w:val="single" w:sz="6" w:space="1" w:color="CCCCCC"/>
        </w:pBdr>
      </w:pPr>
    </w:p>
    <w:p>
      <w:pPr>
        <w:pStyle w:val="Heading3"/>
        <w:keepNext/>
        <w:keepLines/>
      </w:pPr>
      <w:r>
        <w:t>Differences from This Timeline's View</w:t>
      </w:r>
    </w:p>
    <w:p>
      <w:r>
        <w:rPr>
          <w:b w:val="0"/>
          <w:i w:val="0"/>
        </w:rPr>
        <w:t xml:space="preserve">Aside from differences regarding the "before time" (creation epoch and pre–4077 BCE) that are noted elsewhere in this timeline, I disagree with Cook on a particular passage in his </w:t>
      </w:r>
      <w:hyperlink r:id="rId107">
        <w:r>
          <w:rPr>
            <w:b w:val="0"/>
            <w:i w:val="0"/>
            <w:color w:val="B8860B"/>
          </w:rPr>
          <w:t>Chapter 2: A Synopsis</w:t>
        </w:r>
      </w:hyperlink>
      <w:r>
        <w:rPr>
          <w:b w:val="0"/>
          <w:i w:val="0"/>
        </w:rPr>
        <w:t>. Cook writes of the 1492 BCE Venus contact:</w:t>
      </w:r>
    </w:p>
    <w:p>
      <w:pPr>
        <w:pStyle w:val="Quote"/>
      </w:pPr>
      <w:r>
        <w:rPr>
          <w:b w:val="0"/>
          <w:i w:val="0"/>
          <w:sz w:val="19"/>
        </w:rPr>
        <w:t xml:space="preserve">"Venus again made an electric contact with Earth, causing a crushing repulsive blow in the east Central Pacific. The Pacific islands were wiped clean of any trace of humans, except for the petroglyphs carved on every island thousands of years earlier. Coastal South America and Central America were inundated with water, </w:t>
      </w:r>
      <w:r>
        <w:rPr>
          <w:b/>
          <w:i w:val="0"/>
          <w:sz w:val="19"/>
        </w:rPr>
        <w:t>leaving sea-water traces in lakes high up in the Andes</w:t>
      </w:r>
      <w:r>
        <w:rPr>
          <w:b w:val="0"/>
          <w:i w:val="0"/>
          <w:sz w:val="19"/>
        </w:rPr>
        <w:t>, and possibly causing a sudden rise in the coastal range of the Andes by thousands of feet. The blow was followed by an electric arc traveling through the Pacific, the Indian Ocean, and part of India…"</w:t>
      </w:r>
    </w:p>
    <w:p>
      <w:r>
        <w:rPr>
          <w:b w:val="0"/>
          <w:i w:val="0"/>
        </w:rPr>
        <w:t xml:space="preserve">Cook does not study alternate modern history (e.g. the </w:t>
      </w:r>
      <w:hyperlink r:id="rId108">
        <w:r>
          <w:rPr>
            <w:b w:val="0"/>
            <w:i w:val="0"/>
            <w:color w:val="B8860B"/>
          </w:rPr>
          <w:t>MudFlood / MFEE</w:t>
        </w:r>
      </w:hyperlink>
      <w:r>
        <w:rPr>
          <w:b w:val="0"/>
          <w:i w:val="0"/>
        </w:rPr>
        <w:t xml:space="preserve"> hypothesis or Fomenko-style compression of recent centuries). He therefore tries to explain how the Andes formed within a conventional deep-time geological and ancient-historical framework, which rules out the possibility that the Andes or their present elevation could have arisen much more recently. In that context he cites salt-water traces high in the Andes as evidence of the 1492 BCE inundation. I could not find the study he relies on (his Note 5 is empty in the mirrored copy), and in any case I do not see why a single repulsive blow and inundation as he describes it would leave lasting salt water in mountain lakes, since there were no further deluges to maintain or replenish such a signal. The claim remains an open question for this timeline.</w:t>
      </w:r>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20">
        <w:r>
          <w:rPr>
            <w:b w:val="0"/>
            <w:i w:val="0"/>
            <w:color w:val="B8860B"/>
            <w:sz w:val="19"/>
          </w:rPr>
          <w:t>David Talbott</w:t>
        </w:r>
      </w:hyperlink>
    </w:p>
    <w:p>
      <w:pPr>
        <w:pStyle w:val="ListBullet"/>
        <w:spacing w:before="20" w:after="20"/>
      </w:pPr>
      <w:hyperlink r:id="rId16">
        <w:r>
          <w:rPr>
            <w:b w:val="0"/>
            <w:i w:val="0"/>
            <w:color w:val="B8860B"/>
            <w:sz w:val="19"/>
          </w:rPr>
          <w:t>Wal Thornhill</w:t>
        </w:r>
      </w:hyperlink>
    </w:p>
    <w:p>
      <w:pPr>
        <w:pStyle w:val="ListBullet"/>
        <w:spacing w:before="20" w:after="20"/>
      </w:pPr>
      <w:hyperlink r:id="rId32">
        <w:r>
          <w:rPr>
            <w:b w:val="0"/>
            <w:i w:val="0"/>
            <w:color w:val="B8860B"/>
            <w:sz w:val="19"/>
          </w:rPr>
          <w:t>Lynn Rose &amp; Raymond Vaughan</w:t>
        </w:r>
      </w:hyperlink>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Political science, catastrophism, ancient history, mythology, quantavolution</w:t>
      </w:r>
    </w:p>
    <w:p>
      <w:pPr>
        <w:pBdr>
          <w:bottom w:val="single" w:sz="6" w:space="1" w:color="CCCCCC"/>
        </w:pBdr>
      </w:pPr>
    </w:p>
    <w:p>
      <w:pPr>
        <w:pStyle w:val="Heading3"/>
        <w:keepNext/>
        <w:keepLines/>
      </w:pPr>
      <w:r>
        <w:t>Primary Contribution</w:t>
      </w:r>
    </w:p>
    <w:p>
      <w:r>
        <w:rPr>
          <w:b w:val="0"/>
          <w:i w:val="0"/>
        </w:rPr>
        <w:t xml:space="preserve">"Quantavolution" — the theoretical framework for rapid, catastrophic change as the driver of geological and human history. De Grazia coined the term </w:t>
      </w:r>
      <w:r>
        <w:rPr>
          <w:b w:val="0"/>
          <w:i/>
        </w:rPr>
        <w:t>quantavolution</w:t>
      </w:r>
      <w:r>
        <w:rPr>
          <w:b w:val="0"/>
          <w:i w:val="0"/>
        </w:rPr>
        <w:t xml:space="preserve"> to describe sudden, quantum-leap changes in Earth's geology, biology, and human society driven by cosmic catastrophe — as opposed to uniformitarian gradual change.</w:t>
      </w:r>
    </w:p>
    <w:p>
      <w:r>
        <w:rPr>
          <w:b w:val="0"/>
          <w:i w:val="0"/>
        </w:rPr>
        <w:t>He was a close associate of Velikovsky, the principal systematizer of the catastrophist intellectual project, and the author of the most comprehensive single body of catastrophist literature (15 volumes).</w:t>
      </w:r>
    </w:p>
    <w:p>
      <w:pPr>
        <w:pBdr>
          <w:bottom w:val="single" w:sz="6" w:space="1" w:color="CCCCCC"/>
        </w:pBdr>
      </w:pPr>
    </w:p>
    <w:p>
      <w:pPr>
        <w:pStyle w:val="Heading3"/>
        <w:keepNext/>
        <w:keepLines/>
      </w:pPr>
      <w:r>
        <w:t>The Quantavolution Series</w:t>
      </w:r>
    </w:p>
    <w:p>
      <w:r>
        <w:rPr>
          <w:b w:val="0"/>
          <w:i w:val="0"/>
        </w:rPr>
        <w:t xml:space="preserve">De Grazia produced a 15-volume series </w:t>
      </w:r>
      <w:r>
        <w:rPr>
          <w:b w:val="0"/>
          <w:i/>
        </w:rPr>
        <w:t>Quantavolution &amp; Catastrophe</w:t>
      </w:r>
      <w:r>
        <w:rPr>
          <w:b w:val="0"/>
          <w:i w:val="0"/>
        </w:rPr>
        <w:t xml:space="preserve"> covering cosmology, Earth science, myth, psychology, language, and history from a unified catastrophist perspective. Key volumes:</w:t>
      </w:r>
    </w:p>
    <w:p>
      <w:pPr>
        <w:pStyle w:val="ListBullet"/>
        <w:spacing w:before="20" w:after="20"/>
      </w:pPr>
      <w:r>
        <w:rPr>
          <w:b w:val="0"/>
          <w:i w:val="0"/>
          <w:sz w:val="19"/>
        </w:rPr>
      </w:r>
      <w:r>
        <w:rPr>
          <w:b/>
          <w:i w:val="0"/>
          <w:sz w:val="19"/>
        </w:rPr>
        <w:t>Chaos and Creation</w:t>
      </w:r>
      <w:r>
        <w:rPr>
          <w:b w:val="0"/>
          <w:i w:val="0"/>
          <w:sz w:val="19"/>
        </w:rPr>
        <w:t xml:space="preserve"> (1981) — young Earth/solar system thesis</w:t>
      </w:r>
    </w:p>
    <w:p>
      <w:pPr>
        <w:pStyle w:val="ListBullet"/>
        <w:spacing w:before="20" w:after="20"/>
      </w:pPr>
      <w:r>
        <w:rPr>
          <w:b w:val="0"/>
          <w:i w:val="0"/>
          <w:sz w:val="19"/>
        </w:rPr>
      </w:r>
      <w:r>
        <w:rPr>
          <w:b/>
          <w:i w:val="0"/>
          <w:sz w:val="19"/>
        </w:rPr>
        <w:t>Solaria Binaria</w:t>
      </w:r>
      <w:r>
        <w:rPr>
          <w:b w:val="0"/>
          <w:i w:val="0"/>
          <w:sz w:val="19"/>
        </w:rPr>
        <w:t xml:space="preserve"> (1984, with Earl Milton) — Saturn as the binary star that was Earth's original sun</w:t>
      </w:r>
    </w:p>
    <w:p>
      <w:pPr>
        <w:pStyle w:val="ListBullet"/>
        <w:spacing w:before="20" w:after="20"/>
      </w:pPr>
      <w:r>
        <w:rPr>
          <w:b w:val="0"/>
          <w:i w:val="0"/>
          <w:sz w:val="19"/>
        </w:rPr>
      </w:r>
      <w:r>
        <w:rPr>
          <w:b/>
          <w:i w:val="0"/>
          <w:sz w:val="19"/>
        </w:rPr>
        <w:t>Homo Schizo I &amp; II</w:t>
      </w:r>
      <w:r>
        <w:rPr>
          <w:b w:val="0"/>
          <w:i w:val="0"/>
          <w:sz w:val="19"/>
        </w:rPr>
        <w:t xml:space="preserve"> (1983) — human psychological nature as a product of catastrophic trauma</w:t>
      </w:r>
    </w:p>
    <w:p>
      <w:pPr>
        <w:pStyle w:val="ListBullet"/>
        <w:spacing w:before="20" w:after="20"/>
      </w:pPr>
      <w:r>
        <w:rPr>
          <w:b w:val="0"/>
          <w:i w:val="0"/>
          <w:sz w:val="19"/>
        </w:rPr>
      </w:r>
      <w:r>
        <w:rPr>
          <w:b/>
          <w:i w:val="0"/>
          <w:sz w:val="19"/>
        </w:rPr>
        <w:t>Lately Tortured Earth</w:t>
      </w:r>
      <w:r>
        <w:rPr>
          <w:b w:val="0"/>
          <w:i w:val="0"/>
          <w:sz w:val="19"/>
        </w:rPr>
        <w:t xml:space="preserve"> (1983) — geological evidence for recent catastrophism</w:t>
      </w:r>
    </w:p>
    <w:p>
      <w:pPr>
        <w:pStyle w:val="ListBullet"/>
        <w:spacing w:before="20" w:after="20"/>
      </w:pPr>
      <w:r>
        <w:rPr>
          <w:b w:val="0"/>
          <w:i w:val="0"/>
          <w:sz w:val="19"/>
        </w:rPr>
      </w:r>
      <w:r>
        <w:rPr>
          <w:b/>
          <w:i w:val="0"/>
          <w:sz w:val="19"/>
        </w:rPr>
        <w:t>The Disastrous Love Affair of Moon and Mars</w:t>
      </w:r>
      <w:r>
        <w:rPr>
          <w:b w:val="0"/>
          <w:i w:val="0"/>
          <w:sz w:val="19"/>
        </w:rPr>
        <w:t xml:space="preserve"> (1984) — Moon–Mars close encounter mythology</w:t>
      </w:r>
    </w:p>
    <w:p>
      <w:pPr>
        <w:pStyle w:val="ListBullet"/>
        <w:spacing w:before="20" w:after="20"/>
      </w:pPr>
      <w:r>
        <w:rPr>
          <w:b w:val="0"/>
          <w:i w:val="0"/>
          <w:sz w:val="19"/>
        </w:rPr>
      </w:r>
      <w:r>
        <w:rPr>
          <w:b/>
          <w:i w:val="0"/>
          <w:sz w:val="19"/>
        </w:rPr>
        <w:t>The Burning of Troy</w:t>
      </w:r>
      <w:r>
        <w:rPr>
          <w:b w:val="0"/>
          <w:i w:val="0"/>
          <w:sz w:val="19"/>
        </w:rPr>
        <w:t xml:space="preserve"> (1984) — Bronze Age collapse as electromagnetic catastrophe</w:t>
      </w:r>
    </w:p>
    <w:p>
      <w:pPr>
        <w:pStyle w:val="ListBullet"/>
        <w:spacing w:before="20" w:after="20"/>
      </w:pPr>
      <w:r>
        <w:rPr>
          <w:b w:val="0"/>
          <w:i w:val="0"/>
          <w:sz w:val="19"/>
        </w:rPr>
      </w:r>
      <w:r>
        <w:rPr>
          <w:b/>
          <w:i w:val="0"/>
          <w:sz w:val="19"/>
        </w:rPr>
        <w:t>God's Fire</w:t>
      </w:r>
      <w:r>
        <w:rPr>
          <w:b w:val="0"/>
          <w:i w:val="0"/>
          <w:sz w:val="19"/>
        </w:rPr>
        <w:t xml:space="preserve"> (1983) — Moses and the Exodus as plasma/electrical catastrophe</w:t>
      </w:r>
    </w:p>
    <w:p>
      <w:pPr>
        <w:pStyle w:val="ListBullet"/>
        <w:spacing w:before="20" w:after="20"/>
      </w:pPr>
      <w:r>
        <w:rPr>
          <w:b w:val="0"/>
          <w:i w:val="0"/>
          <w:sz w:val="19"/>
        </w:rPr>
      </w:r>
      <w:r>
        <w:rPr>
          <w:b/>
          <w:i w:val="0"/>
          <w:sz w:val="19"/>
        </w:rPr>
        <w:t>The Divine Succession</w:t>
      </w:r>
      <w:r>
        <w:rPr>
          <w:b w:val="0"/>
          <w:i w:val="0"/>
          <w:sz w:val="19"/>
        </w:rPr>
        <w:t xml:space="preserve"> (1983) — the sequence of planetary gods as real orbital history</w:t>
      </w:r>
    </w:p>
    <w:p>
      <w:pPr>
        <w:pStyle w:val="ListBullet"/>
        <w:spacing w:before="20" w:after="20"/>
      </w:pPr>
      <w:r>
        <w:rPr>
          <w:b w:val="0"/>
          <w:i w:val="0"/>
          <w:sz w:val="19"/>
        </w:rPr>
      </w:r>
      <w:r>
        <w:rPr>
          <w:b/>
          <w:i w:val="0"/>
          <w:sz w:val="19"/>
        </w:rPr>
        <w:t>The Iron Age of Mars</w:t>
      </w:r>
      <w:r>
        <w:rPr>
          <w:b w:val="0"/>
          <w:i w:val="0"/>
          <w:sz w:val="19"/>
        </w:rPr>
        <w:t xml:space="preserve"> (2009) — final synthesis incorporating Talbott, Thornhill, Cardona</w:t>
      </w:r>
    </w:p>
    <w:p>
      <w:pPr>
        <w:pBdr>
          <w:bottom w:val="single" w:sz="6" w:space="1" w:color="CCCCCC"/>
        </w:pBdr>
      </w:pPr>
    </w:p>
    <w:p>
      <w:pPr>
        <w:pStyle w:val="Heading3"/>
        <w:keepNext/>
        <w:keepLines/>
      </w:pPr>
      <w:r>
        <w:t>Edited Works</w:t>
      </w:r>
    </w:p>
    <w:p>
      <w:pPr>
        <w:pStyle w:val="ListBullet"/>
        <w:spacing w:before="20" w:after="20"/>
      </w:pPr>
      <w:r>
        <w:rPr>
          <w:b w:val="0"/>
          <w:i w:val="0"/>
          <w:sz w:val="19"/>
        </w:rPr>
      </w:r>
      <w:r>
        <w:rPr>
          <w:b/>
          <w:i w:val="0"/>
          <w:sz w:val="19"/>
        </w:rPr>
        <w:t>The Velikovsky Affair</w:t>
      </w:r>
      <w:r>
        <w:rPr>
          <w:b w:val="0"/>
          <w:i w:val="0"/>
          <w:sz w:val="19"/>
        </w:rPr>
        <w:t xml:space="preserve"> (1966) — the foundational documentation of Velikovsky's institutional suppression</w:t>
      </w:r>
    </w:p>
    <w:p>
      <w:pPr>
        <w:pStyle w:val="ListBullet"/>
        <w:spacing w:before="20" w:after="20"/>
      </w:pPr>
      <w:r>
        <w:rPr>
          <w:b w:val="0"/>
          <w:i w:val="0"/>
          <w:sz w:val="19"/>
        </w:rPr>
      </w:r>
      <w:r>
        <w:rPr>
          <w:b/>
          <w:i w:val="0"/>
          <w:sz w:val="19"/>
        </w:rPr>
        <w:t>Cosmic Heretics</w:t>
      </w:r>
      <w:r>
        <w:rPr>
          <w:b w:val="0"/>
          <w:i w:val="0"/>
          <w:sz w:val="19"/>
        </w:rPr>
        <w:t xml:space="preserve"> (1984) — memoir of the catastrophist movement 1963–1983</w:t>
      </w:r>
    </w:p>
    <w:p>
      <w:r>
        <w:rPr>
          <w:b w:val="0"/>
          <w:i w:val="0"/>
        </w:rPr>
        <w:t xml:space="preserve">Co-published with Ralph Juergens and Livio Stecchini through </w:t>
      </w:r>
      <w:r>
        <w:rPr>
          <w:b w:val="0"/>
          <w:i/>
        </w:rPr>
        <w:t>Metron Publications</w:t>
      </w:r>
      <w:r>
        <w:rPr>
          <w:b w:val="0"/>
          <w:i w:val="0"/>
        </w:rPr>
        <w:t xml:space="preserve"> and the journal </w:t>
      </w:r>
      <w:r>
        <w:rPr>
          <w:b w:val="0"/>
          <w:i/>
        </w:rPr>
        <w:t>Kronos</w:t>
      </w:r>
      <w:r>
        <w:rPr>
          <w:b w:val="0"/>
          <w:i w:val="0"/>
        </w:rPr>
        <w:t>.</w:t>
      </w:r>
    </w:p>
    <w:p>
      <w:pPr>
        <w:pBdr>
          <w:bottom w:val="single" w:sz="6" w:space="1" w:color="CCCCCC"/>
        </w:pBdr>
      </w:pPr>
    </w:p>
    <w:p>
      <w:pPr>
        <w:pStyle w:val="Heading3"/>
        <w:keepNext/>
        <w:keepLines/>
      </w:pPr>
      <w:r>
        <w:t>Jno Cook's Notes</w:t>
      </w:r>
    </w:p>
    <w:p>
      <w:pPr>
        <w:pStyle w:val="Quote"/>
      </w:pPr>
      <w:r>
        <w:rPr>
          <w:b w:val="0"/>
          <w:i w:val="0"/>
          <w:sz w:val="19"/>
        </w:rPr>
      </w:r>
      <w:r>
        <w:rPr>
          <w:b/>
          <w:i w:val="0"/>
          <w:sz w:val="19"/>
        </w:rPr>
        <w:t>Iron Age of Mars:</w:t>
      </w:r>
      <w:r>
        <w:rPr>
          <w:b w:val="0"/>
          <w:i w:val="0"/>
          <w:sz w:val="19"/>
        </w:rPr>
        <w:t xml:space="preserve"> "Most noteworthy resource for that era"</w:t>
      </w:r>
      <w:r>
        <w:rPr>
          <w:sz w:val="19"/>
        </w:rPr>
        <w:br/>
      </w:r>
      <w:r>
        <w:rPr>
          <w:b w:val="0"/>
          <w:i w:val="0"/>
          <w:sz w:val="19"/>
        </w:rPr>
      </w:r>
      <w:r>
        <w:rPr>
          <w:b/>
          <w:i w:val="0"/>
          <w:sz w:val="19"/>
        </w:rPr>
        <w:t>Disastrous Love Affair:</w:t>
      </w:r>
      <w:r>
        <w:rPr>
          <w:b w:val="0"/>
          <w:i w:val="0"/>
          <w:sz w:val="19"/>
        </w:rPr>
        <w:t xml:space="preserve"> "Absolutely great analysis"</w:t>
      </w:r>
      <w:r>
        <w:rPr>
          <w:sz w:val="19"/>
        </w:rPr>
        <w:br/>
      </w:r>
      <w:r>
        <w:rPr>
          <w:b w:val="0"/>
          <w:i w:val="0"/>
          <w:sz w:val="19"/>
        </w:rPr>
      </w:r>
      <w:r>
        <w:rPr>
          <w:b/>
          <w:i w:val="0"/>
          <w:sz w:val="19"/>
        </w:rPr>
        <w:t>Cosmic Heretics:</w:t>
      </w:r>
      <w:r>
        <w:rPr>
          <w:b w:val="0"/>
          <w:i w:val="0"/>
          <w:sz w:val="19"/>
        </w:rPr>
        <w:t xml:space="preserve"> "Amazing biography"</w:t>
      </w:r>
      <w:r>
        <w:rPr>
          <w:sz w:val="19"/>
        </w:rPr>
        <w:br/>
      </w:r>
      <w:r>
        <w:rPr>
          <w:b w:val="0"/>
          <w:i w:val="0"/>
          <w:sz w:val="19"/>
        </w:rPr>
      </w:r>
      <w:r>
        <w:rPr>
          <w:b/>
          <w:i w:val="0"/>
          <w:sz w:val="19"/>
        </w:rPr>
        <w:t>Velikovsky Affair:</w:t>
      </w:r>
      <w:r>
        <w:rPr>
          <w:b w:val="0"/>
          <w:i w:val="0"/>
          <w:sz w:val="19"/>
        </w:rPr>
        <w:t xml:space="preserve"> "Best overviews to the controversy"</w:t>
      </w:r>
    </w:p>
    <w:p>
      <w:pPr>
        <w:pBdr>
          <w:bottom w:val="single" w:sz="6" w:space="1" w:color="CCCCCC"/>
        </w:pBdr>
      </w:pPr>
    </w:p>
    <w:p>
      <w:pPr>
        <w:pStyle w:val="Heading3"/>
        <w:keepNext/>
        <w:keepLines/>
      </w:pPr>
      <w:r>
        <w:t>Downloaded Works</w:t>
      </w:r>
    </w:p>
    <w:p>
      <w:r>
        <w:rPr>
          <w:b w:val="0"/>
          <w:i w:val="0"/>
        </w:rPr>
        <w:t xml:space="preserve">See </w:t>
      </w:r>
      <w:hyperlink r:id="rId109">
        <w:r>
          <w:rPr>
            <w:b w:val="0"/>
            <w:i w:val="0"/>
            <w:color w:val="B8860B"/>
          </w:rPr>
          <w:t>de Grazia Author Index</w:t>
        </w:r>
      </w:hyperlink>
      <w:r>
        <w:rPr>
          <w:b w:val="0"/>
          <w:i w:val="0"/>
        </w:rPr>
        <w:t xml:space="preserve"> for the full Quantavolution archive.</w:t>
      </w:r>
    </w:p>
    <w:p>
      <w:pPr>
        <w:pBdr>
          <w:bottom w:val="single" w:sz="6" w:space="1" w:color="CCCCCC"/>
        </w:pBdr>
      </w:pPr>
    </w:p>
    <w:p>
      <w:pPr>
        <w:pStyle w:val="Heading3"/>
        <w:keepNext/>
        <w:keepLines/>
      </w:pPr>
      <w:r>
        <w:t>Key Works</w:t>
      </w:r>
    </w:p>
    <w:p>
      <w:r>
        <w:rPr>
          <w:b w:val="0"/>
          <w:i w:val="0"/>
        </w:rPr>
        <w:t xml:space="preserve">See </w:t>
      </w:r>
      <w:hyperlink r:id="rId109">
        <w:r>
          <w:rPr>
            <w:b w:val="0"/>
            <w:i w:val="0"/>
            <w:color w:val="B8860B"/>
          </w:rPr>
          <w:t>de Grazia index</w:t>
        </w:r>
      </w:hyperlink>
      <w:r>
        <w:rPr>
          <w:b w:val="0"/>
          <w:i w:val="0"/>
        </w:rPr>
        <w:t xml:space="preserve"> for a complete index.</w:t>
      </w:r>
    </w:p>
    <w:p>
      <w:r>
        <w:rPr>
          <w:b w:val="0"/>
          <w:i w:val="0"/>
        </w:rPr>
      </w:r>
      <w:r>
        <w:rPr>
          <w:b/>
          <w:i w:val="0"/>
        </w:rPr>
        <w:t>Archive:</w:t>
      </w:r>
      <w:r>
        <w:rPr>
          <w:b w:val="0"/>
          <w:i w:val="0"/>
        </w:rPr>
        <w:t xml:space="preserve"> </w:t>
      </w:r>
      <w:hyperlink r:id="rId110">
        <w:r>
          <w:rPr>
            <w:b w:val="0"/>
            <w:i w:val="0"/>
            <w:color w:val="B8860B"/>
          </w:rPr>
          <w:t>grazian-archive.com</w:t>
        </w:r>
      </w:hyperlink>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31">
        <w:r>
          <w:rPr>
            <w:b w:val="0"/>
            <w:i w:val="0"/>
            <w:color w:val="B8860B"/>
            <w:sz w:val="19"/>
          </w:rPr>
          <w:t>Livio Stecchini</w:t>
        </w:r>
      </w:hyperlink>
      <w:r>
        <w:rPr>
          <w:b w:val="0"/>
          <w:i w:val="0"/>
          <w:sz w:val="19"/>
        </w:rPr>
        <w:t xml:space="preserve"> — primary collaborator</w:t>
      </w:r>
    </w:p>
    <w:p>
      <w:pPr>
        <w:pStyle w:val="ListBullet"/>
        <w:spacing w:before="20" w:after="20"/>
      </w:pPr>
      <w:hyperlink r:id="rId17">
        <w:r>
          <w:rPr>
            <w:b w:val="0"/>
            <w:i w:val="0"/>
            <w:color w:val="B8860B"/>
            <w:sz w:val="19"/>
          </w:rPr>
          <w:t>Ralph Juergens</w:t>
        </w:r>
      </w:hyperlink>
      <w:r>
        <w:rPr>
          <w:b w:val="0"/>
          <w:i w:val="0"/>
          <w:sz w:val="19"/>
        </w:rPr>
        <w:t xml:space="preserve"> — primary collaborator and co-editor</w:t>
      </w:r>
    </w:p>
    <w:p>
      <w:pPr>
        <w:pStyle w:val="ListBullet"/>
        <w:spacing w:before="20" w:after="20"/>
      </w:pPr>
      <w:hyperlink r:id="rId18">
        <w:r>
          <w:rPr>
            <w:b w:val="0"/>
            <w:i w:val="0"/>
            <w:color w:val="B8860B"/>
            <w:sz w:val="19"/>
          </w:rPr>
          <w:t>Immanuel Velikovsky</w:t>
        </w:r>
      </w:hyperlink>
      <w:r>
        <w:rPr>
          <w:b w:val="0"/>
          <w:i w:val="0"/>
          <w:sz w:val="19"/>
        </w:rPr>
        <w:t xml:space="preserve"> — the intellectual project de Grazia systematized</w:t>
      </w:r>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Electrical engineering, plasma astrophysics</w:t>
      </w:r>
    </w:p>
    <w:p>
      <w:pPr>
        <w:pBdr>
          <w:bottom w:val="single" w:sz="6" w:space="1" w:color="CCCCCC"/>
        </w:pBdr>
      </w:pPr>
    </w:p>
    <w:p>
      <w:pPr>
        <w:pStyle w:val="Heading3"/>
        <w:keepNext/>
        <w:keepLines/>
      </w:pPr>
      <w:r>
        <w:t>Primary Contribution</w:t>
      </w:r>
    </w:p>
    <w:p>
      <w:r>
        <w:rPr>
          <w:b w:val="0"/>
          <w:i w:val="0"/>
        </w:rPr>
        <w:t>Engineering-grade formalization of the Electric Universe plasma model. Scott is a retired professor of electrical engineering who applied electrical engineering principles directly to astrophysical phenomena. His work is cited by Jno Cook as the recommended resource for understanding the plasma physics underlying the Saturnian configuration.</w:t>
      </w:r>
    </w:p>
    <w:p>
      <w:pPr>
        <w:pBdr>
          <w:bottom w:val="single" w:sz="6" w:space="1" w:color="CCCCCC"/>
        </w:pBdr>
      </w:pPr>
    </w:p>
    <w:p>
      <w:pPr>
        <w:pStyle w:val="Heading3"/>
        <w:keepNext/>
        <w:keepLines/>
      </w:pPr>
      <w:r>
        <w:t>Contributions</w:t>
      </w:r>
    </w:p>
    <w:p>
      <w:pPr>
        <w:pStyle w:val="ListBullet"/>
        <w:spacing w:before="20" w:after="20"/>
      </w:pPr>
      <w:r>
        <w:rPr>
          <w:b w:val="0"/>
          <w:i w:val="0"/>
          <w:sz w:val="19"/>
        </w:rPr>
      </w:r>
      <w:r>
        <w:rPr>
          <w:b/>
          <w:i w:val="0"/>
          <w:sz w:val="19"/>
        </w:rPr>
        <w:t>Plasma mode diagrams</w:t>
      </w:r>
      <w:r>
        <w:rPr>
          <w:b w:val="0"/>
          <w:i w:val="0"/>
          <w:sz w:val="19"/>
        </w:rPr>
        <w:t xml:space="preserve"> — formalized the three modes of plasma discharge (dark, glow, arc) and demonstrated that stellar coronas, cometary tails, nebular structure, and galactic morphology are better described by these modes than gravity-only models</w:t>
      </w:r>
    </w:p>
    <w:p>
      <w:pPr>
        <w:pStyle w:val="ListBullet"/>
        <w:spacing w:before="20" w:after="20"/>
      </w:pPr>
      <w:r>
        <w:rPr>
          <w:b w:val="0"/>
          <w:i w:val="0"/>
          <w:sz w:val="19"/>
        </w:rPr>
      </w:r>
      <w:r>
        <w:rPr>
          <w:b/>
          <w:i w:val="0"/>
          <w:sz w:val="19"/>
        </w:rPr>
        <w:t>The EU stellar model</w:t>
      </w:r>
      <w:r>
        <w:rPr>
          <w:b w:val="0"/>
          <w:i w:val="0"/>
          <w:sz w:val="19"/>
        </w:rPr>
        <w:t xml:space="preserve"> — built Ralph Juergens's electric sun into engineering-grade analysis: calculated current flows, voltage potentials, and discharge geometries consistent with observed solar behavior, including the corona temperature paradox and solar wind acceleration profile</w:t>
      </w:r>
    </w:p>
    <w:p>
      <w:pPr>
        <w:pStyle w:val="ListBullet"/>
        <w:spacing w:before="20" w:after="20"/>
      </w:pPr>
      <w:r>
        <w:rPr>
          <w:b w:val="0"/>
          <w:i w:val="0"/>
          <w:sz w:val="19"/>
        </w:rPr>
      </w:r>
      <w:r>
        <w:rPr>
          <w:b/>
          <w:i w:val="0"/>
          <w:sz w:val="19"/>
        </w:rPr>
        <w:t>Birkeland current galactic structure</w:t>
      </w:r>
      <w:r>
        <w:rPr>
          <w:b w:val="0"/>
          <w:i w:val="0"/>
          <w:sz w:val="19"/>
        </w:rPr>
        <w:t xml:space="preserve"> — argued that galaxies are organized along Birkeland current filaments rather than gravitational halos, consistent with the large-scale filamentary structure observed in galaxy surveys</w:t>
      </w:r>
    </w:p>
    <w:p>
      <w:pPr>
        <w:pStyle w:val="ListBullet"/>
        <w:spacing w:before="20" w:after="20"/>
      </w:pPr>
      <w:r>
        <w:rPr>
          <w:b w:val="0"/>
          <w:i w:val="0"/>
          <w:sz w:val="19"/>
        </w:rPr>
      </w:r>
      <w:r>
        <w:rPr>
          <w:b/>
          <w:i w:val="0"/>
          <w:sz w:val="19"/>
        </w:rPr>
        <w:t>Marklund convection</w:t>
      </w:r>
      <w:r>
        <w:rPr>
          <w:b w:val="0"/>
          <w:i w:val="0"/>
          <w:sz w:val="19"/>
        </w:rPr>
        <w:t xml:space="preserve"> — explained the layered elemental abundances observed in stars as a natural consequence of plasma current sorting elements by ionization potential</w:t>
      </w:r>
    </w:p>
    <w:p>
      <w:r>
        <w:rPr>
          <w:b w:val="0"/>
          <w:i w:val="0"/>
        </w:rPr>
        <w:t>Scott bridged the gap between Juergens's original hypotheses and the broader EU community, making the electrical model accessible to non-physicists. Cook lists him alongside Thornhill as essential for understanding the plasma physics of the polar configuration.</w:t>
      </w:r>
    </w:p>
    <w:p>
      <w:pPr>
        <w:pBdr>
          <w:bottom w:val="single" w:sz="6" w:space="1" w:color="CCCCCC"/>
        </w:pBdr>
      </w:pPr>
    </w:p>
    <w:p>
      <w:pPr>
        <w:pStyle w:val="Heading3"/>
        <w:keepNext/>
        <w:keepLines/>
      </w:pPr>
      <w:r>
        <w:t>Jno Cook's Note</w:t>
      </w:r>
    </w:p>
    <w:p>
      <w:pPr>
        <w:pStyle w:val="Quote"/>
      </w:pPr>
      <w:r>
        <w:rPr>
          <w:b w:val="0"/>
          <w:i w:val="0"/>
          <w:sz w:val="19"/>
        </w:rPr>
      </w:r>
      <w:r>
        <w:rPr>
          <w:b/>
          <w:i w:val="0"/>
          <w:sz w:val="19"/>
        </w:rPr>
        <w:t>"A great job of explaining plasma theories"</w:t>
      </w:r>
      <w:r>
        <w:rPr>
          <w:b w:val="0"/>
          <w:i w:val="0"/>
          <w:sz w:val="19"/>
        </w:rPr>
        <w:t xml:space="preserve"> — the recommended engineering-level introduction to EU plasma physics</w:t>
      </w:r>
      <w:r>
        <w:rPr>
          <w:sz w:val="19"/>
        </w:rPr>
        <w:br/>
      </w:r>
      <w:r>
        <w:rPr>
          <w:b w:val="0"/>
          <w:i/>
          <w:sz w:val="19"/>
        </w:rPr>
        <w:t>(from Cook's annotated bibliography at saturniancosmology.org/books.php.html)</w:t>
      </w:r>
    </w:p>
    <w:p>
      <w:pPr>
        <w:pBdr>
          <w:bottom w:val="single" w:sz="6" w:space="1" w:color="CCCCCC"/>
        </w:pBdr>
      </w:pPr>
    </w:p>
    <w:p>
      <w:pPr>
        <w:pStyle w:val="Heading3"/>
        <w:keepNext/>
        <w:keepLines/>
      </w:pPr>
      <w:r>
        <w:t>Key Works</w:t>
      </w:r>
    </w:p>
    <w:p>
      <w:pPr>
        <w:pStyle w:val="ListBullet"/>
        <w:spacing w:before="20" w:after="20"/>
      </w:pPr>
      <w:r>
        <w:rPr>
          <w:b w:val="0"/>
          <w:i/>
          <w:sz w:val="19"/>
        </w:rPr>
        <w:t>The Electric Sky</w:t>
      </w:r>
      <w:r>
        <w:rPr>
          <w:b w:val="0"/>
          <w:i w:val="0"/>
          <w:sz w:val="19"/>
        </w:rPr>
        <w:t xml:space="preserve"> (2006)</w:t>
      </w:r>
    </w:p>
    <w:p>
      <w:r>
        <w:rPr>
          <w:b w:val="0"/>
          <w:i w:val="0"/>
        </w:rPr>
      </w:r>
      <w:r>
        <w:rPr>
          <w:b/>
          <w:i w:val="0"/>
        </w:rPr>
        <w:t>Website:</w:t>
      </w:r>
      <w:r>
        <w:rPr>
          <w:b w:val="0"/>
          <w:i w:val="0"/>
        </w:rPr>
        <w:t xml:space="preserve"> </w:t>
      </w:r>
      <w:hyperlink r:id="rId111">
        <w:r>
          <w:rPr>
            <w:b w:val="0"/>
            <w:i w:val="0"/>
            <w:color w:val="B8860B"/>
          </w:rPr>
          <w:t>electric-cosmos.org</w:t>
        </w:r>
      </w:hyperlink>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17">
        <w:r>
          <w:rPr>
            <w:b w:val="0"/>
            <w:i w:val="0"/>
            <w:color w:val="B8860B"/>
            <w:sz w:val="19"/>
          </w:rPr>
          <w:t>Ralph Juergens</w:t>
        </w:r>
      </w:hyperlink>
      <w:r>
        <w:rPr>
          <w:b w:val="0"/>
          <w:i w:val="0"/>
          <w:sz w:val="19"/>
        </w:rPr>
        <w:t xml:space="preserve"> — Electric Sun hypothesis that Scott formalized</w:t>
      </w:r>
    </w:p>
    <w:p>
      <w:pPr>
        <w:pStyle w:val="ListBullet"/>
        <w:spacing w:before="20" w:after="20"/>
      </w:pPr>
      <w:hyperlink r:id="rId16">
        <w:r>
          <w:rPr>
            <w:b w:val="0"/>
            <w:i w:val="0"/>
            <w:color w:val="B8860B"/>
            <w:sz w:val="19"/>
          </w:rPr>
          <w:t>Wal Thornhill</w:t>
        </w:r>
      </w:hyperlink>
      <w:r>
        <w:rPr>
          <w:b w:val="0"/>
          <w:i w:val="0"/>
          <w:sz w:val="19"/>
        </w:rPr>
        <w:t xml:space="preserve"> — EU physics partner</w:t>
      </w:r>
    </w:p>
    <w:p/>
    <w:p>
      <w:pPr>
        <w:jc w:val="center"/>
      </w:pPr>
      <w:r>
        <w:rPr>
          <w:color w:val="B8860B"/>
          <w:sz w:val="24"/>
        </w:rPr>
        <w:t>— ✦ —</w:t>
      </w:r>
    </w:p>
    <w:p>
      <w:r>
        <w:rPr>
          <w:b w:val="0"/>
          <w:i w:val="0"/>
        </w:rPr>
      </w:r>
      <w:r>
        <w:rPr>
          <w:b/>
          <w:i w:val="0"/>
        </w:rPr>
        <w:t>Nationality:</w:t>
      </w:r>
      <w:r>
        <w:rPr>
          <w:b w:val="0"/>
          <w:i w:val="0"/>
        </w:rPr>
        <w:t xml:space="preserve"> American</w:t>
      </w:r>
      <w:r>
        <w:br/>
      </w:r>
      <w:r>
        <w:rPr>
          <w:b w:val="0"/>
          <w:i w:val="0"/>
        </w:rPr>
      </w:r>
      <w:r>
        <w:rPr>
          <w:b/>
          <w:i w:val="0"/>
        </w:rPr>
        <w:t>Fields:</w:t>
      </w:r>
      <w:r>
        <w:rPr>
          <w:b w:val="0"/>
          <w:i w:val="0"/>
        </w:rPr>
        <w:t xml:space="preserve"> Independent scholarship, comparative mythology, editor</w:t>
      </w:r>
    </w:p>
    <w:p>
      <w:pPr>
        <w:pBdr>
          <w:bottom w:val="single" w:sz="6" w:space="1" w:color="CCCCCC"/>
        </w:pBdr>
      </w:pPr>
    </w:p>
    <w:p>
      <w:pPr>
        <w:pStyle w:val="Heading3"/>
        <w:keepNext/>
        <w:keepLines/>
      </w:pPr>
      <w:r>
        <w:t>Primary Contribution</w:t>
      </w:r>
    </w:p>
    <w:p>
      <w:r>
        <w:rPr>
          <w:b w:val="0"/>
          <w:i w:val="0"/>
        </w:rPr>
        <w:t xml:space="preserve">Systematic mythology analysis establishing that ancient myths about Mars and Venus describe a real catastrophic sequence of close-pass events witnessed from Earth. Cochrane is editor of the journal </w:t>
      </w:r>
      <w:r>
        <w:rPr>
          <w:b w:val="0"/>
          <w:i/>
        </w:rPr>
        <w:t>AEON</w:t>
      </w:r>
      <w:r>
        <w:rPr>
          <w:b w:val="0"/>
          <w:i w:val="0"/>
        </w:rPr>
        <w:t xml:space="preserve"> and applied the comparative mythology methodology to show that mythological figures for Mars and Venus are not allegories or nature metaphors but observational records.</w:t>
      </w:r>
    </w:p>
    <w:p>
      <w:pPr>
        <w:pBdr>
          <w:bottom w:val="single" w:sz="6" w:space="1" w:color="CCCCCC"/>
        </w:pBdr>
      </w:pPr>
    </w:p>
    <w:p>
      <w:pPr>
        <w:pStyle w:val="Heading3"/>
        <w:keepNext/>
        <w:keepLines/>
      </w:pPr>
      <w:r>
        <w:t>Central Work</w:t>
      </w:r>
    </w:p>
    <w:p>
      <w:pPr>
        <w:pStyle w:val="ListBullet"/>
        <w:spacing w:before="20" w:after="20"/>
      </w:pPr>
      <w:r>
        <w:rPr>
          <w:b w:val="0"/>
          <w:i w:val="0"/>
          <w:sz w:val="19"/>
        </w:rPr>
      </w:r>
      <w:r>
        <w:rPr>
          <w:b/>
          <w:i w:val="0"/>
          <w:sz w:val="19"/>
        </w:rPr>
        <w:t>Venus as plasmoid</w:t>
      </w:r>
      <w:r>
        <w:rPr>
          <w:b w:val="0"/>
          <w:i w:val="0"/>
          <w:sz w:val="19"/>
        </w:rPr>
        <w:t xml:space="preserve"> — documented the cross-cultural universal depiction of Venus as a multi-armed, hairy, star-like warrior goddess (</w:t>
      </w:r>
      <w:r>
        <w:rPr>
          <w:b w:val="0"/>
          <w:i/>
          <w:sz w:val="19"/>
        </w:rPr>
        <w:t>Inanna</w:t>
      </w:r>
      <w:r>
        <w:rPr>
          <w:b w:val="0"/>
          <w:i w:val="0"/>
          <w:sz w:val="19"/>
        </w:rPr>
        <w:t xml:space="preserve">, </w:t>
      </w:r>
      <w:r>
        <w:rPr>
          <w:b w:val="0"/>
          <w:i/>
          <w:sz w:val="19"/>
        </w:rPr>
        <w:t>Ishtar</w:t>
      </w:r>
      <w:r>
        <w:rPr>
          <w:b w:val="0"/>
          <w:i w:val="0"/>
          <w:sz w:val="19"/>
        </w:rPr>
        <w:t xml:space="preserve">, </w:t>
      </w:r>
      <w:r>
        <w:rPr>
          <w:b w:val="0"/>
          <w:i/>
          <w:sz w:val="19"/>
        </w:rPr>
        <w:t>Athena</w:t>
      </w:r>
      <w:r>
        <w:rPr>
          <w:b w:val="0"/>
          <w:i w:val="0"/>
          <w:sz w:val="19"/>
        </w:rPr>
        <w:t xml:space="preserve">, </w:t>
      </w:r>
      <w:r>
        <w:rPr>
          <w:b w:val="0"/>
          <w:i/>
          <w:sz w:val="19"/>
        </w:rPr>
        <w:t>Aphrodite</w:t>
      </w:r>
      <w:r>
        <w:rPr>
          <w:b w:val="0"/>
          <w:i w:val="0"/>
          <w:sz w:val="19"/>
        </w:rPr>
        <w:t xml:space="preserve">, </w:t>
      </w:r>
      <w:r>
        <w:rPr>
          <w:b w:val="0"/>
          <w:i/>
          <w:sz w:val="19"/>
        </w:rPr>
        <w:t>Quetzalcoatl</w:t>
      </w:r>
      <w:r>
        <w:rPr>
          <w:b w:val="0"/>
          <w:i w:val="0"/>
          <w:sz w:val="19"/>
        </w:rPr>
        <w:t>) consistent with a plasma-discharge column visible at close approach rather than the point of light Venus is today</w:t>
      </w:r>
    </w:p>
    <w:p>
      <w:pPr>
        <w:pStyle w:val="ListBullet"/>
        <w:spacing w:before="20" w:after="20"/>
      </w:pPr>
      <w:r>
        <w:rPr>
          <w:b w:val="0"/>
          <w:i w:val="0"/>
          <w:sz w:val="19"/>
        </w:rPr>
      </w:r>
      <w:r>
        <w:rPr>
          <w:b/>
          <w:i w:val="0"/>
          <w:sz w:val="19"/>
        </w:rPr>
        <w:t>Mars as the cosmic warrior</w:t>
      </w:r>
      <w:r>
        <w:rPr>
          <w:b w:val="0"/>
          <w:i w:val="0"/>
          <w:sz w:val="19"/>
        </w:rPr>
        <w:t xml:space="preserve"> — argued that Mars myths (the warrior god, the dragon-slayer, the descending hero) recorded real near-Earth passes of Mars within the polar configuration</w:t>
      </w:r>
    </w:p>
    <w:p>
      <w:pPr>
        <w:pStyle w:val="ListBullet"/>
        <w:spacing w:before="20" w:after="20"/>
      </w:pPr>
      <w:r>
        <w:rPr>
          <w:b w:val="0"/>
          <w:i w:val="0"/>
          <w:sz w:val="19"/>
        </w:rPr>
      </w:r>
      <w:r>
        <w:rPr>
          <w:b/>
          <w:i w:val="0"/>
          <w:sz w:val="19"/>
        </w:rPr>
        <w:t>The "comet Venus" tradition</w:t>
      </w:r>
      <w:r>
        <w:rPr>
          <w:b w:val="0"/>
          <w:i w:val="0"/>
          <w:sz w:val="19"/>
        </w:rPr>
        <w:t xml:space="preserve"> across Mesoamerican, Sumerian, Greek, and Hindu sources independently corroborates Velikovsky's comet-Venus claim with mythological evidence Velikovsky himself never assembled</w:t>
      </w:r>
    </w:p>
    <w:p>
      <w:pPr>
        <w:pStyle w:val="ListBullet"/>
        <w:spacing w:before="20" w:after="20"/>
      </w:pPr>
      <w:r>
        <w:rPr>
          <w:b w:val="0"/>
          <w:i w:val="0"/>
          <w:sz w:val="19"/>
        </w:rPr>
      </w:r>
      <w:r>
        <w:rPr>
          <w:b/>
          <w:i w:val="0"/>
          <w:sz w:val="19"/>
        </w:rPr>
        <w:t>Methodology</w:t>
      </w:r>
      <w:r>
        <w:rPr>
          <w:b w:val="0"/>
          <w:i w:val="0"/>
          <w:sz w:val="19"/>
        </w:rPr>
        <w:t xml:space="preserve"> — argued that mythology cannot be explained by psychological projection or nature allegory alone; it is observational record. If the same "impossible" figure (the bearded multi-armed winged warrior planet) appears independently in 30 cultures, it was seen</w:t>
      </w:r>
    </w:p>
    <w:p>
      <w:pPr>
        <w:pBdr>
          <w:bottom w:val="single" w:sz="6" w:space="1" w:color="CCCCCC"/>
        </w:pBdr>
      </w:pPr>
    </w:p>
    <w:p>
      <w:pPr>
        <w:pStyle w:val="Heading3"/>
        <w:keepNext/>
        <w:keepLines/>
      </w:pPr>
      <w:r>
        <w:t>Key Works</w:t>
      </w:r>
    </w:p>
    <w:p>
      <w:pPr>
        <w:pStyle w:val="ListBullet"/>
        <w:spacing w:before="20" w:after="20"/>
      </w:pPr>
      <w:r>
        <w:rPr>
          <w:b w:val="0"/>
          <w:i/>
          <w:sz w:val="19"/>
        </w:rPr>
        <w:t>The Many Faces of Venus</w:t>
      </w:r>
      <w:r>
        <w:rPr>
          <w:b w:val="0"/>
          <w:i w:val="0"/>
          <w:sz w:val="19"/>
        </w:rPr>
        <w:t xml:space="preserve"> (1997)</w:t>
      </w:r>
    </w:p>
    <w:p>
      <w:pPr>
        <w:pStyle w:val="ListBullet"/>
        <w:spacing w:before="20" w:after="20"/>
      </w:pPr>
      <w:r>
        <w:rPr>
          <w:b w:val="0"/>
          <w:i/>
          <w:sz w:val="19"/>
        </w:rPr>
        <w:t>Martian Metamorphoses: The Planet Mars in Ancient Myth and Religion</w:t>
      </w:r>
      <w:r>
        <w:rPr>
          <w:b w:val="0"/>
          <w:i w:val="0"/>
          <w:sz w:val="19"/>
        </w:rPr>
        <w:t xml:space="preserve"> (1997)</w:t>
      </w:r>
    </w:p>
    <w:p>
      <w:pPr>
        <w:pStyle w:val="ListBullet"/>
        <w:spacing w:before="20" w:after="20"/>
      </w:pPr>
      <w:r>
        <w:rPr>
          <w:b w:val="0"/>
          <w:i/>
          <w:sz w:val="19"/>
        </w:rPr>
        <w:t>Stairway to Heaven</w:t>
      </w:r>
      <w:r>
        <w:rPr>
          <w:b w:val="0"/>
          <w:i w:val="0"/>
          <w:sz w:val="19"/>
        </w:rPr>
        <w:t xml:space="preserve"> (1999)</w:t>
      </w:r>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20">
        <w:r>
          <w:rPr>
            <w:b w:val="0"/>
            <w:i w:val="0"/>
            <w:color w:val="B8860B"/>
            <w:sz w:val="19"/>
          </w:rPr>
          <w:t>David Talbott</w:t>
        </w:r>
      </w:hyperlink>
      <w:r>
        <w:rPr>
          <w:b w:val="0"/>
          <w:i w:val="0"/>
          <w:sz w:val="19"/>
        </w:rPr>
        <w:t xml:space="preserve"> — polar configuration framework</w:t>
      </w:r>
    </w:p>
    <w:p>
      <w:pPr>
        <w:pStyle w:val="ListBullet"/>
        <w:spacing w:before="20" w:after="20"/>
      </w:pPr>
      <w:hyperlink r:id="rId29">
        <w:r>
          <w:rPr>
            <w:b w:val="0"/>
            <w:i w:val="0"/>
            <w:color w:val="B8860B"/>
            <w:sz w:val="19"/>
          </w:rPr>
          <w:t>Dwardu Cardona</w:t>
        </w:r>
      </w:hyperlink>
      <w:r>
        <w:rPr>
          <w:b w:val="0"/>
          <w:i w:val="0"/>
          <w:sz w:val="19"/>
        </w:rPr>
        <w:t xml:space="preserve"> — parallel detailed mythology work</w:t>
      </w:r>
    </w:p>
    <w:p>
      <w:pPr>
        <w:pStyle w:val="ListBullet"/>
        <w:spacing w:before="20" w:after="20"/>
      </w:pPr>
      <w:hyperlink r:id="rId18">
        <w:r>
          <w:rPr>
            <w:b w:val="0"/>
            <w:i w:val="0"/>
            <w:color w:val="B8860B"/>
            <w:sz w:val="19"/>
          </w:rPr>
          <w:t>Immanuel Velikovsky</w:t>
        </w:r>
      </w:hyperlink>
      <w:r>
        <w:rPr>
          <w:b w:val="0"/>
          <w:i w:val="0"/>
          <w:sz w:val="19"/>
        </w:rPr>
        <w:t xml:space="preserve"> — foundation for Venus comet thesis</w:t>
      </w:r>
    </w:p>
    <w:p/>
    <w:p>
      <w:pPr>
        <w:jc w:val="center"/>
      </w:pPr>
      <w:r>
        <w:rPr>
          <w:color w:val="B8860B"/>
          <w:sz w:val="24"/>
        </w:rPr>
        <w:t>— ✦ —</w:t>
      </w:r>
    </w:p>
    <w:p>
      <w:r>
        <w:rPr>
          <w:b w:val="0"/>
          <w:i w:val="0"/>
        </w:rPr>
      </w:r>
      <w:r>
        <w:rPr>
          <w:b/>
          <w:i w:val="0"/>
        </w:rPr>
        <w:t>Giorgio de Santillana (1902–1974):</w:t>
      </w:r>
      <w:r>
        <w:rPr>
          <w:b w:val="0"/>
          <w:i w:val="0"/>
        </w:rPr>
        <w:t xml:space="preserve"> MIT historian of science</w:t>
      </w:r>
      <w:r>
        <w:br/>
      </w:r>
      <w:r>
        <w:rPr>
          <w:b w:val="0"/>
          <w:i w:val="0"/>
        </w:rPr>
      </w:r>
      <w:r>
        <w:rPr>
          <w:b/>
          <w:i w:val="0"/>
        </w:rPr>
        <w:t>Hertha von Dechend (1915–2001):</w:t>
      </w:r>
      <w:r>
        <w:rPr>
          <w:b w:val="0"/>
          <w:i w:val="0"/>
        </w:rPr>
        <w:t xml:space="preserve"> Historian of science, University of Frankfurt</w:t>
      </w:r>
      <w:r>
        <w:br/>
      </w:r>
      <w:r>
        <w:rPr>
          <w:b w:val="0"/>
          <w:i w:val="0"/>
        </w:rPr>
      </w:r>
      <w:r>
        <w:rPr>
          <w:b/>
          <w:i w:val="0"/>
        </w:rPr>
        <w:t>Fields:</w:t>
      </w:r>
      <w:r>
        <w:rPr>
          <w:b w:val="0"/>
          <w:i w:val="0"/>
        </w:rPr>
        <w:t xml:space="preserve"> History of science, comparative mythology, archaeoastronomy</w:t>
      </w:r>
    </w:p>
    <w:p>
      <w:pPr>
        <w:pBdr>
          <w:bottom w:val="single" w:sz="6" w:space="1" w:color="CCCCCC"/>
        </w:pBdr>
      </w:pPr>
    </w:p>
    <w:p>
      <w:pPr>
        <w:pStyle w:val="Heading3"/>
        <w:keepNext/>
        <w:keepLines/>
      </w:pPr>
      <w:r>
        <w:t>Primary Contribution</w:t>
      </w:r>
    </w:p>
    <w:p>
      <w:r>
        <w:rPr>
          <w:b w:val="0"/>
          <w:i/>
        </w:rPr>
        <w:t>Hamlet's Mill</w:t>
      </w:r>
      <w:r>
        <w:rPr>
          <w:b w:val="0"/>
          <w:i w:val="0"/>
        </w:rPr>
        <w:t xml:space="preserve"> (1969) — the discovery that ancient myth encodes precise astronomical observation, specifically the precession of the equinoxes. This work is directly described by Jno Cook as "the forerunner to the post-Velikovsky polar configuration thesis by David Talbott," and Talbott himself credits it as a primary source.</w:t>
      </w:r>
    </w:p>
    <w:p>
      <w:pPr>
        <w:pBdr>
          <w:bottom w:val="single" w:sz="6" w:space="1" w:color="CCCCCC"/>
        </w:pBdr>
      </w:pPr>
    </w:p>
    <w:p>
      <w:pPr>
        <w:pStyle w:val="Heading3"/>
        <w:keepNext/>
        <w:keepLines/>
      </w:pPr>
      <w:r>
        <w:t>Central Argument</w:t>
      </w:r>
    </w:p>
    <w:p>
      <w:pPr>
        <w:pStyle w:val="ListBullet"/>
        <w:spacing w:before="20" w:after="20"/>
      </w:pPr>
      <w:r>
        <w:rPr>
          <w:b w:val="0"/>
          <w:i w:val="0"/>
          <w:sz w:val="19"/>
        </w:rPr>
      </w:r>
      <w:r>
        <w:rPr>
          <w:b/>
          <w:i w:val="0"/>
          <w:sz w:val="19"/>
        </w:rPr>
        <w:t>Myth encodes astronomy, not allegory</w:t>
      </w:r>
      <w:r>
        <w:rPr>
          <w:b w:val="0"/>
          <w:i w:val="0"/>
          <w:sz w:val="19"/>
        </w:rPr>
        <w:t xml:space="preserve"> — the worldwide distribution of the "mill" metaphor (Hamlet's mill, the Norse Grotti, the Hindu churning of the ocean) is a cross-cultural image for the precessing celestial pole. It is not a harvest metaphor, not a psychological archetype, not a folk tale</w:t>
      </w:r>
    </w:p>
    <w:p>
      <w:pPr>
        <w:pStyle w:val="ListBullet"/>
        <w:spacing w:before="20" w:after="20"/>
      </w:pPr>
      <w:r>
        <w:rPr>
          <w:b w:val="0"/>
          <w:i w:val="0"/>
          <w:sz w:val="19"/>
        </w:rPr>
      </w:r>
      <w:r>
        <w:rPr>
          <w:b/>
          <w:i w:val="0"/>
          <w:sz w:val="19"/>
        </w:rPr>
        <w:t>Ancient peoples tracked planetary motion with precision</w:t>
      </w:r>
      <w:r>
        <w:rPr>
          <w:b w:val="0"/>
          <w:i w:val="0"/>
          <w:sz w:val="19"/>
        </w:rPr>
        <w:t xml:space="preserve"> over centuries and encoded it in myth, making recovery of that astronomy methodologically legitimate</w:t>
      </w:r>
    </w:p>
    <w:p>
      <w:pPr>
        <w:pStyle w:val="ListBullet"/>
        <w:spacing w:before="20" w:after="20"/>
      </w:pPr>
      <w:r>
        <w:rPr>
          <w:b w:val="0"/>
          <w:i w:val="0"/>
          <w:sz w:val="19"/>
        </w:rPr>
      </w:r>
      <w:r>
        <w:rPr>
          <w:b/>
          <w:i w:val="0"/>
          <w:sz w:val="19"/>
        </w:rPr>
        <w:t>Precession of the equinoxes</w:t>
      </w:r>
      <w:r>
        <w:rPr>
          <w:b w:val="0"/>
          <w:i w:val="0"/>
          <w:sz w:val="19"/>
        </w:rPr>
        <w:t xml:space="preserve"> is the hidden subject of a vast body of ancient mythology — from the Norse Ragnarök to Ovid's </w:t>
      </w:r>
      <w:r>
        <w:rPr>
          <w:b w:val="0"/>
          <w:i/>
          <w:sz w:val="19"/>
        </w:rPr>
        <w:t>Metamorphoses</w:t>
      </w:r>
      <w:r>
        <w:rPr>
          <w:b w:val="0"/>
          <w:i w:val="0"/>
          <w:sz w:val="19"/>
        </w:rPr>
        <w:t xml:space="preserve"> to the Epic of Gilgamesh</w:t>
      </w:r>
    </w:p>
    <w:p>
      <w:pPr>
        <w:pStyle w:val="ListBullet"/>
        <w:spacing w:before="20" w:after="20"/>
      </w:pPr>
      <w:r>
        <w:rPr>
          <w:b w:val="0"/>
          <w:i w:val="0"/>
          <w:sz w:val="19"/>
        </w:rPr>
      </w:r>
      <w:r>
        <w:rPr>
          <w:b/>
          <w:i w:val="0"/>
          <w:sz w:val="19"/>
        </w:rPr>
        <w:t>Methodological foundation</w:t>
      </w:r>
      <w:r>
        <w:rPr>
          <w:b w:val="0"/>
          <w:i w:val="0"/>
          <w:sz w:val="19"/>
        </w:rPr>
        <w:t xml:space="preserve"> — by demonstrating that myth reliably encodes real astronomical observation, </w:t>
      </w:r>
      <w:r>
        <w:rPr>
          <w:b w:val="0"/>
          <w:i/>
          <w:sz w:val="19"/>
        </w:rPr>
        <w:t>Hamlet's Mill</w:t>
      </w:r>
      <w:r>
        <w:rPr>
          <w:b w:val="0"/>
          <w:i w:val="0"/>
          <w:sz w:val="19"/>
        </w:rPr>
        <w:t xml:space="preserve"> made Talbott's Saturn myth reconstruction defensible as evidence-based scholarship rather than speculation</w:t>
      </w:r>
    </w:p>
    <w:p>
      <w:pPr>
        <w:pBdr>
          <w:bottom w:val="single" w:sz="6" w:space="1" w:color="CCCCCC"/>
        </w:pBdr>
      </w:pPr>
    </w:p>
    <w:p>
      <w:pPr>
        <w:pStyle w:val="Heading3"/>
        <w:keepNext/>
        <w:keepLines/>
      </w:pPr>
      <w:r>
        <w:t>Relationship to This Timeline</w:t>
      </w:r>
    </w:p>
    <w:p>
      <w:r>
        <w:rPr>
          <w:b w:val="0"/>
          <w:i/>
        </w:rPr>
        <w:t>Hamlet's Mill</w:t>
      </w:r>
      <w:r>
        <w:rPr>
          <w:b w:val="0"/>
          <w:i w:val="0"/>
        </w:rPr>
        <w:t xml:space="preserve"> is a keystone work: it legitimized the entire approach of reading ancient myth as literal celestial record, which is the foundation of the Saturnian Cosmology framework. Without the de Santillana/von Dechend methodology, the mythological evidence that drives this timeline's earliest chapters could be dismissed as folklore.</w:t>
      </w:r>
    </w:p>
    <w:p>
      <w:pPr>
        <w:pBdr>
          <w:bottom w:val="single" w:sz="6" w:space="1" w:color="CCCCCC"/>
        </w:pBdr>
      </w:pPr>
    </w:p>
    <w:p>
      <w:pPr>
        <w:pStyle w:val="Heading3"/>
        <w:keepNext/>
        <w:keepLines/>
      </w:pPr>
      <w:r>
        <w:t>Key Works</w:t>
      </w:r>
    </w:p>
    <w:p>
      <w:pPr>
        <w:pStyle w:val="ListBullet"/>
        <w:spacing w:before="20" w:after="20"/>
      </w:pPr>
      <w:r>
        <w:rPr>
          <w:b w:val="0"/>
          <w:i/>
          <w:sz w:val="19"/>
        </w:rPr>
        <w:t>Hamlet's Mill: An Essay Investigating the Origins of Human Knowledge and Its Transmission Through Myth</w:t>
      </w:r>
      <w:r>
        <w:rPr>
          <w:b w:val="0"/>
          <w:i w:val="0"/>
          <w:sz w:val="19"/>
        </w:rPr>
        <w:t xml:space="preserve"> (1969)</w:t>
      </w:r>
    </w:p>
    <w:p>
      <w:pPr>
        <w:pBdr>
          <w:bottom w:val="single" w:sz="6" w:space="1" w:color="CCCCCC"/>
        </w:pBdr>
      </w:pPr>
    </w:p>
    <w:p>
      <w:pPr>
        <w:pStyle w:val="Heading3"/>
        <w:keepNext/>
        <w:keepLines/>
      </w:pPr>
      <w:r>
        <w:t>See Also</w:t>
      </w:r>
    </w:p>
    <w:p>
      <w:pPr>
        <w:pStyle w:val="ListBullet"/>
        <w:spacing w:before="20" w:after="20"/>
      </w:pPr>
      <w:hyperlink r:id="rId14">
        <w:r>
          <w:rPr>
            <w:b w:val="0"/>
            <w:i w:val="0"/>
            <w:color w:val="B8860B"/>
            <w:sz w:val="19"/>
          </w:rPr>
          <w:t>Authors Who Read Ancient Sources as World Cataclysm</w:t>
        </w:r>
      </w:hyperlink>
    </w:p>
    <w:p>
      <w:pPr>
        <w:pStyle w:val="ListBullet"/>
        <w:spacing w:before="20" w:after="20"/>
      </w:pPr>
      <w:hyperlink r:id="rId20">
        <w:r>
          <w:rPr>
            <w:b w:val="0"/>
            <w:i w:val="0"/>
            <w:color w:val="B8860B"/>
            <w:sz w:val="19"/>
          </w:rPr>
          <w:t>David Talbott</w:t>
        </w:r>
      </w:hyperlink>
      <w:r>
        <w:rPr>
          <w:b w:val="0"/>
          <w:i w:val="0"/>
          <w:sz w:val="19"/>
        </w:rPr>
        <w:t xml:space="preserve"> — directly built on this work</w:t>
      </w:r>
    </w:p>
    <w:p>
      <w:pPr>
        <w:pStyle w:val="ListBullet"/>
        <w:spacing w:before="20" w:after="20"/>
      </w:pPr>
      <w:hyperlink r:id="rId22">
        <w:r>
          <w:rPr>
            <w:b w:val="0"/>
            <w:i w:val="0"/>
            <w:color w:val="B8860B"/>
            <w:sz w:val="19"/>
          </w:rPr>
          <w:t>Jno Cook</w:t>
        </w:r>
      </w:hyperlink>
      <w:r>
        <w:rPr>
          <w:b w:val="0"/>
          <w:i w:val="0"/>
          <w:sz w:val="19"/>
        </w:rPr>
        <w:t xml:space="preserve"> — credits </w:t>
      </w:r>
      <w:r>
        <w:rPr>
          <w:b w:val="0"/>
          <w:i/>
          <w:sz w:val="19"/>
        </w:rPr>
        <w:t>Hamlet's Mill</w:t>
      </w:r>
      <w:r>
        <w:rPr>
          <w:b w:val="0"/>
          <w:i w:val="0"/>
          <w:sz w:val="19"/>
        </w:rPr>
        <w:t xml:space="preserve"> as a primary precursor</w:t>
      </w:r>
    </w:p>
    <w:p/>
    <w:p>
      <w:pPr>
        <w:jc w:val="center"/>
      </w:pPr>
      <w:r>
        <w:rPr>
          <w:color w:val="B8860B"/>
          <w:sz w:val="24"/>
        </w:rPr>
        <w:t>— ✦ —</w:t>
      </w:r>
    </w:p>
    <w:p>
      <w:r>
        <w:rPr>
          <w:b w:val="0"/>
          <w:i w:val="0"/>
        </w:rPr>
      </w:r>
      <w:r>
        <w:rPr>
          <w:b/>
          <w:i w:val="0"/>
        </w:rPr>
        <w:t>German</w:t>
      </w:r>
      <w:r>
        <w:rPr>
          <w:b w:val="0"/>
          <w:i w:val="0"/>
        </w:rPr>
        <w:t xml:space="preserve"> | </w:t>
      </w:r>
      <w:r>
        <w:rPr>
          <w:b/>
          <w:i w:val="0"/>
        </w:rPr>
        <w:t>Independent historical research, publishing</w:t>
      </w:r>
      <w:r>
        <w:rPr>
          <w:b w:val="0"/>
          <w:i w:val="0"/>
        </w:rPr>
      </w:r>
    </w:p>
    <w:p>
      <w:r>
        <w:rPr>
          <w:b w:val="0"/>
          <w:i w:val="0"/>
        </w:rPr>
        <w:t xml:space="preserve">Illig proposed the Phantom Time Hypothesis: 297 fabricated years (614–911 CE) inserted into the early medieval calendar. His 1991 </w:t>
      </w:r>
      <w:r>
        <w:rPr>
          <w:b w:val="0"/>
          <w:i/>
        </w:rPr>
        <w:t>Das erfundene Mittelalter</w:t>
      </w:r>
      <w:r>
        <w:rPr>
          <w:b w:val="0"/>
          <w:i w:val="0"/>
        </w:rPr>
        <w:t xml:space="preserve"> argued that Otto III, Pope Sylvester II, and Constantine VII collaborated around the year 1000 CE to insert their reign at the millennium by inventing "Charlemagne" and three centuries of history. No archaeological, astronomical, or architectural evidence unambiguously dates to the phantom period, and the Julian calendar's 13-day error by 1582 corresponds to ~1,000 years of drift rather than the expected ~1,200+. His work overlaps with Fomenko's New Chronology at the structural level — both identify a fabricated early medieval gap — though they reach it through different methods.</w:t>
      </w:r>
    </w:p>
    <w:p>
      <w:r>
        <w:rPr>
          <w:b w:val="0"/>
          <w:i w:val="0"/>
        </w:rPr>
      </w:r>
      <w:r>
        <w:rPr>
          <w:b/>
          <w:i w:val="0"/>
        </w:rPr>
        <w:t>Key Works:</w:t>
      </w:r>
      <w:r>
        <w:rPr>
          <w:b w:val="0"/>
          <w:i w:val="0"/>
        </w:rPr>
        <w:t xml:space="preserve"> </w:t>
      </w:r>
      <w:r>
        <w:rPr>
          <w:b w:val="0"/>
          <w:i/>
        </w:rPr>
        <w:t>Das erfundene Mittelalter</w:t>
      </w:r>
      <w:r>
        <w:rPr>
          <w:b w:val="0"/>
          <w:i w:val="0"/>
        </w:rPr>
        <w:t xml:space="preserve"> (</w:t>
      </w:r>
      <w:r>
        <w:rPr>
          <w:b w:val="0"/>
          <w:i/>
        </w:rPr>
        <w:t>The Invented Middle Ages</w:t>
      </w:r>
      <w:r>
        <w:rPr>
          <w:b w:val="0"/>
          <w:i w:val="0"/>
        </w:rPr>
        <w:t>, 1991)</w:t>
      </w:r>
    </w:p>
    <w:p>
      <w:pPr>
        <w:pBdr>
          <w:bottom w:val="single" w:sz="6" w:space="1" w:color="CCCCCC"/>
        </w:pBdr>
      </w:pPr>
    </w:p>
    <w:p>
      <w:pPr>
        <w:pStyle w:val="Heading3"/>
        <w:keepNext/>
        <w:keepLines/>
      </w:pPr>
      <w:r>
        <w:t>See Also</w:t>
      </w:r>
    </w:p>
    <w:p>
      <w:pPr>
        <w:pStyle w:val="ListBullet"/>
        <w:spacing w:before="20" w:after="20"/>
      </w:pPr>
      <w:hyperlink r:id="rId112">
        <w:r>
          <w:rPr>
            <w:b w:val="0"/>
            <w:i w:val="0"/>
            <w:color w:val="B8860B"/>
            <w:sz w:val="19"/>
          </w:rPr>
          <w:t>Other Challenges to Chronology</w:t>
        </w:r>
      </w:hyperlink>
      <w:r>
        <w:rPr>
          <w:b w:val="0"/>
          <w:i w:val="0"/>
          <w:sz w:val="19"/>
        </w:rPr>
        <w:t xml:space="preserve"> — side-by-side comparison of all gap claims</w:t>
      </w:r>
    </w:p>
    <w:p>
      <w:pPr>
        <w:pStyle w:val="ListBullet"/>
        <w:spacing w:before="20" w:after="20"/>
      </w:pPr>
      <w:hyperlink r:id="rId13">
        <w:r>
          <w:rPr>
            <w:b w:val="0"/>
            <w:i w:val="0"/>
            <w:color w:val="B8860B"/>
            <w:sz w:val="19"/>
          </w:rPr>
          <w:t>Authors Challenging the Mainstream Timeline</w:t>
        </w:r>
      </w:hyperlink>
    </w:p>
    <w:p>
      <w:pPr>
        <w:pStyle w:val="ListBullet"/>
        <w:spacing w:before="20" w:after="20"/>
      </w:pPr>
      <w:hyperlink r:id="rId19">
        <w:r>
          <w:rPr>
            <w:b w:val="0"/>
            <w:i w:val="0"/>
            <w:color w:val="B8860B"/>
            <w:sz w:val="19"/>
          </w:rPr>
          <w:t>Anatoly Fomenko</w:t>
        </w:r>
      </w:hyperlink>
      <w:r>
        <w:rPr>
          <w:b w:val="0"/>
          <w:i w:val="0"/>
          <w:sz w:val="19"/>
        </w:rPr>
        <w:t xml:space="preserve"> — parallel chronological revisionism</w:t>
      </w:r>
    </w:p>
    <w:p>
      <w:pPr>
        <w:pStyle w:val="ListBullet"/>
        <w:spacing w:before="20" w:after="20"/>
      </w:pPr>
      <w:hyperlink r:id="rId28">
        <w:r>
          <w:rPr>
            <w:b w:val="0"/>
            <w:i w:val="0"/>
            <w:color w:val="B8860B"/>
            <w:sz w:val="19"/>
          </w:rPr>
          <w:t>Gunnar Heinsohn</w:t>
        </w:r>
      </w:hyperlink>
      <w:r>
        <w:rPr>
          <w:b w:val="0"/>
          <w:i w:val="0"/>
          <w:sz w:val="19"/>
        </w:rPr>
        <w:t xml:space="preserve"> — stratigraphic confirmation of medieval compression</w:t>
      </w:r>
    </w:p>
    <w:p/>
    <w:p>
      <w:pPr>
        <w:jc w:val="center"/>
      </w:pPr>
      <w:r>
        <w:rPr>
          <w:color w:val="B8860B"/>
          <w:sz w:val="24"/>
        </w:rPr>
        <w:t>— ✦ —</w:t>
      </w:r>
    </w:p>
    <w:p>
      <w:r>
        <w:rPr>
          <w:b w:val="0"/>
          <w:i w:val="0"/>
        </w:rPr>
      </w:r>
      <w:r>
        <w:rPr>
          <w:b/>
          <w:i w:val="0"/>
        </w:rPr>
        <w:t>German</w:t>
      </w:r>
      <w:r>
        <w:rPr>
          <w:b w:val="0"/>
          <w:i w:val="0"/>
        </w:rPr>
        <w:t xml:space="preserve"> | </w:t>
      </w:r>
      <w:r>
        <w:rPr>
          <w:b/>
          <w:i w:val="0"/>
        </w:rPr>
        <w:t>Sociology, independent history, stratigraphy</w:t>
      </w:r>
      <w:r>
        <w:rPr>
          <w:b w:val="0"/>
          <w:i w:val="0"/>
        </w:rPr>
      </w:r>
    </w:p>
    <w:p>
      <w:r>
        <w:rPr>
          <w:b w:val="0"/>
          <w:i w:val="0"/>
        </w:rPr>
        <w:t>Heinsohn argued from archaeological stratigraphy that the standard ancient timeline is chronologically inflated — the same physical strata assigned to multiple eras (Assyrian, Babylonian, Persian, Hellenistic, Roman, early medieval) are actually contemporaneous within a much shorter span. He identified "ghost empires" in the 1st millennium BCE that do not occupy distinct stratigraphic layers, argued that "Late Roman" and the "Migration Period" are the same catastrophic event, and pinpointed a global stratigraphic discontinuity around 930–940 CE corresponding to a major cosmic event that ended the Roman world. His work directly supports a compressed medieval-only timeline consistent with Fomenko.</w:t>
      </w:r>
    </w:p>
    <w:p>
      <w:r>
        <w:rPr>
          <w:b w:val="0"/>
          <w:i w:val="0"/>
        </w:rPr>
      </w:r>
      <w:r>
        <w:rPr>
          <w:b/>
          <w:i w:val="0"/>
        </w:rPr>
        <w:t>Key Works:</w:t>
      </w:r>
      <w:r>
        <w:rPr>
          <w:b w:val="0"/>
          <w:i w:val="0"/>
        </w:rPr>
        <w:t xml:space="preserve"> </w:t>
      </w:r>
      <w:r>
        <w:rPr>
          <w:b w:val="0"/>
          <w:i/>
        </w:rPr>
        <w:t>Who are the Sumerians?</w:t>
      </w:r>
      <w:r>
        <w:rPr>
          <w:b w:val="0"/>
          <w:i w:val="0"/>
        </w:rPr>
        <w:t xml:space="preserve"> (1988); papers at </w:t>
      </w:r>
      <w:hyperlink r:id="rId113">
        <w:r>
          <w:rPr>
            <w:b w:val="0"/>
            <w:i w:val="0"/>
            <w:color w:val="B8860B"/>
          </w:rPr>
          <w:t>q-mag.org</w:t>
        </w:r>
      </w:hyperlink>
    </w:p>
    <w:p>
      <w:pPr>
        <w:pStyle w:val="Heading3"/>
        <w:keepNext/>
        <w:keepLines/>
      </w:pPr>
      <w:r>
        <w:t>Does Both</w:t>
      </w:r>
    </w:p>
    <w:p>
      <w:r>
        <w:rPr>
          <w:b w:val="0"/>
          <w:i w:val="0"/>
        </w:rPr>
        <w:t xml:space="preserve">Heinsohn both </w:t>
      </w:r>
      <w:r>
        <w:rPr>
          <w:b/>
          <w:i w:val="0"/>
        </w:rPr>
        <w:t>challenges chronology</w:t>
      </w:r>
      <w:r>
        <w:rPr>
          <w:b w:val="0"/>
          <w:i w:val="0"/>
        </w:rPr>
        <w:t xml:space="preserve"> (stratigraphic evidence that ancient layers don't exist as claimed) and </w:t>
      </w:r>
      <w:r>
        <w:rPr>
          <w:b/>
          <w:i w:val="0"/>
        </w:rPr>
        <w:t>interprets the physical record as world cataclysm</w:t>
      </w:r>
      <w:r>
        <w:rPr>
          <w:b w:val="0"/>
          <w:i w:val="0"/>
        </w:rPr>
        <w:t xml:space="preserve"> (the 10th century gap as catastrophic event):</w:t>
      </w:r>
    </w:p>
    <w:p>
      <w:pPr>
        <w:pStyle w:val="ListBullet"/>
        <w:spacing w:before="20" w:after="20"/>
      </w:pPr>
      <w:r>
        <w:rPr>
          <w:b w:val="0"/>
          <w:i w:val="0"/>
          <w:sz w:val="19"/>
        </w:rPr>
        <w:t xml:space="preserve">→ </w:t>
      </w:r>
      <w:hyperlink r:id="rId13">
        <w:r>
          <w:rPr>
            <w:b w:val="0"/>
            <w:i w:val="0"/>
            <w:color w:val="B8860B"/>
            <w:sz w:val="19"/>
          </w:rPr>
          <w:t>Authors Challenging the Mainstream Timeline</w:t>
        </w:r>
      </w:hyperlink>
    </w:p>
    <w:p>
      <w:pPr>
        <w:pStyle w:val="ListBullet"/>
        <w:spacing w:before="20" w:after="20"/>
      </w:pPr>
      <w:r>
        <w:rPr>
          <w:b w:val="0"/>
          <w:i w:val="0"/>
          <w:sz w:val="19"/>
        </w:rPr>
        <w:t xml:space="preserve">→ </w:t>
      </w:r>
      <w:hyperlink r:id="rId114">
        <w:r>
          <w:rPr>
            <w:b w:val="0"/>
            <w:i w:val="0"/>
            <w:color w:val="B8860B"/>
            <w:sz w:val="19"/>
          </w:rPr>
          <w:t>Authors Who Read Ancient Sources as World Cataclysm</w:t>
        </w:r>
      </w:hyperlink>
    </w:p>
    <w:p>
      <w:pPr>
        <w:pBdr>
          <w:bottom w:val="single" w:sz="6" w:space="1" w:color="CCCCCC"/>
        </w:pBdr>
      </w:pPr>
    </w:p>
    <w:p>
      <w:pPr>
        <w:pStyle w:val="Heading3"/>
        <w:keepNext/>
        <w:keepLines/>
      </w:pPr>
      <w:r>
        <w:t>See Also</w:t>
      </w:r>
    </w:p>
    <w:p>
      <w:pPr>
        <w:pStyle w:val="ListBullet"/>
        <w:spacing w:before="20" w:after="20"/>
      </w:pPr>
      <w:hyperlink r:id="rId27">
        <w:r>
          <w:rPr>
            <w:b w:val="0"/>
            <w:i w:val="0"/>
            <w:color w:val="B8860B"/>
            <w:sz w:val="19"/>
          </w:rPr>
          <w:t>Heribert Illig</w:t>
        </w:r>
      </w:hyperlink>
      <w:r>
        <w:rPr>
          <w:b w:val="0"/>
          <w:i w:val="0"/>
          <w:sz w:val="19"/>
        </w:rPr>
        <w:t xml:space="preserve"> — parallel chronological compression argument</w:t>
      </w:r>
    </w:p>
    <w:p>
      <w:pPr>
        <w:pStyle w:val="ListBullet"/>
        <w:spacing w:before="20" w:after="20"/>
      </w:pPr>
      <w:hyperlink r:id="rId19">
        <w:r>
          <w:rPr>
            <w:b w:val="0"/>
            <w:i w:val="0"/>
            <w:color w:val="B8860B"/>
            <w:sz w:val="19"/>
          </w:rPr>
          <w:t>Anatoly Fomenko</w:t>
        </w:r>
      </w:hyperlink>
      <w:r>
        <w:rPr>
          <w:b w:val="0"/>
          <w:i w:val="0"/>
          <w:sz w:val="19"/>
        </w:rPr>
        <w:t xml:space="preserve"> — mathematical chronological revision</w:t>
      </w:r>
    </w:p>
    <w:p/>
    <w:p>
      <w:pPr>
        <w:jc w:val="center"/>
      </w:pPr>
      <w:r>
        <w:rPr>
          <w:color w:val="B8860B"/>
          <w:sz w:val="24"/>
        </w:rPr>
        <w:t>— ✦ —</w:t>
      </w:r>
    </w:p>
    <w:p>
      <w:r>
        <w:rPr>
          <w:b w:val="0"/>
          <w:i w:val="0"/>
        </w:rPr>
      </w:r>
      <w:r>
        <w:rPr>
          <w:b/>
          <w:i w:val="0"/>
        </w:rPr>
        <w:t>Maltese-Canadian</w:t>
      </w:r>
      <w:r>
        <w:rPr>
          <w:b w:val="0"/>
          <w:i w:val="0"/>
        </w:rPr>
        <w:t xml:space="preserve"> | </w:t>
      </w:r>
      <w:r>
        <w:rPr>
          <w:b/>
          <w:i w:val="0"/>
        </w:rPr>
        <w:t>Independent research, comparative mythology, Saturnian cosmology</w:t>
      </w:r>
      <w:r>
        <w:rPr>
          <w:b w:val="0"/>
          <w:i w:val="0"/>
        </w:rPr>
      </w:r>
    </w:p>
    <w:p>
      <w:r>
        <w:rPr>
          <w:b w:val="0"/>
          <w:i w:val="0"/>
        </w:rPr>
        <w:t xml:space="preserve">Cardona produced the most detailed mythological reconstruction of the Saturnian polar configuration, particularly the pre-configuration "God Star" era. Working closely with Talbott and contributing extensively to </w:t>
      </w:r>
      <w:r>
        <w:rPr>
          <w:b w:val="0"/>
          <w:i/>
        </w:rPr>
        <w:t>Kronos</w:t>
      </w:r>
      <w:r>
        <w:rPr>
          <w:b w:val="0"/>
          <w:i w:val="0"/>
        </w:rPr>
        <w:t xml:space="preserve"> and </w:t>
      </w:r>
      <w:r>
        <w:rPr>
          <w:b w:val="0"/>
          <w:i/>
        </w:rPr>
        <w:t>AEON</w:t>
      </w:r>
      <w:r>
        <w:rPr>
          <w:b w:val="0"/>
          <w:i w:val="0"/>
        </w:rPr>
        <w:t>, he spent decades developing the mytho-historical evidence through six volumes tracing the sequence from Saturn as a lone "sun" through the polar configuration to catastrophic dispersal. His linguistic analysis traced "Saturn" and cognates across dozens of ancient cultures to a single referent, and his proto-Saturnian epoch argument — that Saturn shone alone before entering the solar system — provides the deep pre-history that Cook's chronology begins from.</w:t>
      </w:r>
    </w:p>
    <w:p>
      <w:r>
        <w:rPr>
          <w:b w:val="0"/>
          <w:i w:val="0"/>
        </w:rPr>
      </w:r>
      <w:r>
        <w:rPr>
          <w:b/>
          <w:i w:val="0"/>
        </w:rPr>
        <w:t>Key Works:</w:t>
      </w:r>
      <w:r>
        <w:rPr>
          <w:b w:val="0"/>
          <w:i w:val="0"/>
        </w:rPr>
        <w:t xml:space="preserve"> </w:t>
      </w:r>
      <w:r>
        <w:rPr>
          <w:b w:val="0"/>
          <w:i/>
        </w:rPr>
        <w:t>God Star</w:t>
      </w:r>
      <w:r>
        <w:rPr>
          <w:b w:val="0"/>
          <w:i w:val="0"/>
        </w:rPr>
        <w:t xml:space="preserve"> (2006); </w:t>
      </w:r>
      <w:r>
        <w:rPr>
          <w:b w:val="0"/>
          <w:i/>
        </w:rPr>
        <w:t>Flare Star</w:t>
      </w:r>
      <w:r>
        <w:rPr>
          <w:b w:val="0"/>
          <w:i w:val="0"/>
        </w:rPr>
        <w:t xml:space="preserve"> (2007); </w:t>
      </w:r>
      <w:r>
        <w:rPr>
          <w:b w:val="0"/>
          <w:i/>
        </w:rPr>
        <w:t>Primordial Star</w:t>
      </w:r>
      <w:r>
        <w:rPr>
          <w:b w:val="0"/>
          <w:i w:val="0"/>
        </w:rPr>
        <w:t xml:space="preserve"> (2009); </w:t>
      </w:r>
      <w:r>
        <w:rPr>
          <w:b w:val="0"/>
          <w:i/>
        </w:rPr>
        <w:t>Birth of the Gods</w:t>
      </w:r>
      <w:r>
        <w:rPr>
          <w:b w:val="0"/>
          <w:i w:val="0"/>
        </w:rPr>
        <w:t xml:space="preserve"> (2010); </w:t>
      </w:r>
      <w:r>
        <w:rPr>
          <w:b w:val="0"/>
          <w:i/>
        </w:rPr>
        <w:t>Vishnu Born of the Sun</w:t>
      </w:r>
      <w:r>
        <w:rPr>
          <w:b w:val="0"/>
          <w:i w:val="0"/>
        </w:rPr>
        <w:t xml:space="preserve"> (2014); </w:t>
      </w:r>
      <w:r>
        <w:rPr>
          <w:b w:val="0"/>
          <w:i/>
        </w:rPr>
        <w:t>Saturn-Myth Revisited</w:t>
      </w:r>
      <w:r>
        <w:rPr>
          <w:b w:val="0"/>
          <w:i w:val="0"/>
        </w:rPr>
        <w:t xml:space="preserve"> (2018)</w:t>
      </w:r>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20">
        <w:r>
          <w:rPr>
            <w:b w:val="0"/>
            <w:i w:val="0"/>
            <w:color w:val="B8860B"/>
            <w:sz w:val="19"/>
          </w:rPr>
          <w:t>David Talbott</w:t>
        </w:r>
      </w:hyperlink>
      <w:r>
        <w:rPr>
          <w:b w:val="0"/>
          <w:i w:val="0"/>
          <w:sz w:val="19"/>
        </w:rPr>
        <w:t xml:space="preserve"> — primary collaborator and framework architect</w:t>
      </w:r>
    </w:p>
    <w:p>
      <w:pPr>
        <w:pStyle w:val="ListBullet"/>
        <w:spacing w:before="20" w:after="20"/>
      </w:pPr>
      <w:hyperlink r:id="rId25">
        <w:r>
          <w:rPr>
            <w:b w:val="0"/>
            <w:i w:val="0"/>
            <w:color w:val="B8860B"/>
            <w:sz w:val="19"/>
          </w:rPr>
          <w:t>Ev Cochrane</w:t>
        </w:r>
      </w:hyperlink>
      <w:r>
        <w:rPr>
          <w:b w:val="0"/>
          <w:i w:val="0"/>
          <w:sz w:val="19"/>
        </w:rPr>
        <w:t xml:space="preserve"> — parallel mythology work on Mars and Venus</w:t>
      </w:r>
    </w:p>
    <w:p>
      <w:pPr>
        <w:pStyle w:val="ListBullet"/>
        <w:spacing w:before="20" w:after="20"/>
      </w:pPr>
      <w:hyperlink r:id="rId22">
        <w:r>
          <w:rPr>
            <w:b w:val="0"/>
            <w:i w:val="0"/>
            <w:color w:val="B8860B"/>
            <w:sz w:val="19"/>
          </w:rPr>
          <w:t>Jno Cook</w:t>
        </w:r>
      </w:hyperlink>
      <w:r>
        <w:rPr>
          <w:b w:val="0"/>
          <w:i w:val="0"/>
          <w:sz w:val="19"/>
        </w:rPr>
        <w:t xml:space="preserve"> — built calendar dates atop Cardona's sequence</w:t>
      </w:r>
    </w:p>
    <w:p/>
    <w:p>
      <w:pPr>
        <w:jc w:val="center"/>
      </w:pPr>
      <w:r>
        <w:rPr>
          <w:color w:val="B8860B"/>
          <w:sz w:val="24"/>
        </w:rPr>
        <w:t>— ✦ —</w:t>
      </w:r>
    </w:p>
    <w:p>
      <w:r>
        <w:rPr>
          <w:b w:val="0"/>
          <w:i w:val="0"/>
        </w:rPr>
      </w:r>
      <w:r>
        <w:rPr>
          <w:b/>
          <w:i w:val="0"/>
        </w:rPr>
        <w:t>Victor Clube:</w:t>
      </w:r>
      <w:r>
        <w:rPr>
          <w:b w:val="0"/>
          <w:i w:val="0"/>
        </w:rPr>
        <w:t xml:space="preserve"> Oxford astrophysicist | </w:t>
      </w:r>
      <w:r>
        <w:rPr>
          <w:b/>
          <w:i w:val="0"/>
        </w:rPr>
        <w:t>Bill Napier:</w:t>
      </w:r>
      <w:r>
        <w:rPr>
          <w:b w:val="0"/>
          <w:i w:val="0"/>
        </w:rPr>
        <w:t xml:space="preserve"> Armagh Observatory astronomer</w:t>
      </w:r>
    </w:p>
    <w:p>
      <w:r>
        <w:rPr>
          <w:b w:val="0"/>
          <w:i w:val="0"/>
        </w:rPr>
      </w:r>
      <w:r>
        <w:rPr>
          <w:b/>
          <w:i w:val="0"/>
        </w:rPr>
        <w:t>Fields:</w:t>
      </w:r>
      <w:r>
        <w:rPr>
          <w:b w:val="0"/>
          <w:i w:val="0"/>
        </w:rPr>
        <w:t xml:space="preserve"> Observational astronomy, cometary dynamics, cosmic catastrophism</w:t>
      </w:r>
    </w:p>
    <w:p>
      <w:r>
        <w:rPr>
          <w:b w:val="0"/>
          <w:i w:val="0"/>
        </w:rPr>
        <w:t xml:space="preserve">Clube and Napier provided mainstream astronomical confirmation of catastrophic comet-swarm events within recorded human history. They argued that a giant comet (~50–100 km) entered the inner solar system within the last 20,000–30,000 years and fragmented progressively, producing the Taurid meteor stream. Periodic encounters with this debris produced catastrophic bombardment on cycles of centuries to millennia — the Bronze Age Collapse, Roman Dark Age, and early medieval dark horizon are all Taurid events, not social collapse. Their "coherent catastrophism" is notable because it reached catastrophist conclusions from within conventional astronomy using standard orbital mechanics, making it harder to dismiss on institutional grounds. Their Taurid Complex model is the astronomical mechanism behind Hancock's Younger Dryas Impact Hypothesis. </w:t>
      </w:r>
      <w:r>
        <w:rPr>
          <w:b w:val="0"/>
          <w:i/>
        </w:rPr>
        <w:t>This timeline does not support radiocarbon/ice-core dating or pre–Dark Ages ice ages.</w:t>
      </w:r>
    </w:p>
    <w:p>
      <w:r>
        <w:rPr>
          <w:b w:val="0"/>
          <w:i w:val="0"/>
        </w:rPr>
      </w:r>
      <w:r>
        <w:rPr>
          <w:b/>
          <w:i w:val="0"/>
        </w:rPr>
        <w:t>Key Works:</w:t>
      </w:r>
      <w:r>
        <w:rPr>
          <w:b w:val="0"/>
          <w:i w:val="0"/>
        </w:rPr>
        <w:t xml:space="preserve"> </w:t>
      </w:r>
      <w:r>
        <w:rPr>
          <w:b w:val="0"/>
          <w:i/>
        </w:rPr>
        <w:t>The Cosmic Serpent</w:t>
      </w:r>
      <w:r>
        <w:rPr>
          <w:b w:val="0"/>
          <w:i w:val="0"/>
        </w:rPr>
        <w:t xml:space="preserve"> (1982); </w:t>
      </w:r>
      <w:r>
        <w:rPr>
          <w:b w:val="0"/>
          <w:i/>
        </w:rPr>
        <w:t>The Cosmic Winter</w:t>
      </w:r>
      <w:r>
        <w:rPr>
          <w:b w:val="0"/>
          <w:i w:val="0"/>
        </w:rPr>
        <w:t xml:space="preserve"> (1990)</w:t>
      </w:r>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37">
        <w:r>
          <w:rPr>
            <w:b w:val="0"/>
            <w:i w:val="0"/>
            <w:color w:val="B8860B"/>
            <w:sz w:val="19"/>
          </w:rPr>
          <w:t>Graham Hancock</w:t>
        </w:r>
      </w:hyperlink>
      <w:r>
        <w:rPr>
          <w:b w:val="0"/>
          <w:i w:val="0"/>
          <w:sz w:val="19"/>
        </w:rPr>
        <w:t xml:space="preserve"> — extended their Younger Dryas catastrophe into lost civilization</w:t>
      </w:r>
    </w:p>
    <w:p>
      <w:pPr>
        <w:pStyle w:val="ListBullet"/>
        <w:spacing w:before="20" w:after="20"/>
      </w:pPr>
      <w:hyperlink r:id="rId18">
        <w:r>
          <w:rPr>
            <w:b w:val="0"/>
            <w:i w:val="0"/>
            <w:color w:val="B8860B"/>
            <w:sz w:val="19"/>
          </w:rPr>
          <w:t>Immanuel Velikovsky</w:t>
        </w:r>
      </w:hyperlink>
      <w:r>
        <w:rPr>
          <w:b w:val="0"/>
          <w:i w:val="0"/>
          <w:sz w:val="19"/>
        </w:rPr>
        <w:t xml:space="preserve"> — parallel catastrophist from within comparative mythology</w:t>
      </w:r>
    </w:p>
    <w:p/>
    <w:p>
      <w:pPr>
        <w:jc w:val="center"/>
      </w:pPr>
      <w:r>
        <w:rPr>
          <w:color w:val="B8860B"/>
          <w:sz w:val="24"/>
        </w:rPr>
        <w:t>— ✦ —</w:t>
      </w:r>
    </w:p>
    <w:p>
      <w:r>
        <w:rPr>
          <w:b w:val="0"/>
          <w:i w:val="0"/>
        </w:rPr>
      </w:r>
      <w:r>
        <w:rPr>
          <w:b/>
          <w:i w:val="0"/>
        </w:rPr>
        <w:t>Italian-American</w:t>
      </w:r>
      <w:r>
        <w:rPr>
          <w:b w:val="0"/>
          <w:i w:val="0"/>
        </w:rPr>
        <w:t xml:space="preserve"> | </w:t>
      </w:r>
      <w:r>
        <w:rPr>
          <w:b/>
          <w:i w:val="0"/>
        </w:rPr>
        <w:t>History of science, metrology, ancient astronomy</w:t>
      </w:r>
      <w:r>
        <w:rPr>
          <w:b w:val="0"/>
          <w:i w:val="0"/>
        </w:rPr>
      </w:r>
    </w:p>
    <w:p>
      <w:r>
        <w:rPr>
          <w:b w:val="0"/>
          <w:i w:val="0"/>
        </w:rPr>
        <w:t xml:space="preserve">Stecchini demonstrated that ancient Babylonian astronomical records encode orbital parameters inconsistent with present planetary motions, and that ancient measurement systems encode geodetic knowledge far exceeding what the conventional timeline assigns to those cultures. His Venus period analysis ("The Twenty-One Years of Venus") established that Babylonian Venus records encode orbital eccentricities inconsistent with Venus's current orbit, directly supporting Velikovsky's displaced-orbit claim. His metrological work showed that the Egyptian cubit encodes the Earth's polar and equatorial radius with sub-percent accuracy. He co-authored </w:t>
      </w:r>
      <w:r>
        <w:rPr>
          <w:b w:val="0"/>
          <w:i/>
        </w:rPr>
        <w:t>The Velikovsky Affair</w:t>
      </w:r>
      <w:r>
        <w:rPr>
          <w:b w:val="0"/>
          <w:i w:val="0"/>
        </w:rPr>
        <w:t xml:space="preserve"> (1966) with de Grazia and Juergens, one of the earliest documented cases of institutional science censorship. Cook cites Stecchini extensively on plasma plumes in ancient records.</w:t>
      </w:r>
    </w:p>
    <w:p>
      <w:r>
        <w:rPr>
          <w:b w:val="0"/>
          <w:i w:val="0"/>
        </w:rPr>
      </w:r>
      <w:r>
        <w:rPr>
          <w:b/>
          <w:i w:val="0"/>
        </w:rPr>
        <w:t>Key Works:</w:t>
      </w:r>
      <w:r>
        <w:rPr>
          <w:b w:val="0"/>
          <w:i w:val="0"/>
        </w:rPr>
        <w:t xml:space="preserve"> </w:t>
      </w:r>
      <w:r>
        <w:rPr>
          <w:b w:val="0"/>
          <w:i/>
        </w:rPr>
        <w:t>The Velikovsky Affair</w:t>
      </w:r>
      <w:r>
        <w:rPr>
          <w:b w:val="0"/>
          <w:i w:val="0"/>
        </w:rPr>
        <w:t xml:space="preserve"> (1966, with de Grazia and Juergens); Venus period papers in </w:t>
      </w:r>
      <w:r>
        <w:rPr>
          <w:b w:val="0"/>
          <w:i/>
        </w:rPr>
        <w:t>Pensée</w:t>
      </w:r>
      <w:r>
        <w:rPr>
          <w:b w:val="0"/>
          <w:i w:val="0"/>
        </w:rPr>
        <w:t xml:space="preserve"> (1972–1973)</w:t>
      </w:r>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23">
        <w:r>
          <w:rPr>
            <w:b w:val="0"/>
            <w:i w:val="0"/>
            <w:color w:val="B8860B"/>
            <w:sz w:val="19"/>
          </w:rPr>
          <w:t>Alfred de Grazia</w:t>
        </w:r>
      </w:hyperlink>
      <w:r>
        <w:rPr>
          <w:b w:val="0"/>
          <w:i w:val="0"/>
          <w:sz w:val="19"/>
        </w:rPr>
        <w:t xml:space="preserve"> — primary collaborator</w:t>
      </w:r>
    </w:p>
    <w:p>
      <w:pPr>
        <w:pStyle w:val="ListBullet"/>
        <w:spacing w:before="20" w:after="20"/>
      </w:pPr>
      <w:hyperlink r:id="rId17">
        <w:r>
          <w:rPr>
            <w:b w:val="0"/>
            <w:i w:val="0"/>
            <w:color w:val="B8860B"/>
            <w:sz w:val="19"/>
          </w:rPr>
          <w:t>Ralph Juergens</w:t>
        </w:r>
      </w:hyperlink>
      <w:r>
        <w:rPr>
          <w:b w:val="0"/>
          <w:i w:val="0"/>
          <w:sz w:val="19"/>
        </w:rPr>
        <w:t xml:space="preserve"> — co-author on </w:t>
      </w:r>
      <w:r>
        <w:rPr>
          <w:b w:val="0"/>
          <w:i/>
          <w:sz w:val="19"/>
        </w:rPr>
        <w:t>The Velikovsky Affair</w:t>
      </w:r>
    </w:p>
    <w:p>
      <w:pPr>
        <w:pStyle w:val="ListBullet"/>
        <w:spacing w:before="20" w:after="20"/>
      </w:pPr>
      <w:hyperlink r:id="rId32">
        <w:r>
          <w:rPr>
            <w:b w:val="0"/>
            <w:i w:val="0"/>
            <w:color w:val="B8860B"/>
            <w:sz w:val="19"/>
          </w:rPr>
          <w:t>Lynn Rose &amp; Raymond Vaughan</w:t>
        </w:r>
      </w:hyperlink>
      <w:r>
        <w:rPr>
          <w:b w:val="0"/>
          <w:i w:val="0"/>
          <w:sz w:val="19"/>
        </w:rPr>
        <w:t xml:space="preserve"> — extended Stecchini's Venus orbital work into the 685 BCE date</w:t>
      </w:r>
    </w:p>
    <w:p/>
    <w:p>
      <w:pPr>
        <w:jc w:val="center"/>
      </w:pPr>
      <w:r>
        <w:rPr>
          <w:color w:val="B8860B"/>
          <w:sz w:val="24"/>
        </w:rPr>
        <w:t>— ✦ —</w:t>
      </w:r>
    </w:p>
    <w:p>
      <w:r>
        <w:rPr>
          <w:b w:val="0"/>
          <w:i w:val="0"/>
        </w:rPr>
      </w:r>
      <w:r>
        <w:rPr>
          <w:b/>
          <w:i w:val="0"/>
        </w:rPr>
        <w:t>Lynn Rose:</w:t>
      </w:r>
      <w:r>
        <w:rPr>
          <w:b w:val="0"/>
          <w:i w:val="0"/>
        </w:rPr>
        <w:t xml:space="preserve"> Philosopher, SUNY Buffalo | </w:t>
      </w:r>
      <w:r>
        <w:rPr>
          <w:b/>
          <w:i w:val="0"/>
        </w:rPr>
        <w:t>Raymond Vaughan:</w:t>
      </w:r>
      <w:r>
        <w:rPr>
          <w:b w:val="0"/>
          <w:i w:val="0"/>
        </w:rPr>
        <w:t xml:space="preserve"> Mathematician</w:t>
      </w:r>
    </w:p>
    <w:p>
      <w:r>
        <w:rPr>
          <w:b w:val="0"/>
          <w:i w:val="0"/>
        </w:rPr>
      </w:r>
      <w:r>
        <w:rPr>
          <w:b/>
          <w:i w:val="0"/>
        </w:rPr>
        <w:t>Fields:</w:t>
      </w:r>
      <w:r>
        <w:rPr>
          <w:b w:val="0"/>
          <w:i w:val="0"/>
        </w:rPr>
        <w:t xml:space="preserve"> Philosophy, mathematics, Babylonian astronomical analysis</w:t>
      </w:r>
    </w:p>
    <w:p>
      <w:r>
        <w:rPr>
          <w:b w:val="0"/>
          <w:i w:val="0"/>
        </w:rPr>
        <w:t>Rose and Vaughan provided the mathematical proof from Babylonian astronomical records that Venus's orbit was recently disturbed, and derived the specific 685 BCE orbital stabilization date used throughout this timeline. Their 1974–1980 series of papers analyzing the Venus Tablets of Ammizaduga showed that normalizing the tablet data against present orbital parameters reveals a systematic residual consistent with a recent orbital disturbance — with Venus reaching its current configuration around 685 BCE, after which Babylonian records match present behavior. Cook explicitly credits them as providing the most rigorous astronomical analysis in the Velikovskian literature; their 685 BCE date is the primary anchor for this timeline's close of the Dark Ages chapter.</w:t>
      </w:r>
    </w:p>
    <w:p>
      <w:r>
        <w:rPr>
          <w:b w:val="0"/>
          <w:i w:val="0"/>
        </w:rPr>
      </w:r>
      <w:r>
        <w:rPr>
          <w:b/>
          <w:i w:val="0"/>
        </w:rPr>
        <w:t>Key Works:</w:t>
      </w:r>
      <w:r>
        <w:rPr>
          <w:b w:val="0"/>
          <w:i w:val="0"/>
        </w:rPr>
        <w:t xml:space="preserve"> "Venus Tablets and Sizes of Synodic Periods" (</w:t>
      </w:r>
      <w:r>
        <w:rPr>
          <w:b w:val="0"/>
          <w:i/>
        </w:rPr>
        <w:t>Kronos</w:t>
      </w:r>
      <w:r>
        <w:rPr>
          <w:b w:val="0"/>
          <w:i w:val="0"/>
        </w:rPr>
        <w:t xml:space="preserve">, 1974); papers in </w:t>
      </w:r>
      <w:r>
        <w:rPr>
          <w:b w:val="0"/>
          <w:i/>
        </w:rPr>
        <w:t>Pensée</w:t>
      </w:r>
      <w:r>
        <w:rPr>
          <w:b w:val="0"/>
          <w:i w:val="0"/>
        </w:rPr>
        <w:t xml:space="preserve"> and </w:t>
      </w:r>
      <w:r>
        <w:rPr>
          <w:b w:val="0"/>
          <w:i/>
        </w:rPr>
        <w:t>Kronos</w:t>
      </w:r>
      <w:r>
        <w:rPr>
          <w:b w:val="0"/>
          <w:i w:val="0"/>
        </w:rPr>
        <w:t xml:space="preserve"> (1972–1980)</w:t>
      </w:r>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31">
        <w:r>
          <w:rPr>
            <w:b w:val="0"/>
            <w:i w:val="0"/>
            <w:color w:val="B8860B"/>
            <w:sz w:val="19"/>
          </w:rPr>
          <w:t>Livio Stecchini</w:t>
        </w:r>
      </w:hyperlink>
      <w:r>
        <w:rPr>
          <w:b w:val="0"/>
          <w:i w:val="0"/>
          <w:sz w:val="19"/>
        </w:rPr>
        <w:t xml:space="preserve"> — earlier Venus period analysis work</w:t>
      </w:r>
    </w:p>
    <w:p>
      <w:pPr>
        <w:pStyle w:val="ListBullet"/>
        <w:spacing w:before="20" w:after="20"/>
      </w:pPr>
      <w:hyperlink r:id="rId22">
        <w:r>
          <w:rPr>
            <w:b w:val="0"/>
            <w:i w:val="0"/>
            <w:color w:val="B8860B"/>
            <w:sz w:val="19"/>
          </w:rPr>
          <w:t>Jno Cook</w:t>
        </w:r>
      </w:hyperlink>
      <w:r>
        <w:rPr>
          <w:b w:val="0"/>
          <w:i w:val="0"/>
          <w:sz w:val="19"/>
        </w:rPr>
        <w:t xml:space="preserve"> — used their 685 BCE date as the anchor for the Saturnian chronology</w:t>
      </w:r>
    </w:p>
    <w:p>
      <w:pPr>
        <w:pStyle w:val="ListBullet"/>
        <w:spacing w:before="20" w:after="20"/>
      </w:pPr>
      <w:hyperlink r:id="rId18">
        <w:r>
          <w:rPr>
            <w:b w:val="0"/>
            <w:i w:val="0"/>
            <w:color w:val="B8860B"/>
            <w:sz w:val="19"/>
          </w:rPr>
          <w:t>Immanuel Velikovsky</w:t>
        </w:r>
      </w:hyperlink>
      <w:r>
        <w:rPr>
          <w:b w:val="0"/>
          <w:i w:val="0"/>
          <w:sz w:val="19"/>
        </w:rPr>
        <w:t xml:space="preserve"> — their work mathematically validates his orbital displacement claim</w:t>
      </w:r>
    </w:p>
    <w:p/>
    <w:p>
      <w:pPr>
        <w:jc w:val="center"/>
      </w:pPr>
      <w:r>
        <w:rPr>
          <w:color w:val="B8860B"/>
          <w:sz w:val="24"/>
        </w:rPr>
        <w:t>— ✦ —</w:t>
      </w:r>
    </w:p>
    <w:p>
      <w:r>
        <w:rPr>
          <w:b w:val="0"/>
          <w:i w:val="0"/>
        </w:rPr>
      </w:r>
      <w:r>
        <w:rPr>
          <w:b/>
          <w:i w:val="0"/>
        </w:rPr>
        <w:t>American</w:t>
      </w:r>
      <w:r>
        <w:rPr>
          <w:b w:val="0"/>
          <w:i w:val="0"/>
        </w:rPr>
        <w:t xml:space="preserve"> | </w:t>
      </w:r>
      <w:r>
        <w:rPr>
          <w:b/>
          <w:i w:val="0"/>
        </w:rPr>
        <w:t>Astronomy, celestial mechanics</w:t>
      </w:r>
      <w:r>
        <w:rPr>
          <w:b w:val="0"/>
          <w:i w:val="0"/>
        </w:rPr>
      </w:r>
    </w:p>
    <w:p>
      <w:r>
        <w:rPr>
          <w:b w:val="0"/>
          <w:i w:val="0"/>
        </w:rPr>
        <w:t>Van Flandern was an astronomer at the United States Naval Observatory who proposed the Exploded Planet Hypothesis: the asteroid belt and comets originate from a planet that exploded within the solar system, and Mars is a former moon of that planet. He argued that asteroids have too many distinct mineralogical types for a single-source model, that short-period comets cannot have survived 4.5 billion years in the Oort Cloud, and that Mars's asymmetric cratering and trace atmosphere are consistent with a captured satellite. This framework provides the physical-astronomical underpinning for the Saturnian model's treatment of Mars as a body that participated in the polar configuration.</w:t>
      </w:r>
    </w:p>
    <w:p>
      <w:r>
        <w:rPr>
          <w:b w:val="0"/>
          <w:i w:val="0"/>
        </w:rPr>
      </w:r>
      <w:r>
        <w:rPr>
          <w:b/>
          <w:i w:val="0"/>
        </w:rPr>
        <w:t>Key Works:</w:t>
      </w:r>
      <w:r>
        <w:rPr>
          <w:b w:val="0"/>
          <w:i w:val="0"/>
        </w:rPr>
        <w:t xml:space="preserve"> </w:t>
      </w:r>
      <w:r>
        <w:rPr>
          <w:b w:val="0"/>
          <w:i/>
        </w:rPr>
        <w:t>Dark Matter, Missing Planets and New Comets</w:t>
      </w:r>
      <w:r>
        <w:rPr>
          <w:b w:val="0"/>
          <w:i w:val="0"/>
        </w:rPr>
        <w:t xml:space="preserve"> (1993)</w:t>
      </w:r>
    </w:p>
    <w:p>
      <w:r>
        <w:rPr>
          <w:b w:val="0"/>
          <w:i w:val="0"/>
        </w:rPr>
      </w:r>
      <w:r>
        <w:rPr>
          <w:b/>
          <w:i w:val="0"/>
        </w:rPr>
        <w:t>Primary resource:</w:t>
      </w:r>
      <w:r>
        <w:rPr>
          <w:b w:val="0"/>
          <w:i w:val="0"/>
        </w:rPr>
        <w:t xml:space="preserve"> </w:t>
      </w:r>
      <w:hyperlink r:id="rId115">
        <w:r>
          <w:rPr>
            <w:b w:val="0"/>
            <w:i w:val="0"/>
            <w:color w:val="B8860B"/>
          </w:rPr>
          <w:t>metaresearch.org</w:t>
        </w:r>
      </w:hyperlink>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30">
        <w:r>
          <w:rPr>
            <w:b w:val="0"/>
            <w:i w:val="0"/>
            <w:color w:val="B8860B"/>
            <w:sz w:val="19"/>
          </w:rPr>
          <w:t>Victor Clube &amp; Bill Napier</w:t>
        </w:r>
      </w:hyperlink>
      <w:r>
        <w:rPr>
          <w:b w:val="0"/>
          <w:i w:val="0"/>
          <w:sz w:val="19"/>
        </w:rPr>
        <w:t xml:space="preserve"> — parallel cometary catastrophism</w:t>
      </w:r>
    </w:p>
    <w:p>
      <w:pPr>
        <w:pStyle w:val="ListBullet"/>
        <w:spacing w:before="20" w:after="20"/>
      </w:pPr>
      <w:hyperlink r:id="rId23">
        <w:r>
          <w:rPr>
            <w:b w:val="0"/>
            <w:i w:val="0"/>
            <w:color w:val="B8860B"/>
            <w:sz w:val="19"/>
          </w:rPr>
          <w:t>Alfred de Grazia</w:t>
        </w:r>
      </w:hyperlink>
      <w:r>
        <w:rPr>
          <w:b w:val="0"/>
          <w:i w:val="0"/>
          <w:sz w:val="19"/>
        </w:rPr>
        <w:t xml:space="preserve"> — Iron Age of Mars treats Mars as the catastrophic actor</w:t>
      </w:r>
    </w:p>
    <w:p/>
    <w:p>
      <w:pPr>
        <w:jc w:val="center"/>
      </w:pPr>
      <w:r>
        <w:rPr>
          <w:color w:val="B8860B"/>
          <w:sz w:val="24"/>
        </w:rPr>
        <w:t>— ✦ —</w:t>
      </w:r>
    </w:p>
    <w:p>
      <w:r>
        <w:rPr>
          <w:b w:val="0"/>
          <w:i w:val="0"/>
        </w:rPr>
      </w:r>
      <w:r>
        <w:rPr>
          <w:b/>
          <w:i w:val="0"/>
        </w:rPr>
        <w:t>Dutch</w:t>
      </w:r>
      <w:r>
        <w:rPr>
          <w:b w:val="0"/>
          <w:i w:val="0"/>
        </w:rPr>
        <w:t xml:space="preserve"> | </w:t>
      </w:r>
      <w:r>
        <w:rPr>
          <w:b/>
          <w:i w:val="0"/>
        </w:rPr>
        <w:t>Independent research, plasma mythology, comparative mythology</w:t>
      </w:r>
      <w:r>
        <w:rPr>
          <w:b w:val="0"/>
          <w:i w:val="0"/>
        </w:rPr>
      </w:r>
    </w:p>
    <w:p>
      <w:r>
        <w:rPr>
          <w:b w:val="0"/>
          <w:i w:val="0"/>
        </w:rPr>
        <w:t>Van der Sluijs systematically documented plasma discharge phenomena in ancient literary and mythological sources worldwide, extending Peratt's petroglyph work into written texts. He cataloged cross-cultural descriptions of the "world column," "cosmic axis," and "pillar of heaven" as records of Birkeland current aurora events during the polar configuration, argued that dragon myths encode specific plasma instability shapes (kink instabilities, Z-pinch nodes), and compiled ancient descriptions of unusual celestial phenomena mapped against known plasma discharge geometries. The same plasma column forms documented in rock art on every continent also appear in Mesopotamian, Indian, Chinese, and Mesoamerican written sources.</w:t>
      </w:r>
    </w:p>
    <w:p>
      <w:r>
        <w:rPr>
          <w:b w:val="0"/>
          <w:i w:val="0"/>
        </w:rPr>
      </w:r>
      <w:r>
        <w:rPr>
          <w:b/>
          <w:i w:val="0"/>
        </w:rPr>
        <w:t>Key Works:</w:t>
      </w:r>
      <w:r>
        <w:rPr>
          <w:b w:val="0"/>
          <w:i w:val="0"/>
        </w:rPr>
        <w:t xml:space="preserve"> </w:t>
      </w:r>
      <w:r>
        <w:rPr>
          <w:b w:val="0"/>
          <w:i/>
        </w:rPr>
        <w:t>The Mythology of the World Axis</w:t>
      </w:r>
      <w:r>
        <w:rPr>
          <w:b w:val="0"/>
          <w:i w:val="0"/>
        </w:rPr>
        <w:t xml:space="preserve"> (2011); papers at </w:t>
      </w:r>
      <w:hyperlink r:id="rId103">
        <w:r>
          <w:rPr>
            <w:b w:val="0"/>
            <w:i w:val="0"/>
            <w:color w:val="B8860B"/>
          </w:rPr>
          <w:t>thunderbolts.info</w:t>
        </w:r>
      </w:hyperlink>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21">
        <w:r>
          <w:rPr>
            <w:b w:val="0"/>
            <w:i w:val="0"/>
            <w:color w:val="B8860B"/>
            <w:sz w:val="19"/>
          </w:rPr>
          <w:t>Anthony Peratt</w:t>
        </w:r>
      </w:hyperlink>
      <w:r>
        <w:rPr>
          <w:b w:val="0"/>
          <w:i w:val="0"/>
          <w:sz w:val="19"/>
        </w:rPr>
        <w:t xml:space="preserve"> — petroglyph work that van der Sluijs extends into written texts</w:t>
      </w:r>
    </w:p>
    <w:p>
      <w:pPr>
        <w:pStyle w:val="ListBullet"/>
        <w:spacing w:before="20" w:after="20"/>
      </w:pPr>
      <w:hyperlink r:id="rId20">
        <w:r>
          <w:rPr>
            <w:b w:val="0"/>
            <w:i w:val="0"/>
            <w:color w:val="B8860B"/>
            <w:sz w:val="19"/>
          </w:rPr>
          <w:t>David Talbott</w:t>
        </w:r>
      </w:hyperlink>
      <w:r>
        <w:rPr>
          <w:b w:val="0"/>
          <w:i w:val="0"/>
          <w:sz w:val="19"/>
        </w:rPr>
        <w:t xml:space="preserve"> — mythological framework</w:t>
      </w:r>
    </w:p>
    <w:p/>
    <w:p>
      <w:pPr>
        <w:jc w:val="center"/>
      </w:pPr>
      <w:r>
        <w:rPr>
          <w:color w:val="B8860B"/>
          <w:sz w:val="24"/>
        </w:rPr>
        <w:t>— ✦ —</w:t>
      </w:r>
    </w:p>
    <w:p>
      <w:r>
        <w:rPr>
          <w:b w:val="0"/>
          <w:i w:val="0"/>
        </w:rPr>
      </w:r>
      <w:r>
        <w:rPr>
          <w:b/>
          <w:i w:val="0"/>
        </w:rPr>
        <w:t>American</w:t>
      </w:r>
      <w:r>
        <w:rPr>
          <w:b w:val="0"/>
          <w:i w:val="0"/>
        </w:rPr>
        <w:t xml:space="preserve"> | </w:t>
      </w:r>
      <w:r>
        <w:rPr>
          <w:b/>
          <w:i w:val="0"/>
        </w:rPr>
        <w:t>Independent research, editor</w:t>
      </w:r>
      <w:r>
        <w:rPr>
          <w:b w:val="0"/>
          <w:i w:val="0"/>
        </w:rPr>
      </w:r>
    </w:p>
    <w:p>
      <w:r>
        <w:rPr>
          <w:b w:val="0"/>
          <w:i w:val="0"/>
        </w:rPr>
        <w:t xml:space="preserve">Ginenthal produced the most sustained published defense of Velikovsky against institutional dismissal and conducted independent paleoclimatological research on mammoth extinction. His </w:t>
      </w:r>
      <w:r>
        <w:rPr>
          <w:b w:val="0"/>
          <w:i/>
        </w:rPr>
        <w:t>Carl Sagan and Immanuel Velikovsky</w:t>
      </w:r>
      <w:r>
        <w:rPr>
          <w:b w:val="0"/>
          <w:i w:val="0"/>
        </w:rPr>
        <w:t xml:space="preserve"> (1995) is a point-by-point rebuttal demonstrating that Sagan repeatedly misrepresented Velikovsky's claims and used rhetorical rather than scientific criteria — the definitive response to the presentation considered the "closing argument" that ended Velikovskian respectability. His </w:t>
      </w:r>
      <w:r>
        <w:rPr>
          <w:b w:val="0"/>
          <w:i/>
        </w:rPr>
        <w:t>Extinction of the Mammoth</w:t>
      </w:r>
      <w:r>
        <w:rPr>
          <w:b w:val="0"/>
          <w:i w:val="0"/>
        </w:rPr>
        <w:t xml:space="preserve"> (1997) argued mammoths were killed by catastrophic polar axis displacement, not gradual glacial retreat. As editor of </w:t>
      </w:r>
      <w:r>
        <w:rPr>
          <w:b w:val="0"/>
          <w:i/>
        </w:rPr>
        <w:t>The Velikovskian</w:t>
      </w:r>
      <w:r>
        <w:rPr>
          <w:b w:val="0"/>
          <w:i w:val="0"/>
        </w:rPr>
        <w:t xml:space="preserve"> journal, he maintained a continuing venue for catastrophist scholarship through the 1990s and 2000s. Cook uses his Arctic climate estimates in the chronological reconstruction.</w:t>
      </w:r>
    </w:p>
    <w:p>
      <w:r>
        <w:rPr>
          <w:b w:val="0"/>
          <w:i w:val="0"/>
        </w:rPr>
      </w:r>
      <w:r>
        <w:rPr>
          <w:b/>
          <w:i w:val="0"/>
        </w:rPr>
        <w:t>Key Works:</w:t>
      </w:r>
      <w:r>
        <w:rPr>
          <w:b w:val="0"/>
          <w:i w:val="0"/>
        </w:rPr>
        <w:t xml:space="preserve"> </w:t>
      </w:r>
      <w:r>
        <w:rPr>
          <w:b w:val="0"/>
          <w:i/>
        </w:rPr>
        <w:t>Carl Sagan and Immanuel Velikovsky</w:t>
      </w:r>
      <w:r>
        <w:rPr>
          <w:b w:val="0"/>
          <w:i w:val="0"/>
        </w:rPr>
        <w:t xml:space="preserve"> (1995); </w:t>
      </w:r>
      <w:r>
        <w:rPr>
          <w:b w:val="0"/>
          <w:i/>
        </w:rPr>
        <w:t>The Extinction of the Mammoth</w:t>
      </w:r>
      <w:r>
        <w:rPr>
          <w:b w:val="0"/>
          <w:i w:val="0"/>
        </w:rPr>
        <w:t xml:space="preserve"> (1997)</w:t>
      </w:r>
    </w:p>
    <w:p>
      <w:pPr>
        <w:pBdr>
          <w:bottom w:val="single" w:sz="6" w:space="1" w:color="CCCCCC"/>
        </w:pBdr>
      </w:pPr>
    </w:p>
    <w:p>
      <w:pPr>
        <w:pStyle w:val="Heading3"/>
        <w:keepNext/>
        <w:keepLines/>
      </w:pPr>
      <w:r>
        <w:t>See Also</w:t>
      </w:r>
    </w:p>
    <w:p>
      <w:pPr>
        <w:pStyle w:val="ListBullet"/>
        <w:spacing w:before="20" w:after="20"/>
      </w:pPr>
      <w:hyperlink r:id="rId114">
        <w:r>
          <w:rPr>
            <w:b w:val="0"/>
            <w:i w:val="0"/>
            <w:color w:val="B8860B"/>
            <w:sz w:val="19"/>
          </w:rPr>
          <w:t>Authors Who Read Ancient Sources as World Cataclysm</w:t>
        </w:r>
      </w:hyperlink>
    </w:p>
    <w:p>
      <w:pPr>
        <w:pStyle w:val="ListBullet"/>
        <w:spacing w:before="20" w:after="20"/>
      </w:pPr>
      <w:hyperlink r:id="rId18">
        <w:r>
          <w:rPr>
            <w:b w:val="0"/>
            <w:i w:val="0"/>
            <w:color w:val="B8860B"/>
            <w:sz w:val="19"/>
          </w:rPr>
          <w:t>Immanuel Velikovsky</w:t>
        </w:r>
      </w:hyperlink>
      <w:r>
        <w:rPr>
          <w:b w:val="0"/>
          <w:i w:val="0"/>
          <w:sz w:val="19"/>
        </w:rPr>
        <w:t xml:space="preserve"> — whose work Ginenthal defended</w:t>
      </w:r>
    </w:p>
    <w:p>
      <w:pPr>
        <w:pStyle w:val="ListBullet"/>
        <w:spacing w:before="20" w:after="20"/>
      </w:pPr>
      <w:hyperlink r:id="rId23">
        <w:r>
          <w:rPr>
            <w:b w:val="0"/>
            <w:i w:val="0"/>
            <w:color w:val="B8860B"/>
            <w:sz w:val="19"/>
          </w:rPr>
          <w:t>Alfred de Grazia</w:t>
        </w:r>
      </w:hyperlink>
      <w:r>
        <w:rPr>
          <w:b w:val="0"/>
          <w:i w:val="0"/>
          <w:sz w:val="19"/>
        </w:rPr>
        <w:t xml:space="preserve"> — </w:t>
      </w:r>
      <w:r>
        <w:rPr>
          <w:b w:val="0"/>
          <w:i/>
          <w:sz w:val="19"/>
        </w:rPr>
        <w:t>Cosmic Heretics</w:t>
      </w:r>
      <w:r>
        <w:rPr>
          <w:b w:val="0"/>
          <w:i w:val="0"/>
          <w:sz w:val="19"/>
        </w:rPr>
        <w:t xml:space="preserve"> covers the same suppression from an insider perspective</w:t>
      </w:r>
    </w:p>
    <w:p/>
    <w:p>
      <w:pPr>
        <w:jc w:val="center"/>
      </w:pPr>
      <w:r>
        <w:rPr>
          <w:color w:val="B8860B"/>
          <w:sz w:val="24"/>
        </w:rPr>
        <w:t>— ✦ —</w:t>
      </w:r>
    </w:p>
    <w:p>
      <w:r>
        <w:rPr>
          <w:b w:val="0"/>
          <w:i w:val="0"/>
        </w:rPr>
      </w:r>
      <w:r>
        <w:rPr>
          <w:b/>
          <w:i w:val="0"/>
        </w:rPr>
        <w:t>American</w:t>
      </w:r>
      <w:r>
        <w:rPr>
          <w:b w:val="0"/>
          <w:i w:val="0"/>
        </w:rPr>
        <w:t xml:space="preserve"> | </w:t>
      </w:r>
      <w:r>
        <w:rPr>
          <w:b/>
          <w:i w:val="0"/>
        </w:rPr>
        <w:t>Geology, stratigraphy, geomorphology, archaeoastronomy</w:t>
      </w:r>
      <w:r>
        <w:rPr>
          <w:b w:val="0"/>
          <w:i w:val="0"/>
        </w:rPr>
      </w:r>
    </w:p>
    <w:p>
      <w:r>
        <w:rPr>
          <w:b w:val="0"/>
          <w:i w:val="0"/>
        </w:rPr>
        <w:t>Schoch is an associate professor of natural science at Boston University whose geological re-dating of the Great Sphinx to at least 7,000–10,000 BCE — based on water erosion patterns consistent with prolonged heavy rainfall — challenged the conventional ~2500 BCE construction date from within academic geology. The vertical undulating erosion channels in the Sphinx enclosure match thousands of years of heavy rainfall, not wind or the brief rains of the last 4,000 years. In later work (</w:t>
      </w:r>
      <w:r>
        <w:rPr>
          <w:b w:val="0"/>
          <w:i/>
        </w:rPr>
        <w:t>Forgotten Civilization</w:t>
      </w:r>
      <w:r>
        <w:rPr>
          <w:b w:val="0"/>
          <w:i w:val="0"/>
        </w:rPr>
        <w:t>, 2012), he argued that a massive solar plasma outburst around 9,700 BCE ended the last ice age catastrophically and destroyed an earlier advanced civilization, connecting directly to the EU catastrophist framework.</w:t>
      </w:r>
    </w:p>
    <w:p>
      <w:r>
        <w:rPr>
          <w:b w:val="0"/>
          <w:i w:val="0"/>
        </w:rPr>
      </w:r>
      <w:r>
        <w:rPr>
          <w:b/>
          <w:i w:val="0"/>
        </w:rPr>
        <w:t>Key Works:</w:t>
      </w:r>
      <w:r>
        <w:rPr>
          <w:b w:val="0"/>
          <w:i w:val="0"/>
        </w:rPr>
        <w:t xml:space="preserve"> </w:t>
      </w:r>
      <w:r>
        <w:rPr>
          <w:b w:val="0"/>
          <w:i/>
        </w:rPr>
        <w:t>Voices of the Rocks</w:t>
      </w:r>
      <w:r>
        <w:rPr>
          <w:b w:val="0"/>
          <w:i w:val="0"/>
        </w:rPr>
        <w:t xml:space="preserve"> (1999); </w:t>
      </w:r>
      <w:r>
        <w:rPr>
          <w:b w:val="0"/>
          <w:i/>
        </w:rPr>
        <w:t>Forgotten Civilization</w:t>
      </w:r>
      <w:r>
        <w:rPr>
          <w:b w:val="0"/>
          <w:i w:val="0"/>
        </w:rPr>
        <w:t xml:space="preserve"> (2012)</w:t>
      </w:r>
    </w:p>
    <w:p>
      <w:pPr>
        <w:pStyle w:val="Heading3"/>
        <w:keepNext/>
        <w:keepLines/>
      </w:pPr>
      <w:r>
        <w:t>Does Both</w:t>
      </w:r>
    </w:p>
    <w:p>
      <w:r>
        <w:rPr>
          <w:b w:val="0"/>
          <w:i w:val="0"/>
        </w:rPr>
        <w:t xml:space="preserve">Schoch </w:t>
      </w:r>
      <w:r>
        <w:rPr>
          <w:b/>
          <w:i w:val="0"/>
        </w:rPr>
        <w:t>challenges chronology</w:t>
      </w:r>
      <w:r>
        <w:rPr>
          <w:b w:val="0"/>
          <w:i w:val="0"/>
        </w:rPr>
        <w:t xml:space="preserve"> (re-dates the Sphinx geologically) and </w:t>
      </w:r>
      <w:r>
        <w:rPr>
          <w:b/>
          <w:i w:val="0"/>
        </w:rPr>
        <w:t>interprets evidence as world cataclysm</w:t>
      </w:r>
      <w:r>
        <w:rPr>
          <w:b w:val="0"/>
          <w:i w:val="0"/>
        </w:rPr>
        <w:t xml:space="preserve"> (solar plasma destroyed earlier civilization):</w:t>
      </w:r>
    </w:p>
    <w:p>
      <w:pPr>
        <w:pStyle w:val="ListBullet"/>
        <w:spacing w:before="20" w:after="20"/>
      </w:pPr>
      <w:r>
        <w:rPr>
          <w:b w:val="0"/>
          <w:i w:val="0"/>
          <w:sz w:val="19"/>
        </w:rPr>
        <w:t xml:space="preserve">→ </w:t>
      </w:r>
      <w:hyperlink r:id="rId13">
        <w:r>
          <w:rPr>
            <w:b w:val="0"/>
            <w:i w:val="0"/>
            <w:color w:val="B8860B"/>
            <w:sz w:val="19"/>
          </w:rPr>
          <w:t>Authors Challenging the Mainstream Timeline</w:t>
        </w:r>
      </w:hyperlink>
    </w:p>
    <w:p>
      <w:pPr>
        <w:pStyle w:val="ListBullet"/>
        <w:spacing w:before="20" w:after="20"/>
      </w:pPr>
      <w:r>
        <w:rPr>
          <w:b w:val="0"/>
          <w:i w:val="0"/>
          <w:sz w:val="19"/>
        </w:rPr>
        <w:t xml:space="preserve">→ </w:t>
      </w:r>
      <w:hyperlink r:id="rId114">
        <w:r>
          <w:rPr>
            <w:b w:val="0"/>
            <w:i w:val="0"/>
            <w:color w:val="B8860B"/>
            <w:sz w:val="19"/>
          </w:rPr>
          <w:t>Authors Who Read Ancient Sources as World Cataclysm</w:t>
        </w:r>
      </w:hyperlink>
    </w:p>
    <w:p>
      <w:pPr>
        <w:pBdr>
          <w:bottom w:val="single" w:sz="6" w:space="1" w:color="CCCCCC"/>
        </w:pBdr>
      </w:pPr>
    </w:p>
    <w:p>
      <w:pPr>
        <w:pStyle w:val="Heading3"/>
        <w:keepNext/>
        <w:keepLines/>
      </w:pPr>
      <w:r>
        <w:t>See Also</w:t>
      </w:r>
    </w:p>
    <w:p>
      <w:pPr>
        <w:pStyle w:val="ListBullet"/>
        <w:spacing w:before="20" w:after="20"/>
      </w:pPr>
      <w:hyperlink r:id="rId37">
        <w:r>
          <w:rPr>
            <w:b w:val="0"/>
            <w:i w:val="0"/>
            <w:color w:val="B8860B"/>
            <w:sz w:val="19"/>
          </w:rPr>
          <w:t>Graham Hancock</w:t>
        </w:r>
      </w:hyperlink>
      <w:r>
        <w:rPr>
          <w:b w:val="0"/>
          <w:i w:val="0"/>
          <w:sz w:val="19"/>
        </w:rPr>
        <w:t xml:space="preserve"> — parallel lost civilization research</w:t>
      </w:r>
    </w:p>
    <w:p>
      <w:pPr>
        <w:pStyle w:val="ListBullet"/>
        <w:spacing w:before="20" w:after="20"/>
      </w:pPr>
      <w:hyperlink r:id="rId30">
        <w:r>
          <w:rPr>
            <w:b w:val="0"/>
            <w:i w:val="0"/>
            <w:color w:val="B8860B"/>
            <w:sz w:val="19"/>
          </w:rPr>
          <w:t>Victor Clube &amp; Bill Napier</w:t>
        </w:r>
      </w:hyperlink>
      <w:r>
        <w:rPr>
          <w:b w:val="0"/>
          <w:i w:val="0"/>
          <w:sz w:val="19"/>
        </w:rPr>
        <w:t xml:space="preserve"> — parallel comet-based catastrophism</w:t>
      </w:r>
    </w:p>
    <w:p>
      <w:pPr>
        <w:pStyle w:val="ListBullet"/>
        <w:spacing w:before="20" w:after="20"/>
      </w:pPr>
      <w:hyperlink r:id="rId16">
        <w:r>
          <w:rPr>
            <w:b w:val="0"/>
            <w:i w:val="0"/>
            <w:color w:val="B8860B"/>
            <w:sz w:val="19"/>
          </w:rPr>
          <w:t>Wal Thornhill</w:t>
        </w:r>
      </w:hyperlink>
      <w:r>
        <w:rPr>
          <w:b w:val="0"/>
          <w:i w:val="0"/>
          <w:sz w:val="19"/>
        </w:rPr>
        <w:t xml:space="preserve"> — EU solar model Schoch's plasma hypothesis connects to</w:t>
      </w:r>
    </w:p>
    <w:p/>
    <w:p>
      <w:pPr>
        <w:jc w:val="center"/>
      </w:pPr>
      <w:r>
        <w:rPr>
          <w:color w:val="B8860B"/>
          <w:sz w:val="24"/>
        </w:rPr>
        <w:t>— ✦ —</w:t>
      </w:r>
    </w:p>
    <w:p>
      <w:r>
        <w:rPr>
          <w:b w:val="0"/>
          <w:i w:val="0"/>
        </w:rPr>
      </w:r>
      <w:r>
        <w:rPr>
          <w:b/>
          <w:i w:val="0"/>
        </w:rPr>
        <w:t>British</w:t>
      </w:r>
      <w:r>
        <w:rPr>
          <w:b w:val="0"/>
          <w:i w:val="0"/>
        </w:rPr>
        <w:t xml:space="preserve"> | </w:t>
      </w:r>
      <w:r>
        <w:rPr>
          <w:b/>
          <w:i w:val="0"/>
        </w:rPr>
        <w:t>Investigative journalism, prehistoric archaeology, alternative history</w:t>
      </w:r>
      <w:r>
        <w:rPr>
          <w:b w:val="0"/>
          <w:i w:val="0"/>
        </w:rPr>
      </w:r>
    </w:p>
    <w:p>
      <w:r>
        <w:rPr>
          <w:b w:val="0"/>
          <w:i w:val="0"/>
        </w:rPr>
        <w:t xml:space="preserve">Hancock assembled evidence for a lost advanced civilization destroyed by the Younger Dryas impact event (~10,900 BCE), whose survivors seeded the apparently "sudden" emergence of agriculture and monumental architecture worldwide. </w:t>
      </w:r>
      <w:r>
        <w:rPr>
          <w:b w:val="0"/>
          <w:i/>
        </w:rPr>
        <w:t>This timeline does not support radiocarbon or ice-core dating as reliable, or ice ages before the Dark Ages.</w:t>
      </w:r>
      <w:r>
        <w:rPr>
          <w:b w:val="0"/>
          <w:i w:val="0"/>
        </w:rPr>
        <w:t xml:space="preserve"> He argued that Göbekli Tepe (~9600 BCE) requires a civilizational substrate conventional prehistory cannot account for, that the Younger Dryas was caused by a fragmenting comet (the Taurid Complex per Clube &amp; Napier), and that astronomical alignments and precessional cycles encoded in monuments preserve knowledge of this pre-catastrophe civilization. He documented submerged structures off India, Japan, and the Mediterranean dated before post-glacial sea-level rise, and argued Plato's Atlantis preserves genuine historical memory.</w:t>
      </w:r>
    </w:p>
    <w:p>
      <w:r>
        <w:rPr>
          <w:b w:val="0"/>
          <w:i w:val="0"/>
        </w:rPr>
      </w:r>
      <w:r>
        <w:rPr>
          <w:b/>
          <w:i w:val="0"/>
        </w:rPr>
        <w:t>Key Works:</w:t>
      </w:r>
      <w:r>
        <w:rPr>
          <w:b w:val="0"/>
          <w:i w:val="0"/>
        </w:rPr>
        <w:t xml:space="preserve"> </w:t>
      </w:r>
      <w:r>
        <w:rPr>
          <w:b w:val="0"/>
          <w:i/>
        </w:rPr>
        <w:t>Fingerprints of the Gods</w:t>
      </w:r>
      <w:r>
        <w:rPr>
          <w:b w:val="0"/>
          <w:i w:val="0"/>
        </w:rPr>
        <w:t xml:space="preserve"> (1995); </w:t>
      </w:r>
      <w:r>
        <w:rPr>
          <w:b w:val="0"/>
          <w:i/>
        </w:rPr>
        <w:t>Magicians of the Gods</w:t>
      </w:r>
      <w:r>
        <w:rPr>
          <w:b w:val="0"/>
          <w:i w:val="0"/>
        </w:rPr>
        <w:t xml:space="preserve"> (2015)</w:t>
      </w:r>
    </w:p>
    <w:p>
      <w:pPr>
        <w:pStyle w:val="Heading3"/>
        <w:keepNext/>
        <w:keepLines/>
      </w:pPr>
      <w:r>
        <w:t>Does Both</w:t>
      </w:r>
    </w:p>
    <w:p>
      <w:r>
        <w:rPr>
          <w:b w:val="0"/>
          <w:i w:val="0"/>
        </w:rPr>
        <w:t xml:space="preserve">Hancock </w:t>
      </w:r>
      <w:r>
        <w:rPr>
          <w:b/>
          <w:i w:val="0"/>
        </w:rPr>
        <w:t>challenges the timeline</w:t>
      </w:r>
      <w:r>
        <w:rPr>
          <w:b w:val="0"/>
          <w:i w:val="0"/>
        </w:rPr>
        <w:t xml:space="preserve"> (human civilization 10,000+ years older than accepted) and </w:t>
      </w:r>
      <w:r>
        <w:rPr>
          <w:b/>
          <w:i w:val="0"/>
        </w:rPr>
        <w:t>interprets ancient sources as literal records</w:t>
      </w:r>
      <w:r>
        <w:rPr>
          <w:b w:val="0"/>
          <w:i w:val="0"/>
        </w:rPr>
        <w:t xml:space="preserve"> (Plato's Atlantis, global flood myths):</w:t>
      </w:r>
    </w:p>
    <w:p>
      <w:pPr>
        <w:pStyle w:val="ListBullet"/>
        <w:spacing w:before="20" w:after="20"/>
      </w:pPr>
      <w:r>
        <w:rPr>
          <w:b w:val="0"/>
          <w:i w:val="0"/>
          <w:sz w:val="19"/>
        </w:rPr>
        <w:t xml:space="preserve">→ </w:t>
      </w:r>
      <w:hyperlink r:id="rId13">
        <w:r>
          <w:rPr>
            <w:b w:val="0"/>
            <w:i w:val="0"/>
            <w:color w:val="B8860B"/>
            <w:sz w:val="19"/>
          </w:rPr>
          <w:t>Authors Challenging the Mainstream Timeline</w:t>
        </w:r>
      </w:hyperlink>
    </w:p>
    <w:p>
      <w:pPr>
        <w:pStyle w:val="ListBullet"/>
        <w:spacing w:before="20" w:after="20"/>
      </w:pPr>
      <w:r>
        <w:rPr>
          <w:b w:val="0"/>
          <w:i w:val="0"/>
          <w:sz w:val="19"/>
        </w:rPr>
        <w:t xml:space="preserve">→ </w:t>
      </w:r>
      <w:hyperlink r:id="rId114">
        <w:r>
          <w:rPr>
            <w:b w:val="0"/>
            <w:i w:val="0"/>
            <w:color w:val="B8860B"/>
            <w:sz w:val="19"/>
          </w:rPr>
          <w:t>Authors Who Read Ancient Sources as World Cataclysm</w:t>
        </w:r>
      </w:hyperlink>
    </w:p>
    <w:p>
      <w:pPr>
        <w:pBdr>
          <w:bottom w:val="single" w:sz="6" w:space="1" w:color="CCCCCC"/>
        </w:pBdr>
      </w:pPr>
    </w:p>
    <w:p>
      <w:pPr>
        <w:pStyle w:val="Heading3"/>
        <w:keepNext/>
        <w:keepLines/>
      </w:pPr>
      <w:r>
        <w:t>See Also</w:t>
      </w:r>
    </w:p>
    <w:p>
      <w:pPr>
        <w:pStyle w:val="ListBullet"/>
        <w:spacing w:before="20" w:after="20"/>
      </w:pPr>
      <w:hyperlink r:id="rId36">
        <w:r>
          <w:rPr>
            <w:b w:val="0"/>
            <w:i w:val="0"/>
            <w:color w:val="B8860B"/>
            <w:sz w:val="19"/>
          </w:rPr>
          <w:t>Robert Schoch</w:t>
        </w:r>
      </w:hyperlink>
      <w:r>
        <w:rPr>
          <w:b w:val="0"/>
          <w:i w:val="0"/>
          <w:sz w:val="19"/>
        </w:rPr>
        <w:t xml:space="preserve"> — geological partner, Sphinx re-dating</w:t>
      </w:r>
    </w:p>
    <w:p>
      <w:pPr>
        <w:pStyle w:val="ListBullet"/>
        <w:spacing w:before="20" w:after="20"/>
      </w:pPr>
      <w:hyperlink r:id="rId30">
        <w:r>
          <w:rPr>
            <w:b w:val="0"/>
            <w:i w:val="0"/>
            <w:color w:val="B8860B"/>
            <w:sz w:val="19"/>
          </w:rPr>
          <w:t>Victor Clube &amp; Bill Napier</w:t>
        </w:r>
      </w:hyperlink>
      <w:r>
        <w:rPr>
          <w:b w:val="0"/>
          <w:i w:val="0"/>
          <w:sz w:val="19"/>
        </w:rPr>
        <w:t xml:space="preserve"> — the Taurid Complex mechanism behind the Younger Dryas event Hancock describes</w:t>
      </w:r>
    </w:p>
    <w:p>
      <w:pPr>
        <w:pStyle w:val="ListBullet"/>
        <w:spacing w:before="20" w:after="20"/>
      </w:pPr>
      <w:hyperlink r:id="rId38">
        <w:r>
          <w:rPr>
            <w:b w:val="0"/>
            <w:i w:val="0"/>
            <w:color w:val="B8860B"/>
            <w:sz w:val="19"/>
          </w:rPr>
          <w:t>Michael Cremo</w:t>
        </w:r>
      </w:hyperlink>
      <w:r>
        <w:rPr>
          <w:b w:val="0"/>
          <w:i w:val="0"/>
          <w:sz w:val="19"/>
        </w:rPr>
        <w:t xml:space="preserve"> — parallel forbidden archaeology / human antiquity work</w:t>
      </w:r>
    </w:p>
    <w:p/>
    <w:p>
      <w:pPr>
        <w:jc w:val="center"/>
      </w:pPr>
      <w:r>
        <w:rPr>
          <w:color w:val="B8860B"/>
          <w:sz w:val="24"/>
        </w:rPr>
        <w:t>— ✦ —</w:t>
      </w:r>
    </w:p>
    <w:p>
      <w:r>
        <w:rPr>
          <w:b w:val="0"/>
          <w:i w:val="0"/>
        </w:rPr>
      </w:r>
      <w:r>
        <w:rPr>
          <w:b/>
          <w:i w:val="0"/>
        </w:rPr>
        <w:t>American (Bhaktivedanta Institute)</w:t>
      </w:r>
      <w:r>
        <w:rPr>
          <w:b w:val="0"/>
          <w:i w:val="0"/>
        </w:rPr>
        <w:t xml:space="preserve"> | </w:t>
      </w:r>
      <w:r>
        <w:rPr>
          <w:b/>
          <w:i w:val="0"/>
        </w:rPr>
        <w:t>Independent research, Vedic cosmology, forbidden archaeology</w:t>
      </w:r>
      <w:r>
        <w:rPr>
          <w:b w:val="0"/>
          <w:i w:val="0"/>
        </w:rPr>
      </w:r>
    </w:p>
    <w:p>
      <w:r>
        <w:rPr>
          <w:b w:val="0"/>
          <w:i w:val="0"/>
        </w:rPr>
        <w:t xml:space="preserve">Cremo co-authored with Richard L. Thompson the 900-page </w:t>
      </w:r>
      <w:r>
        <w:rPr>
          <w:b w:val="0"/>
          <w:i/>
        </w:rPr>
        <w:t>Forbidden Archaeology</w:t>
      </w:r>
      <w:r>
        <w:rPr>
          <w:b w:val="0"/>
          <w:i w:val="0"/>
        </w:rPr>
        <w:t xml:space="preserve"> (1993), systematically documenting hundreds of suppressed cases where modern human skeletal remains or artifacts were found in geological strata dated to millions of years ago — cases quietly discarded rather than addressed by the mainstream literature. He argued that scientific institutions apply a "knowledge filter," systematically excluding evidence contradicting the established human evolution timeline. He connected this archaeological evidence to Vedic cosmological accounts of cyclical human civilizations and argued for devolution rather than evolution. If even a fraction of his suppressed cases are valid, the human species is far older than the 200,000-year consensus — with direct implications for every chronological framework in this timeline.</w:t>
      </w:r>
    </w:p>
    <w:p>
      <w:r>
        <w:rPr>
          <w:b w:val="0"/>
          <w:i w:val="0"/>
        </w:rPr>
      </w:r>
      <w:r>
        <w:rPr>
          <w:b/>
          <w:i w:val="0"/>
        </w:rPr>
        <w:t>Key Works:</w:t>
      </w:r>
      <w:r>
        <w:rPr>
          <w:b w:val="0"/>
          <w:i w:val="0"/>
        </w:rPr>
        <w:t xml:space="preserve"> </w:t>
      </w:r>
      <w:r>
        <w:rPr>
          <w:b w:val="0"/>
          <w:i/>
        </w:rPr>
        <w:t>Forbidden Archaeology</w:t>
      </w:r>
      <w:r>
        <w:rPr>
          <w:b w:val="0"/>
          <w:i w:val="0"/>
        </w:rPr>
        <w:t xml:space="preserve"> (1993, with Thompson); </w:t>
      </w:r>
      <w:r>
        <w:rPr>
          <w:b w:val="0"/>
          <w:i/>
        </w:rPr>
        <w:t>Human Devolution</w:t>
      </w:r>
      <w:r>
        <w:rPr>
          <w:b w:val="0"/>
          <w:i w:val="0"/>
        </w:rPr>
        <w:t xml:space="preserve"> (2003)</w:t>
      </w:r>
    </w:p>
    <w:p>
      <w:pPr>
        <w:pStyle w:val="Heading3"/>
        <w:keepNext/>
        <w:keepLines/>
      </w:pPr>
      <w:r>
        <w:t>Does Both</w:t>
      </w:r>
    </w:p>
    <w:p>
      <w:r>
        <w:rPr>
          <w:b w:val="0"/>
          <w:i w:val="0"/>
        </w:rPr>
        <w:t xml:space="preserve">Cremo </w:t>
      </w:r>
      <w:r>
        <w:rPr>
          <w:b/>
          <w:i w:val="0"/>
        </w:rPr>
        <w:t>challenges the timeline</w:t>
      </w:r>
      <w:r>
        <w:rPr>
          <w:b w:val="0"/>
          <w:i w:val="0"/>
        </w:rPr>
        <w:t xml:space="preserve"> (extreme human antiquity from archaeology) and </w:t>
      </w:r>
      <w:r>
        <w:rPr>
          <w:b/>
          <w:i w:val="0"/>
        </w:rPr>
        <w:t>interprets ancient texts as historical reality</w:t>
      </w:r>
      <w:r>
        <w:rPr>
          <w:b w:val="0"/>
          <w:i w:val="0"/>
        </w:rPr>
        <w:t xml:space="preserve"> (Vedic texts as real cosmic history):</w:t>
      </w:r>
    </w:p>
    <w:p>
      <w:pPr>
        <w:pStyle w:val="ListBullet"/>
        <w:spacing w:before="20" w:after="20"/>
      </w:pPr>
      <w:r>
        <w:rPr>
          <w:b w:val="0"/>
          <w:i w:val="0"/>
          <w:sz w:val="19"/>
        </w:rPr>
        <w:t xml:space="preserve">→ </w:t>
      </w:r>
      <w:hyperlink r:id="rId13">
        <w:r>
          <w:rPr>
            <w:b w:val="0"/>
            <w:i w:val="0"/>
            <w:color w:val="B8860B"/>
            <w:sz w:val="19"/>
          </w:rPr>
          <w:t>Authors Challenging the Mainstream Timeline</w:t>
        </w:r>
      </w:hyperlink>
    </w:p>
    <w:p>
      <w:pPr>
        <w:pStyle w:val="ListBullet"/>
        <w:spacing w:before="20" w:after="20"/>
      </w:pPr>
      <w:r>
        <w:rPr>
          <w:b w:val="0"/>
          <w:i w:val="0"/>
          <w:sz w:val="19"/>
        </w:rPr>
        <w:t xml:space="preserve">→ </w:t>
      </w:r>
      <w:hyperlink r:id="rId114">
        <w:r>
          <w:rPr>
            <w:b w:val="0"/>
            <w:i w:val="0"/>
            <w:color w:val="B8860B"/>
            <w:sz w:val="19"/>
          </w:rPr>
          <w:t>Authors Who Read Ancient Sources as World Cataclysm</w:t>
        </w:r>
      </w:hyperlink>
    </w:p>
    <w:p>
      <w:pPr>
        <w:pBdr>
          <w:bottom w:val="single" w:sz="6" w:space="1" w:color="CCCCCC"/>
        </w:pBdr>
      </w:pPr>
    </w:p>
    <w:p>
      <w:pPr>
        <w:pStyle w:val="Heading3"/>
        <w:keepNext/>
        <w:keepLines/>
      </w:pPr>
      <w:r>
        <w:t>See Also</w:t>
      </w:r>
    </w:p>
    <w:p>
      <w:pPr>
        <w:pStyle w:val="ListBullet"/>
        <w:spacing w:before="20" w:after="20"/>
      </w:pPr>
      <w:hyperlink r:id="rId37">
        <w:r>
          <w:rPr>
            <w:b w:val="0"/>
            <w:i w:val="0"/>
            <w:color w:val="B8860B"/>
            <w:sz w:val="19"/>
          </w:rPr>
          <w:t>Graham Hancock</w:t>
        </w:r>
      </w:hyperlink>
      <w:r>
        <w:rPr>
          <w:b w:val="0"/>
          <w:i w:val="0"/>
          <w:sz w:val="19"/>
        </w:rPr>
        <w:t xml:space="preserve"> — parallel forbidden prehistory research</w:t>
      </w:r>
    </w:p>
    <w:p>
      <w:pPr>
        <w:pStyle w:val="ListBullet"/>
        <w:spacing w:before="20" w:after="20"/>
      </w:pPr>
      <w:hyperlink r:id="rId36">
        <w:r>
          <w:rPr>
            <w:b w:val="0"/>
            <w:i w:val="0"/>
            <w:color w:val="B8860B"/>
            <w:sz w:val="19"/>
          </w:rPr>
          <w:t>Robert Schoch</w:t>
        </w:r>
      </w:hyperlink>
      <w:r>
        <w:rPr>
          <w:b w:val="0"/>
          <w:i w:val="0"/>
          <w:sz w:val="19"/>
        </w:rPr>
        <w:t xml:space="preserve"> — geological evidence for pre-conventional civilization</w:t>
      </w:r>
    </w:p>
    <w:p/>
    <w:p>
      <w:pPr>
        <w:jc w:val="center"/>
      </w:pPr>
      <w:r>
        <w:rPr>
          <w:color w:val="B8860B"/>
          <w:sz w:val="24"/>
        </w:rPr>
        <w:t>— ✦ —</w:t>
      </w:r>
    </w:p>
    <w:p>
      <w:r>
        <w:rPr>
          <w:b w:val="0"/>
          <w:i w:val="0"/>
        </w:rPr>
      </w:r>
      <w:r>
        <w:rPr>
          <w:b/>
          <w:i w:val="0"/>
        </w:rPr>
        <w:t>American</w:t>
      </w:r>
      <w:r>
        <w:rPr>
          <w:b w:val="0"/>
          <w:i w:val="0"/>
        </w:rPr>
        <w:t xml:space="preserve"> | </w:t>
      </w:r>
      <w:r>
        <w:rPr>
          <w:b/>
          <w:i w:val="0"/>
        </w:rPr>
        <w:t>Ophthalmology, bioelectric medicine, scalar energy</w:t>
      </w:r>
      <w:r>
        <w:rPr>
          <w:b w:val="0"/>
          <w:i w:val="0"/>
        </w:rPr>
      </w:r>
    </w:p>
    <w:p>
      <w:r>
        <w:rPr>
          <w:b w:val="0"/>
          <w:i w:val="0"/>
        </w:rPr>
        <w:t>Jerry Tennant, MD, MD(H), is a board-certified ophthalmologist and ophthalmic plastic surgeon who conducted approximately 90% of the research for the VISX excimer laser used in LASIK surgery. Trained at Southwestern Medical School (top 10, age 23) and Harvard/Massachusetts Eye and Ear Infirmary, he founded the Dallas Eye Institute and directed ophthalmic plastic surgery at Parkland Memorial Hospital. He holds over 13 patents and co-founded the Outpatient Ophthalmic Surgical Society.</w:t>
      </w:r>
    </w:p>
    <w:p>
      <w:r>
        <w:rPr>
          <w:b w:val="0"/>
          <w:i w:val="0"/>
        </w:rPr>
        <w:t xml:space="preserve">In approximately 1995, Tennant contracted viral encephalitis from a patient during eye surgery — viruses released from a corneal scar entered through his nose and reached his brain. The resulting neurological damage left him unable to function: he could not read, converse, or work. Over seven years, he rebuilt himself by studying the body's electrical systems — ultimately concluding that </w:t>
      </w:r>
      <w:r>
        <w:rPr>
          <w:b/>
          <w:i w:val="0"/>
        </w:rPr>
        <w:t>all chronic disease is a voltage deficiency</w:t>
      </w:r>
      <w:r>
        <w:rPr>
          <w:b w:val="0"/>
          <w:i w:val="0"/>
        </w:rPr>
        <w:t xml:space="preserve"> and that the body operates as an electronic circuit.</w:t>
      </w:r>
    </w:p>
    <w:p>
      <w:r>
        <w:rPr>
          <w:b w:val="0"/>
          <w:i w:val="0"/>
        </w:rPr>
      </w:r>
      <w:r>
        <w:rPr>
          <w:b/>
          <w:i w:val="0"/>
        </w:rPr>
        <w:t>Key Works:</w:t>
      </w:r>
      <w:r>
        <w:rPr>
          <w:b w:val="0"/>
          <w:i w:val="0"/>
        </w:rPr>
        <w:t xml:space="preserve"> </w:t>
      </w:r>
      <w:r>
        <w:rPr>
          <w:b w:val="0"/>
          <w:i/>
        </w:rPr>
        <w:t>Healing is Voltage</w:t>
      </w:r>
      <w:r>
        <w:rPr>
          <w:b w:val="0"/>
          <w:i w:val="0"/>
        </w:rPr>
        <w:t xml:space="preserve"> (book series); lectures at EU2017 (Thunderbolts Project); </w:t>
      </w:r>
      <w:r>
        <w:rPr>
          <w:b w:val="0"/>
          <w:i/>
        </w:rPr>
        <w:t>Electricity of Life</w:t>
      </w:r>
      <w:r>
        <w:rPr>
          <w:b w:val="0"/>
          <w:i w:val="0"/>
        </w:rPr>
        <w:t xml:space="preserve"> series (Thunderbolts Project)</w:t>
      </w:r>
    </w:p>
    <w:p>
      <w:pPr>
        <w:pBdr>
          <w:bottom w:val="single" w:sz="6" w:space="1" w:color="CCCCCC"/>
        </w:pBdr>
      </w:pPr>
    </w:p>
    <w:p>
      <w:pPr>
        <w:pStyle w:val="Heading3"/>
        <w:keepNext/>
        <w:keepLines/>
      </w:pPr>
      <w:r>
        <w:t>Core Thesis: Healing is Voltage</w:t>
      </w:r>
    </w:p>
    <w:p>
      <w:r>
        <w:rPr>
          <w:b w:val="0"/>
          <w:i w:val="0"/>
        </w:rPr>
        <w:t>Tennant's central claim is that pH is a measurement of voltage in a liquid. Healthy cells operate at −20 to −25 mV (pH 7.35–7.45). Cell repair and regeneration require −50 mV. All chronic disease occurs when voltage drops below the threshold needed to make new cells. Cancer represents a polarity reversal to +30 mV.</w:t>
      </w:r>
    </w:p>
    <w:p>
      <w:r>
        <w:rPr>
          <w:b w:val="0"/>
          <w:i w:val="0"/>
        </w:rPr>
        <w:t xml:space="preserve">The body's "battery packs" include: muscle stacks (wired as acupuncture meridians, per Tom Myers's </w:t>
      </w:r>
      <w:r>
        <w:rPr>
          <w:b w:val="0"/>
          <w:i/>
        </w:rPr>
        <w:t>Anatomy Trains</w:t>
      </w:r>
      <w:r>
        <w:rPr>
          <w:b w:val="0"/>
          <w:i w:val="0"/>
        </w:rPr>
        <w:t>), cell membranes (capacitors), EZ water (H₃O₂⁻, Gerald Pollack's Exclusion Zone water), mitochondria (ATP/ADP cycle), and DNA (scalar implosion at the golden mean). Fascia functions as a semiconductor. The tunica adventitia around blood vessels functions as a semiconductor. Scars, dental infections, emotions (stored as magnetic fields), hypothyroidism, and toxins block voltage delivery.</w:t>
      </w:r>
    </w:p>
    <w:p>
      <w:r>
        <w:rPr>
          <w:b w:val="0"/>
          <w:i w:val="0"/>
        </w:rPr>
        <w:t xml:space="preserve">Tennant builds on Becker and Nordenström. </w:t>
      </w:r>
      <w:r>
        <w:rPr>
          <w:b/>
          <w:i w:val="0"/>
        </w:rPr>
        <w:t>Flexner-era researchers ignored by establishment:</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06"/>
        <w:gridCol w:w="3493"/>
        <w:gridCol w:w="1874"/>
      </w:tblGrid>
      <w:tr>
        <w:tc>
          <w:tcPr>
            <w:tcW w:type="dxa" w:w="1006"/>
            <w:shd w:val="clear" w:color="auto" w:fill="F0F0F0"/>
          </w:tcPr>
          <w:p>
            <w:pPr>
              <w:spacing w:before="20" w:after="20"/>
              <w:jc w:val="center"/>
            </w:pPr>
            <w:r>
              <w:rPr>
                <w:rFonts w:ascii="Libre Franklin" w:hAnsi="Libre Franklin"/>
                <w:b/>
                <w:sz w:val="18"/>
              </w:rPr>
              <w:t>Researcher</w:t>
            </w:r>
          </w:p>
        </w:tc>
        <w:tc>
          <w:tcPr>
            <w:tcW w:type="dxa" w:w="3493"/>
            <w:shd w:val="clear" w:color="auto" w:fill="F0F0F0"/>
          </w:tcPr>
          <w:p>
            <w:pPr>
              <w:spacing w:before="20" w:after="20"/>
              <w:jc w:val="center"/>
            </w:pPr>
            <w:r>
              <w:rPr>
                <w:rFonts w:ascii="Libre Franklin" w:hAnsi="Libre Franklin"/>
                <w:b/>
                <w:sz w:val="18"/>
              </w:rPr>
              <w:t>Contribution</w:t>
            </w:r>
          </w:p>
        </w:tc>
        <w:tc>
          <w:tcPr>
            <w:tcW w:type="dxa" w:w="1874"/>
            <w:shd w:val="clear" w:color="auto" w:fill="F0F0F0"/>
          </w:tcPr>
          <w:p>
            <w:pPr>
              <w:spacing w:before="20" w:after="20"/>
              <w:jc w:val="center"/>
            </w:pPr>
            <w:r>
              <w:rPr>
                <w:rFonts w:ascii="Libre Franklin" w:hAnsi="Libre Franklin"/>
                <w:b/>
                <w:sz w:val="18"/>
              </w:rPr>
              <w:t>Outcome</w:t>
            </w:r>
          </w:p>
        </w:tc>
      </w:tr>
      <w:tr>
        <w:tc>
          <w:tcPr>
            <w:tcW w:type="dxa" w:w="1006"/>
          </w:tcPr>
          <w:p>
            <w:pPr>
              <w:spacing w:before="20" w:after="20"/>
            </w:pPr>
            <w:r>
              <w:rPr>
                <w:b w:val="0"/>
                <w:i w:val="0"/>
                <w:sz w:val="18"/>
              </w:rPr>
              <w:t>Robert Becker</w:t>
            </w:r>
          </w:p>
        </w:tc>
        <w:tc>
          <w:tcPr>
            <w:tcW w:type="dxa" w:w="3493"/>
          </w:tcPr>
          <w:p>
            <w:pPr>
              <w:spacing w:before="20" w:after="20"/>
            </w:pPr>
            <w:r>
              <w:rPr>
                <w:b w:val="0"/>
                <w:i/>
                <w:sz w:val="18"/>
              </w:rPr>
              <w:t>The Body Electric</w:t>
            </w:r>
            <w:r>
              <w:rPr>
                <w:b w:val="0"/>
                <w:i w:val="0"/>
                <w:sz w:val="18"/>
              </w:rPr>
              <w:t xml:space="preserve"> (1985); electrical currents in bone healing, limb regeneration</w:t>
            </w:r>
          </w:p>
        </w:tc>
        <w:tc>
          <w:tcPr>
            <w:tcW w:type="dxa" w:w="1874"/>
          </w:tcPr>
          <w:p>
            <w:pPr>
              <w:spacing w:before="20" w:after="20"/>
            </w:pPr>
            <w:r>
              <w:rPr>
                <w:b w:val="0"/>
                <w:i w:val="0"/>
                <w:sz w:val="18"/>
              </w:rPr>
              <w:t>Twice Nobel-nominated; funding cut</w:t>
            </w:r>
          </w:p>
        </w:tc>
      </w:tr>
      <w:tr>
        <w:tc>
          <w:tcPr>
            <w:tcW w:type="dxa" w:w="1006"/>
          </w:tcPr>
          <w:p>
            <w:pPr>
              <w:spacing w:before="20" w:after="20"/>
            </w:pPr>
            <w:r>
              <w:rPr>
                <w:b w:val="0"/>
                <w:i w:val="0"/>
                <w:sz w:val="18"/>
              </w:rPr>
              <w:t>Björn Nordenström</w:t>
            </w:r>
          </w:p>
        </w:tc>
        <w:tc>
          <w:tcPr>
            <w:tcW w:type="dxa" w:w="3493"/>
          </w:tcPr>
          <w:p>
            <w:pPr>
              <w:spacing w:before="20" w:after="20"/>
            </w:pPr>
            <w:r>
              <w:rPr>
                <w:b w:val="0"/>
                <w:i/>
                <w:sz w:val="18"/>
              </w:rPr>
              <w:t>Biologically Closed Electric Circuits</w:t>
            </w:r>
            <w:r>
              <w:rPr>
                <w:b w:val="0"/>
                <w:i w:val="0"/>
                <w:sz w:val="18"/>
              </w:rPr>
              <w:t xml:space="preserve"> (1983); chair of Nobel Assembly for Medicine</w:t>
            </w:r>
          </w:p>
        </w:tc>
        <w:tc>
          <w:tcPr>
            <w:tcW w:type="dxa" w:w="1874"/>
          </w:tcPr>
          <w:p>
            <w:pPr>
              <w:spacing w:before="20" w:after="20"/>
            </w:pPr>
            <w:r>
              <w:rPr>
                <w:b w:val="0"/>
                <w:i w:val="0"/>
                <w:sz w:val="18"/>
              </w:rPr>
              <w:t>Published as Karolinska chair; ignored</w:t>
            </w:r>
          </w:p>
        </w:tc>
      </w:tr>
      <w:tr>
        <w:tc>
          <w:tcPr>
            <w:tcW w:type="dxa" w:w="1006"/>
          </w:tcPr>
          <w:p>
            <w:pPr>
              <w:spacing w:before="20" w:after="20"/>
            </w:pPr>
            <w:r>
              <w:rPr>
                <w:b w:val="0"/>
                <w:i w:val="0"/>
                <w:sz w:val="18"/>
              </w:rPr>
              <w:t>Steinman &amp; Leonora</w:t>
            </w:r>
          </w:p>
        </w:tc>
        <w:tc>
          <w:tcPr>
            <w:tcW w:type="dxa" w:w="3493"/>
          </w:tcPr>
          <w:p>
            <w:pPr>
              <w:spacing w:before="20" w:after="20"/>
            </w:pPr>
            <w:r>
              <w:rPr>
                <w:b w:val="0"/>
                <w:i w:val="0"/>
                <w:sz w:val="18"/>
              </w:rPr>
              <w:t>Dentinal fluid transport; hypothalamic-parotid axis</w:t>
            </w:r>
          </w:p>
        </w:tc>
        <w:tc>
          <w:tcPr>
            <w:tcW w:type="dxa" w:w="1874"/>
          </w:tcPr>
          <w:p>
            <w:pPr>
              <w:spacing w:before="20" w:after="20"/>
            </w:pPr>
            <w:r>
              <w:rPr>
                <w:b w:val="0"/>
                <w:i w:val="0"/>
                <w:sz w:val="18"/>
              </w:rPr>
              <w:t>Ignored by dentistry</w:t>
            </w:r>
          </w:p>
        </w:tc>
      </w:tr>
      <w:tr>
        <w:tc>
          <w:tcPr>
            <w:tcW w:type="dxa" w:w="1006"/>
          </w:tcPr>
          <w:p>
            <w:pPr>
              <w:spacing w:before="20" w:after="20"/>
            </w:pPr>
            <w:r>
              <w:rPr>
                <w:b w:val="0"/>
                <w:i w:val="0"/>
                <w:sz w:val="18"/>
              </w:rPr>
              <w:t>Yoshio Nakatani</w:t>
            </w:r>
          </w:p>
        </w:tc>
        <w:tc>
          <w:tcPr>
            <w:tcW w:type="dxa" w:w="3493"/>
          </w:tcPr>
          <w:p>
            <w:pPr>
              <w:spacing w:before="20" w:after="20"/>
            </w:pPr>
            <w:r>
              <w:rPr>
                <w:b w:val="0"/>
                <w:i w:val="0"/>
                <w:sz w:val="18"/>
              </w:rPr>
              <w:t>Acupuncture meridian mapping (1951)</w:t>
            </w:r>
          </w:p>
        </w:tc>
        <w:tc>
          <w:tcPr>
            <w:tcW w:type="dxa" w:w="1874"/>
          </w:tcPr>
          <w:p>
            <w:pPr>
              <w:spacing w:before="20" w:after="20"/>
            </w:pPr>
            <w:r>
              <w:rPr>
                <w:b w:val="0"/>
                <w:i w:val="0"/>
                <w:sz w:val="18"/>
              </w:rPr>
              <w:t>Known in Japan; unknown in West</w:t>
            </w:r>
          </w:p>
        </w:tc>
      </w:tr>
      <w:tr>
        <w:tc>
          <w:tcPr>
            <w:tcW w:type="dxa" w:w="1006"/>
          </w:tcPr>
          <w:p>
            <w:pPr>
              <w:spacing w:before="20" w:after="20"/>
            </w:pPr>
            <w:r>
              <w:rPr>
                <w:b w:val="0"/>
                <w:i w:val="0"/>
                <w:sz w:val="18"/>
              </w:rPr>
              <w:t>Gerald Pollack</w:t>
            </w:r>
          </w:p>
        </w:tc>
        <w:tc>
          <w:tcPr>
            <w:tcW w:type="dxa" w:w="3493"/>
          </w:tcPr>
          <w:p>
            <w:pPr>
              <w:spacing w:before="20" w:after="20"/>
            </w:pPr>
            <w:r>
              <w:rPr>
                <w:b w:val="0"/>
                <w:i/>
                <w:sz w:val="18"/>
              </w:rPr>
              <w:t>The Fourth Phase of Water</w:t>
            </w:r>
            <w:r>
              <w:rPr>
                <w:b w:val="0"/>
                <w:i w:val="0"/>
                <w:sz w:val="18"/>
              </w:rPr>
              <w:t xml:space="preserve"> (2013); EZ water</w:t>
            </w:r>
          </w:p>
        </w:tc>
        <w:tc>
          <w:tcPr>
            <w:tcW w:type="dxa" w:w="1874"/>
          </w:tcPr>
          <w:p>
            <w:pPr>
              <w:spacing w:before="20" w:after="20"/>
            </w:pPr>
            <w:r>
              <w:rPr>
                <w:b w:val="0"/>
                <w:i w:val="0"/>
                <w:sz w:val="18"/>
              </w:rPr>
              <w:t>Endowed chair; treated as fringe</w:t>
            </w:r>
          </w:p>
        </w:tc>
      </w:tr>
    </w:tbl>
    <w:p/>
    <w:p>
      <w:pPr>
        <w:pBdr>
          <w:bottom w:val="single" w:sz="6" w:space="1" w:color="CCCCCC"/>
        </w:pBdr>
      </w:pPr>
    </w:p>
    <w:p>
      <w:pPr>
        <w:pStyle w:val="Heading3"/>
        <w:keepNext/>
        <w:keepLines/>
      </w:pPr>
      <w:r>
        <w:t>Timeline Relevance: The Flexner Suppression</w:t>
      </w:r>
    </w:p>
    <w:p>
      <w:r>
        <w:rPr>
          <w:b w:val="0"/>
          <w:i w:val="0"/>
        </w:rPr>
        <w:t xml:space="preserve">Tennant's most timeline-relevant claim concerns the </w:t>
      </w:r>
      <w:r>
        <w:rPr>
          <w:b/>
          <w:i w:val="0"/>
        </w:rPr>
        <w:t>Flexner Report (1910)</w:t>
      </w:r>
      <w:r>
        <w:rPr>
          <w:b w:val="0"/>
          <w:i w:val="0"/>
        </w:rPr>
        <w:t xml:space="preserve">. In his lecture </w:t>
      </w:r>
      <w:r>
        <w:rPr>
          <w:b w:val="0"/>
          <w:i/>
        </w:rPr>
        <w:t>Recharge Your Battery and Heal</w:t>
      </w:r>
      <w:r>
        <w:rPr>
          <w:b w:val="0"/>
          <w:i w:val="0"/>
        </w:rPr>
        <w:t>, he states:</w:t>
      </w:r>
    </w:p>
    <w:p>
      <w:pPr>
        <w:pStyle w:val="Quote"/>
      </w:pPr>
      <w:r>
        <w:rPr>
          <w:b w:val="0"/>
          <w:i w:val="0"/>
          <w:sz w:val="19"/>
        </w:rPr>
        <w:t xml:space="preserve">Around 1910, Andrew Carnegie and John D. Rockefeller became major investors in the pharmaceutical industry. The Flexner Report was written and taken to Congress. Congress </w:t>
      </w:r>
      <w:r>
        <w:rPr>
          <w:b/>
          <w:i w:val="0"/>
          <w:sz w:val="19"/>
        </w:rPr>
        <w:t>forbade the use of any federal money for anyone who said there was energy in the body</w:t>
      </w:r>
      <w:r>
        <w:rPr>
          <w:b w:val="0"/>
          <w:i w:val="0"/>
          <w:sz w:val="19"/>
        </w:rPr>
        <w:t xml:space="preserve">. That closed the 13 homeopathic medical schools. Any physician using an electronic device to treat patients </w:t>
      </w:r>
      <w:r>
        <w:rPr>
          <w:b/>
          <w:i w:val="0"/>
          <w:sz w:val="19"/>
        </w:rPr>
        <w:t>got put in jail</w:t>
      </w:r>
      <w:r>
        <w:rPr>
          <w:b w:val="0"/>
          <w:i w:val="0"/>
          <w:sz w:val="19"/>
        </w:rPr>
        <w:t>. That set up pretty much of a chilling effect and that's how our country stopped looking at energy in the body.</w:t>
      </w:r>
    </w:p>
    <w:p>
      <w:r>
        <w:rPr>
          <w:b w:val="0"/>
          <w:i w:val="0"/>
        </w:rPr>
        <w:t xml:space="preserve">This claim connects directly to the </w:t>
      </w:r>
      <w:hyperlink r:id="rId116">
        <w:r>
          <w:rPr>
            <w:b w:val="0"/>
            <w:i w:val="0"/>
            <w:color w:val="B8860B"/>
          </w:rPr>
          <w:t>suppression of Maxwell and the aether</w:t>
        </w:r>
      </w:hyperlink>
      <w:r>
        <w:rPr>
          <w:b w:val="0"/>
          <w:i w:val="0"/>
        </w:rPr>
        <w:t xml:space="preserve">. The same institutional forces that erased the aether from physics also erased bioelectric medicine from healthcare. See the </w:t>
      </w:r>
      <w:hyperlink r:id="rId117">
        <w:r>
          <w:rPr>
            <w:b w:val="0"/>
            <w:i w:val="0"/>
            <w:color w:val="B8860B"/>
          </w:rPr>
          <w:t>companion article</w:t>
        </w:r>
      </w:hyperlink>
      <w:r>
        <w:rPr>
          <w:b w:val="0"/>
          <w:i w:val="0"/>
        </w:rPr>
        <w:t xml:space="preserve"> for the full analysis.</w:t>
      </w:r>
    </w:p>
    <w:p>
      <w:pPr>
        <w:pBdr>
          <w:bottom w:val="single" w:sz="6" w:space="1" w:color="CCCCCC"/>
        </w:pBdr>
      </w:pPr>
    </w:p>
    <w:p>
      <w:pPr>
        <w:pStyle w:val="Heading3"/>
        <w:keepNext/>
        <w:keepLines/>
      </w:pPr>
      <w:r>
        <w:t>See Also</w:t>
      </w:r>
    </w:p>
    <w:p>
      <w:pPr>
        <w:pStyle w:val="ListBullet"/>
        <w:spacing w:before="20" w:after="20"/>
      </w:pPr>
      <w:hyperlink r:id="rId117">
        <w:r>
          <w:rPr>
            <w:b w:val="0"/>
            <w:i w:val="0"/>
            <w:color w:val="B8860B"/>
            <w:sz w:val="19"/>
          </w:rPr>
          <w:t>The Flexner Report and the Suppression of Bioelectric Medicine</w:t>
        </w:r>
      </w:hyperlink>
      <w:r>
        <w:rPr>
          <w:b w:val="0"/>
          <w:i w:val="0"/>
          <w:sz w:val="19"/>
        </w:rPr>
        <w:t xml:space="preserve"> — main timeline article</w:t>
      </w:r>
    </w:p>
    <w:p>
      <w:pPr>
        <w:pStyle w:val="ListBullet"/>
        <w:spacing w:before="20" w:after="20"/>
      </w:pPr>
      <w:hyperlink r:id="rId116">
        <w:r>
          <w:rPr>
            <w:b w:val="0"/>
            <w:i w:val="0"/>
            <w:color w:val="B8860B"/>
            <w:sz w:val="19"/>
          </w:rPr>
          <w:t>The Suppression of Maxwell and the Aether</w:t>
        </w:r>
      </w:hyperlink>
      <w:r>
        <w:rPr>
          <w:b w:val="0"/>
          <w:i w:val="0"/>
          <w:sz w:val="19"/>
        </w:rPr>
        <w:t xml:space="preserve"> — parent article</w:t>
      </w:r>
    </w:p>
    <w:p>
      <w:pPr>
        <w:pStyle w:val="ListBullet"/>
        <w:spacing w:before="20" w:after="20"/>
      </w:pPr>
      <w:hyperlink r:id="rId118">
        <w:r>
          <w:rPr>
            <w:b w:val="0"/>
            <w:i w:val="0"/>
            <w:color w:val="B8860B"/>
            <w:sz w:val="19"/>
          </w:rPr>
          <w:t>Suppressed Energy Technology: A Cross-Reference</w:t>
        </w:r>
      </w:hyperlink>
      <w:r>
        <w:rPr>
          <w:b w:val="0"/>
          <w:i w:val="0"/>
          <w:sz w:val="19"/>
        </w:rPr>
        <w:t xml:space="preserve"> — appendix mapping all suppressed energy threads</w:t>
      </w:r>
    </w:p>
    <w:p/>
    <w:p>
      <w:pPr>
        <w:sectPr>
          <w:headerReference w:type="default" r:id="rId9"/>
          <w:footerReference w:type="default" r:id="rId10"/>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XVII</w:t>
      </w:r>
    </w:p>
    <w:p>
      <w:pPr>
        <w:pStyle w:val="Heading1"/>
        <w:jc w:val="center"/>
      </w:pPr>
      <w:r>
        <w:rPr>
          <w:b/>
        </w:rPr>
        <w:t>Appendix — Chronology</w:t>
      </w:r>
    </w:p>
    <w:p>
      <w:r>
        <w:rPr>
          <w:b w:val="0"/>
          <w:i w:val="0"/>
        </w:rPr>
        <w:t xml:space="preserve">This supplementary volume supports the main timeline. In print exports (PDF/DOCX), the </w:t>
      </w:r>
      <w:r>
        <w:rPr>
          <w:b/>
          <w:i w:val="0"/>
        </w:rPr>
        <w:t>leading number in each filename is the part</w:t>
      </w:r>
      <w:r>
        <w:rPr>
          <w:b w:val="0"/>
          <w:i w:val="0"/>
        </w:rPr>
        <w:t xml:space="preserve"> (</w:t>
      </w:r>
      <w:r>
        <w:rPr>
          <w:rFonts w:ascii="JetBrains Mono" w:hAnsi="JetBrains Mono"/>
          <w:sz w:val="20"/>
        </w:rPr>
        <w:t>XX.00.00</w:t>
      </w:r>
      <w:r>
        <w:rPr>
          <w:b w:val="0"/>
          <w:i w:val="0"/>
        </w:rPr>
        <w:t xml:space="preserve"> opens the part); </w:t>
      </w:r>
      <w:r>
        <w:rPr>
          <w:b/>
          <w:i w:val="0"/>
        </w:rPr>
        <w:t>middle numbers are chapters and sub-articles</w:t>
      </w:r>
      <w:r>
        <w:rPr>
          <w:b w:val="0"/>
          <w:i w:val="0"/>
        </w:rPr>
        <w:t xml:space="preserve"> carried over from the former single-folder layout (e.g. predictive programming remains the </w:t>
      </w:r>
      <w:r>
        <w:rPr>
          <w:rFonts w:ascii="JetBrains Mono" w:hAnsi="JetBrains Mono"/>
          <w:sz w:val="20"/>
        </w:rPr>
        <w:t>43.*</w:t>
      </w:r>
      <w:r>
        <w:rPr>
          <w:b w:val="0"/>
          <w:i w:val="0"/>
        </w:rPr>
        <w:t xml:space="preserve"> band, now under Part XVIII as </w:t>
      </w:r>
      <w:r>
        <w:rPr>
          <w:rFonts w:ascii="JetBrains Mono" w:hAnsi="JetBrains Mono"/>
          <w:sz w:val="20"/>
        </w:rPr>
        <w:t>18.43.*</w:t>
      </w:r>
      <w:r>
        <w:rPr>
          <w:b w:val="0"/>
          <w:i w:val="0"/>
        </w:rPr>
        <w:t>).</w:t>
      </w:r>
    </w:p>
    <w:p>
      <w:r>
        <w:rPr>
          <w:b w:val="0"/>
          <w:i w:val="0"/>
        </w:rPr>
      </w:r>
      <w:r>
        <w:rPr>
          <w:b/>
          <w:i w:val="0"/>
        </w:rPr>
        <w:t>Part XVII</w:t>
      </w:r>
      <w:r>
        <w:rPr>
          <w:b w:val="0"/>
          <w:i w:val="0"/>
        </w:rPr>
        <w:t xml:space="preserve"> (this file and the </w:t>
      </w:r>
      <w:r>
        <w:rPr>
          <w:rFonts w:ascii="JetBrains Mono" w:hAnsi="JetBrains Mono"/>
          <w:sz w:val="20"/>
        </w:rPr>
        <w:t>17.02.*</w:t>
      </w:r>
      <w:r>
        <w:rPr>
          <w:b w:val="0"/>
          <w:i w:val="0"/>
        </w:rPr>
        <w:t>–</w:t>
      </w:r>
      <w:r>
        <w:rPr>
          <w:rFonts w:ascii="JetBrains Mono" w:hAnsi="JetBrains Mono"/>
          <w:sz w:val="20"/>
        </w:rPr>
        <w:t>17.05.*</w:t>
      </w:r>
      <w:r>
        <w:rPr>
          <w:b w:val="0"/>
          <w:i w:val="0"/>
        </w:rPr>
        <w:t xml:space="preserve"> chapters) covers chronology, calendar method, Mars contacts as dossier, pyramids, and creation-era framing. </w:t>
      </w:r>
      <w:r>
        <w:rPr>
          <w:b/>
          <w:i w:val="0"/>
        </w:rPr>
        <w:t>Part XVI</w:t>
      </w:r>
      <w:r>
        <w:rPr>
          <w:b w:val="0"/>
          <w:i w:val="0"/>
        </w:rPr>
        <w:t xml:space="preserve"> is author profiles only. </w:t>
      </w:r>
      <w:r>
        <w:rPr>
          <w:b/>
          <w:i w:val="0"/>
        </w:rPr>
        <w:t>Parts XVIII–XXI</w:t>
      </w:r>
      <w:r>
        <w:rPr>
          <w:b w:val="0"/>
          <w:i w:val="0"/>
        </w:rPr>
        <w:t xml:space="preserve"> group narrative control, conflict and empire, science and displacement, and cataclysm memory. </w:t>
      </w:r>
      <w:r>
        <w:rPr>
          <w:b/>
          <w:i w:val="0"/>
        </w:rPr>
        <w:t>Part XXII</w:t>
      </w:r>
      <w:r>
        <w:rPr>
          <w:b w:val="0"/>
          <w:i w:val="0"/>
        </w:rPr>
        <w:t xml:space="preserve"> is credits.</w:t>
      </w:r>
    </w:p>
    <w:p>
      <w:pPr>
        <w:pBdr>
          <w:bottom w:val="single" w:sz="6" w:space="1" w:color="CCCCCC"/>
        </w:pBdr>
      </w:pPr>
    </w:p>
    <w:p>
      <w:pPr>
        <w:pStyle w:val="Heading2"/>
        <w:keepNext/>
        <w:keepLines/>
      </w:pPr>
      <w:r>
        <w:t>Contents by part</w:t>
      </w:r>
    </w:p>
    <w:p>
      <w:pPr>
        <w:pStyle w:val="Heading3"/>
        <w:keepNext/>
        <w:keepLines/>
      </w:pPr>
      <w:r>
        <w:t>Part XVI — Author profiles</w:t>
      </w:r>
    </w:p>
    <w:p>
      <w:pPr>
        <w:pStyle w:val="ListBullet"/>
        <w:spacing w:before="20" w:after="20"/>
      </w:pPr>
      <w:hyperlink r:id="rId121">
        <w:r>
          <w:rPr>
            <w:b w:val="0"/>
            <w:i w:val="0"/>
            <w:color w:val="B8860B"/>
            <w:sz w:val="19"/>
          </w:rPr>
          <w:t>Authors — Appendix Part XVI</w:t>
        </w:r>
      </w:hyperlink>
    </w:p>
    <w:p>
      <w:pPr>
        <w:pStyle w:val="ListBullet"/>
        <w:spacing w:before="20" w:after="20"/>
      </w:pPr>
      <w:hyperlink r:id="rId12">
        <w:r>
          <w:rPr>
            <w:b w:val="0"/>
            <w:i w:val="0"/>
            <w:color w:val="B8860B"/>
            <w:sz w:val="19"/>
          </w:rPr>
          <w:t>Author Profiles</w:t>
        </w:r>
      </w:hyperlink>
    </w:p>
    <w:p>
      <w:pPr>
        <w:pStyle w:val="Heading3"/>
        <w:keepNext/>
        <w:keepLines/>
      </w:pPr>
      <w:r>
        <w:t>Part XVII — Chronology, calendar, Mars dossier, pyramids, creation framing</w:t>
      </w:r>
    </w:p>
    <w:p>
      <w:pPr>
        <w:pStyle w:val="ListBullet"/>
        <w:spacing w:before="20" w:after="20"/>
      </w:pPr>
      <w:hyperlink r:id="rId122">
        <w:r>
          <w:rPr>
            <w:b w:val="0"/>
            <w:i w:val="0"/>
            <w:color w:val="B8860B"/>
            <w:sz w:val="19"/>
          </w:rPr>
          <w:t>Building the New Chronology</w:t>
        </w:r>
      </w:hyperlink>
    </w:p>
    <w:p>
      <w:pPr>
        <w:pStyle w:val="ListBullet"/>
        <w:spacing w:before="20" w:after="20"/>
      </w:pPr>
      <w:hyperlink r:id="rId112">
        <w:r>
          <w:rPr>
            <w:b w:val="0"/>
            <w:i w:val="0"/>
            <w:color w:val="B8860B"/>
            <w:sz w:val="19"/>
          </w:rPr>
          <w:t>Other Challenges to Chronology</w:t>
        </w:r>
      </w:hyperlink>
    </w:p>
    <w:p>
      <w:pPr>
        <w:pStyle w:val="ListBullet"/>
        <w:spacing w:before="20" w:after="20"/>
      </w:pPr>
      <w:hyperlink r:id="rId123">
        <w:r>
          <w:rPr>
            <w:b w:val="0"/>
            <w:i w:val="0"/>
            <w:color w:val="B8860B"/>
            <w:sz w:val="19"/>
          </w:rPr>
          <w:t>Timeline Synchronization: Date Tables</w:t>
        </w:r>
      </w:hyperlink>
    </w:p>
    <w:p>
      <w:pPr>
        <w:pStyle w:val="ListBullet"/>
        <w:spacing w:before="20" w:after="20"/>
      </w:pPr>
      <w:hyperlink r:id="rId124">
        <w:r>
          <w:rPr>
            <w:b w:val="0"/>
            <w:i w:val="0"/>
            <w:color w:val="B8860B"/>
            <w:sz w:val="19"/>
          </w:rPr>
          <w:t>Year-Length and Calendar Evidence</w:t>
        </w:r>
      </w:hyperlink>
    </w:p>
    <w:p>
      <w:pPr>
        <w:pStyle w:val="ListBullet"/>
        <w:spacing w:before="20" w:after="20"/>
      </w:pPr>
      <w:hyperlink r:id="rId125">
        <w:r>
          <w:rPr>
            <w:b w:val="0"/>
            <w:i w:val="0"/>
            <w:color w:val="B8860B"/>
            <w:sz w:val="19"/>
          </w:rPr>
          <w:t>Known Contacts with Mars: A Chronological Dossier</w:t>
        </w:r>
      </w:hyperlink>
    </w:p>
    <w:p>
      <w:pPr>
        <w:pStyle w:val="ListBullet"/>
        <w:spacing w:before="20" w:after="20"/>
      </w:pPr>
      <w:hyperlink r:id="rId126">
        <w:r>
          <w:rPr>
            <w:b w:val="0"/>
            <w:i w:val="0"/>
            <w:color w:val="B8860B"/>
            <w:sz w:val="19"/>
          </w:rPr>
          <w:t>Mars Literature: Author Profiles and Evidence</w:t>
        </w:r>
      </w:hyperlink>
    </w:p>
    <w:p>
      <w:pPr>
        <w:pStyle w:val="ListBullet"/>
        <w:spacing w:before="20" w:after="20"/>
      </w:pPr>
      <w:hyperlink r:id="rId127">
        <w:r>
          <w:rPr>
            <w:b w:val="0"/>
            <w:i w:val="0"/>
            <w:color w:val="B8860B"/>
            <w:sz w:val="19"/>
          </w:rPr>
          <w:t>Pyramids: Myths vs Reality — Evidence Table</w:t>
        </w:r>
      </w:hyperlink>
    </w:p>
    <w:p>
      <w:pPr>
        <w:pStyle w:val="ListBullet"/>
        <w:spacing w:before="20" w:after="20"/>
      </w:pPr>
      <w:hyperlink r:id="rId128">
        <w:r>
          <w:rPr>
            <w:b w:val="0"/>
            <w:i w:val="0"/>
            <w:color w:val="B8860B"/>
            <w:sz w:val="19"/>
          </w:rPr>
          <w:t>Fomenko and the Pyramid Question</w:t>
        </w:r>
      </w:hyperlink>
    </w:p>
    <w:p>
      <w:pPr>
        <w:pStyle w:val="ListBullet"/>
        <w:spacing w:before="20" w:after="20"/>
      </w:pPr>
      <w:hyperlink r:id="rId129">
        <w:r>
          <w:rPr>
            <w:b w:val="0"/>
            <w:i w:val="0"/>
            <w:color w:val="B8860B"/>
            <w:sz w:val="19"/>
          </w:rPr>
          <w:t>Seven Days of Creation</w:t>
        </w:r>
      </w:hyperlink>
    </w:p>
    <w:p>
      <w:pPr>
        <w:pStyle w:val="ListBullet"/>
        <w:spacing w:before="20" w:after="20"/>
      </w:pPr>
      <w:hyperlink r:id="rId130">
        <w:r>
          <w:rPr>
            <w:b w:val="0"/>
            <w:i w:val="0"/>
            <w:color w:val="B8860B"/>
            <w:sz w:val="19"/>
          </w:rPr>
          <w:t>Golden Age: Talbott Documentary Sequence (Table)</w:t>
        </w:r>
      </w:hyperlink>
    </w:p>
    <w:p>
      <w:pPr>
        <w:pStyle w:val="Heading3"/>
        <w:keepNext/>
        <w:keepLines/>
      </w:pPr>
      <w:r>
        <w:t>Part XVIII — Narrative control</w:t>
      </w:r>
    </w:p>
    <w:p>
      <w:pPr>
        <w:pStyle w:val="ListBullet"/>
        <w:spacing w:before="20" w:after="20"/>
      </w:pPr>
      <w:hyperlink r:id="rId131">
        <w:r>
          <w:rPr>
            <w:b w:val="0"/>
            <w:i w:val="0"/>
            <w:color w:val="B8860B"/>
            <w:sz w:val="19"/>
          </w:rPr>
          <w:t>Narrative Control — Appendix Part XVIII</w:t>
        </w:r>
      </w:hyperlink>
    </w:p>
    <w:p>
      <w:pPr>
        <w:pStyle w:val="ListBullet"/>
        <w:spacing w:before="20" w:after="20"/>
      </w:pPr>
      <w:hyperlink r:id="rId132">
        <w:r>
          <w:rPr>
            <w:b w:val="0"/>
            <w:i w:val="0"/>
            <w:color w:val="B8860B"/>
            <w:sz w:val="19"/>
          </w:rPr>
          <w:t>Film, Television, and Games</w:t>
        </w:r>
      </w:hyperlink>
    </w:p>
    <w:p>
      <w:pPr>
        <w:pStyle w:val="ListBullet"/>
        <w:spacing w:before="20" w:after="20"/>
      </w:pPr>
      <w:hyperlink r:id="rId133">
        <w:r>
          <w:rPr>
            <w:b w:val="0"/>
            <w:i w:val="0"/>
            <w:color w:val="B8860B"/>
            <w:sz w:val="19"/>
          </w:rPr>
          <w:t>Literature — Extended Author Evidence</w:t>
        </w:r>
      </w:hyperlink>
    </w:p>
    <w:p>
      <w:pPr>
        <w:pStyle w:val="ListBullet"/>
        <w:spacing w:before="20" w:after="20"/>
      </w:pPr>
      <w:hyperlink r:id="rId134">
        <w:r>
          <w:rPr>
            <w:b w:val="0"/>
            <w:i w:val="0"/>
            <w:color w:val="B8860B"/>
            <w:sz w:val="19"/>
          </w:rPr>
          <w:t>Asimov: Three Laws and Marx Encoding — Extended Evidence</w:t>
        </w:r>
      </w:hyperlink>
    </w:p>
    <w:p>
      <w:pPr>
        <w:pStyle w:val="ListBullet"/>
        <w:spacing w:before="20" w:after="20"/>
      </w:pPr>
      <w:hyperlink r:id="rId135">
        <w:r>
          <w:rPr>
            <w:b w:val="0"/>
            <w:i w:val="0"/>
            <w:color w:val="B8860B"/>
            <w:sz w:val="19"/>
          </w:rPr>
          <w:t>The Thunderbolts Project: A Case Study in Managed Disclosure</w:t>
        </w:r>
      </w:hyperlink>
    </w:p>
    <w:p>
      <w:pPr>
        <w:pStyle w:val="ListBullet"/>
        <w:spacing w:before="20" w:after="20"/>
      </w:pPr>
      <w:hyperlink r:id="rId136">
        <w:r>
          <w:rPr>
            <w:b w:val="0"/>
            <w:i w:val="0"/>
            <w:color w:val="B8860B"/>
            <w:sz w:val="19"/>
          </w:rPr>
          <w:t>Operation Mockingbird: The Historical Chain</w:t>
        </w:r>
      </w:hyperlink>
    </w:p>
    <w:p>
      <w:pPr>
        <w:pStyle w:val="ListBullet"/>
        <w:spacing w:before="20" w:after="20"/>
      </w:pPr>
      <w:hyperlink r:id="rId137">
        <w:r>
          <w:rPr>
            <w:b w:val="0"/>
            <w:i w:val="0"/>
            <w:color w:val="B8860B"/>
            <w:sz w:val="19"/>
          </w:rPr>
          <w:t>Controlled Opposition and Managed Disclosure</w:t>
        </w:r>
      </w:hyperlink>
    </w:p>
    <w:p>
      <w:pPr>
        <w:pStyle w:val="ListBullet"/>
        <w:spacing w:before="20" w:after="20"/>
      </w:pPr>
      <w:hyperlink r:id="rId138">
        <w:r>
          <w:rPr>
            <w:b w:val="0"/>
            <w:i w:val="0"/>
            <w:color w:val="B8860B"/>
            <w:sz w:val="19"/>
          </w:rPr>
          <w:t>Censorship: Pattern — From Alexandria to the Internet</w:t>
        </w:r>
      </w:hyperlink>
    </w:p>
    <w:p>
      <w:pPr>
        <w:pStyle w:val="ListBullet"/>
        <w:spacing w:before="20" w:after="20"/>
      </w:pPr>
      <w:hyperlink r:id="rId139">
        <w:r>
          <w:rPr>
            <w:b w:val="0"/>
            <w:i w:val="0"/>
            <w:color w:val="B8860B"/>
            <w:sz w:val="19"/>
          </w:rPr>
          <w:t>Censorship: The Historical Record</w:t>
        </w:r>
      </w:hyperlink>
    </w:p>
    <w:p>
      <w:pPr>
        <w:pStyle w:val="Heading3"/>
        <w:keepNext/>
        <w:keepLines/>
      </w:pPr>
      <w:r>
        <w:t>Part XIX — Conflict, empire, manufactured war</w:t>
      </w:r>
    </w:p>
    <w:p>
      <w:pPr>
        <w:pStyle w:val="ListBullet"/>
        <w:spacing w:before="20" w:after="20"/>
      </w:pPr>
      <w:hyperlink r:id="rId140">
        <w:r>
          <w:rPr>
            <w:b w:val="0"/>
            <w:i w:val="0"/>
            <w:color w:val="B8860B"/>
            <w:sz w:val="19"/>
          </w:rPr>
          <w:t>Conflict, Empire, and Manufactured War — Appendix Part XIX</w:t>
        </w:r>
      </w:hyperlink>
    </w:p>
    <w:p>
      <w:pPr>
        <w:pStyle w:val="ListBullet"/>
        <w:spacing w:before="20" w:after="20"/>
      </w:pPr>
      <w:hyperlink r:id="rId141">
        <w:r>
          <w:rPr>
            <w:b w:val="0"/>
            <w:i w:val="0"/>
            <w:color w:val="B8860B"/>
            <w:sz w:val="19"/>
          </w:rPr>
          <w:t>False Flags: Architecture of Manufactured War</w:t>
        </w:r>
      </w:hyperlink>
    </w:p>
    <w:p>
      <w:pPr>
        <w:pStyle w:val="ListBullet"/>
        <w:spacing w:before="20" w:after="20"/>
      </w:pPr>
      <w:hyperlink r:id="rId142">
        <w:r>
          <w:rPr>
            <w:b w:val="0"/>
            <w:i w:val="0"/>
            <w:color w:val="B8860B"/>
            <w:sz w:val="19"/>
          </w:rPr>
          <w:t>False Flags Investigation: Evidence Dossier</w:t>
        </w:r>
      </w:hyperlink>
    </w:p>
    <w:p>
      <w:pPr>
        <w:pStyle w:val="ListBullet"/>
        <w:spacing w:before="20" w:after="20"/>
      </w:pPr>
      <w:hyperlink r:id="rId143">
        <w:r>
          <w:rPr>
            <w:b w:val="0"/>
            <w:i w:val="0"/>
            <w:color w:val="B8860B"/>
            <w:sz w:val="19"/>
          </w:rPr>
          <w:t>Deep State breaks up the Hordian Empire</w:t>
        </w:r>
      </w:hyperlink>
    </w:p>
    <w:p>
      <w:pPr>
        <w:pStyle w:val="ListBullet"/>
        <w:spacing w:before="20" w:after="20"/>
      </w:pPr>
      <w:hyperlink r:id="rId144">
        <w:r>
          <w:rPr>
            <w:b w:val="0"/>
            <w:i w:val="0"/>
            <w:color w:val="B8860B"/>
            <w:sz w:val="19"/>
          </w:rPr>
          <w:t>Slave Trades: Evidence and Horde-Fracture Thesis</w:t>
        </w:r>
      </w:hyperlink>
    </w:p>
    <w:p>
      <w:pPr>
        <w:pStyle w:val="ListBullet"/>
        <w:spacing w:before="20" w:after="20"/>
      </w:pPr>
      <w:hyperlink r:id="rId145">
        <w:r>
          <w:rPr>
            <w:b w:val="0"/>
            <w:i w:val="0"/>
            <w:color w:val="B8860B"/>
            <w:sz w:val="19"/>
          </w:rPr>
          <w:t>British Empire as Deep State: Case Studies</w:t>
        </w:r>
      </w:hyperlink>
    </w:p>
    <w:p>
      <w:pPr>
        <w:pStyle w:val="ListBullet"/>
        <w:spacing w:before="20" w:after="20"/>
      </w:pPr>
      <w:hyperlink r:id="rId146">
        <w:r>
          <w:rPr>
            <w:b w:val="0"/>
            <w:i w:val="0"/>
            <w:color w:val="B8860B"/>
            <w:sz w:val="19"/>
          </w:rPr>
          <w:t>Jesuit Operations: Conversion, Catholicism, and the New World</w:t>
        </w:r>
      </w:hyperlink>
    </w:p>
    <w:p>
      <w:pPr>
        <w:pStyle w:val="ListBullet"/>
        <w:spacing w:before="20" w:after="20"/>
      </w:pPr>
      <w:hyperlink r:id="rId147">
        <w:r>
          <w:rPr>
            <w:b w:val="0"/>
            <w:i w:val="0"/>
            <w:color w:val="B8860B"/>
            <w:sz w:val="19"/>
          </w:rPr>
          <w:t>Napoleonic Wars and 1812 — Extended Evidence</w:t>
        </w:r>
      </w:hyperlink>
    </w:p>
    <w:p>
      <w:pPr>
        <w:pStyle w:val="ListBullet"/>
        <w:spacing w:before="20" w:after="20"/>
      </w:pPr>
      <w:hyperlink r:id="rId148">
        <w:r>
          <w:rPr>
            <w:b w:val="0"/>
            <w:i w:val="0"/>
            <w:color w:val="B8860B"/>
            <w:sz w:val="19"/>
          </w:rPr>
          <w:t>The Four Reverse Crusades: A Structural Comparison</w:t>
        </w:r>
      </w:hyperlink>
    </w:p>
    <w:p>
      <w:pPr>
        <w:pStyle w:val="ListBullet"/>
        <w:spacing w:before="20" w:after="20"/>
      </w:pPr>
      <w:hyperlink r:id="rId149">
        <w:r>
          <w:rPr>
            <w:b w:val="0"/>
            <w:i w:val="0"/>
            <w:color w:val="B8860B"/>
            <w:sz w:val="19"/>
          </w:rPr>
          <w:t>21st Century Geopolitics: Europe's War and America's Escalation Machine</w:t>
        </w:r>
      </w:hyperlink>
    </w:p>
    <w:p>
      <w:pPr>
        <w:pStyle w:val="ListBullet"/>
        <w:spacing w:before="20" w:after="20"/>
      </w:pPr>
      <w:hyperlink r:id="rId150">
        <w:r>
          <w:rPr>
            <w:b w:val="0"/>
            <w:i w:val="0"/>
            <w:color w:val="B8860B"/>
            <w:sz w:val="19"/>
          </w:rPr>
          <w:t>World War II Aftermath</w:t>
        </w:r>
      </w:hyperlink>
    </w:p>
    <w:p>
      <w:pPr>
        <w:pStyle w:val="Heading3"/>
        <w:keepNext/>
        <w:keepLines/>
      </w:pPr>
      <w:r>
        <w:t>Part XX — Science, displacement, antibodies</w:t>
      </w:r>
    </w:p>
    <w:p>
      <w:pPr>
        <w:pStyle w:val="ListBullet"/>
        <w:spacing w:before="20" w:after="20"/>
      </w:pPr>
      <w:hyperlink r:id="rId151">
        <w:r>
          <w:rPr>
            <w:b w:val="0"/>
            <w:i w:val="0"/>
            <w:color w:val="B8860B"/>
            <w:sz w:val="19"/>
          </w:rPr>
          <w:t>Science, Displacement, and Antibodies — Appendix Part XX</w:t>
        </w:r>
      </w:hyperlink>
    </w:p>
    <w:p>
      <w:pPr>
        <w:pStyle w:val="ListBullet"/>
        <w:spacing w:before="20" w:after="20"/>
      </w:pPr>
      <w:hyperlink r:id="rId152">
        <w:r>
          <w:rPr>
            <w:b w:val="0"/>
            <w:i w:val="0"/>
            <w:color w:val="B8860B"/>
            <w:sz w:val="19"/>
          </w:rPr>
          <w:t>Soviet Historiography: Bogdanov and Suppressed Science</w:t>
        </w:r>
      </w:hyperlink>
    </w:p>
    <w:p>
      <w:pPr>
        <w:pStyle w:val="ListBullet"/>
        <w:spacing w:before="20" w:after="20"/>
      </w:pPr>
      <w:hyperlink r:id="rId118">
        <w:r>
          <w:rPr>
            <w:b w:val="0"/>
            <w:i w:val="0"/>
            <w:color w:val="B8860B"/>
            <w:sz w:val="19"/>
          </w:rPr>
          <w:t>Suppressed Energy Technology: A Cross-Reference</w:t>
        </w:r>
      </w:hyperlink>
    </w:p>
    <w:p>
      <w:pPr>
        <w:pStyle w:val="ListBullet"/>
        <w:spacing w:before="20" w:after="20"/>
      </w:pPr>
      <w:hyperlink r:id="rId153">
        <w:r>
          <w:rPr>
            <w:b w:val="0"/>
            <w:i w:val="0"/>
            <w:color w:val="B8860B"/>
            <w:sz w:val="19"/>
          </w:rPr>
          <w:t>Einstein 1905: Aether and Theoretical Physics — Appendix</w:t>
        </w:r>
      </w:hyperlink>
    </w:p>
    <w:p>
      <w:pPr>
        <w:pStyle w:val="ListBullet"/>
        <w:spacing w:before="20" w:after="20"/>
      </w:pPr>
      <w:hyperlink r:id="rId154">
        <w:r>
          <w:rPr>
            <w:b w:val="0"/>
            <w:i w:val="0"/>
            <w:color w:val="B8860B"/>
            <w:sz w:val="19"/>
          </w:rPr>
          <w:t>Population Control: A Timeline (15th–21st Centuries)</w:t>
        </w:r>
      </w:hyperlink>
    </w:p>
    <w:p>
      <w:pPr>
        <w:pStyle w:val="ListBullet"/>
        <w:spacing w:before="20" w:after="20"/>
      </w:pPr>
      <w:hyperlink r:id="rId155">
        <w:r>
          <w:rPr>
            <w:b w:val="0"/>
            <w:i w:val="0"/>
            <w:color w:val="B8860B"/>
            <w:sz w:val="19"/>
          </w:rPr>
          <w:t>Historical Antibodies: Profiles</w:t>
        </w:r>
      </w:hyperlink>
    </w:p>
    <w:p>
      <w:pPr>
        <w:pStyle w:val="ListBullet"/>
        <w:spacing w:before="20" w:after="20"/>
      </w:pPr>
      <w:hyperlink r:id="rId156">
        <w:r>
          <w:rPr>
            <w:b w:val="0"/>
            <w:i w:val="0"/>
            <w:color w:val="B8860B"/>
            <w:sz w:val="19"/>
          </w:rPr>
          <w:t>Trump: Case Study</w:t>
        </w:r>
      </w:hyperlink>
    </w:p>
    <w:p>
      <w:pPr>
        <w:pStyle w:val="Heading3"/>
        <w:keepNext/>
        <w:keepLines/>
      </w:pPr>
      <w:r>
        <w:t>Part XXI — Cataclysm and memory</w:t>
      </w:r>
    </w:p>
    <w:p>
      <w:pPr>
        <w:pStyle w:val="ListBullet"/>
        <w:spacing w:before="20" w:after="20"/>
      </w:pPr>
      <w:hyperlink r:id="rId157">
        <w:r>
          <w:rPr>
            <w:b w:val="0"/>
            <w:i w:val="0"/>
            <w:color w:val="B8860B"/>
            <w:sz w:val="19"/>
          </w:rPr>
          <w:t>Cataclysm and Memory — Appendix Part XXI</w:t>
        </w:r>
      </w:hyperlink>
    </w:p>
    <w:p>
      <w:pPr>
        <w:pStyle w:val="ListBullet"/>
        <w:spacing w:before="20" w:after="20"/>
      </w:pPr>
      <w:hyperlink r:id="rId108">
        <w:r>
          <w:rPr>
            <w:b w:val="0"/>
            <w:i w:val="0"/>
            <w:color w:val="B8860B"/>
            <w:sz w:val="19"/>
          </w:rPr>
          <w:t>The MudFlood and World Cataclysm</w:t>
        </w:r>
      </w:hyperlink>
    </w:p>
    <w:p>
      <w:pPr>
        <w:pStyle w:val="ListBullet"/>
        <w:spacing w:before="20" w:after="20"/>
      </w:pPr>
      <w:hyperlink r:id="rId158">
        <w:r>
          <w:rPr>
            <w:b w:val="0"/>
            <w:i w:val="0"/>
            <w:color w:val="B8860B"/>
            <w:sz w:val="19"/>
          </w:rPr>
          <w:t>Orphan Trains, Trail of Tears, Siberian Exile — Extended Evidence</w:t>
        </w:r>
      </w:hyperlink>
    </w:p>
    <w:p>
      <w:pPr>
        <w:pStyle w:val="ListBullet"/>
        <w:spacing w:before="20" w:after="20"/>
      </w:pPr>
      <w:hyperlink r:id="rId159">
        <w:r>
          <w:rPr>
            <w:b w:val="0"/>
            <w:i w:val="0"/>
            <w:color w:val="B8860B"/>
            <w:sz w:val="19"/>
          </w:rPr>
          <w:t>Slow ecological collapse — MFEE through Donner era</w:t>
        </w:r>
      </w:hyperlink>
    </w:p>
    <w:p>
      <w:pPr>
        <w:pStyle w:val="ListBullet"/>
        <w:spacing w:before="20" w:after="20"/>
      </w:pPr>
      <w:hyperlink r:id="rId160">
        <w:r>
          <w:rPr>
            <w:b w:val="0"/>
            <w:i w:val="0"/>
            <w:color w:val="B8860B"/>
            <w:sz w:val="19"/>
          </w:rPr>
          <w:t>“New World” naming, MFEE, and colonization memory</w:t>
        </w:r>
      </w:hyperlink>
    </w:p>
    <w:p>
      <w:pPr>
        <w:pStyle w:val="ListBullet"/>
        <w:spacing w:before="20" w:after="20"/>
      </w:pPr>
      <w:hyperlink r:id="rId161">
        <w:r>
          <w:rPr>
            <w:b w:val="0"/>
            <w:i w:val="0"/>
            <w:color w:val="B8860B"/>
            <w:sz w:val="19"/>
          </w:rPr>
          <w:t>Giants, Infantry, Guerrilla, and the Children's Crusade — Etymology</w:t>
        </w:r>
      </w:hyperlink>
    </w:p>
    <w:p>
      <w:pPr>
        <w:pStyle w:val="Heading3"/>
        <w:keepNext/>
        <w:keepLines/>
      </w:pPr>
      <w:r>
        <w:t>Overview articles (main book)</w:t>
      </w:r>
    </w:p>
    <w:p>
      <w:pPr>
        <w:pStyle w:val="ListBullet"/>
        <w:spacing w:before="20" w:after="20"/>
      </w:pPr>
      <w:hyperlink r:id="rId14">
        <w:r>
          <w:rPr>
            <w:b w:val="0"/>
            <w:i w:val="0"/>
            <w:color w:val="B8860B"/>
            <w:sz w:val="19"/>
          </w:rPr>
          <w:t>Authors Who Read Ancient Sources as World Cataclysm</w:t>
        </w:r>
      </w:hyperlink>
    </w:p>
    <w:p>
      <w:pPr>
        <w:pStyle w:val="Heading3"/>
        <w:keepNext/>
        <w:keepLines/>
      </w:pPr>
      <w:r>
        <w:t>Files (no timeline event)</w:t>
      </w:r>
    </w:p>
    <w:p>
      <w:pPr>
        <w:pStyle w:val="ListBullet"/>
        <w:spacing w:before="20" w:after="20"/>
      </w:pPr>
      <w:r>
        <w:rPr>
          <w:b w:val="0"/>
          <w:i w:val="0"/>
          <w:sz w:val="19"/>
        </w:rPr>
      </w:r>
      <w:r>
        <w:rPr>
          <w:b/>
          <w:i w:val="0"/>
          <w:sz w:val="19"/>
        </w:rPr>
        <w:t>Lexical speculation:</w:t>
      </w:r>
      <w:r>
        <w:rPr>
          <w:b w:val="0"/>
          <w:i w:val="0"/>
          <w:sz w:val="19"/>
        </w:rPr>
        <w:t xml:space="preserve"> </w:t>
      </w:r>
      <w:hyperlink r:id="rId162">
        <w:r>
          <w:rPr>
            <w:b w:val="0"/>
            <w:i w:val="0"/>
            <w:color w:val="B8860B"/>
            <w:sz w:val="19"/>
          </w:rPr>
          <w:t>Rus-Horde echoes in English political and military lexicon</w:t>
        </w:r>
      </w:hyperlink>
    </w:p>
    <w:p>
      <w:pPr>
        <w:pStyle w:val="Heading3"/>
        <w:keepNext/>
        <w:keepLines/>
      </w:pPr>
      <w:r>
        <w:t>Part XXII — Credits</w:t>
      </w:r>
    </w:p>
    <w:p>
      <w:pPr>
        <w:pStyle w:val="ListBullet"/>
        <w:spacing w:before="20" w:after="20"/>
      </w:pPr>
      <w:hyperlink r:id="rId163">
        <w:r>
          <w:rPr>
            <w:b w:val="0"/>
            <w:i w:val="0"/>
            <w:color w:val="B8860B"/>
            <w:sz w:val="19"/>
          </w:rPr>
          <w:t>Credits</w:t>
        </w:r>
      </w:hyperlink>
    </w:p>
    <w:p>
      <w:pPr>
        <w:pStyle w:val="Heading3"/>
        <w:keepNext/>
        <w:keepLines/>
      </w:pPr>
      <w:r>
        <w:t>Reader feedback and corrections</w:t>
      </w:r>
    </w:p>
    <w:p>
      <w:pPr>
        <w:pStyle w:val="ListBullet"/>
        <w:spacing w:before="20" w:after="20"/>
      </w:pPr>
      <w:r>
        <w:rPr>
          <w:b w:val="0"/>
          <w:i w:val="0"/>
          <w:sz w:val="19"/>
        </w:rPr>
      </w:r>
      <w:r>
        <w:rPr>
          <w:b/>
          <w:i w:val="0"/>
          <w:sz w:val="19"/>
        </w:rPr>
        <w:t>FB-001 — Anatoly Fomenko:</w:t>
      </w:r>
      <w:r>
        <w:rPr>
          <w:b w:val="0"/>
          <w:i w:val="0"/>
          <w:sz w:val="19"/>
        </w:rPr>
        <w:t xml:space="preserve"> A Russian-language reader objected to the phrase </w:t>
      </w:r>
      <w:r>
        <w:rPr>
          <w:b w:val="0"/>
          <w:i/>
          <w:sz w:val="19"/>
        </w:rPr>
        <w:t>state-sponsored historian</w:t>
      </w:r>
      <w:r>
        <w:rPr>
          <w:b w:val="0"/>
          <w:i w:val="0"/>
          <w:sz w:val="19"/>
        </w:rPr>
        <w:t xml:space="preserve"> applied to Fomenko. The English chronology overview has been corrected; summary and open follow-ups appear in the section below. Full anonymized post, investigation notes, and East/West citation policy: </w:t>
      </w:r>
      <w:hyperlink r:id="rId164">
        <w:r>
          <w:rPr>
            <w:b w:val="0"/>
            <w:i w:val="0"/>
            <w:color w:val="B8860B"/>
            <w:sz w:val="19"/>
          </w:rPr>
          <w:t>FEEDBACK.md</w:t>
        </w:r>
      </w:hyperlink>
      <w:r>
        <w:rPr>
          <w:b w:val="0"/>
          <w:i w:val="0"/>
          <w:sz w:val="19"/>
        </w:rPr>
        <w:t xml:space="preserve"> (repository dossier).</w:t>
      </w:r>
    </w:p>
    <w:p>
      <w:pPr>
        <w:pBdr>
          <w:bottom w:val="single" w:sz="6" w:space="1" w:color="CCCCCC"/>
        </w:pBdr>
      </w:pPr>
    </w:p>
    <w:p>
      <w:pPr>
        <w:pStyle w:val="Heading2"/>
        <w:keepNext/>
        <w:keepLines/>
      </w:pPr>
      <w:r>
        <w:t>Reader feedback and corrections (book-facing)</w:t>
      </w:r>
    </w:p>
    <w:p>
      <w:pPr>
        <w:pStyle w:val="Heading3"/>
        <w:keepNext/>
        <w:keepLines/>
      </w:pPr>
      <w:r>
        <w:t>FB-001 — Anatoly Fomenko: “state-sponsored historian” (retracted)</w:t>
      </w:r>
    </w:p>
    <w:p>
      <w:r>
        <w:rPr>
          <w:b w:val="0"/>
          <w:i w:val="0"/>
        </w:rPr>
        <w:t xml:space="preserve">A reader of the </w:t>
      </w:r>
      <w:r>
        <w:rPr>
          <w:b/>
          <w:i w:val="0"/>
        </w:rPr>
        <w:t>Russian translation</w:t>
      </w:r>
      <w:r>
        <w:rPr>
          <w:b w:val="0"/>
          <w:i w:val="0"/>
        </w:rPr>
        <w:t xml:space="preserve"> reported that calling Anatoly Fomenko a </w:t>
      </w:r>
      <w:r>
        <w:rPr>
          <w:b w:val="0"/>
          <w:i/>
        </w:rPr>
        <w:t>state-sponsored historian</w:t>
      </w:r>
      <w:r>
        <w:rPr>
          <w:b w:val="0"/>
          <w:i w:val="0"/>
        </w:rPr>
        <w:t xml:space="preserve"> is </w:t>
      </w:r>
      <w:r>
        <w:rPr>
          <w:b/>
          <w:i w:val="0"/>
        </w:rPr>
        <w:t>misleading</w:t>
      </w:r>
      <w:r>
        <w:rPr>
          <w:b w:val="0"/>
          <w:i w:val="0"/>
        </w:rPr>
        <w:t xml:space="preserve">: he is a </w:t>
      </w:r>
      <w:r>
        <w:rPr>
          <w:b/>
          <w:i w:val="0"/>
        </w:rPr>
        <w:t>recognized mathematician</w:t>
      </w:r>
      <w:r>
        <w:rPr>
          <w:b w:val="0"/>
          <w:i w:val="0"/>
        </w:rPr>
        <w:t xml:space="preserve">, elected </w:t>
      </w:r>
      <w:r>
        <w:rPr>
          <w:b/>
          <w:i w:val="0"/>
        </w:rPr>
        <w:t>full member of the Russian Academy of Sciences (1994)</w:t>
      </w:r>
      <w:r>
        <w:rPr>
          <w:b w:val="0"/>
          <w:i w:val="0"/>
        </w:rPr>
        <w:t xml:space="preserve"> for </w:t>
      </w:r>
      <w:r>
        <w:rPr>
          <w:b/>
          <w:i w:val="0"/>
        </w:rPr>
        <w:t>mathematics</w:t>
      </w:r>
      <w:r>
        <w:rPr>
          <w:b w:val="0"/>
          <w:i w:val="0"/>
        </w:rPr>
        <w:t xml:space="preserve">, while his and G.V. Nosovsky’s </w:t>
      </w:r>
      <w:r>
        <w:rPr>
          <w:b/>
          <w:i w:val="0"/>
        </w:rPr>
        <w:t>New Chronology</w:t>
      </w:r>
      <w:r>
        <w:rPr>
          <w:b w:val="0"/>
          <w:i w:val="0"/>
        </w:rPr>
        <w:t xml:space="preserve"> writings are </w:t>
      </w:r>
      <w:r>
        <w:rPr>
          <w:b/>
          <w:i w:val="0"/>
        </w:rPr>
        <w:t>rejected</w:t>
      </w:r>
      <w:r>
        <w:rPr>
          <w:b w:val="0"/>
          <w:i w:val="0"/>
        </w:rPr>
        <w:t xml:space="preserve"> by </w:t>
      </w:r>
      <w:r>
        <w:rPr>
          <w:b/>
          <w:i w:val="0"/>
        </w:rPr>
        <w:t>professional historians</w:t>
      </w:r>
      <w:r>
        <w:rPr>
          <w:b w:val="0"/>
          <w:i w:val="0"/>
        </w:rPr>
        <w:t xml:space="preserve"> in Russia and internationally—i.e. the “official” historical profession’s stance is </w:t>
      </w:r>
      <w:r>
        <w:rPr>
          <w:b/>
          <w:i w:val="0"/>
        </w:rPr>
        <w:t>hostile</w:t>
      </w:r>
      <w:r>
        <w:rPr>
          <w:b w:val="0"/>
          <w:i w:val="0"/>
        </w:rPr>
        <w:t xml:space="preserve">, not sponsoring. The reviewer added that </w:t>
      </w:r>
      <w:r>
        <w:rPr>
          <w:b/>
          <w:i w:val="0"/>
        </w:rPr>
        <w:t>New Chronology</w:t>
      </w:r>
      <w:r>
        <w:rPr>
          <w:b w:val="0"/>
          <w:i w:val="0"/>
        </w:rPr>
        <w:t xml:space="preserve"> was not treated as state-backed project work (no grants named; Soviet-era </w:t>
      </w:r>
      <w:r>
        <w:rPr>
          <w:b/>
          <w:i w:val="0"/>
        </w:rPr>
        <w:t>denunciations</w:t>
      </w:r>
      <w:r>
        <w:rPr>
          <w:b w:val="0"/>
          <w:i w:val="0"/>
        </w:rPr>
        <w:t xml:space="preserve"> alleged but </w:t>
      </w:r>
      <w:r>
        <w:rPr>
          <w:b/>
          <w:i w:val="0"/>
        </w:rPr>
        <w:t>no</w:t>
      </w:r>
      <w:r>
        <w:rPr>
          <w:b w:val="0"/>
          <w:i w:val="0"/>
        </w:rPr>
        <w:t xml:space="preserve"> systematic persecution described).</w:t>
      </w:r>
    </w:p>
    <w:p>
      <w:r>
        <w:rPr>
          <w:b w:val="0"/>
          <w:i w:val="0"/>
        </w:rPr>
      </w:r>
      <w:r>
        <w:rPr>
          <w:b/>
          <w:i w:val="0"/>
        </w:rPr>
        <w:t>Correction applied:</w:t>
      </w:r>
      <w:r>
        <w:rPr>
          <w:b w:val="0"/>
          <w:i w:val="0"/>
        </w:rPr>
        <w:t xml:space="preserve"> The same wording was removed from paradigm-threat-files </w:t>
      </w:r>
      <w:r>
        <w:rPr>
          <w:rFonts w:ascii="JetBrains Mono" w:hAnsi="JetBrains Mono"/>
          <w:sz w:val="20"/>
        </w:rPr>
        <w:t>history/chronology/page.md</w:t>
      </w:r>
      <w:hyperlink r:id="rId165">
        <w:r>
          <w:rPr>
            <w:b w:val="0"/>
            <w:i w:val="0"/>
            <w:color w:val="B8860B"/>
          </w:rPr>
        </w:r>
      </w:hyperlink>
      <w:r>
        <w:rPr>
          <w:b w:val="0"/>
          <w:i w:val="0"/>
        </w:rPr>
        <w:t xml:space="preserve"> and from the timeline overview </w:t>
      </w:r>
      <w:r>
        <w:rPr>
          <w:rFonts w:ascii="JetBrains Mono" w:hAnsi="JetBrains Mono"/>
          <w:sz w:val="20"/>
        </w:rPr>
        <w:t>content/00.overview/00.02.00-background.md</w:t>
      </w:r>
      <w:hyperlink r:id="rId166">
        <w:r>
          <w:rPr>
            <w:b w:val="0"/>
            <w:i w:val="0"/>
            <w:color w:val="B8860B"/>
          </w:rPr>
        </w:r>
      </w:hyperlink>
      <w:r>
        <w:rPr>
          <w:b w:val="0"/>
          <w:i w:val="0"/>
        </w:rPr>
        <w:t xml:space="preserve">; both now separate </w:t>
      </w:r>
      <w:r>
        <w:rPr>
          <w:b/>
          <w:i w:val="0"/>
        </w:rPr>
        <w:t>RAS membership (mathematics)</w:t>
      </w:r>
      <w:r>
        <w:rPr>
          <w:b w:val="0"/>
          <w:i w:val="0"/>
        </w:rPr>
        <w:t xml:space="preserve"> from </w:t>
      </w:r>
      <w:r>
        <w:rPr>
          <w:b/>
          <w:i w:val="0"/>
        </w:rPr>
        <w:t xml:space="preserve">mainstream rejection of </w:t>
      </w:r>
      <w:r>
        <w:rPr>
          <w:b/>
          <w:i/>
        </w:rPr>
        <w:t>New Chronology</w:t>
      </w:r>
      <w:r>
        <w:rPr>
          <w:b w:val="0"/>
          <w:i w:val="0"/>
        </w:rPr>
        <w:t xml:space="preserve">. Regenerate </w:t>
      </w:r>
      <w:r>
        <w:rPr>
          <w:b/>
          <w:i w:val="0"/>
        </w:rPr>
        <w:t>DOCX/PDF</w:t>
      </w:r>
      <w:r>
        <w:rPr>
          <w:b w:val="0"/>
          <w:i w:val="0"/>
        </w:rPr>
        <w:t xml:space="preserve"> (and any Russian export) so compiled books pick up the fix.</w:t>
      </w:r>
    </w:p>
    <w:p>
      <w:r>
        <w:rPr>
          <w:b w:val="0"/>
          <w:i w:val="0"/>
        </w:rPr>
      </w:r>
      <w:r>
        <w:rPr>
          <w:b/>
          <w:i w:val="0"/>
        </w:rPr>
        <w:t>Second thread (not “fixed,” recorded):</w:t>
      </w:r>
      <w:r>
        <w:rPr>
          <w:b w:val="0"/>
          <w:i w:val="0"/>
        </w:rPr>
        <w:t xml:space="preserve"> The same feedback bundled </w:t>
      </w:r>
      <w:r>
        <w:rPr>
          <w:b/>
          <w:i w:val="0"/>
        </w:rPr>
        <w:t>Saturnian / 4077 BCE / catastrophism</w:t>
      </w:r>
      <w:r>
        <w:rPr>
          <w:b w:val="0"/>
          <w:i w:val="0"/>
        </w:rPr>
        <w:t xml:space="preserve"> with </w:t>
      </w:r>
      <w:r>
        <w:rPr>
          <w:b/>
          <w:i w:val="0"/>
        </w:rPr>
        <w:t>New Chronology</w:t>
      </w:r>
      <w:r>
        <w:rPr>
          <w:b w:val="0"/>
          <w:i w:val="0"/>
        </w:rPr>
        <w:t xml:space="preserve"> and read the mix as </w:t>
      </w:r>
      <w:r>
        <w:rPr>
          <w:b/>
          <w:i w:val="0"/>
        </w:rPr>
        <w:t>fantasy or esotericism</w:t>
      </w:r>
      <w:r>
        <w:rPr>
          <w:b w:val="0"/>
          <w:i w:val="0"/>
        </w:rPr>
        <w:t xml:space="preserve"> rather than science—the “fly in the ointment” problem. This chronology </w:t>
      </w:r>
      <w:r>
        <w:rPr>
          <w:b/>
          <w:i w:val="0"/>
        </w:rPr>
        <w:t>already</w:t>
      </w:r>
      <w:r>
        <w:rPr>
          <w:b w:val="0"/>
          <w:i w:val="0"/>
        </w:rPr>
        <w:t xml:space="preserve"> treats </w:t>
      </w:r>
      <w:r>
        <w:rPr>
          <w:b/>
          <w:i w:val="0"/>
        </w:rPr>
        <w:t>Fomenko</w:t>
      </w:r>
      <w:r>
        <w:rPr>
          <w:b w:val="0"/>
          <w:i w:val="0"/>
        </w:rPr>
        <w:t xml:space="preserve"> and </w:t>
      </w:r>
      <w:r>
        <w:rPr>
          <w:b/>
          <w:i w:val="0"/>
        </w:rPr>
        <w:t>Saturnian</w:t>
      </w:r>
      <w:r>
        <w:rPr>
          <w:b w:val="0"/>
          <w:i w:val="0"/>
        </w:rPr>
        <w:t xml:space="preserve"> lines as </w:t>
      </w:r>
      <w:r>
        <w:rPr>
          <w:b/>
          <w:i w:val="0"/>
        </w:rPr>
        <w:t>different frameworks</w:t>
      </w:r>
      <w:r>
        <w:rPr>
          <w:b w:val="0"/>
          <w:i w:val="0"/>
        </w:rPr>
        <w:t xml:space="preserve"> in project rules; the actionable item is </w:t>
      </w:r>
      <w:r>
        <w:rPr>
          <w:b/>
          <w:i w:val="0"/>
        </w:rPr>
        <w:t>clearer chapter boundaries</w:t>
      </w:r>
      <w:r>
        <w:rPr>
          <w:b w:val="0"/>
          <w:i w:val="0"/>
        </w:rPr>
        <w:t xml:space="preserve"> in any </w:t>
      </w:r>
      <w:r>
        <w:rPr>
          <w:b/>
          <w:i w:val="0"/>
        </w:rPr>
        <w:t>compiled book</w:t>
      </w:r>
      <w:r>
        <w:rPr>
          <w:b w:val="0"/>
          <w:i w:val="0"/>
        </w:rPr>
        <w:t xml:space="preserve"> so readers who want </w:t>
      </w:r>
      <w:r>
        <w:rPr>
          <w:b/>
          <w:i w:val="0"/>
        </w:rPr>
        <w:t>only</w:t>
      </w:r>
      <w:r>
        <w:rPr>
          <w:b w:val="0"/>
          <w:i w:val="0"/>
        </w:rPr>
        <w:t xml:space="preserve"> statistical chronology are not forced through </w:t>
      </w:r>
      <w:r>
        <w:rPr>
          <w:b/>
          <w:i w:val="0"/>
        </w:rPr>
        <w:t>cosmology</w:t>
      </w:r>
      <w:r>
        <w:rPr>
          <w:b w:val="0"/>
          <w:i w:val="0"/>
        </w:rPr>
        <w:t xml:space="preserve"> in the same breath.</w:t>
      </w:r>
    </w:p>
    <w:p>
      <w:r>
        <w:rPr>
          <w:b w:val="0"/>
          <w:i w:val="0"/>
        </w:rPr>
      </w:r>
      <w:r>
        <w:rPr>
          <w:b/>
          <w:i w:val="0"/>
        </w:rPr>
        <w:t>Open:</w:t>
      </w:r>
      <w:r>
        <w:rPr>
          <w:b w:val="0"/>
          <w:i w:val="0"/>
        </w:rPr>
        <w:t xml:space="preserve"> Pass the same Fomenko wording correction through any </w:t>
      </w:r>
      <w:r>
        <w:rPr>
          <w:b/>
          <w:i w:val="0"/>
        </w:rPr>
        <w:t>standalone Russian book</w:t>
      </w:r>
      <w:r>
        <w:rPr>
          <w:b w:val="0"/>
          <w:i w:val="0"/>
        </w:rPr>
        <w:t xml:space="preserve"> source if it was not generated from </w:t>
      </w:r>
      <w:r>
        <w:rPr>
          <w:rFonts w:ascii="JetBrains Mono" w:hAnsi="JetBrains Mono"/>
          <w:sz w:val="20"/>
        </w:rPr>
        <w:t>page.md</w:t>
      </w:r>
      <w:r>
        <w:rPr>
          <w:b w:val="0"/>
          <w:i w:val="0"/>
        </w:rPr>
        <w:t xml:space="preserve">. Optional non-Western anchor for “academy vs. pseudohistory”: RAS digest </w:t>
      </w:r>
      <w:r>
        <w:rPr>
          <w:b w:val="0"/>
          <w:i/>
        </w:rPr>
        <w:t>В защиту науки</w:t>
      </w:r>
      <w:r>
        <w:rPr>
          <w:b w:val="0"/>
          <w:i w:val="0"/>
        </w:rPr>
        <w:t xml:space="preserve"> (“In defence of science”) bulletins on </w:t>
      </w:r>
      <w:hyperlink r:id="rId167">
        <w:r>
          <w:rPr>
            <w:b w:val="0"/>
            <w:i w:val="0"/>
            <w:color w:val="B8860B"/>
          </w:rPr>
          <w:t>ras.ru</w:t>
        </w:r>
      </w:hyperlink>
      <w:r>
        <w:rPr>
          <w:b w:val="0"/>
          <w:i w:val="0"/>
        </w:rPr>
        <w:t xml:space="preserve"> (see Wikipedia article on Fomenko for pointers).</w:t>
      </w:r>
    </w:p>
    <w:p>
      <w:r>
        <w:rPr>
          <w:b w:val="0"/>
          <w:i w:val="0"/>
        </w:rPr>
      </w:r>
      <w:r>
        <w:rPr>
          <w:b/>
          <w:i w:val="0"/>
        </w:rPr>
        <w:t>ID:</w:t>
      </w:r>
      <w:r>
        <w:rPr>
          <w:b w:val="0"/>
          <w:i w:val="0"/>
        </w:rPr>
        <w:t xml:space="preserve"> FB-001 — see </w:t>
      </w:r>
      <w:hyperlink r:id="rId164">
        <w:r>
          <w:rPr>
            <w:b w:val="0"/>
            <w:i w:val="0"/>
            <w:color w:val="B8860B"/>
          </w:rPr>
          <w:t>FEEDBACK.md</w:t>
        </w:r>
      </w:hyperlink>
      <w:r>
        <w:rPr>
          <w:b w:val="0"/>
          <w:i w:val="0"/>
        </w:rPr>
        <w:t xml:space="preserve"> for the full anonymized text and investigation table.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w:t>
      </w:r>
    </w:p>
    <w:p>
      <w:pPr>
        <w:pStyle w:val="Heading2"/>
        <w:keepNext/>
        <w:keepLines/>
      </w:pPr>
      <w:r>
        <w:rPr>
          <w:b/>
        </w:rPr>
        <w:t>Other Challenges to Chronology</w:t>
      </w:r>
    </w:p>
    <w:p>
      <w:r>
        <w:rPr>
          <w:b w:val="0"/>
          <w:i w:val="0"/>
        </w:rPr>
        <w:t xml:space="preserve">Detailed comparison tables and Year Zero frameworks supplementing the main article: </w:t>
      </w:r>
      <w:hyperlink r:id="rId112">
        <w:r>
          <w:rPr>
            <w:b w:val="0"/>
            <w:i w:val="0"/>
            <w:color w:val="B8860B"/>
          </w:rPr>
          <w:t>Other Challenges to Chronology</w:t>
        </w:r>
      </w:hyperlink>
      <w:r>
        <w:rPr>
          <w:b w:val="0"/>
          <w:i w:val="0"/>
        </w:rPr>
        <w:t>.</w:t>
      </w:r>
    </w:p>
    <w:p>
      <w:pPr>
        <w:pBdr>
          <w:bottom w:val="single" w:sz="6" w:space="1" w:color="CCCCCC"/>
        </w:pBdr>
      </w:pPr>
    </w:p>
    <w:p>
      <w:pPr>
        <w:pStyle w:val="Heading2"/>
        <w:keepNext/>
        <w:keepLines/>
      </w:pPr>
      <w:r>
        <w:t>Comparison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12"/>
        <w:gridCol w:w="1138"/>
        <w:gridCol w:w="1411"/>
        <w:gridCol w:w="3011"/>
      </w:tblGrid>
      <w:tr>
        <w:tc>
          <w:tcPr>
            <w:tcW w:type="dxa" w:w="812"/>
            <w:shd w:val="clear" w:color="auto" w:fill="F0F0F0"/>
          </w:tcPr>
          <w:p>
            <w:pPr>
              <w:spacing w:before="20" w:after="20"/>
              <w:jc w:val="center"/>
            </w:pPr>
            <w:r>
              <w:rPr>
                <w:rFonts w:ascii="Libre Franklin" w:hAnsi="Libre Franklin"/>
                <w:b/>
                <w:sz w:val="18"/>
              </w:rPr>
              <w:t>Claimant</w:t>
            </w:r>
          </w:p>
        </w:tc>
        <w:tc>
          <w:tcPr>
            <w:tcW w:type="dxa" w:w="1138"/>
            <w:shd w:val="clear" w:color="auto" w:fill="F0F0F0"/>
          </w:tcPr>
          <w:p>
            <w:pPr>
              <w:spacing w:before="20" w:after="20"/>
              <w:jc w:val="center"/>
            </w:pPr>
            <w:r>
              <w:rPr>
                <w:rFonts w:ascii="Libre Franklin" w:hAnsi="Libre Franklin"/>
                <w:b/>
                <w:sz w:val="18"/>
              </w:rPr>
              <w:t>Phantom Years</w:t>
            </w:r>
          </w:p>
        </w:tc>
        <w:tc>
          <w:tcPr>
            <w:tcW w:type="dxa" w:w="1411"/>
            <w:shd w:val="clear" w:color="auto" w:fill="F0F0F0"/>
          </w:tcPr>
          <w:p>
            <w:pPr>
              <w:spacing w:before="20" w:after="20"/>
              <w:jc w:val="center"/>
            </w:pPr>
            <w:r>
              <w:rPr>
                <w:rFonts w:ascii="Libre Franklin" w:hAnsi="Libre Franklin"/>
                <w:b/>
                <w:sz w:val="18"/>
              </w:rPr>
              <w:t>Method</w:t>
            </w:r>
          </w:p>
        </w:tc>
        <w:tc>
          <w:tcPr>
            <w:tcW w:type="dxa" w:w="3011"/>
            <w:shd w:val="clear" w:color="auto" w:fill="F0F0F0"/>
          </w:tcPr>
          <w:p>
            <w:pPr>
              <w:spacing w:before="20" w:after="20"/>
              <w:jc w:val="center"/>
            </w:pPr>
            <w:r>
              <w:rPr>
                <w:rFonts w:ascii="Libre Franklin" w:hAnsi="Libre Franklin"/>
                <w:b/>
                <w:sz w:val="18"/>
              </w:rPr>
              <w:t>Mechanism</w:t>
            </w:r>
          </w:p>
        </w:tc>
      </w:tr>
      <w:tr>
        <w:tc>
          <w:tcPr>
            <w:tcW w:type="dxa" w:w="812"/>
          </w:tcPr>
          <w:p>
            <w:pPr>
              <w:spacing w:before="20" w:after="20"/>
            </w:pPr>
            <w:r>
              <w:rPr>
                <w:b w:val="0"/>
                <w:i w:val="0"/>
                <w:sz w:val="18"/>
              </w:rPr>
            </w:r>
            <w:r>
              <w:rPr>
                <w:b/>
                <w:i w:val="0"/>
                <w:sz w:val="18"/>
              </w:rPr>
              <w:t>Illig</w:t>
            </w:r>
            <w:r>
              <w:rPr>
                <w:b w:val="0"/>
                <w:i w:val="0"/>
                <w:sz w:val="18"/>
              </w:rPr>
            </w:r>
          </w:p>
        </w:tc>
        <w:tc>
          <w:tcPr>
            <w:tcW w:type="dxa" w:w="1138"/>
          </w:tcPr>
          <w:p>
            <w:pPr>
              <w:spacing w:before="20" w:after="20"/>
            </w:pPr>
            <w:r>
              <w:rPr>
                <w:b w:val="0"/>
                <w:i w:val="0"/>
                <w:sz w:val="18"/>
              </w:rPr>
              <w:t>~297 (614–911 CE)</w:t>
            </w:r>
          </w:p>
        </w:tc>
        <w:tc>
          <w:tcPr>
            <w:tcW w:type="dxa" w:w="1411"/>
          </w:tcPr>
          <w:p>
            <w:pPr>
              <w:spacing w:before="20" w:after="20"/>
            </w:pPr>
            <w:r>
              <w:rPr>
                <w:b w:val="0"/>
                <w:i w:val="0"/>
                <w:sz w:val="18"/>
              </w:rPr>
              <w:t>Calendar drift; absent archaeology</w:t>
            </w:r>
          </w:p>
        </w:tc>
        <w:tc>
          <w:tcPr>
            <w:tcW w:type="dxa" w:w="3011"/>
          </w:tcPr>
          <w:p>
            <w:pPr>
              <w:spacing w:before="20" w:after="20"/>
            </w:pPr>
            <w:r>
              <w:rPr>
                <w:b w:val="0"/>
                <w:i w:val="0"/>
                <w:sz w:val="18"/>
              </w:rPr>
              <w:t>Otto III, Sylvester II, Constantine VII inserted phantom centuries</w:t>
            </w:r>
          </w:p>
        </w:tc>
      </w:tr>
      <w:tr>
        <w:tc>
          <w:tcPr>
            <w:tcW w:type="dxa" w:w="812"/>
          </w:tcPr>
          <w:p>
            <w:pPr>
              <w:spacing w:before="20" w:after="20"/>
            </w:pPr>
            <w:r>
              <w:rPr>
                <w:b w:val="0"/>
                <w:i w:val="0"/>
                <w:sz w:val="18"/>
              </w:rPr>
            </w:r>
            <w:r>
              <w:rPr>
                <w:b/>
                <w:i w:val="0"/>
                <w:sz w:val="18"/>
              </w:rPr>
              <w:t>Heinsohn</w:t>
            </w:r>
            <w:r>
              <w:rPr>
                <w:b w:val="0"/>
                <w:i w:val="0"/>
                <w:sz w:val="18"/>
              </w:rPr>
            </w:r>
          </w:p>
        </w:tc>
        <w:tc>
          <w:tcPr>
            <w:tcW w:type="dxa" w:w="1138"/>
          </w:tcPr>
          <w:p>
            <w:pPr>
              <w:spacing w:before="20" w:after="20"/>
            </w:pPr>
            <w:r>
              <w:rPr>
                <w:b w:val="0"/>
                <w:i w:val="0"/>
                <w:sz w:val="18"/>
              </w:rPr>
              <w:t>~700 (1st mill. BCE + early medieval)</w:t>
            </w:r>
          </w:p>
        </w:tc>
        <w:tc>
          <w:tcPr>
            <w:tcW w:type="dxa" w:w="1411"/>
          </w:tcPr>
          <w:p>
            <w:pPr>
              <w:spacing w:before="20" w:after="20"/>
            </w:pPr>
            <w:r>
              <w:rPr>
                <w:b w:val="0"/>
                <w:i w:val="0"/>
                <w:sz w:val="18"/>
              </w:rPr>
              <w:t>Stratigraphy</w:t>
            </w:r>
          </w:p>
        </w:tc>
        <w:tc>
          <w:tcPr>
            <w:tcW w:type="dxa" w:w="3011"/>
          </w:tcPr>
          <w:p>
            <w:pPr>
              <w:spacing w:before="20" w:after="20"/>
            </w:pPr>
            <w:r>
              <w:rPr>
                <w:b w:val="0"/>
                <w:i w:val="0"/>
                <w:sz w:val="18"/>
              </w:rPr>
              <w:t>"Ghost empires" = same stratum counted multiple times</w:t>
            </w:r>
          </w:p>
        </w:tc>
      </w:tr>
      <w:tr>
        <w:tc>
          <w:tcPr>
            <w:tcW w:type="dxa" w:w="812"/>
          </w:tcPr>
          <w:p>
            <w:pPr>
              <w:spacing w:before="20" w:after="20"/>
            </w:pPr>
            <w:r>
              <w:rPr>
                <w:b w:val="0"/>
                <w:i w:val="0"/>
                <w:sz w:val="18"/>
              </w:rPr>
            </w:r>
            <w:r>
              <w:rPr>
                <w:b/>
                <w:i w:val="0"/>
                <w:sz w:val="18"/>
              </w:rPr>
              <w:t>Velikovsky</w:t>
            </w:r>
            <w:r>
              <w:rPr>
                <w:b w:val="0"/>
                <w:i w:val="0"/>
                <w:sz w:val="18"/>
              </w:rPr>
            </w:r>
          </w:p>
        </w:tc>
        <w:tc>
          <w:tcPr>
            <w:tcW w:type="dxa" w:w="1138"/>
          </w:tcPr>
          <w:p>
            <w:pPr>
              <w:spacing w:before="20" w:after="20"/>
            </w:pPr>
            <w:r>
              <w:rPr>
                <w:b w:val="0"/>
                <w:i w:val="0"/>
                <w:sz w:val="18"/>
              </w:rPr>
              <w:t>~500 (Egyptian only)</w:t>
            </w:r>
          </w:p>
        </w:tc>
        <w:tc>
          <w:tcPr>
            <w:tcW w:type="dxa" w:w="1411"/>
          </w:tcPr>
          <w:p>
            <w:pPr>
              <w:spacing w:before="20" w:after="20"/>
            </w:pPr>
            <w:r>
              <w:rPr>
                <w:b w:val="0"/>
                <w:i w:val="0"/>
                <w:sz w:val="18"/>
              </w:rPr>
              <w:t>Comparative textual analysis</w:t>
            </w:r>
          </w:p>
        </w:tc>
        <w:tc>
          <w:tcPr>
            <w:tcW w:type="dxa" w:w="3011"/>
          </w:tcPr>
          <w:p>
            <w:pPr>
              <w:spacing w:before="20" w:after="20"/>
            </w:pPr>
            <w:r>
              <w:rPr>
                <w:b w:val="0"/>
                <w:i w:val="0"/>
                <w:sz w:val="18"/>
              </w:rPr>
              <w:t>Egyptian dates shifted ~500yr; scholarly error, not conspiracy</w:t>
            </w:r>
          </w:p>
        </w:tc>
      </w:tr>
      <w:tr>
        <w:tc>
          <w:tcPr>
            <w:tcW w:type="dxa" w:w="812"/>
          </w:tcPr>
          <w:p>
            <w:pPr>
              <w:spacing w:before="20" w:after="20"/>
            </w:pPr>
            <w:r>
              <w:rPr>
                <w:b w:val="0"/>
                <w:i w:val="0"/>
                <w:sz w:val="18"/>
              </w:rPr>
            </w:r>
            <w:r>
              <w:rPr>
                <w:b/>
                <w:i w:val="0"/>
                <w:sz w:val="18"/>
              </w:rPr>
              <w:t>Fomenko</w:t>
            </w:r>
            <w:r>
              <w:rPr>
                <w:b w:val="0"/>
                <w:i w:val="0"/>
                <w:sz w:val="18"/>
              </w:rPr>
            </w:r>
          </w:p>
        </w:tc>
        <w:tc>
          <w:tcPr>
            <w:tcW w:type="dxa" w:w="1138"/>
          </w:tcPr>
          <w:p>
            <w:pPr>
              <w:spacing w:before="20" w:after="20"/>
            </w:pPr>
            <w:r>
              <w:rPr>
                <w:b w:val="0"/>
                <w:i w:val="0"/>
                <w:sz w:val="18"/>
              </w:rPr>
              <w:t>~1,053 (1st mill. CE)</w:t>
            </w:r>
          </w:p>
        </w:tc>
        <w:tc>
          <w:tcPr>
            <w:tcW w:type="dxa" w:w="1411"/>
          </w:tcPr>
          <w:p>
            <w:pPr>
              <w:spacing w:before="20" w:after="20"/>
            </w:pPr>
            <w:r>
              <w:rPr>
                <w:b w:val="0"/>
                <w:i w:val="0"/>
                <w:sz w:val="18"/>
              </w:rPr>
              <w:t>Statistical dynasty analysis; eclipse verification</w:t>
            </w:r>
          </w:p>
        </w:tc>
        <w:tc>
          <w:tcPr>
            <w:tcW w:type="dxa" w:w="3011"/>
          </w:tcPr>
          <w:p>
            <w:pPr>
              <w:spacing w:before="20" w:after="20"/>
            </w:pPr>
            <w:r>
              <w:rPr>
                <w:b w:val="0"/>
                <w:i w:val="0"/>
                <w:sz w:val="18"/>
              </w:rPr>
              <w:t>Four copies of one brief chronicle shifted ~333, ~1,053, ~1,800 years</w:t>
            </w:r>
          </w:p>
        </w:tc>
      </w:tr>
      <w:tr>
        <w:tc>
          <w:tcPr>
            <w:tcW w:type="dxa" w:w="812"/>
          </w:tcPr>
          <w:p>
            <w:pPr>
              <w:spacing w:before="20" w:after="20"/>
            </w:pPr>
            <w:r>
              <w:rPr>
                <w:b w:val="0"/>
                <w:i w:val="0"/>
                <w:sz w:val="18"/>
              </w:rPr>
            </w:r>
            <w:r>
              <w:rPr>
                <w:b/>
                <w:i w:val="0"/>
                <w:sz w:val="18"/>
              </w:rPr>
              <w:t>This Project</w:t>
            </w:r>
            <w:r>
              <w:rPr>
                <w:b w:val="0"/>
                <w:i w:val="0"/>
                <w:sz w:val="18"/>
              </w:rPr>
            </w:r>
          </w:p>
        </w:tc>
        <w:tc>
          <w:tcPr>
            <w:tcW w:type="dxa" w:w="1138"/>
          </w:tcPr>
          <w:p>
            <w:pPr>
              <w:spacing w:before="20" w:after="20"/>
            </w:pPr>
            <w:r>
              <w:rPr>
                <w:b w:val="0"/>
                <w:i w:val="0"/>
                <w:sz w:val="18"/>
              </w:rPr>
            </w:r>
            <w:r>
              <w:rPr>
                <w:b/>
                <w:i w:val="0"/>
                <w:sz w:val="18"/>
              </w:rPr>
              <w:t>1,723</w:t>
            </w:r>
            <w:r>
              <w:rPr>
                <w:b w:val="0"/>
                <w:i w:val="0"/>
                <w:sz w:val="18"/>
              </w:rPr>
              <w:t xml:space="preserve"> (670 BCE → 1053 CE)</w:t>
            </w:r>
          </w:p>
        </w:tc>
        <w:tc>
          <w:tcPr>
            <w:tcW w:type="dxa" w:w="1411"/>
          </w:tcPr>
          <w:p>
            <w:pPr>
              <w:spacing w:before="20" w:after="20"/>
            </w:pPr>
            <w:r>
              <w:rPr>
                <w:b w:val="0"/>
                <w:i w:val="0"/>
                <w:sz w:val="18"/>
              </w:rPr>
              <w:t>Fomenko + Cook's orbital chronology</w:t>
            </w:r>
          </w:p>
        </w:tc>
        <w:tc>
          <w:tcPr>
            <w:tcW w:type="dxa" w:w="3011"/>
          </w:tcPr>
          <w:p>
            <w:pPr>
              <w:spacing w:before="20" w:after="20"/>
            </w:pPr>
            <w:r>
              <w:rPr>
                <w:b w:val="0"/>
                <w:i w:val="0"/>
                <w:sz w:val="18"/>
              </w:rPr>
              <w:t xml:space="preserve">Pyramidal Empire reversed calendar at Year Zero; Jesuits reinterpreted </w:t>
            </w:r>
            <w:r>
              <w:rPr>
                <w:b w:val="0"/>
                <w:i w:val="0"/>
                <w:sz w:val="18"/>
              </w:rPr>
              <w:t>ι</w:t>
            </w:r>
            <w:r>
              <w:rPr>
                <w:b w:val="0"/>
                <w:i w:val="0"/>
                <w:sz w:val="18"/>
              </w:rPr>
              <w:t xml:space="preserve"> as 1000</w:t>
            </w:r>
          </w:p>
        </w:tc>
      </w:tr>
    </w:tbl>
    <w:p/>
    <w:p>
      <w:pPr>
        <w:pBdr>
          <w:bottom w:val="single" w:sz="6" w:space="1" w:color="CCCCCC"/>
        </w:pBdr>
      </w:pPr>
    </w:p>
    <w:p>
      <w:pPr>
        <w:pStyle w:val="Heading2"/>
        <w:keepNext/>
        <w:keepLines/>
      </w:pPr>
      <w:r>
        <w:t>Where They Agree</w:t>
      </w:r>
    </w:p>
    <w:p>
      <w:pPr>
        <w:pStyle w:val="ListNumber"/>
        <w:spacing w:before="20" w:after="20"/>
      </w:pPr>
      <w:r>
        <w:rPr>
          <w:b w:val="0"/>
          <w:i w:val="0"/>
          <w:sz w:val="19"/>
        </w:rPr>
      </w:r>
      <w:r>
        <w:rPr>
          <w:b/>
          <w:i w:val="0"/>
          <w:sz w:val="19"/>
        </w:rPr>
        <w:t>Something is missing</w:t>
      </w:r>
      <w:r>
        <w:rPr>
          <w:b w:val="0"/>
          <w:i w:val="0"/>
          <w:sz w:val="19"/>
        </w:rPr>
        <w:t xml:space="preserve"> — archaeological, stratigraphic, astronomical, and statistical evidence all point to phantom centuries.</w:t>
      </w:r>
    </w:p>
    <w:p>
      <w:pPr>
        <w:pStyle w:val="ListNumber"/>
        <w:spacing w:before="20" w:after="20"/>
      </w:pPr>
      <w:r>
        <w:rPr>
          <w:b w:val="0"/>
          <w:i w:val="0"/>
          <w:sz w:val="19"/>
        </w:rPr>
      </w:r>
      <w:r>
        <w:rPr>
          <w:b/>
          <w:i w:val="0"/>
          <w:sz w:val="19"/>
        </w:rPr>
        <w:t>Gap is medieval</w:t>
      </w:r>
      <w:r>
        <w:rPr>
          <w:b w:val="0"/>
          <w:i w:val="0"/>
          <w:sz w:val="19"/>
        </w:rPr>
        <w:t xml:space="preserve"> — concentrated between late antiquity and High Middle Ages, when Church controlled scriptoria.</w:t>
      </w:r>
    </w:p>
    <w:p>
      <w:pPr>
        <w:pStyle w:val="ListNumber"/>
        <w:spacing w:before="20" w:after="20"/>
      </w:pPr>
      <w:r>
        <w:rPr>
          <w:b w:val="0"/>
          <w:i w:val="0"/>
          <w:sz w:val="19"/>
        </w:rPr>
      </w:r>
      <w:r>
        <w:rPr>
          <w:b/>
          <w:i w:val="0"/>
          <w:sz w:val="19"/>
        </w:rPr>
        <w:t>Mechanism is institutional</w:t>
      </w:r>
      <w:r>
        <w:rPr>
          <w:b w:val="0"/>
          <w:i w:val="0"/>
          <w:sz w:val="19"/>
        </w:rPr>
        <w:t xml:space="preserve"> — fabrication by institutions controlling record-keeping.</w:t>
      </w:r>
    </w:p>
    <w:p>
      <w:pPr>
        <w:pStyle w:val="Heading2"/>
        <w:keepNext/>
        <w:keepLines/>
      </w:pPr>
      <w:r>
        <w:t>Where They Diverge</w:t>
      </w:r>
    </w:p>
    <w:p>
      <w:r>
        <w:rPr>
          <w:b w:val="0"/>
          <w:i w:val="0"/>
        </w:rPr>
      </w:r>
      <w:r>
        <w:rPr>
          <w:b/>
          <w:i w:val="0"/>
        </w:rPr>
        <w:t>Size</w:t>
      </w:r>
      <w:r>
        <w:rPr>
          <w:b w:val="0"/>
          <w:i w:val="0"/>
        </w:rPr>
        <w:t>: Estimates range from ~297 years (Illig) to 1,723 (this project). But they nest: Illig's 297 is subset of Fomenko's 1,053; Heinsohn targets 1st millennium BCE; Velikovsky limited to Egyptian chronology; this project extends Fomenko by adding ~670 years from Cook's orbital chronology.</w:t>
      </w:r>
    </w:p>
    <w:p>
      <w:r>
        <w:rPr>
          <w:b w:val="0"/>
          <w:i w:val="0"/>
        </w:rPr>
      </w:r>
      <w:r>
        <w:rPr>
          <w:b/>
          <w:i w:val="0"/>
        </w:rPr>
        <w:t>Motive</w:t>
      </w:r>
      <w:r>
        <w:rPr>
          <w:b w:val="0"/>
          <w:i w:val="0"/>
        </w:rPr>
        <w:t xml:space="preserve">: Illig proposes one-time political fabrication. Heinsohn sees systemic inflation. Velikovsky saw scholarly error. Fomenko identifies institutional momentum. This project identifies theological motive: Pyramidal Empire erased planetary gods, imposed </w:t>
      </w:r>
      <w:hyperlink r:id="rId168">
        <w:r>
          <w:rPr>
            <w:b w:val="0"/>
            <w:i w:val="0"/>
            <w:color w:val="B8860B"/>
          </w:rPr>
          <w:t>doctrine of constancy</w:t>
        </w:r>
      </w:hyperlink>
      <w:r>
        <w:rPr>
          <w:b w:val="0"/>
          <w:i w:val="0"/>
        </w:rPr>
        <w:t>.</w:t>
      </w:r>
    </w:p>
    <w:p>
      <w:r>
        <w:rPr>
          <w:b w:val="0"/>
          <w:i w:val="0"/>
        </w:rPr>
      </w:r>
      <w:r>
        <w:rPr>
          <w:b/>
          <w:i w:val="0"/>
        </w:rPr>
        <w:t>Year Zero</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627"/>
        <w:gridCol w:w="1390"/>
        <w:gridCol w:w="3356"/>
      </w:tblGrid>
      <w:tr>
        <w:tc>
          <w:tcPr>
            <w:tcW w:type="dxa" w:w="1627"/>
            <w:shd w:val="clear" w:color="auto" w:fill="F0F0F0"/>
          </w:tcPr>
          <w:p>
            <w:pPr>
              <w:spacing w:before="20" w:after="20"/>
              <w:jc w:val="center"/>
            </w:pPr>
            <w:r>
              <w:rPr>
                <w:rFonts w:ascii="Libre Franklin" w:hAnsi="Libre Franklin"/>
                <w:b/>
                <w:sz w:val="18"/>
              </w:rPr>
              <w:t>Framework</w:t>
            </w:r>
          </w:p>
        </w:tc>
        <w:tc>
          <w:tcPr>
            <w:tcW w:type="dxa" w:w="1390"/>
            <w:shd w:val="clear" w:color="auto" w:fill="F0F0F0"/>
          </w:tcPr>
          <w:p>
            <w:pPr>
              <w:spacing w:before="20" w:after="20"/>
              <w:jc w:val="center"/>
            </w:pPr>
            <w:r>
              <w:rPr>
                <w:rFonts w:ascii="Libre Franklin" w:hAnsi="Libre Franklin"/>
                <w:b/>
                <w:sz w:val="18"/>
              </w:rPr>
              <w:t>Year Zero =</w:t>
            </w:r>
          </w:p>
        </w:tc>
        <w:tc>
          <w:tcPr>
            <w:tcW w:type="dxa" w:w="3356"/>
            <w:shd w:val="clear" w:color="auto" w:fill="F0F0F0"/>
          </w:tcPr>
          <w:p>
            <w:pPr>
              <w:spacing w:before="20" w:after="20"/>
              <w:jc w:val="center"/>
            </w:pPr>
            <w:r>
              <w:rPr>
                <w:rFonts w:ascii="Libre Franklin" w:hAnsi="Libre Franklin"/>
                <w:b/>
                <w:sz w:val="18"/>
              </w:rPr>
              <w:t>Significance</w:t>
            </w:r>
          </w:p>
        </w:tc>
      </w:tr>
      <w:tr>
        <w:tc>
          <w:tcPr>
            <w:tcW w:type="dxa" w:w="1627"/>
          </w:tcPr>
          <w:p>
            <w:pPr>
              <w:spacing w:before="20" w:after="20"/>
            </w:pPr>
            <w:r>
              <w:rPr>
                <w:b w:val="0"/>
                <w:i w:val="0"/>
                <w:sz w:val="18"/>
              </w:rPr>
              <w:t>Illig</w:t>
            </w:r>
          </w:p>
        </w:tc>
        <w:tc>
          <w:tcPr>
            <w:tcW w:type="dxa" w:w="1390"/>
          </w:tcPr>
          <w:p>
            <w:pPr>
              <w:spacing w:before="20" w:after="20"/>
            </w:pPr>
            <w:r>
              <w:rPr>
                <w:b w:val="0"/>
                <w:i w:val="0"/>
                <w:sz w:val="18"/>
              </w:rPr>
              <w:t>~614 CE</w:t>
            </w:r>
          </w:p>
        </w:tc>
        <w:tc>
          <w:tcPr>
            <w:tcW w:type="dxa" w:w="3356"/>
          </w:tcPr>
          <w:p>
            <w:pPr>
              <w:spacing w:before="20" w:after="20"/>
            </w:pPr>
            <w:r>
              <w:rPr>
                <w:b w:val="0"/>
                <w:i w:val="0"/>
                <w:sz w:val="18"/>
              </w:rPr>
              <w:t>Political calculation</w:t>
            </w:r>
          </w:p>
        </w:tc>
      </w:tr>
      <w:tr>
        <w:tc>
          <w:tcPr>
            <w:tcW w:type="dxa" w:w="1627"/>
          </w:tcPr>
          <w:p>
            <w:pPr>
              <w:spacing w:before="20" w:after="20"/>
            </w:pPr>
            <w:r>
              <w:rPr>
                <w:b w:val="0"/>
                <w:i w:val="0"/>
                <w:sz w:val="18"/>
              </w:rPr>
              <w:t>Heinsohn</w:t>
            </w:r>
          </w:p>
        </w:tc>
        <w:tc>
          <w:tcPr>
            <w:tcW w:type="dxa" w:w="1390"/>
          </w:tcPr>
          <w:p>
            <w:pPr>
              <w:spacing w:before="20" w:after="20"/>
            </w:pPr>
            <w:r>
              <w:rPr>
                <w:b w:val="0"/>
                <w:i w:val="0"/>
                <w:sz w:val="18"/>
              </w:rPr>
              <w:t>~930 CE</w:t>
            </w:r>
          </w:p>
        </w:tc>
        <w:tc>
          <w:tcPr>
            <w:tcW w:type="dxa" w:w="3356"/>
          </w:tcPr>
          <w:p>
            <w:pPr>
              <w:spacing w:before="20" w:after="20"/>
            </w:pPr>
            <w:r>
              <w:rPr>
                <w:b w:val="0"/>
                <w:i w:val="0"/>
                <w:sz w:val="18"/>
              </w:rPr>
              <w:t>Physical catastrophe</w:t>
            </w:r>
          </w:p>
        </w:tc>
      </w:tr>
      <w:tr>
        <w:tc>
          <w:tcPr>
            <w:tcW w:type="dxa" w:w="1627"/>
          </w:tcPr>
          <w:p>
            <w:pPr>
              <w:spacing w:before="20" w:after="20"/>
            </w:pPr>
            <w:r>
              <w:rPr>
                <w:b w:val="0"/>
                <w:i w:val="0"/>
                <w:sz w:val="18"/>
              </w:rPr>
              <w:t>Fomenko</w:t>
            </w:r>
          </w:p>
        </w:tc>
        <w:tc>
          <w:tcPr>
            <w:tcW w:type="dxa" w:w="1390"/>
          </w:tcPr>
          <w:p>
            <w:pPr>
              <w:spacing w:before="20" w:after="20"/>
            </w:pPr>
            <w:r>
              <w:rPr>
                <w:b w:val="0"/>
                <w:i w:val="0"/>
                <w:sz w:val="18"/>
              </w:rPr>
              <w:t>~1053 CE</w:t>
            </w:r>
          </w:p>
        </w:tc>
        <w:tc>
          <w:tcPr>
            <w:tcW w:type="dxa" w:w="3356"/>
          </w:tcPr>
          <w:p>
            <w:pPr>
              <w:spacing w:before="20" w:after="20"/>
            </w:pPr>
            <w:r>
              <w:rPr>
                <w:b w:val="0"/>
                <w:i w:val="0"/>
                <w:sz w:val="18"/>
              </w:rPr>
              <w:t>Statistical artefact</w:t>
            </w:r>
          </w:p>
        </w:tc>
      </w:tr>
      <w:tr>
        <w:tc>
          <w:tcPr>
            <w:tcW w:type="dxa" w:w="1627"/>
          </w:tcPr>
          <w:p>
            <w:pPr>
              <w:spacing w:before="20" w:after="20"/>
            </w:pPr>
            <w:r>
              <w:rPr>
                <w:b w:val="0"/>
                <w:i w:val="0"/>
                <w:sz w:val="18"/>
              </w:rPr>
              <w:t>Cook / this project</w:t>
            </w:r>
          </w:p>
        </w:tc>
        <w:tc>
          <w:tcPr>
            <w:tcW w:type="dxa" w:w="1390"/>
          </w:tcPr>
          <w:p>
            <w:pPr>
              <w:spacing w:before="20" w:after="20"/>
            </w:pPr>
            <w:r>
              <w:rPr>
                <w:b w:val="0"/>
                <w:i w:val="0"/>
                <w:sz w:val="18"/>
              </w:rPr>
              <w:t>~684 BCE</w:t>
            </w:r>
          </w:p>
        </w:tc>
        <w:tc>
          <w:tcPr>
            <w:tcW w:type="dxa" w:w="3356"/>
          </w:tcPr>
          <w:p>
            <w:pPr>
              <w:spacing w:before="20" w:after="20"/>
            </w:pPr>
            <w:r>
              <w:rPr>
                <w:b w:val="0"/>
                <w:i w:val="0"/>
                <w:sz w:val="18"/>
              </w:rPr>
              <w:t>End of planetary cataclysm</w:t>
            </w:r>
          </w:p>
        </w:tc>
      </w:tr>
    </w:tbl>
    <w:p/>
    <w:p>
      <w:r>
        <w:rPr>
          <w:b w:val="0"/>
          <w:i w:val="0"/>
        </w:rPr>
        <w:t xml:space="preserve">This project argues 684 BCE, Year Zero, and 1053 CE are </w:t>
      </w:r>
      <w:r>
        <w:rPr>
          <w:b/>
          <w:i w:val="0"/>
        </w:rPr>
        <w:t>the same moment</w:t>
      </w:r>
      <w:r>
        <w:rPr>
          <w:b w:val="0"/>
          <w:i w:val="0"/>
        </w:rPr>
        <w:t xml:space="preserve"> — separated only by fabricated Blip. See </w:t>
      </w:r>
      <w:hyperlink r:id="rId169">
        <w:r>
          <w:rPr>
            <w:b w:val="0"/>
            <w:i w:val="0"/>
            <w:color w:val="B8860B"/>
          </w:rPr>
          <w:t>The Blip</w:t>
        </w:r>
      </w:hyperlink>
      <w:r>
        <w:rPr>
          <w:b w:val="0"/>
          <w:i w:val="0"/>
        </w:rPr>
        <w:t>.</w:t>
      </w:r>
    </w:p>
    <w:p>
      <w:pPr>
        <w:pBdr>
          <w:bottom w:val="single" w:sz="6" w:space="1" w:color="CCCCCC"/>
        </w:pBdr>
      </w:pPr>
    </w:p>
    <w:p>
      <w:pPr>
        <w:pStyle w:val="Heading2"/>
        <w:keepNext/>
        <w:keepLines/>
      </w:pPr>
      <w:r>
        <w:t>Why This Matters</w:t>
      </w:r>
    </w:p>
    <w:p>
      <w:r>
        <w:rPr>
          <w:b w:val="0"/>
          <w:i w:val="0"/>
        </w:rPr>
        <w:t xml:space="preserve">Gap size determines: (1) how recently cataclysm ended — if 1,723 years, less than 1,000 years ago; (2) how much living memory survived — oral traditions of planet-gods still circulating when first churches were built; (3) how much redaction was needed. This project adopts largest gap because it alone accounts for both Fomenko's statistical evidence </w:t>
      </w:r>
      <w:r>
        <w:rPr>
          <w:b w:val="0"/>
          <w:i/>
        </w:rPr>
        <w:t>and</w:t>
      </w:r>
      <w:r>
        <w:rPr>
          <w:b w:val="0"/>
          <w:i w:val="0"/>
        </w:rPr>
        <w:t xml:space="preserve"> Cook's orbital chronology.</w:t>
      </w:r>
    </w:p>
    <w:p>
      <w:r>
        <w:rPr>
          <w:b w:val="0"/>
          <w:i w:val="0"/>
        </w:rPr>
        <w:t xml:space="preserve">The Julian Calendar Proof and its implications are covered in the main article: </w:t>
      </w:r>
      <w:hyperlink r:id="rId112">
        <w:r>
          <w:rPr>
            <w:b w:val="0"/>
            <w:i w:val="0"/>
            <w:color w:val="B8860B"/>
          </w:rPr>
          <w:t>Other Challenges to Chronology</w:t>
        </w:r>
      </w:hyperlink>
      <w:r>
        <w:rPr>
          <w:b w:val="0"/>
          <w:i w:val="0"/>
        </w:rPr>
        <w:t>.</w:t>
      </w:r>
    </w:p>
    <w:p/>
    <w:p>
      <w:pPr>
        <w:jc w:val="center"/>
      </w:pPr>
      <w:r>
        <w:rPr>
          <w:color w:val="B8860B"/>
          <w:sz w:val="24"/>
        </w:rPr>
        <w:t>— ✦ —</w:t>
      </w:r>
    </w:p>
    <w:p>
      <w:r>
        <w:rPr>
          <w:b w:val="0"/>
          <w:i w:val="0"/>
        </w:rPr>
        <w:t xml:space="preserve">Detailed scholar profiles supplementing the main article: </w:t>
      </w:r>
      <w:hyperlink r:id="rId170">
        <w:r>
          <w:rPr>
            <w:b w:val="0"/>
            <w:i w:val="0"/>
            <w:color w:val="B8860B"/>
          </w:rPr>
          <w:t>Building the New Chronology</w:t>
        </w:r>
      </w:hyperlink>
      <w:r>
        <w:rPr>
          <w:b w:val="0"/>
          <w:i w:val="0"/>
        </w:rPr>
        <w:t>.</w:t>
      </w:r>
    </w:p>
    <w:p>
      <w:pPr>
        <w:pBdr>
          <w:bottom w:val="single" w:sz="6" w:space="1" w:color="CCCCCC"/>
        </w:pBdr>
      </w:pPr>
    </w:p>
    <w:p>
      <w:pPr>
        <w:pStyle w:val="Heading3"/>
        <w:keepNext/>
        <w:keepLines/>
      </w:pPr>
      <w:r>
        <w:t>The Critics of Scaliger</w:t>
      </w:r>
    </w:p>
    <w:p>
      <w:r>
        <w:rPr>
          <w:b w:val="0"/>
          <w:i w:val="0"/>
        </w:rPr>
      </w:r>
      <w:r>
        <w:rPr>
          <w:b/>
          <w:i w:val="0"/>
        </w:rPr>
        <w:t>De Arcilla (16th c.)</w:t>
      </w:r>
      <w:r>
        <w:rPr>
          <w:b w:val="0"/>
          <w:i w:val="0"/>
        </w:rPr>
        <w:t xml:space="preserve"> — Spanish scholar who identified contradictions in classical sources within a generation of Scaliger's </w:t>
      </w:r>
      <w:r>
        <w:rPr>
          <w:b w:val="0"/>
          <w:i/>
        </w:rPr>
        <w:t>Opus de Emendatione Temporum</w:t>
      </w:r>
      <w:r>
        <w:rPr>
          <w:b w:val="0"/>
          <w:i w:val="0"/>
        </w:rPr>
        <w:t xml:space="preserve"> (1583). Opposition began immediately.</w:t>
      </w:r>
    </w:p>
    <w:p>
      <w:r>
        <w:rPr>
          <w:b w:val="0"/>
          <w:i w:val="0"/>
        </w:rPr>
      </w:r>
      <w:r>
        <w:rPr>
          <w:b/>
          <w:i w:val="0"/>
        </w:rPr>
        <w:t>Isaac Newton (1643–1727)</w:t>
      </w:r>
      <w:r>
        <w:rPr>
          <w:b w:val="0"/>
          <w:i w:val="0"/>
        </w:rPr>
        <w:t xml:space="preserve"> — Used precession of the equinoxes to date the Argonaut myth to </w:t>
      </w:r>
      <w:r>
        <w:rPr>
          <w:b/>
          <w:i w:val="0"/>
        </w:rPr>
        <w:t>936 BCE</w:t>
      </w:r>
      <w:r>
        <w:rPr>
          <w:b w:val="0"/>
          <w:i w:val="0"/>
        </w:rPr>
        <w:t xml:space="preserve"> — 300–400 years later than conventional ~1250 BCE. Established the precedent: </w:t>
      </w:r>
      <w:r>
        <w:rPr>
          <w:b/>
          <w:i w:val="0"/>
        </w:rPr>
        <w:t>mythological events can be dated by the sky they describe</w:t>
      </w:r>
      <w:r>
        <w:rPr>
          <w:b w:val="0"/>
          <w:i w:val="0"/>
        </w:rPr>
        <w:t>.</w:t>
      </w:r>
    </w:p>
    <w:p>
      <w:r>
        <w:rPr>
          <w:b w:val="0"/>
          <w:i w:val="0"/>
        </w:rPr>
      </w:r>
      <w:r>
        <w:rPr>
          <w:b/>
          <w:i w:val="0"/>
        </w:rPr>
        <w:t>Jean Hardouin (1646–1729)</w:t>
      </w:r>
      <w:r>
        <w:rPr>
          <w:b w:val="0"/>
          <w:i w:val="0"/>
        </w:rPr>
        <w:t xml:space="preserve"> — French Jesuit who argued nearly all classical Greek and Roman literature was forged by Benedictine monks in the 13th–14th centuries. Identified anachronisms and cross-referencing errors proving medieval authorship. Condemned by superiors.</w:t>
      </w:r>
    </w:p>
    <w:p>
      <w:r>
        <w:rPr>
          <w:b w:val="0"/>
          <w:i w:val="0"/>
        </w:rPr>
      </w:r>
      <w:r>
        <w:rPr>
          <w:b/>
          <w:i w:val="0"/>
        </w:rPr>
        <w:t>Petr Krekshin (1684–1763)</w:t>
      </w:r>
      <w:r>
        <w:rPr>
          <w:b w:val="0"/>
          <w:i w:val="0"/>
        </w:rPr>
        <w:t xml:space="preserve"> — Russian court historian who documented contradictions between Russian primary chronicles and the Scaligerian timeline being imposed during Petrine modernization.</w:t>
      </w:r>
    </w:p>
    <w:p>
      <w:r>
        <w:rPr>
          <w:b w:val="0"/>
          <w:i w:val="0"/>
        </w:rPr>
      </w:r>
      <w:r>
        <w:rPr>
          <w:b/>
          <w:i w:val="0"/>
        </w:rPr>
        <w:t>Robert Baldauf (1867–1907)</w:t>
      </w:r>
      <w:r>
        <w:rPr>
          <w:b w:val="0"/>
          <w:i w:val="0"/>
        </w:rPr>
        <w:t xml:space="preserve"> — Showed "ancient" texts contained vocabulary only current in the 13th–15th centuries. Core argument: classical philology depended on circular self-referencing — texts dated by comparison to other undated texts.</w:t>
      </w:r>
    </w:p>
    <w:p>
      <w:r>
        <w:rPr>
          <w:b w:val="0"/>
          <w:i w:val="0"/>
        </w:rPr>
      </w:r>
      <w:r>
        <w:rPr>
          <w:b/>
          <w:i w:val="0"/>
        </w:rPr>
        <w:t>Edwin Johnson (1842–1901)</w:t>
      </w:r>
      <w:r>
        <w:rPr>
          <w:b w:val="0"/>
          <w:i w:val="0"/>
        </w:rPr>
        <w:t xml:space="preserve"> — Argued early Christian history was largely fictional — Church Fathers are literary constructions, the canon assembled later than claimed, monastic scriptoria manufactured "ancient" history.</w:t>
      </w:r>
    </w:p>
    <w:p>
      <w:r>
        <w:rPr>
          <w:b w:val="0"/>
          <w:i w:val="0"/>
        </w:rPr>
      </w:r>
      <w:r>
        <w:rPr>
          <w:b/>
          <w:i w:val="0"/>
        </w:rPr>
        <w:t>N.A. Morozov (1854–1946)</w:t>
      </w:r>
      <w:r>
        <w:rPr>
          <w:b w:val="0"/>
          <w:i w:val="0"/>
        </w:rPr>
        <w:t xml:space="preserve"> — Russian revolutionary-scientist who spent 25 years in tsarist prisons doing exhaustive astronomical research. His seven-volume </w:t>
      </w:r>
      <w:r>
        <w:rPr>
          <w:b w:val="0"/>
          <w:i/>
        </w:rPr>
        <w:t>Christ</w:t>
      </w:r>
      <w:r>
        <w:rPr>
          <w:b w:val="0"/>
          <w:i w:val="0"/>
        </w:rPr>
        <w:t xml:space="preserve"> (1924–1932) argued every ancient eclipse contradicts Scaligerian dating by 1,000–1,800 years, Mediterranean "history" before the 3rd–4th centuries CE is retroactive medieval projection, and ancient zodiacs consistently yield medieval dates. Suppressed by the Soviet establishment despite private acknowledgment by Kolmogorov.</w:t>
      </w:r>
    </w:p>
    <w:p>
      <w:r>
        <w:rPr>
          <w:b w:val="0"/>
          <w:i w:val="0"/>
        </w:rPr>
      </w:r>
      <w:r>
        <w:rPr>
          <w:b/>
          <w:i w:val="0"/>
        </w:rPr>
        <w:t>Wilhelm Kammeyer (1889–1959)</w:t>
      </w:r>
      <w:r>
        <w:rPr>
          <w:b w:val="0"/>
          <w:i w:val="0"/>
        </w:rPr>
        <w:t xml:space="preserve"> — Applied forensic document analysis to medieval charters, finding a systematic majority before the 12th century are </w:t>
      </w:r>
      <w:r>
        <w:rPr>
          <w:b/>
          <w:i w:val="0"/>
        </w:rPr>
        <w:t>forgeries</w:t>
      </w:r>
      <w:r>
        <w:rPr>
          <w:b w:val="0"/>
          <w:i w:val="0"/>
        </w:rPr>
        <w:t xml:space="preserve"> — centrally coordinated, constructing documentary pasts for institutions lacking genuine roots.</w:t>
      </w:r>
    </w:p>
    <w:p>
      <w:pPr>
        <w:pBdr>
          <w:bottom w:val="single" w:sz="6" w:space="1" w:color="CCCCCC"/>
        </w:pBdr>
      </w:pPr>
    </w:p>
    <w:p>
      <w:pPr>
        <w:pStyle w:val="Heading3"/>
        <w:keepNext/>
        <w:keepLines/>
      </w:pPr>
      <w:r>
        <w:t>Anatoly Fomenko (1945–present)</w:t>
      </w:r>
    </w:p>
    <w:p>
      <w:r>
        <w:rPr>
          <w:b w:val="0"/>
          <w:i w:val="0"/>
        </w:rPr>
        <w:t xml:space="preserve">In 1973, Fomenko (Moscow State University) noticed Robert Newton's article on anomalous lunar acceleration and began researching redacted eclipse dating. By 1981, the </w:t>
      </w:r>
      <w:hyperlink r:id="rId100">
        <w:r>
          <w:rPr>
            <w:b w:val="0"/>
            <w:i w:val="0"/>
            <w:color w:val="B8860B"/>
          </w:rPr>
          <w:t>New Chronology</w:t>
        </w:r>
      </w:hyperlink>
      <w:r>
        <w:rPr>
          <w:b w:val="0"/>
          <w:i w:val="0"/>
        </w:rPr>
        <w:t xml:space="preserve"> project was underway. Fomenko developed </w:t>
      </w:r>
      <w:r>
        <w:rPr>
          <w:b/>
          <w:i w:val="0"/>
        </w:rPr>
        <w:t>three quantitative methods</w:t>
      </w:r>
      <w:r>
        <w:rPr>
          <w:b w:val="0"/>
          <w:i w:val="0"/>
        </w:rPr>
        <w:t>:</w:t>
      </w:r>
    </w:p>
    <w:p>
      <w:pPr>
        <w:pStyle w:val="ListNumber"/>
        <w:spacing w:before="20" w:after="20"/>
      </w:pPr>
      <w:r>
        <w:rPr>
          <w:b w:val="0"/>
          <w:i w:val="0"/>
          <w:sz w:val="19"/>
        </w:rPr>
      </w:r>
      <w:r>
        <w:rPr>
          <w:b/>
          <w:i w:val="0"/>
          <w:sz w:val="19"/>
        </w:rPr>
        <w:t>Frequency analysis of proper names</w:t>
      </w:r>
      <w:r>
        <w:rPr>
          <w:b w:val="0"/>
          <w:i w:val="0"/>
          <w:sz w:val="19"/>
        </w:rPr>
        <w:t xml:space="preserve"> — duplicate distributions indicate duplicate chronicles</w:t>
      </w:r>
    </w:p>
    <w:p>
      <w:pPr>
        <w:pStyle w:val="ListNumber"/>
        <w:spacing w:before="20" w:after="20"/>
      </w:pPr>
      <w:r>
        <w:rPr>
          <w:b w:val="0"/>
          <w:i w:val="0"/>
          <w:sz w:val="19"/>
        </w:rPr>
      </w:r>
      <w:r>
        <w:rPr>
          <w:b/>
          <w:i w:val="0"/>
          <w:sz w:val="19"/>
        </w:rPr>
        <w:t>Numerical dynasty encoding</w:t>
      </w:r>
      <w:r>
        <w:rPr>
          <w:b w:val="0"/>
          <w:i w:val="0"/>
          <w:sz w:val="19"/>
        </w:rPr>
        <w:t xml:space="preserve"> — identical reign-length vectors indicate copying</w:t>
      </w:r>
    </w:p>
    <w:p>
      <w:pPr>
        <w:pStyle w:val="ListNumber"/>
        <w:spacing w:before="20" w:after="20"/>
      </w:pPr>
      <w:r>
        <w:rPr>
          <w:b w:val="0"/>
          <w:i w:val="0"/>
          <w:sz w:val="19"/>
        </w:rPr>
      </w:r>
      <w:r>
        <w:rPr>
          <w:b/>
          <w:i w:val="0"/>
          <w:sz w:val="19"/>
        </w:rPr>
        <w:t>Astronomical eclipse verification</w:t>
      </w:r>
      <w:r>
        <w:rPr>
          <w:b w:val="0"/>
          <w:i w:val="0"/>
          <w:sz w:val="19"/>
        </w:rPr>
        <w:t xml:space="preserve"> — back-calculated eclipses consistently fall in medieval period, not classical antiquity</w:t>
      </w:r>
    </w:p>
    <w:p>
      <w:pPr>
        <w:pStyle w:val="Quote"/>
      </w:pPr>
      <w:r>
        <w:rPr>
          <w:b w:val="0"/>
          <w:i w:val="0"/>
          <w:sz w:val="19"/>
        </w:rPr>
        <w:t>"A. T. Fomenko had discovered three important chronological shifts, of roughly 333 years, 1053, and 1800 years respectively... It turned out that 'the Scaligerian textbook' was compiled from four copies of one and the same brief chronicle."</w:t>
      </w:r>
    </w:p>
    <w:p>
      <w:r>
        <w:rPr>
          <w:b w:val="0"/>
          <w:i w:val="0"/>
        </w:rPr>
        <w:t xml:space="preserve">The 1,053-year shift is directly relevant to the Blip. See the </w:t>
      </w:r>
      <w:hyperlink r:id="rId19">
        <w:r>
          <w:rPr>
            <w:b w:val="0"/>
            <w:i w:val="0"/>
            <w:color w:val="B8860B"/>
          </w:rPr>
          <w:t>Fomenko profile</w:t>
        </w:r>
      </w:hyperlink>
      <w:r>
        <w:rPr>
          <w:b w:val="0"/>
          <w:i w:val="0"/>
        </w:rPr>
        <w:t>.</w:t>
      </w:r>
    </w:p>
    <w:p>
      <w:r>
        <w:rPr>
          <w:b w:val="0"/>
          <w:i w:val="0"/>
        </w:rPr>
        <w:t xml:space="preserve">For gap-size comparison, see </w:t>
      </w:r>
      <w:hyperlink r:id="rId112">
        <w:r>
          <w:rPr>
            <w:b w:val="0"/>
            <w:i w:val="0"/>
            <w:color w:val="B8860B"/>
          </w:rPr>
          <w:t>Other Challenges to Chronology</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w:t>
      </w:r>
    </w:p>
    <w:p>
      <w:pPr>
        <w:pStyle w:val="Heading2"/>
        <w:keepNext/>
        <w:keepLines/>
      </w:pPr>
      <w:r>
        <w:rPr>
          <w:b/>
        </w:rPr>
        <w:t>Timeline Synchronization</w:t>
      </w:r>
    </w:p>
    <w:p>
      <w:r>
        <w:rPr>
          <w:b w:val="0"/>
          <w:i w:val="0"/>
        </w:rPr>
        <w:t xml:space="preserve">Detailed date tables and source validation supplementing the main article: </w:t>
      </w:r>
      <w:hyperlink r:id="rId171">
        <w:r>
          <w:rPr>
            <w:b w:val="0"/>
            <w:i w:val="0"/>
            <w:color w:val="B8860B"/>
          </w:rPr>
          <w:t>Timeline Synchronization</w:t>
        </w:r>
      </w:hyperlink>
      <w:r>
        <w:rPr>
          <w:b w:val="0"/>
          <w:i w:val="0"/>
        </w:rPr>
        <w:t>.</w:t>
      </w:r>
    </w:p>
    <w:p>
      <w:pPr>
        <w:pBdr>
          <w:bottom w:val="single" w:sz="6" w:space="1" w:color="CCCCCC"/>
        </w:pBdr>
      </w:pPr>
    </w:p>
    <w:p>
      <w:pPr>
        <w:pStyle w:val="Heading2"/>
        <w:keepNext/>
        <w:keepLines/>
      </w:pPr>
      <w:r>
        <w:t>Jno Cook: Creation as Process</w:t>
      </w:r>
    </w:p>
    <w:p>
      <w:r>
        <w:rPr>
          <w:b w:val="0"/>
          <w:i w:val="0"/>
        </w:rPr>
        <w:t>Different civilizations set year-zero at different chapters of the same ~8,000-year sequence: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3105"/>
        <w:gridCol w:w="842"/>
        <w:gridCol w:w="2425"/>
      </w:tblGrid>
      <w:tr>
        <w:tc>
          <w:tcPr>
            <w:tcW w:type="dxa" w:w="3105"/>
            <w:shd w:val="clear" w:color="auto" w:fill="F0F0F0"/>
          </w:tcPr>
          <w:p>
            <w:pPr>
              <w:spacing w:before="20" w:after="20"/>
              <w:jc w:val="center"/>
            </w:pPr>
            <w:r>
              <w:rPr>
                <w:rFonts w:ascii="Libre Franklin" w:hAnsi="Libre Franklin"/>
                <w:b/>
                <w:sz w:val="18"/>
              </w:rPr>
              <w:t>Event</w:t>
            </w:r>
          </w:p>
        </w:tc>
        <w:tc>
          <w:tcPr>
            <w:tcW w:type="dxa" w:w="842"/>
            <w:shd w:val="clear" w:color="auto" w:fill="F0F0F0"/>
          </w:tcPr>
          <w:p>
            <w:pPr>
              <w:spacing w:before="20" w:after="20"/>
              <w:jc w:val="center"/>
            </w:pPr>
            <w:r>
              <w:rPr>
                <w:rFonts w:ascii="Libre Franklin" w:hAnsi="Libre Franklin"/>
                <w:b/>
                <w:sz w:val="18"/>
              </w:rPr>
              <w:t>Date</w:t>
            </w:r>
          </w:p>
        </w:tc>
        <w:tc>
          <w:tcPr>
            <w:tcW w:type="dxa" w:w="2425"/>
            <w:shd w:val="clear" w:color="auto" w:fill="F0F0F0"/>
          </w:tcPr>
          <w:p>
            <w:pPr>
              <w:spacing w:before="20" w:after="20"/>
              <w:jc w:val="center"/>
            </w:pPr>
            <w:r>
              <w:rPr>
                <w:rFonts w:ascii="Libre Franklin" w:hAnsi="Libre Franklin"/>
                <w:b/>
                <w:sz w:val="18"/>
              </w:rPr>
              <w:t>Who counted from this</w:t>
            </w:r>
          </w:p>
        </w:tc>
      </w:tr>
      <w:tr>
        <w:tc>
          <w:tcPr>
            <w:tcW w:type="dxa" w:w="3105"/>
          </w:tcPr>
          <w:p>
            <w:pPr>
              <w:spacing w:before="20" w:after="20"/>
            </w:pPr>
            <w:r>
              <w:rPr>
                <w:b w:val="0"/>
                <w:i w:val="0"/>
                <w:sz w:val="18"/>
              </w:rPr>
              <w:t>Saturn drops coma, goes nova — "sun first shows itself"</w:t>
            </w:r>
          </w:p>
        </w:tc>
        <w:tc>
          <w:tcPr>
            <w:tcW w:type="dxa" w:w="842"/>
          </w:tcPr>
          <w:p>
            <w:pPr>
              <w:spacing w:before="20" w:after="20"/>
            </w:pPr>
            <w:r>
              <w:rPr>
                <w:b w:val="0"/>
                <w:i w:val="0"/>
                <w:sz w:val="18"/>
              </w:rPr>
            </w:r>
            <w:r>
              <w:rPr>
                <w:b/>
                <w:i w:val="0"/>
                <w:sz w:val="18"/>
              </w:rPr>
              <w:t>4077 B.C.</w:t>
            </w:r>
            <w:r>
              <w:rPr>
                <w:b w:val="0"/>
                <w:i w:val="0"/>
                <w:sz w:val="18"/>
              </w:rPr>
            </w:r>
          </w:p>
        </w:tc>
        <w:tc>
          <w:tcPr>
            <w:tcW w:type="dxa" w:w="2425"/>
          </w:tcPr>
          <w:p>
            <w:pPr>
              <w:spacing w:before="20" w:after="20"/>
            </w:pPr>
            <w:r>
              <w:rPr>
                <w:b w:val="0"/>
                <w:i w:val="0"/>
                <w:sz w:val="18"/>
              </w:rPr>
              <w:t>Quiche Maya</w:t>
            </w:r>
          </w:p>
        </w:tc>
      </w:tr>
      <w:tr>
        <w:tc>
          <w:tcPr>
            <w:tcW w:type="dxa" w:w="3105"/>
          </w:tcPr>
          <w:p>
            <w:pPr>
              <w:spacing w:before="20" w:after="20"/>
            </w:pPr>
            <w:r>
              <w:rPr>
                <w:b w:val="0"/>
                <w:i w:val="0"/>
                <w:sz w:val="18"/>
              </w:rPr>
              <w:t>World Flood: polar configuration collapses</w:t>
            </w:r>
          </w:p>
        </w:tc>
        <w:tc>
          <w:tcPr>
            <w:tcW w:type="dxa" w:w="842"/>
          </w:tcPr>
          <w:p>
            <w:pPr>
              <w:spacing w:before="20" w:after="20"/>
            </w:pPr>
            <w:r>
              <w:rPr>
                <w:b w:val="0"/>
                <w:i w:val="0"/>
                <w:sz w:val="18"/>
              </w:rPr>
            </w:r>
            <w:r>
              <w:rPr>
                <w:b/>
                <w:i w:val="0"/>
                <w:sz w:val="18"/>
              </w:rPr>
              <w:t>3147 B.C.</w:t>
            </w:r>
            <w:r>
              <w:rPr>
                <w:b w:val="0"/>
                <w:i w:val="0"/>
                <w:sz w:val="18"/>
              </w:rPr>
            </w:r>
          </w:p>
        </w:tc>
        <w:tc>
          <w:tcPr>
            <w:tcW w:type="dxa" w:w="2425"/>
          </w:tcPr>
          <w:p>
            <w:pPr>
              <w:spacing w:before="20" w:after="20"/>
            </w:pPr>
            <w:r>
              <w:rPr>
                <w:b w:val="0"/>
                <w:i w:val="0"/>
                <w:sz w:val="18"/>
              </w:rPr>
              <w:t>Maya Long Count, Sumerian tradition</w:t>
            </w:r>
          </w:p>
        </w:tc>
      </w:tr>
      <w:tr>
        <w:tc>
          <w:tcPr>
            <w:tcW w:type="dxa" w:w="3105"/>
          </w:tcPr>
          <w:p>
            <w:pPr>
              <w:spacing w:before="20" w:after="20"/>
            </w:pPr>
            <w:r>
              <w:rPr>
                <w:b w:val="0"/>
                <w:i w:val="0"/>
                <w:sz w:val="18"/>
              </w:rPr>
              <w:t>Fall of the Absu: "flood of Noah"</w:t>
            </w:r>
          </w:p>
        </w:tc>
        <w:tc>
          <w:tcPr>
            <w:tcW w:type="dxa" w:w="842"/>
          </w:tcPr>
          <w:p>
            <w:pPr>
              <w:spacing w:before="20" w:after="20"/>
            </w:pPr>
            <w:r>
              <w:rPr>
                <w:b w:val="0"/>
                <w:i w:val="0"/>
                <w:sz w:val="18"/>
              </w:rPr>
            </w:r>
            <w:r>
              <w:rPr>
                <w:b/>
                <w:i w:val="0"/>
                <w:sz w:val="18"/>
              </w:rPr>
              <w:t>2349 B.C.</w:t>
            </w:r>
            <w:r>
              <w:rPr>
                <w:b w:val="0"/>
                <w:i w:val="0"/>
                <w:sz w:val="18"/>
              </w:rPr>
            </w:r>
          </w:p>
        </w:tc>
        <w:tc>
          <w:tcPr>
            <w:tcW w:type="dxa" w:w="2425"/>
          </w:tcPr>
          <w:p>
            <w:pPr>
              <w:spacing w:before="20" w:after="20"/>
            </w:pPr>
            <w:r>
              <w:rPr>
                <w:b w:val="0"/>
                <w:i w:val="0"/>
                <w:sz w:val="18"/>
              </w:rPr>
              <w:t>Biblical/Babylonian tradition</w:t>
            </w:r>
          </w:p>
        </w:tc>
      </w:tr>
      <w:tr>
        <w:tc>
          <w:tcPr>
            <w:tcW w:type="dxa" w:w="3105"/>
          </w:tcPr>
          <w:p>
            <w:pPr>
              <w:spacing w:before="20" w:after="20"/>
            </w:pPr>
            <w:r>
              <w:rPr>
                <w:b w:val="0"/>
                <w:i w:val="0"/>
                <w:sz w:val="18"/>
              </w:rPr>
              <w:t>End of Mars-Earth conflicts; skies go quiet</w:t>
            </w:r>
          </w:p>
        </w:tc>
        <w:tc>
          <w:tcPr>
            <w:tcW w:type="dxa" w:w="842"/>
          </w:tcPr>
          <w:p>
            <w:pPr>
              <w:spacing w:before="20" w:after="20"/>
            </w:pPr>
            <w:r>
              <w:rPr>
                <w:b w:val="0"/>
                <w:i w:val="0"/>
                <w:sz w:val="18"/>
              </w:rPr>
            </w:r>
            <w:r>
              <w:rPr>
                <w:b/>
                <w:i w:val="0"/>
                <w:sz w:val="18"/>
              </w:rPr>
              <w:t>685 B.C.</w:t>
            </w:r>
            <w:r>
              <w:rPr>
                <w:b w:val="0"/>
                <w:i w:val="0"/>
                <w:sz w:val="18"/>
              </w:rPr>
            </w:r>
          </w:p>
        </w:tc>
        <w:tc>
          <w:tcPr>
            <w:tcW w:type="dxa" w:w="2425"/>
          </w:tcPr>
          <w:p>
            <w:pPr>
              <w:spacing w:before="20" w:after="20"/>
            </w:pPr>
            <w:r>
              <w:rPr>
                <w:b w:val="0"/>
                <w:i w:val="0"/>
                <w:sz w:val="18"/>
              </w:rPr>
              <w:t>"Start of history, science, and philosophy"</w:t>
            </w:r>
          </w:p>
        </w:tc>
      </w:tr>
    </w:tbl>
    <w:p/>
    <w:p>
      <w:pPr>
        <w:pStyle w:val="Quote"/>
      </w:pPr>
      <w:r>
        <w:rPr>
          <w:b w:val="0"/>
          <w:i/>
          <w:sz w:val="19"/>
        </w:rPr>
        <w:t>"In 4077 BC Saturn dropped its coma... Saturn went nova and lit up more brilliantly than the Sun. To humans who had not clearly seen the real Sun for thousands of years, this was the start of creation, the start of time."</w:t>
      </w:r>
      <w:r>
        <w:rPr>
          <w:b w:val="0"/>
          <w:i w:val="0"/>
          <w:sz w:val="19"/>
        </w:rPr>
        <w:t xml:space="preserve"> — Jno Cook</w:t>
      </w:r>
    </w:p>
    <w:p>
      <w:pPr>
        <w:pStyle w:val="Heading2"/>
        <w:keepNext/>
        <w:keepLines/>
      </w:pPr>
      <w:r>
        <w:t>What the Conquerors Burned</w:t>
      </w:r>
    </w:p>
    <w:p>
      <w:pPr>
        <w:pStyle w:val="ListBullet"/>
        <w:spacing w:before="20" w:after="20"/>
      </w:pPr>
      <w:r>
        <w:rPr>
          <w:b w:val="0"/>
          <w:i w:val="0"/>
          <w:sz w:val="19"/>
        </w:rPr>
        <w:t>Bishop Diego de Landa, 1562 — burned virtually all Maya codices at Maní</w:t>
      </w:r>
    </w:p>
    <w:p>
      <w:pPr>
        <w:pStyle w:val="ListBullet"/>
        <w:spacing w:before="20" w:after="20"/>
      </w:pPr>
      <w:r>
        <w:rPr>
          <w:b w:val="0"/>
          <w:i w:val="0"/>
          <w:sz w:val="19"/>
        </w:rPr>
        <w:t>Library of Alexandria — burned multiple times</w:t>
      </w:r>
    </w:p>
    <w:p>
      <w:pPr>
        <w:pStyle w:val="ListBullet"/>
        <w:spacing w:before="20" w:after="20"/>
      </w:pPr>
      <w:r>
        <w:rPr>
          <w:b w:val="0"/>
          <w:i w:val="0"/>
          <w:sz w:val="19"/>
        </w:rPr>
        <w:t>Nineveh, 621 B.C. — Babylonian astronomical records discarded as "unreliable"</w:t>
      </w:r>
    </w:p>
    <w:p>
      <w:pPr>
        <w:pStyle w:val="ListBullet"/>
        <w:spacing w:before="20" w:after="20"/>
      </w:pPr>
      <w:r>
        <w:rPr>
          <w:b w:val="0"/>
          <w:i w:val="0"/>
          <w:sz w:val="19"/>
        </w:rPr>
        <w:t>Aztec codices — systematically burned after 1521</w:t>
      </w:r>
    </w:p>
    <w:p/>
    <w:p>
      <w:pPr>
        <w:jc w:val="center"/>
      </w:pPr>
      <w:r>
        <w:rPr>
          <w:color w:val="B8860B"/>
          <w:sz w:val="24"/>
        </w:rPr>
        <w:t>— ✦ —</w:t>
      </w:r>
    </w:p>
    <w:p>
      <w:r>
        <w:rPr>
          <w:b w:val="0"/>
          <w:i w:val="0"/>
        </w:rPr>
        <w:t xml:space="preserve">Content moved to </w:t>
      </w:r>
      <w:hyperlink r:id="rId172">
        <w:r>
          <w:rPr>
            <w:b w:val="0"/>
            <w:i w:val="0"/>
            <w:color w:val="B8860B"/>
          </w:rPr>
          <w:t>The Length of a Year Changes Throughout Antiquity</w:t>
        </w:r>
      </w:hyperlink>
      <w:r>
        <w:rPr>
          <w:b w:val="0"/>
          <w:i w:val="0"/>
        </w:rPr>
        <w:t>, which now includes the full era table, orbital jump mechanism, Sumerian King-List sample, and Carbon-14 corroboration table.</w:t>
      </w:r>
    </w:p>
    <w:p/>
    <w:p>
      <w:pPr>
        <w:jc w:val="center"/>
      </w:pPr>
      <w:r>
        <w:rPr>
          <w:color w:val="B8860B"/>
          <w:sz w:val="24"/>
        </w:rPr>
        <w:t>— ✦ —</w:t>
      </w:r>
    </w:p>
    <w:p>
      <w:r>
        <w:rPr>
          <w:b w:val="0"/>
          <w:i w:val="0"/>
        </w:rPr>
        <w:t xml:space="preserve">This appendix compiles events consistent with Martian incursion, reconnaissance, and contact — from press reports, government archives, fiction treated as disclosure, and declassified intelligence. Operating thesis: </w:t>
      </w:r>
      <w:r>
        <w:rPr>
          <w:b/>
          <w:i w:val="0"/>
        </w:rPr>
        <w:t>Mars contacts really happened and were redacted</w:t>
      </w:r>
      <w:r>
        <w:rPr>
          <w:b w:val="0"/>
          <w:i w:val="0"/>
        </w:rPr>
        <w:t>, leaking through the press as "fiction," "hysteria," "false alarms," and classified programs.</w:t>
      </w:r>
    </w:p>
    <w:p>
      <w:r>
        <w:rPr>
          <w:b w:val="0"/>
          <w:i w:val="0"/>
        </w:rPr>
        <w:t xml:space="preserve">Cross-reference: </w:t>
      </w:r>
      <w:hyperlink r:id="rId132">
        <w:r>
          <w:rPr>
            <w:b w:val="0"/>
            <w:i w:val="0"/>
            <w:color w:val="B8860B"/>
          </w:rPr>
          <w:t>Predictive Programming</w:t>
        </w:r>
      </w:hyperlink>
      <w:r>
        <w:rPr>
          <w:b w:val="0"/>
          <w:i w:val="0"/>
        </w:rPr>
        <w:t xml:space="preserve"> | </w:t>
      </w:r>
      <w:hyperlink r:id="rId173">
        <w:r>
          <w:rPr>
            <w:b w:val="0"/>
            <w:i w:val="0"/>
            <w:color w:val="B8860B"/>
          </w:rPr>
          <w:t>The Mars Catastrophe</w:t>
        </w:r>
      </w:hyperlink>
    </w:p>
    <w:p>
      <w:pPr>
        <w:pBdr>
          <w:bottom w:val="single" w:sz="6" w:space="1" w:color="CCCCCC"/>
        </w:pBdr>
      </w:pPr>
    </w:p>
    <w:p>
      <w:pPr>
        <w:pStyle w:val="Heading3"/>
        <w:keepNext/>
        <w:keepLines/>
      </w:pPr>
      <w:r>
        <w:t>~1774: The MFEE — Mars Catastrophe</w:t>
      </w:r>
    </w:p>
    <w:p>
      <w:r>
        <w:rPr>
          <w:b w:val="0"/>
          <w:i w:val="0"/>
        </w:rPr>
        <w:t xml:space="preserve">During the </w:t>
      </w:r>
      <w:hyperlink r:id="rId174">
        <w:r>
          <w:rPr>
            <w:b w:val="0"/>
            <w:i w:val="0"/>
            <w:color w:val="B8860B"/>
          </w:rPr>
          <w:t>Pugachev Rebellion</w:t>
        </w:r>
      </w:hyperlink>
      <w:r>
        <w:rPr>
          <w:b w:val="0"/>
          <w:i w:val="0"/>
        </w:rPr>
        <w:t xml:space="preserve"> (~1773–1774), humans on Mars deployed </w:t>
      </w:r>
      <w:hyperlink r:id="rId175">
        <w:r>
          <w:rPr>
            <w:b w:val="0"/>
            <w:i w:val="0"/>
            <w:color w:val="B8860B"/>
          </w:rPr>
          <w:t>Directed Energy Weapons</w:t>
        </w:r>
      </w:hyperlink>
      <w:r>
        <w:rPr>
          <w:b w:val="0"/>
          <w:i w:val="0"/>
        </w:rPr>
        <w:t xml:space="preserve"> at Earth to destroy the rebellion threatening their controlled religious orders via the Rex Bellator Plan. They did not anticipate the </w:t>
      </w:r>
      <w:r>
        <w:rPr>
          <w:b/>
          <w:i w:val="0"/>
        </w:rPr>
        <w:t>electrical rebound</w:t>
      </w:r>
      <w:r>
        <w:rPr>
          <w:b w:val="0"/>
          <w:i w:val="0"/>
        </w:rPr>
        <w:t>.</w:t>
      </w:r>
    </w:p>
    <w:p>
      <w:r>
        <w:rPr>
          <w:b w:val="0"/>
          <w:i w:val="0"/>
        </w:rPr>
        <w:t xml:space="preserve">In an </w:t>
      </w:r>
      <w:hyperlink r:id="rId176">
        <w:r>
          <w:rPr>
            <w:b w:val="0"/>
            <w:i w:val="0"/>
            <w:color w:val="B8860B"/>
          </w:rPr>
          <w:t>Electric Universe</w:t>
        </w:r>
      </w:hyperlink>
      <w:r>
        <w:rPr>
          <w:b w:val="0"/>
          <w:i w:val="0"/>
        </w:rPr>
        <w:t xml:space="preserve">, energy cannot be discharged at a target and simply absorbed. Planets are </w:t>
      </w:r>
      <w:r>
        <w:rPr>
          <w:b/>
          <w:i w:val="0"/>
        </w:rPr>
        <w:t>hollow capacitors</w:t>
      </w:r>
      <w:r>
        <w:rPr>
          <w:b w:val="0"/>
          <w:i w:val="0"/>
        </w:rPr>
        <w:t xml:space="preserve"> with concentric shells. When the Martians fired at Earth, energy propagated through its shells, charging each to capacity. When Earth could absorb no more, it discharged outward through the poles. With Mars in </w:t>
      </w:r>
      <w:r>
        <w:rPr>
          <w:b/>
          <w:i w:val="0"/>
        </w:rPr>
        <w:t>opposition</w:t>
      </w:r>
      <w:r>
        <w:rPr>
          <w:b w:val="0"/>
          <w:i w:val="0"/>
        </w:rPr>
        <w:t xml:space="preserve">, the path of least resistance was </w:t>
      </w:r>
      <w:r>
        <w:rPr>
          <w:b/>
          <w:i w:val="0"/>
        </w:rPr>
        <w:t>back to Mars</w:t>
      </w:r>
      <w:r>
        <w:rPr>
          <w:b w:val="0"/>
          <w:i w:val="0"/>
        </w:rPr>
        <w:t>. The weapon meant to subjugate Earth devastated Mars instead.</w:t>
      </w:r>
    </w:p>
    <w:p>
      <w:r>
        <w:rPr>
          <w:b w:val="0"/>
          <w:i w:val="0"/>
        </w:rPr>
        <w:t xml:space="preserve">Two massive energetic events — centred on Mare Acidalium (near Cydonia) and Utopia Planum — melted cities, evaporated the ocean, and collapsed the atmosphere. The melted ruins photographed on Mars show structures subjected to intense plasma discharge, not geological processes spanning millions of years. The </w:t>
      </w:r>
      <w:hyperlink r:id="rId177">
        <w:r>
          <w:rPr>
            <w:b w:val="0"/>
            <w:i w:val="0"/>
            <w:color w:val="B8860B"/>
          </w:rPr>
          <w:t>MudFlood Energetic Event</w:t>
        </w:r>
      </w:hyperlink>
      <w:r>
        <w:rPr>
          <w:b w:val="0"/>
          <w:i w:val="0"/>
        </w:rPr>
        <w:t xml:space="preserve"> was Earth's side of the same strike. The surviving technocratic faction consolidated power, and crystal surveillance of Earth began.</w:t>
      </w:r>
    </w:p>
    <w:p>
      <w:r>
        <w:rPr>
          <w:b w:val="0"/>
          <w:i w:val="0"/>
        </w:rPr>
        <w:t xml:space="preserve">Plasma physicist John E. Brandenburg published </w:t>
      </w:r>
      <w:r>
        <w:rPr>
          <w:b w:val="0"/>
          <w:i/>
        </w:rPr>
        <w:t>Death on Mars</w:t>
      </w:r>
      <w:r>
        <w:rPr>
          <w:b w:val="0"/>
          <w:i w:val="0"/>
        </w:rPr>
        <w:t xml:space="preserve"> (2015) arguing for nuclear explosions — but placed the event ~180 million years ago, safely unfalsifiable. His DIA contacts told him: </w:t>
      </w:r>
      <w:r>
        <w:rPr>
          <w:b w:val="0"/>
          <w:i/>
        </w:rPr>
        <w:t>"Why don't you publish?"</w:t>
      </w:r>
      <w:r>
        <w:rPr>
          <w:b w:val="0"/>
          <w:i w:val="0"/>
        </w:rPr>
        <w:t xml:space="preserve"> — managed disclosure leading nowhere. Brandenburg is a </w:t>
      </w:r>
      <w:hyperlink r:id="rId132">
        <w:r>
          <w:rPr>
            <w:b w:val="0"/>
            <w:i w:val="0"/>
            <w:color w:val="B8860B"/>
          </w:rPr>
          <w:t>predictive programming dead end</w:t>
        </w:r>
      </w:hyperlink>
      <w:r>
        <w:rPr>
          <w:b w:val="0"/>
          <w:i w:val="0"/>
        </w:rPr>
        <w:t xml:space="preserve">: the mystery is real, his framing is the trap. Full rebound theory: </w:t>
      </w:r>
      <w:hyperlink r:id="rId173">
        <w:r>
          <w:rPr>
            <w:b w:val="0"/>
            <w:i w:val="0"/>
            <w:color w:val="B8860B"/>
          </w:rPr>
          <w:t>The Mars Catastrophe</w:t>
        </w:r>
      </w:hyperlink>
      <w:r>
        <w:rPr>
          <w:b w:val="0"/>
          <w:i w:val="0"/>
        </w:rPr>
        <w:t>.</w:t>
      </w:r>
    </w:p>
    <w:p>
      <w:pPr>
        <w:pBdr>
          <w:bottom w:val="single" w:sz="6" w:space="1" w:color="CCCCCC"/>
        </w:pBdr>
      </w:pPr>
    </w:p>
    <w:p>
      <w:pPr>
        <w:pStyle w:val="Heading3"/>
        <w:keepNext/>
        <w:keepLines/>
      </w:pPr>
      <w:r>
        <w:t>1894: Strange Light on Mars — Lick &amp; Nice Observatories</w:t>
      </w:r>
    </w:p>
    <w:p>
      <w:r>
        <w:rPr>
          <w:b w:val="0"/>
          <w:i w:val="0"/>
        </w:rPr>
        <w:t xml:space="preserve">A "great light" was observed on Mars's illuminated disc during the 1894 opposition — reported at Lick Observatory, confirmed by </w:t>
      </w:r>
      <w:r>
        <w:rPr>
          <w:b/>
          <w:i w:val="0"/>
        </w:rPr>
        <w:t>Perrotin of Nice</w:t>
      </w:r>
      <w:r>
        <w:rPr>
          <w:b w:val="0"/>
          <w:i w:val="0"/>
        </w:rPr>
        <w:t xml:space="preserve">. H.G. Wells opened his novel with this observation, interpreting it as </w:t>
      </w:r>
      <w:r>
        <w:rPr>
          <w:b w:val="0"/>
          <w:i/>
        </w:rPr>
        <w:t>"the casting of the huge gun"</w:t>
      </w:r>
      <w:r>
        <w:rPr>
          <w:b w:val="0"/>
          <w:i w:val="0"/>
        </w:rPr>
        <w:t xml:space="preserve"> from which invasion cylinders were fired. Ten similar flashes followed over ten consecutive nights.</w:t>
      </w:r>
    </w:p>
    <w:p>
      <w:r>
        <w:rPr>
          <w:b w:val="0"/>
          <w:i w:val="0"/>
        </w:rPr>
        <w:t>Whether Wells fictionalised an astronomical anomaly or disclosed an intelligence briefing, the observation is documented in the astronomical record.</w:t>
      </w:r>
    </w:p>
    <w:p>
      <w:pPr>
        <w:pBdr>
          <w:bottom w:val="single" w:sz="6" w:space="1" w:color="CCCCCC"/>
        </w:pBdr>
      </w:pPr>
    </w:p>
    <w:p>
      <w:pPr>
        <w:pStyle w:val="Heading3"/>
        <w:keepNext/>
        <w:keepLines/>
      </w:pPr>
      <w:r>
        <w:t>1896: The Island of Dr. Moreau — Gland/Blood Encoding</w:t>
      </w:r>
    </w:p>
    <w:p>
      <w:r>
        <w:rPr>
          <w:b w:val="0"/>
          <w:i w:val="0"/>
        </w:rPr>
        <w:t xml:space="preserve">Wells published </w:t>
      </w:r>
      <w:r>
        <w:rPr>
          <w:b w:val="0"/>
          <w:i/>
        </w:rPr>
        <w:t>The Island of Dr. Moreau</w:t>
      </w:r>
      <w:r>
        <w:rPr>
          <w:b w:val="0"/>
          <w:i w:val="0"/>
        </w:rPr>
        <w:t xml:space="preserve"> in 1896 — one year before </w:t>
      </w:r>
      <w:r>
        <w:rPr>
          <w:b w:val="0"/>
          <w:i/>
        </w:rPr>
        <w:t>Dracula</w:t>
      </w:r>
      <w:r>
        <w:rPr>
          <w:b w:val="0"/>
          <w:i w:val="0"/>
        </w:rPr>
        <w:t xml:space="preserve">, two years before </w:t>
      </w:r>
      <w:r>
        <w:rPr>
          <w:b w:val="0"/>
          <w:i/>
        </w:rPr>
        <w:t>War of the Worlds</w:t>
      </w:r>
      <w:r>
        <w:rPr>
          <w:b w:val="0"/>
          <w:i w:val="0"/>
        </w:rPr>
        <w:t xml:space="preserve">. The novel encodes blood and gland experimentation: Moreau's scientific origin was blood transfusion; endocrine language ("modifications of the passions," "alterations in the secretion of fatty tissue"); scarlet restorative "that tasted like blood"; the Law forbidding the taste of blood (blood triggers reversion); House of Pain. Wells never describes how surgery produced the Beast Folk; his descriptions fit pineal/gland manipulation rather than plausible vivisection. Cross-read with Dracula (1897), Thompson (1971). See </w:t>
      </w:r>
      <w:hyperlink r:id="rId178">
        <w:r>
          <w:rPr>
            <w:b w:val="0"/>
            <w:i w:val="0"/>
            <w:color w:val="B8860B"/>
          </w:rPr>
          <w:t>Moreau investigation</w:t>
        </w:r>
      </w:hyperlink>
      <w:r>
        <w:rPr>
          <w:b w:val="0"/>
          <w:i w:val="0"/>
        </w:rPr>
        <w:t>.</w:t>
      </w:r>
    </w:p>
    <w:p>
      <w:pPr>
        <w:pBdr>
          <w:bottom w:val="single" w:sz="6" w:space="1" w:color="CCCCCC"/>
        </w:pBdr>
      </w:pPr>
    </w:p>
    <w:p>
      <w:pPr>
        <w:pStyle w:val="Heading3"/>
        <w:keepNext/>
        <w:keepLines/>
      </w:pPr>
      <w:r>
        <w:t>1897: "The Crystal Egg" — Two-Way Surveillance Disclosure</w:t>
      </w:r>
    </w:p>
    <w:p>
      <w:r>
        <w:rPr>
          <w:b w:val="0"/>
          <w:i w:val="0"/>
        </w:rPr>
        <w:t xml:space="preserve">Wells published "The Crystal Egg" in </w:t>
      </w:r>
      <w:r>
        <w:rPr>
          <w:b w:val="0"/>
          <w:i/>
        </w:rPr>
        <w:t>The New Review</w:t>
      </w:r>
      <w:r>
        <w:rPr>
          <w:b w:val="0"/>
          <w:i w:val="0"/>
        </w:rPr>
        <w:t xml:space="preserve"> (May 1897), months before serialising </w:t>
      </w:r>
      <w:r>
        <w:rPr>
          <w:b w:val="0"/>
          <w:i/>
        </w:rPr>
        <w:t>War of the Worlds</w:t>
      </w:r>
      <w:r>
        <w:rPr>
          <w:b w:val="0"/>
          <w:i w:val="0"/>
        </w:rPr>
        <w:t xml:space="preserve">. The story describes a paired crystal device enabling </w:t>
      </w:r>
      <w:r>
        <w:rPr>
          <w:b/>
          <w:i w:val="0"/>
        </w:rPr>
        <w:t>real-time two-way surveillance</w:t>
      </w:r>
      <w:r>
        <w:rPr>
          <w:b w:val="0"/>
          <w:i w:val="0"/>
        </w:rPr>
        <w:t xml:space="preserve"> between Earth and Mars. Through the crystal the observer sees: Martian architecture (circular openings, no doors, metallic tracery), winged Martians in flight, wingless large-headed Martians, white translucent bipeds (livestock?), and a </w:t>
      </w:r>
      <w:r>
        <w:rPr>
          <w:b/>
          <w:i w:val="0"/>
        </w:rPr>
        <w:t>vast mechanism of shining metals</w:t>
      </w:r>
      <w:r>
        <w:rPr>
          <w:b w:val="0"/>
          <w:i w:val="0"/>
        </w:rPr>
        <w:t>.</w:t>
      </w:r>
    </w:p>
    <w:p>
      <w:r>
        <w:rPr>
          <w:b w:val="0"/>
          <w:i w:val="0"/>
        </w:rPr>
        <w:t xml:space="preserve">~20 crystal mast stations were observed on terraced Martian platforms. After the Earth-side crystal's owner died, it was purchased by </w:t>
      </w:r>
      <w:r>
        <w:rPr>
          <w:b w:val="0"/>
          <w:i/>
        </w:rPr>
        <w:t>"a tall, dark man in grey"</w:t>
      </w:r>
      <w:r>
        <w:rPr>
          <w:b w:val="0"/>
          <w:i w:val="0"/>
        </w:rPr>
        <w:t xml:space="preserve"> and disappeared — intelligence recovery.</w:t>
      </w:r>
    </w:p>
    <w:p>
      <w:r>
        <w:rPr>
          <w:b w:val="0"/>
          <w:i w:val="0"/>
        </w:rPr>
      </w:r>
      <w:r>
        <w:rPr>
          <w:b/>
          <w:i w:val="0"/>
        </w:rPr>
        <w:t>Parallel to Tolkien's Palantíri:</w:t>
      </w:r>
      <w:r>
        <w:rPr>
          <w:b w:val="0"/>
          <w:i w:val="0"/>
        </w:rPr>
        <w:t xml:space="preserve"> Tolkien gave the full arc of the same technology: his seeing-stones </w:t>
      </w:r>
      <w:r>
        <w:rPr>
          <w:b w:val="0"/>
          <w:i/>
        </w:rPr>
        <w:t>"long guarded and united the realm of Gondor"</w:t>
      </w:r>
      <w:r>
        <w:rPr>
          <w:b w:val="0"/>
          <w:i w:val="0"/>
        </w:rPr>
        <w:t xml:space="preserve"> before Sauron perverted them for subversion. Wells shows only the hostile phase — crystals used for Martian surveillance and invasion prep. Same device, same trajectory: </w:t>
      </w:r>
      <w:r>
        <w:rPr>
          <w:b/>
          <w:i w:val="0"/>
        </w:rPr>
        <w:t>guard a realm → use for evil</w:t>
      </w:r>
      <w:r>
        <w:rPr>
          <w:b w:val="0"/>
          <w:i w:val="0"/>
        </w:rPr>
        <w:t xml:space="preserve">. See </w:t>
      </w:r>
      <w:hyperlink r:id="rId179">
        <w:r>
          <w:rPr>
            <w:b w:val="0"/>
            <w:i w:val="0"/>
            <w:color w:val="B8860B"/>
          </w:rPr>
          <w:t>Palantíri analysis</w:t>
        </w:r>
      </w:hyperlink>
      <w:r>
        <w:rPr>
          <w:b w:val="0"/>
          <w:i w:val="0"/>
        </w:rPr>
        <w:t>.</w:t>
      </w:r>
    </w:p>
    <w:p>
      <w:r>
        <w:rPr>
          <w:b w:val="0"/>
          <w:i w:val="0"/>
        </w:rPr>
        <w:t xml:space="preserve">This is not fiction structure. It is a </w:t>
      </w:r>
      <w:r>
        <w:rPr>
          <w:b/>
          <w:i w:val="0"/>
        </w:rPr>
        <w:t>surveillance technology briefing</w:t>
      </w:r>
      <w:r>
        <w:rPr>
          <w:b w:val="0"/>
          <w:i w:val="0"/>
        </w:rPr>
        <w:t xml:space="preserve"> formatted as a short story.</w:t>
      </w:r>
    </w:p>
    <w:p>
      <w:pPr>
        <w:pBdr>
          <w:bottom w:val="single" w:sz="6" w:space="1" w:color="CCCCCC"/>
        </w:pBdr>
      </w:pPr>
    </w:p>
    <w:p>
      <w:pPr>
        <w:pStyle w:val="Heading3"/>
        <w:keepNext/>
        <w:keepLines/>
      </w:pPr>
      <w:r>
        <w:t>1897–1898: War of the Worlds — The Invasion Account</w:t>
      </w:r>
    </w:p>
    <w:p>
      <w:r>
        <w:rPr>
          <w:b w:val="0"/>
          <w:i/>
        </w:rPr>
        <w:t>War of the Worlds</w:t>
      </w:r>
      <w:r>
        <w:rPr>
          <w:b w:val="0"/>
          <w:i w:val="0"/>
        </w:rPr>
        <w:t xml:space="preserve"> was serialised in </w:t>
      </w:r>
      <w:r>
        <w:rPr>
          <w:b w:val="0"/>
          <w:i/>
        </w:rPr>
        <w:t>Pearson's Magazine</w:t>
      </w:r>
      <w:r>
        <w:rPr>
          <w:b w:val="0"/>
          <w:i w:val="0"/>
        </w:rPr>
        <w:t xml:space="preserve"> (April–December 1897), published by Heinemann in January 1898. The narrative provides operationally precise detail: cylinder dimensions (~30 yards diameter), Heat-Ray characteristics (microwave-range directed energy matching the modern Active Denial System), Black Smoke deployment (chemical weapon), tripod assembly sequences, Martian physiology (bodiless brains dependent on machine infrastructure), and strategic objectives (</w:t>
      </w:r>
      <w:r>
        <w:rPr>
          <w:b w:val="0"/>
          <w:i/>
        </w:rPr>
        <w:t>"complete demoralisation and the destruction of any opposition"</w:t>
      </w:r>
      <w:r>
        <w:rPr>
          <w:b w:val="0"/>
          <w:i w:val="0"/>
        </w:rPr>
        <w:t xml:space="preserve"> — not extermination).</w:t>
      </w:r>
    </w:p>
    <w:p>
      <w:r>
        <w:rPr>
          <w:b w:val="0"/>
          <w:i w:val="0"/>
        </w:rPr>
        <w:t xml:space="preserve">Two </w:t>
      </w:r>
      <w:r>
        <w:rPr>
          <w:b/>
          <w:i w:val="0"/>
        </w:rPr>
        <w:t>unauthorised</w:t>
      </w:r>
      <w:r>
        <w:rPr>
          <w:b w:val="0"/>
          <w:i w:val="0"/>
        </w:rPr>
        <w:t xml:space="preserve"> American serialisations relocated the invasion: the </w:t>
      </w:r>
      <w:r>
        <w:rPr>
          <w:b w:val="0"/>
          <w:i/>
        </w:rPr>
        <w:t>New York Evening Journal</w:t>
      </w:r>
      <w:r>
        <w:rPr>
          <w:b w:val="0"/>
          <w:i w:val="0"/>
        </w:rPr>
        <w:t xml:space="preserve"> (December 1897–January 1898) moved it to </w:t>
      </w:r>
      <w:r>
        <w:rPr>
          <w:b/>
          <w:i w:val="0"/>
        </w:rPr>
        <w:t>New York City</w:t>
      </w:r>
      <w:r>
        <w:rPr>
          <w:b w:val="0"/>
          <w:i w:val="0"/>
        </w:rPr>
        <w:t xml:space="preserve">; the </w:t>
      </w:r>
      <w:r>
        <w:rPr>
          <w:b w:val="0"/>
          <w:i/>
        </w:rPr>
        <w:t>Boston Post</w:t>
      </w:r>
      <w:r>
        <w:rPr>
          <w:b w:val="0"/>
          <w:i w:val="0"/>
        </w:rPr>
        <w:t xml:space="preserve"> (1898) set it near </w:t>
      </w:r>
      <w:r>
        <w:rPr>
          <w:b/>
          <w:i w:val="0"/>
        </w:rPr>
        <w:t>Boston</w:t>
      </w:r>
      <w:r>
        <w:rPr>
          <w:b w:val="0"/>
          <w:i w:val="0"/>
        </w:rPr>
        <w:t xml:space="preserve">. These were not creative adaptations — they were </w:t>
      </w:r>
      <w:r>
        <w:rPr>
          <w:b/>
          <w:i w:val="0"/>
        </w:rPr>
        <w:t>field reports repackaged for American geography</w:t>
      </w:r>
      <w:r>
        <w:rPr>
          <w:b w:val="0"/>
          <w:i w:val="0"/>
        </w:rPr>
        <w:t>, suggesting the original account was not purely English.</w:t>
      </w:r>
    </w:p>
    <w:p>
      <w:r>
        <w:rPr>
          <w:b w:val="0"/>
          <w:i w:val="0"/>
        </w:rPr>
      </w:r>
      <w:r>
        <w:rPr>
          <w:b/>
          <w:i w:val="0"/>
        </w:rPr>
        <w:t>Timing:</w:t>
      </w:r>
      <w:r>
        <w:rPr>
          <w:b w:val="0"/>
          <w:i w:val="0"/>
        </w:rPr>
        <w:t xml:space="preserve"> The novel appeared in </w:t>
      </w:r>
      <w:r>
        <w:rPr>
          <w:b/>
          <w:i w:val="0"/>
        </w:rPr>
        <w:t>1898</w:t>
      </w:r>
      <w:r>
        <w:rPr>
          <w:b w:val="0"/>
          <w:i w:val="0"/>
        </w:rPr>
        <w:t xml:space="preserve"> — sixteen years before </w:t>
      </w:r>
      <w:r>
        <w:rPr>
          <w:b/>
          <w:i w:val="0"/>
        </w:rPr>
        <w:t>Reverse Crusade II</w:t>
      </w:r>
      <w:r>
        <w:rPr>
          <w:b w:val="0"/>
          <w:i w:val="0"/>
        </w:rPr>
        <w:t xml:space="preserve"> ("World War I," 1914). This is the first instance of the pattern: </w:t>
      </w:r>
      <w:r>
        <w:rPr>
          <w:b w:val="0"/>
          <w:i/>
        </w:rPr>
        <w:t>a War of the Worlds disclosure event precedes a Reverse Crusade.</w:t>
      </w:r>
      <w:r>
        <w:rPr>
          <w:b w:val="0"/>
          <w:i w:val="0"/>
        </w:rPr>
        <w:t xml:space="preserve"> The 1938 broadcast precedes Reverse Crusade III ("WW2") by the same proximity (see below). If Mars contacts are real, the wars that follow may be geopolitical consequences of incursions, or cover operations mounted in their aftermath.</w:t>
      </w:r>
    </w:p>
    <w:p>
      <w:pPr>
        <w:pBdr>
          <w:bottom w:val="single" w:sz="6" w:space="1" w:color="CCCCCC"/>
        </w:pBdr>
      </w:pPr>
    </w:p>
    <w:p>
      <w:pPr>
        <w:pStyle w:val="Heading3"/>
        <w:keepNext/>
        <w:keepLines/>
      </w:pPr>
      <w:r>
        <w:t>1899: Tesla Detects Signals from Mars</w:t>
      </w:r>
    </w:p>
    <w:p>
      <w:r>
        <w:rPr>
          <w:b w:val="0"/>
          <w:i w:val="0"/>
        </w:rPr>
        <w:t xml:space="preserve">At his Colorado Springs laboratory in 1899, Nikola Tesla observed unusual signals he speculated were communications from another planet. He wrote in a December 1899 letter and to the Red Cross Society in December 1900 that the signals appeared </w:t>
      </w:r>
      <w:r>
        <w:rPr>
          <w:b w:val="0"/>
          <w:i/>
        </w:rPr>
        <w:t>"intelligently controlled."</w:t>
      </w:r>
      <w:r>
        <w:rPr>
          <w:b w:val="0"/>
          <w:i w:val="0"/>
        </w:rPr>
        <w:t xml:space="preserve"> In his February 1901 </w:t>
      </w:r>
      <w:r>
        <w:rPr>
          <w:b w:val="0"/>
          <w:i/>
        </w:rPr>
        <w:t>Collier's Weekly</w:t>
      </w:r>
      <w:r>
        <w:rPr>
          <w:b w:val="0"/>
          <w:i w:val="0"/>
        </w:rPr>
        <w:t xml:space="preserve"> article "Talking With Planets," Tesla stated the signals could have come from Mars, Venus, or other planets.</w:t>
      </w:r>
    </w:p>
    <w:p>
      <w:r>
        <w:rPr>
          <w:b w:val="0"/>
          <w:i w:val="0"/>
        </w:rPr>
        <w:t xml:space="preserve">The press jumped to "Mars." Tesla never retracted the claim. His Wardenclyffe Tower (1901–1905), funded by J.P. Morgan with $150,000, was ostensibly for transatlantic wireless — but Tesla's stated ambition was </w:t>
      </w:r>
      <w:r>
        <w:rPr>
          <w:b/>
          <w:i w:val="0"/>
        </w:rPr>
        <w:t>interplanetary communication</w:t>
      </w:r>
      <w:r>
        <w:rPr>
          <w:b w:val="0"/>
          <w:i w:val="0"/>
        </w:rPr>
        <w:t>. Morgan pulled funding; the tower was demolished.</w:t>
      </w:r>
    </w:p>
    <w:p>
      <w:r>
        <w:rPr>
          <w:b w:val="0"/>
          <w:i w:val="0"/>
        </w:rPr>
        <w:t>Tesla also developed a "teleforce" beam weapon (1934) whose principles — open-ended vacuum tube, gas jet seal, tungsten slugs charged to millions of volts via electrostatic repulsion — bear structural resemblance to Wells's Heat-Ray. His DIA-adjacent contacts and the FBI/Office of Alien Property seizure of his papers within two days of his death (January 1943) suggest his work intersected classified Mars-related intelligence.</w:t>
      </w:r>
    </w:p>
    <w:p>
      <w:pPr>
        <w:pBdr>
          <w:bottom w:val="single" w:sz="6" w:space="1" w:color="CCCCCC"/>
        </w:pBdr>
      </w:pPr>
    </w:p>
    <w:p>
      <w:pPr>
        <w:pStyle w:val="Heading3"/>
        <w:keepNext/>
        <w:keepLines/>
      </w:pPr>
      <w:r>
        <w:t>1901: New York Times Reports Light Flash from Mars</w:t>
      </w:r>
    </w:p>
    <w:p>
      <w:r>
        <w:rPr>
          <w:b w:val="0"/>
          <w:i w:val="0"/>
        </w:rPr>
        <w:t xml:space="preserve">On January 16, 1901, the </w:t>
      </w:r>
      <w:r>
        <w:rPr>
          <w:b w:val="0"/>
          <w:i/>
        </w:rPr>
        <w:t>New York Times</w:t>
      </w:r>
      <w:r>
        <w:rPr>
          <w:b w:val="0"/>
          <w:i w:val="0"/>
        </w:rPr>
        <w:t xml:space="preserve"> reported observations by </w:t>
      </w:r>
      <w:r>
        <w:rPr>
          <w:b/>
          <w:i w:val="0"/>
        </w:rPr>
        <w:t>Professor Pickering</w:t>
      </w:r>
      <w:r>
        <w:rPr>
          <w:b w:val="0"/>
          <w:i w:val="0"/>
        </w:rPr>
        <w:t xml:space="preserve"> of Harvard, from </w:t>
      </w:r>
      <w:r>
        <w:rPr>
          <w:b/>
          <w:i w:val="0"/>
        </w:rPr>
        <w:t>Lowell Observatory</w:t>
      </w:r>
      <w:r>
        <w:rPr>
          <w:b w:val="0"/>
          <w:i w:val="0"/>
        </w:rPr>
        <w:t xml:space="preserve"> data, of a luminous shaft of light from Mars lasting </w:t>
      </w:r>
      <w:r>
        <w:rPr>
          <w:b/>
          <w:i w:val="0"/>
        </w:rPr>
        <w:t>70 minutes</w:t>
      </w:r>
      <w:r>
        <w:rPr>
          <w:b w:val="0"/>
          <w:i w:val="0"/>
        </w:rPr>
        <w:t>. Lowell Observatory — Percival Lowell's institution — was then the world centre for Mars canal research, documenting what Lowell interpreted as an engineered canal network since 1895.</w:t>
      </w:r>
    </w:p>
    <w:p>
      <w:r>
        <w:rPr>
          <w:b w:val="0"/>
          <w:i w:val="0"/>
        </w:rPr>
        <w:t>A 70-minute sustained light emission is not natural atmospheric phenomena. It is consistent with directed energy projection or signalling.</w:t>
      </w:r>
    </w:p>
    <w:p>
      <w:pPr>
        <w:pBdr>
          <w:bottom w:val="single" w:sz="6" w:space="1" w:color="CCCCCC"/>
        </w:pBdr>
      </w:pPr>
    </w:p>
    <w:p>
      <w:pPr>
        <w:pStyle w:val="Heading3"/>
        <w:keepNext/>
        <w:keepLines/>
      </w:pPr>
      <w:r>
        <w:t>1938: The War of the Worlds Broadcast — Cover for East Coast Incursion</w:t>
      </w:r>
    </w:p>
    <w:p>
      <w:r>
        <w:rPr>
          <w:b w:val="0"/>
          <w:i w:val="0"/>
        </w:rPr>
        <w:t xml:space="preserve">On October 30, 1938, </w:t>
      </w:r>
      <w:r>
        <w:rPr>
          <w:b/>
          <w:i w:val="0"/>
        </w:rPr>
        <w:t>Orson Welles</w:t>
      </w:r>
      <w:r>
        <w:rPr>
          <w:b w:val="0"/>
          <w:i w:val="0"/>
        </w:rPr>
        <w:t xml:space="preserve"> broadcast a radio dramatisation of </w:t>
      </w:r>
      <w:r>
        <w:rPr>
          <w:b w:val="0"/>
          <w:i/>
        </w:rPr>
        <w:t>War of the Worlds</w:t>
      </w:r>
      <w:r>
        <w:rPr>
          <w:b w:val="0"/>
          <w:i w:val="0"/>
        </w:rPr>
        <w:t xml:space="preserve"> on CBS, formatted as breaking news bulletins. The Martian landing was placed at </w:t>
      </w:r>
      <w:r>
        <w:rPr>
          <w:b/>
          <w:i w:val="0"/>
        </w:rPr>
        <w:t>Grovers Mill, New Jersey</w:t>
      </w:r>
      <w:r>
        <w:rPr>
          <w:b w:val="0"/>
          <w:i w:val="0"/>
        </w:rPr>
        <w:t>. Key facts:</w:t>
      </w:r>
    </w:p>
    <w:p>
      <w:pPr>
        <w:pStyle w:val="ListBullet"/>
        <w:spacing w:before="20" w:after="20"/>
      </w:pPr>
      <w:r>
        <w:rPr>
          <w:b w:val="0"/>
          <w:i w:val="0"/>
          <w:sz w:val="19"/>
        </w:rPr>
        <w:t>The broadcast aired during genuine military anxiety (Europe on the brink of war)</w:t>
      </w:r>
    </w:p>
    <w:p>
      <w:pPr>
        <w:pStyle w:val="ListBullet"/>
        <w:spacing w:before="20" w:after="20"/>
      </w:pPr>
      <w:r>
        <w:rPr>
          <w:b w:val="0"/>
          <w:i w:val="0"/>
          <w:sz w:val="19"/>
        </w:rPr>
        <w:t>The format was indistinguishable from actual emergency broadcasts</w:t>
      </w:r>
    </w:p>
    <w:p>
      <w:pPr>
        <w:pStyle w:val="ListBullet"/>
        <w:spacing w:before="20" w:after="20"/>
      </w:pPr>
      <w:r>
        <w:rPr>
          <w:b w:val="0"/>
          <w:i w:val="0"/>
          <w:sz w:val="19"/>
        </w:rPr>
        <w:t>Authorities investigated but no one was prosecuted</w:t>
      </w:r>
    </w:p>
    <w:p>
      <w:pPr>
        <w:pStyle w:val="ListBullet"/>
        <w:spacing w:before="20" w:after="20"/>
      </w:pPr>
      <w:r>
        <w:rPr>
          <w:b w:val="0"/>
          <w:i w:val="0"/>
          <w:sz w:val="19"/>
        </w:rPr>
      </w:r>
      <w:r>
        <w:rPr>
          <w:b/>
          <w:i w:val="0"/>
          <w:sz w:val="19"/>
        </w:rPr>
        <w:t>Adolf Hitler referenced the broadcast</w:t>
      </w:r>
      <w:r>
        <w:rPr>
          <w:b w:val="0"/>
          <w:i w:val="0"/>
          <w:sz w:val="19"/>
        </w:rPr>
        <w:t xml:space="preserve"> in his Munich speech (November 8, 1938), calling it proof of American democratic weakness</w:t>
      </w:r>
    </w:p>
    <w:p>
      <w:r>
        <w:rPr>
          <w:b w:val="0"/>
          <w:i w:val="0"/>
        </w:rPr>
        <w:t xml:space="preserve">Operating thesis: </w:t>
      </w:r>
      <w:r>
        <w:rPr>
          <w:b/>
          <w:i w:val="0"/>
        </w:rPr>
        <w:t>the 1938 broadcast covered a real east coast incursion leading up to Reverse Crusade III ("World War II").</w:t>
      </w:r>
      <w:r>
        <w:rPr>
          <w:b w:val="0"/>
          <w:i w:val="0"/>
        </w:rPr>
        <w:t xml:space="preserve"> "Revelation of the Method" — declare the event fiction while broadcasting realistic reports of it happening. Anyone who reported actual anomalous phenomena that night was retroactively categorised as a "panic victim."</w:t>
      </w:r>
    </w:p>
    <w:p>
      <w:r>
        <w:rPr>
          <w:b w:val="0"/>
          <w:i w:val="0"/>
        </w:rPr>
      </w:r>
      <w:r>
        <w:rPr>
          <w:b/>
          <w:i w:val="0"/>
        </w:rPr>
        <w:t>The pre-war pattern:</w:t>
      </w:r>
      <w:r>
        <w:rPr>
          <w:b w:val="0"/>
          <w:i w:val="0"/>
        </w:rPr>
        <w:t xml:space="preserve"> Wells published in </w:t>
      </w:r>
      <w:r>
        <w:rPr>
          <w:b/>
          <w:i w:val="0"/>
        </w:rPr>
        <w:t>1898</w:t>
      </w:r>
      <w:r>
        <w:rPr>
          <w:b w:val="0"/>
          <w:i w:val="0"/>
        </w:rPr>
        <w:t xml:space="preserve"> → Reverse Crusade II in </w:t>
      </w:r>
      <w:r>
        <w:rPr>
          <w:b/>
          <w:i w:val="0"/>
        </w:rPr>
        <w:t>1914</w:t>
      </w:r>
      <w:r>
        <w:rPr>
          <w:b w:val="0"/>
          <w:i w:val="0"/>
        </w:rPr>
        <w:t xml:space="preserve">. Welles broadcast in </w:t>
      </w:r>
      <w:r>
        <w:rPr>
          <w:b/>
          <w:i w:val="0"/>
        </w:rPr>
        <w:t>1938</w:t>
      </w:r>
      <w:r>
        <w:rPr>
          <w:b w:val="0"/>
          <w:i w:val="0"/>
        </w:rPr>
        <w:t xml:space="preserve"> → Reverse Crusade III in </w:t>
      </w:r>
      <w:r>
        <w:rPr>
          <w:b/>
          <w:i w:val="0"/>
        </w:rPr>
        <w:t>1939</w:t>
      </w:r>
      <w:r>
        <w:rPr>
          <w:b w:val="0"/>
          <w:i w:val="0"/>
        </w:rPr>
        <w:t xml:space="preserve">. Each disclosure event prepares the public to dismiss real Mars-related phenomena as fiction; each subsequent Reverse Crusade provides chaos, censorship, and institutional restructuring needed to bury whatever actually happened. The wars are not separate from the contacts — they are the </w:t>
      </w:r>
      <w:r>
        <w:rPr>
          <w:b w:val="0"/>
          <w:i/>
        </w:rPr>
        <w:t>cover operations</w:t>
      </w:r>
      <w:r>
        <w:rPr>
          <w:b w:val="0"/>
          <w:i w:val="0"/>
        </w:rPr>
        <w:t xml:space="preserve">. For the Reverse Crusade framework, see </w:t>
      </w:r>
      <w:hyperlink r:id="rId180">
        <w:r>
          <w:rPr>
            <w:b w:val="0"/>
            <w:i w:val="0"/>
            <w:color w:val="B8860B"/>
          </w:rPr>
          <w:t>Aftermath of 1812</w:t>
        </w:r>
      </w:hyperlink>
      <w:r>
        <w:rPr>
          <w:b w:val="0"/>
          <w:i w:val="0"/>
        </w:rPr>
        <w:t>.</w:t>
      </w:r>
    </w:p>
    <w:p>
      <w:pPr>
        <w:pBdr>
          <w:bottom w:val="single" w:sz="6" w:space="1" w:color="CCCCCC"/>
        </w:pBdr>
      </w:pPr>
    </w:p>
    <w:p>
      <w:pPr>
        <w:pStyle w:val="Heading3"/>
        <w:keepNext/>
        <w:keepLines/>
      </w:pPr>
      <w:r>
        <w:t>1942: Battle of Los Angeles — 1,400 Rounds at Unknown Targets</w:t>
      </w:r>
    </w:p>
    <w:p>
      <w:r>
        <w:rPr>
          <w:b w:val="0"/>
          <w:i w:val="0"/>
        </w:rPr>
        <w:t xml:space="preserve">On February 24–25, 1942, the U.S. military fired </w:t>
      </w:r>
      <w:r>
        <w:rPr>
          <w:b/>
          <w:i w:val="0"/>
        </w:rPr>
        <w:t>over 1,400 anti-aircraft rounds</w:t>
      </w:r>
      <w:r>
        <w:rPr>
          <w:b w:val="0"/>
          <w:i w:val="0"/>
        </w:rPr>
        <w:t xml:space="preserve"> at unidentified targets over Los Angeles. ONI had warned of an expected attack within 10 hours. Sirens sounded at 2:25 AM; firing continued 3:16–4:14 AM. </w:t>
      </w:r>
      <w:r>
        <w:rPr>
          <w:b/>
          <w:i w:val="0"/>
        </w:rPr>
        <w:t>Five civilians died</w:t>
      </w:r>
      <w:r>
        <w:rPr>
          <w:b w:val="0"/>
          <w:i w:val="0"/>
        </w:rPr>
        <w:t xml:space="preserve"> (three from blackout car accidents, two from stress-induced heart attacks).</w:t>
      </w:r>
    </w:p>
    <w:p>
      <w:r>
        <w:rPr>
          <w:b w:val="0"/>
          <w:i w:val="0"/>
        </w:rPr>
        <w:t>Key anomalies:</w:t>
      </w:r>
    </w:p>
    <w:p>
      <w:pPr>
        <w:pStyle w:val="ListBullet"/>
        <w:spacing w:before="20" w:after="20"/>
      </w:pPr>
      <w:r>
        <w:rPr>
          <w:b w:val="0"/>
          <w:i w:val="0"/>
          <w:sz w:val="19"/>
        </w:rPr>
      </w:r>
      <w:r>
        <w:rPr>
          <w:b/>
          <w:i w:val="0"/>
          <w:sz w:val="19"/>
        </w:rPr>
        <w:t>No bombs dropped.</w:t>
      </w:r>
      <w:r>
        <w:rPr>
          <w:b w:val="0"/>
          <w:i w:val="0"/>
          <w:sz w:val="19"/>
        </w:rPr>
        <w:t xml:space="preserve"> No enemy aircraft downed. No wreckage recovered.</w:t>
      </w:r>
    </w:p>
    <w:p>
      <w:pPr>
        <w:pStyle w:val="ListBullet"/>
        <w:spacing w:before="20" w:after="20"/>
      </w:pPr>
      <w:r>
        <w:rPr>
          <w:b w:val="0"/>
          <w:i w:val="0"/>
          <w:sz w:val="19"/>
        </w:rPr>
        <w:t xml:space="preserve">Secretary of the Navy Frank Knox called it a </w:t>
      </w:r>
      <w:r>
        <w:rPr>
          <w:b/>
          <w:i w:val="0"/>
          <w:sz w:val="19"/>
        </w:rPr>
        <w:t>"false alarm"</w:t>
      </w:r>
      <w:r>
        <w:rPr>
          <w:b w:val="0"/>
          <w:i w:val="0"/>
          <w:sz w:val="19"/>
        </w:rPr>
        <w:t xml:space="preserve"> the next day — contradicting the Army's insistence that real targets were present</w:t>
      </w:r>
    </w:p>
    <w:p>
      <w:pPr>
        <w:pStyle w:val="ListBullet"/>
        <w:spacing w:before="20" w:after="20"/>
      </w:pPr>
      <w:r>
        <w:rPr>
          <w:b w:val="0"/>
          <w:i w:val="0"/>
          <w:sz w:val="19"/>
        </w:rPr>
        <w:t xml:space="preserve">Japan confirmed post-war they flew </w:t>
      </w:r>
      <w:r>
        <w:rPr>
          <w:b/>
          <w:i w:val="0"/>
          <w:sz w:val="19"/>
        </w:rPr>
        <w:t>no aircraft over Los Angeles</w:t>
      </w:r>
      <w:r>
        <w:rPr>
          <w:b w:val="0"/>
          <w:i w:val="0"/>
          <w:sz w:val="19"/>
        </w:rPr>
        <w:t xml:space="preserve"> that night</w:t>
      </w:r>
    </w:p>
    <w:p>
      <w:pPr>
        <w:pStyle w:val="ListBullet"/>
        <w:spacing w:before="20" w:after="20"/>
      </w:pPr>
      <w:r>
        <w:rPr>
          <w:b w:val="0"/>
          <w:i w:val="0"/>
          <w:sz w:val="19"/>
        </w:rPr>
        <w:t xml:space="preserve">The Air Force later attributed it to a </w:t>
      </w:r>
      <w:r>
        <w:rPr>
          <w:b/>
          <w:i w:val="0"/>
          <w:sz w:val="19"/>
        </w:rPr>
        <w:t>"weather balloon"</w:t>
      </w:r>
      <w:r>
        <w:rPr>
          <w:b w:val="0"/>
          <w:i w:val="0"/>
          <w:sz w:val="19"/>
        </w:rPr>
        <w:t xml:space="preserve"> and war nerves — the same explanation used for Roswell five years later</w:t>
      </w:r>
    </w:p>
    <w:p>
      <w:pPr>
        <w:pStyle w:val="ListBullet"/>
        <w:spacing w:before="20" w:after="20"/>
      </w:pPr>
      <w:r>
        <w:rPr>
          <w:b w:val="0"/>
          <w:i w:val="0"/>
          <w:sz w:val="19"/>
        </w:rPr>
        <w:t>Contemporary photographs show searchlights converging on a luminous object</w:t>
      </w:r>
    </w:p>
    <w:p>
      <w:r>
        <w:rPr>
          <w:b w:val="0"/>
          <w:i w:val="0"/>
        </w:rPr>
        <w:t xml:space="preserve">The incident occurred 10 weeks after </w:t>
      </w:r>
      <w:hyperlink r:id="rId141">
        <w:r>
          <w:rPr>
            <w:b w:val="0"/>
            <w:i w:val="0"/>
            <w:color w:val="B8860B"/>
          </w:rPr>
          <w:t>Pearl Harbor</w:t>
        </w:r>
      </w:hyperlink>
      <w:r>
        <w:rPr>
          <w:b w:val="0"/>
          <w:i w:val="0"/>
        </w:rPr>
        <w:t>. Whatever survived 1,400+ rounds without damage was not Japanese aircraft. In the heightened atmosphere of post-Pearl-Harbor paranoia — itself manufactured through the Deep State's most significant false flag operation — thousands of witnesses saw something in the sky that the military could not shoot down and the government could not explain.</w:t>
      </w:r>
    </w:p>
    <w:p>
      <w:pPr>
        <w:pBdr>
          <w:bottom w:val="single" w:sz="6" w:space="1" w:color="CCCCCC"/>
        </w:pBdr>
      </w:pPr>
    </w:p>
    <w:p>
      <w:pPr>
        <w:pStyle w:val="Heading3"/>
        <w:keepNext/>
        <w:keepLines/>
      </w:pPr>
      <w:r>
        <w:t>1944: War of the Worlds Broadcast — Santiago, Chile</w:t>
      </w:r>
    </w:p>
    <w:p>
      <w:r>
        <w:rPr>
          <w:b w:val="0"/>
          <w:i w:val="0"/>
        </w:rPr>
        <w:t xml:space="preserve">A Spanish-language </w:t>
      </w:r>
      <w:r>
        <w:rPr>
          <w:b w:val="0"/>
          <w:i/>
        </w:rPr>
        <w:t>War of the Worlds</w:t>
      </w:r>
      <w:r>
        <w:rPr>
          <w:b w:val="0"/>
          <w:i w:val="0"/>
        </w:rPr>
        <w:t xml:space="preserve"> adaptation broadcast in Santiago in 1944 caused panic and </w:t>
      </w:r>
      <w:r>
        <w:rPr>
          <w:b/>
          <w:i w:val="0"/>
        </w:rPr>
        <w:t>at least one death</w:t>
      </w:r>
      <w:r>
        <w:rPr>
          <w:b w:val="0"/>
          <w:i w:val="0"/>
        </w:rPr>
        <w:t xml:space="preserve"> (heart attack). The pattern — realistic broadcast format, public terror, official dismissal — mirrors the 1938 event.</w:t>
      </w:r>
    </w:p>
    <w:p>
      <w:pPr>
        <w:pBdr>
          <w:bottom w:val="single" w:sz="6" w:space="1" w:color="CCCCCC"/>
        </w:pBdr>
      </w:pPr>
    </w:p>
    <w:p>
      <w:pPr>
        <w:pStyle w:val="Heading3"/>
        <w:keepNext/>
        <w:keepLines/>
      </w:pPr>
      <w:r>
        <w:t>1947: Roswell — "Flying Disc" Announced, Then Retracted</w:t>
      </w:r>
    </w:p>
    <w:p>
      <w:r>
        <w:rPr>
          <w:b w:val="0"/>
          <w:i w:val="0"/>
        </w:rPr>
        <w:t xml:space="preserve">In early July 1947, debris was recovered near </w:t>
      </w:r>
      <w:r>
        <w:rPr>
          <w:b/>
          <w:i w:val="0"/>
        </w:rPr>
        <w:t>Corona, New Mexico.</w:t>
      </w:r>
      <w:r>
        <w:rPr>
          <w:b w:val="0"/>
          <w:i w:val="0"/>
        </w:rPr>
        <w:t xml:space="preserve"> On July 8, </w:t>
      </w:r>
      <w:r>
        <w:rPr>
          <w:b/>
          <w:i w:val="0"/>
        </w:rPr>
        <w:t>Roswell Army Air Field</w:t>
      </w:r>
      <w:r>
        <w:rPr>
          <w:b w:val="0"/>
          <w:i w:val="0"/>
        </w:rPr>
        <w:t xml:space="preserve"> issued a press release announcing recovery of a "flying disc." The release was retracted within 24 hours, replaced with the claim of a </w:t>
      </w:r>
      <w:r>
        <w:rPr>
          <w:b/>
          <w:i w:val="0"/>
        </w:rPr>
        <w:t>weather balloon.</w:t>
      </w:r>
      <w:r>
        <w:rPr>
          <w:b w:val="0"/>
          <w:i w:val="0"/>
        </w:rPr>
      </w:r>
    </w:p>
    <w:p>
      <w:r>
        <w:rPr>
          <w:b w:val="0"/>
          <w:i w:val="0"/>
        </w:rPr>
        <w:t xml:space="preserve">In 1994, the Air Force admitted the balloon story was cover — the debris was from </w:t>
      </w:r>
      <w:r>
        <w:rPr>
          <w:b/>
          <w:i w:val="0"/>
        </w:rPr>
        <w:t>Project Mogul</w:t>
      </w:r>
      <w:r>
        <w:rPr>
          <w:b w:val="0"/>
          <w:i w:val="0"/>
        </w:rPr>
        <w:t>, a classified nuclear test detection balloon. But the original press release exists: a military installation announced recovery of a non-terrestrial craft, then retracted it under pressure.</w:t>
      </w:r>
    </w:p>
    <w:p>
      <w:r>
        <w:rPr>
          <w:b w:val="0"/>
          <w:i w:val="0"/>
        </w:rPr>
        <w:t xml:space="preserve">Key intelligence officer </w:t>
      </w:r>
      <w:r>
        <w:rPr>
          <w:b/>
          <w:i w:val="0"/>
        </w:rPr>
        <w:t>Major Jesse Marcel</w:t>
      </w:r>
      <w:r>
        <w:rPr>
          <w:b w:val="0"/>
          <w:i w:val="0"/>
        </w:rPr>
        <w:t>, who handled the debris, told Stanton Friedman in 1978 that the material was unlike anything terrestrial — thin metallic material that could not be dented or burned, with strange symbols. Marcel maintained this until his death.</w:t>
      </w:r>
    </w:p>
    <w:p>
      <w:pPr>
        <w:pBdr>
          <w:bottom w:val="single" w:sz="6" w:space="1" w:color="CCCCCC"/>
        </w:pBdr>
      </w:pPr>
    </w:p>
    <w:p>
      <w:pPr>
        <w:pStyle w:val="Heading3"/>
        <w:keepNext/>
        <w:keepLines/>
      </w:pPr>
      <w:r>
        <w:t>1949: War of the Worlds Broadcast — Quito, Ecuador (Deadliest)</w:t>
      </w:r>
    </w:p>
    <w:p>
      <w:r>
        <w:rPr>
          <w:b w:val="0"/>
          <w:i w:val="0"/>
        </w:rPr>
        <w:t xml:space="preserve">On February 12, 1949, Radio Quito broadcast a Spanish-language </w:t>
      </w:r>
      <w:r>
        <w:rPr>
          <w:b w:val="0"/>
          <w:i/>
        </w:rPr>
        <w:t>War of the Worlds</w:t>
      </w:r>
      <w:r>
        <w:rPr>
          <w:b w:val="0"/>
          <w:i w:val="0"/>
        </w:rPr>
        <w:t xml:space="preserve"> adaptation by </w:t>
      </w:r>
      <w:r>
        <w:rPr>
          <w:b/>
          <w:i w:val="0"/>
        </w:rPr>
        <w:t>Eduardo Alcaraz</w:t>
      </w:r>
      <w:r>
        <w:rPr>
          <w:b w:val="0"/>
          <w:i w:val="0"/>
        </w:rPr>
        <w:t xml:space="preserve">, formatted as breaking news. Unlike 1938, this triggered </w:t>
      </w:r>
      <w:r>
        <w:rPr>
          <w:b/>
          <w:i w:val="0"/>
        </w:rPr>
        <w:t>lethal violence</w:t>
      </w:r>
      <w:r>
        <w:rPr>
          <w:b w:val="0"/>
          <w:i w:val="0"/>
        </w:rPr>
        <w:t>:</w:t>
      </w:r>
    </w:p>
    <w:p>
      <w:pPr>
        <w:pStyle w:val="ListBullet"/>
        <w:spacing w:before="20" w:after="20"/>
      </w:pPr>
      <w:r>
        <w:rPr>
          <w:b w:val="0"/>
          <w:i w:val="0"/>
          <w:sz w:val="19"/>
        </w:rPr>
        <w:t xml:space="preserve">When the hoax was revealed, a mob set fire to the </w:t>
      </w:r>
      <w:r>
        <w:rPr>
          <w:b/>
          <w:i w:val="0"/>
          <w:sz w:val="19"/>
        </w:rPr>
        <w:t>Radio Quito building</w:t>
      </w:r>
      <w:r>
        <w:rPr>
          <w:b w:val="0"/>
          <w:i w:val="0"/>
          <w:sz w:val="19"/>
        </w:rPr>
      </w:r>
    </w:p>
    <w:p>
      <w:pPr>
        <w:pStyle w:val="ListBullet"/>
        <w:spacing w:before="20" w:after="20"/>
      </w:pPr>
      <w:r>
        <w:rPr>
          <w:b w:val="0"/>
          <w:i w:val="0"/>
          <w:sz w:val="19"/>
        </w:rPr>
      </w:r>
      <w:r>
        <w:rPr>
          <w:b/>
          <w:i w:val="0"/>
          <w:sz w:val="19"/>
        </w:rPr>
        <w:t>At least seven people died</w:t>
      </w:r>
      <w:r>
        <w:rPr>
          <w:b w:val="0"/>
          <w:i w:val="0"/>
          <w:sz w:val="19"/>
        </w:rPr>
        <w:t xml:space="preserve"> in the fire and riot</w:t>
      </w:r>
    </w:p>
    <w:p>
      <w:pPr>
        <w:pStyle w:val="ListBullet"/>
        <w:spacing w:before="20" w:after="20"/>
      </w:pPr>
      <w:r>
        <w:rPr>
          <w:b w:val="0"/>
          <w:i w:val="0"/>
          <w:sz w:val="19"/>
        </w:rPr>
        <w:t>The station was destroyed; staff and performers were injured</w:t>
      </w:r>
    </w:p>
    <w:p>
      <w:r>
        <w:rPr>
          <w:b w:val="0"/>
          <w:i w:val="0"/>
        </w:rPr>
        <w:t xml:space="preserve">The deadliest WotW broadcast event. The </w:t>
      </w:r>
      <w:r>
        <w:rPr>
          <w:b w:val="0"/>
          <w:i/>
        </w:rPr>
        <w:t>War of the Worlds</w:t>
      </w:r>
      <w:r>
        <w:rPr>
          <w:b w:val="0"/>
          <w:i w:val="0"/>
        </w:rPr>
        <w:t xml:space="preserve"> format — realistic news bulletins describing alien incursion — consistently produces reactions matching </w:t>
      </w:r>
      <w:r>
        <w:rPr>
          <w:b/>
          <w:i w:val="0"/>
        </w:rPr>
        <w:t>real threat response</w:t>
      </w:r>
      <w:r>
        <w:rPr>
          <w:b w:val="0"/>
          <w:i w:val="0"/>
        </w:rPr>
        <w:t>, not entertainment consumption.</w:t>
      </w:r>
    </w:p>
    <w:p>
      <w:pPr>
        <w:pBdr>
          <w:bottom w:val="single" w:sz="6" w:space="1" w:color="CCCCCC"/>
        </w:pBdr>
      </w:pPr>
    </w:p>
    <w:p>
      <w:pPr>
        <w:pStyle w:val="Heading3"/>
        <w:keepNext/>
        <w:keepLines/>
      </w:pPr>
      <w:r>
        <w:t>1984: CIA Remote Viewing of Mars — Stargate Project</w:t>
      </w:r>
    </w:p>
    <w:p>
      <w:r>
        <w:rPr>
          <w:b w:val="0"/>
          <w:i w:val="0"/>
        </w:rPr>
        <w:t xml:space="preserve">In 1984, the CIA's </w:t>
      </w:r>
      <w:r>
        <w:rPr>
          <w:b/>
          <w:i w:val="0"/>
        </w:rPr>
        <w:t>Stargate Project</w:t>
      </w:r>
      <w:r>
        <w:rPr>
          <w:b w:val="0"/>
          <w:i w:val="0"/>
        </w:rPr>
        <w:t xml:space="preserve"> (variously "Grill Flame," "Center Lane," "Sun Streak") conducted a remote viewing session targeting </w:t>
      </w:r>
      <w:r>
        <w:rPr>
          <w:b/>
          <w:i w:val="0"/>
        </w:rPr>
        <w:t>Mars, approximately one million years BCE.</w:t>
      </w:r>
      <w:r>
        <w:rPr>
          <w:b w:val="0"/>
          <w:i w:val="0"/>
        </w:rPr>
        <w:t xml:space="preserve"> The declassified transcript describes:</w:t>
      </w:r>
    </w:p>
    <w:p>
      <w:pPr>
        <w:pStyle w:val="ListBullet"/>
        <w:spacing w:before="20" w:after="20"/>
      </w:pPr>
      <w:r>
        <w:rPr>
          <w:b w:val="0"/>
          <w:i w:val="0"/>
          <w:sz w:val="19"/>
        </w:rPr>
        <w:t>Volcanos and gas pockets</w:t>
      </w:r>
    </w:p>
    <w:p>
      <w:pPr>
        <w:pStyle w:val="ListBullet"/>
        <w:spacing w:before="20" w:after="20"/>
      </w:pPr>
      <w:r>
        <w:rPr>
          <w:b w:val="0"/>
          <w:i w:val="0"/>
          <w:sz w:val="19"/>
        </w:rPr>
        <w:t>Strange plants</w:t>
      </w:r>
    </w:p>
    <w:p>
      <w:pPr>
        <w:pStyle w:val="ListBullet"/>
        <w:spacing w:before="20" w:after="20"/>
      </w:pPr>
      <w:r>
        <w:rPr>
          <w:b w:val="0"/>
          <w:i w:val="0"/>
          <w:sz w:val="19"/>
        </w:rPr>
        <w:t>Pyramidal structures</w:t>
      </w:r>
    </w:p>
    <w:p>
      <w:pPr>
        <w:pStyle w:val="ListBullet"/>
        <w:spacing w:before="20" w:after="20"/>
      </w:pPr>
      <w:r>
        <w:rPr>
          <w:b w:val="0"/>
          <w:i w:val="0"/>
          <w:sz w:val="19"/>
        </w:rPr>
        <w:t xml:space="preserve">The interior of </w:t>
      </w:r>
      <w:r>
        <w:rPr>
          <w:b w:val="0"/>
          <w:i/>
          <w:sz w:val="19"/>
        </w:rPr>
        <w:t>"a larger boat"</w:t>
      </w:r>
      <w:r>
        <w:rPr>
          <w:b w:val="0"/>
          <w:i w:val="0"/>
          <w:sz w:val="19"/>
        </w:rPr>
        <w:t xml:space="preserve"> with </w:t>
      </w:r>
      <w:r>
        <w:rPr>
          <w:b w:val="0"/>
          <w:i/>
          <w:sz w:val="19"/>
        </w:rPr>
        <w:t>"rounded walls and shiny metal"</w:t>
      </w:r>
    </w:p>
    <w:p>
      <w:pPr>
        <w:pStyle w:val="ListBullet"/>
        <w:spacing w:before="20" w:after="20"/>
      </w:pPr>
      <w:r>
        <w:rPr>
          <w:b w:val="0"/>
          <w:i w:val="0"/>
          <w:sz w:val="19"/>
        </w:rPr>
        <w:t>Tall, thin beings in distress, aware their civilization was ending</w:t>
      </w:r>
    </w:p>
    <w:p>
      <w:r>
        <w:rPr>
          <w:b w:val="0"/>
          <w:i w:val="0"/>
        </w:rPr>
        <w:t xml:space="preserve">The program operated 1977–1995, cost $20 million, run from Fort Meade by the DIA and SRI International. Key personnel: </w:t>
      </w:r>
      <w:r>
        <w:rPr>
          <w:b/>
          <w:i w:val="0"/>
        </w:rPr>
        <w:t>Harold Puthoff</w:t>
      </w:r>
      <w:r>
        <w:rPr>
          <w:b w:val="0"/>
          <w:i w:val="0"/>
        </w:rPr>
        <w:t xml:space="preserve">, </w:t>
      </w:r>
      <w:r>
        <w:rPr>
          <w:b/>
          <w:i w:val="0"/>
        </w:rPr>
        <w:t>Russell Targ</w:t>
      </w:r>
      <w:r>
        <w:rPr>
          <w:b w:val="0"/>
          <w:i w:val="0"/>
        </w:rPr>
        <w:t xml:space="preserve">, </w:t>
      </w:r>
      <w:r>
        <w:rPr>
          <w:b/>
          <w:i w:val="0"/>
        </w:rPr>
        <w:t>Ingo Swann</w:t>
      </w:r>
      <w:r>
        <w:rPr>
          <w:b w:val="0"/>
          <w:i w:val="0"/>
        </w:rPr>
        <w:t xml:space="preserve">, </w:t>
      </w:r>
      <w:r>
        <w:rPr>
          <w:b/>
          <w:i w:val="0"/>
        </w:rPr>
        <w:t>Joseph McMoneagle</w:t>
      </w:r>
      <w:r>
        <w:rPr>
          <w:b w:val="0"/>
          <w:i w:val="0"/>
        </w:rPr>
        <w:t xml:space="preserve">. Ed Dames specifically pushed sessions targeting </w:t>
      </w:r>
      <w:r>
        <w:rPr>
          <w:b/>
          <w:i w:val="0"/>
        </w:rPr>
        <w:t>Mars, UFOs, and Atlantis.</w:t>
      </w:r>
      <w:r>
        <w:rPr>
          <w:b w:val="0"/>
          <w:i w:val="0"/>
        </w:rPr>
        <w:t xml:space="preserve"> Terminated in 1995 after a CIA review claimed remote viewing </w:t>
      </w:r>
      <w:r>
        <w:rPr>
          <w:b w:val="0"/>
          <w:i/>
        </w:rPr>
        <w:t>"had not been proved to work by a psychic mechanism."</w:t>
      </w:r>
      <w:r>
        <w:rPr>
          <w:b w:val="0"/>
          <w:i w:val="0"/>
        </w:rPr>
        <w:t xml:space="preserve"> The Mars transcript was released via the CREST archive in January 2017.</w:t>
      </w:r>
    </w:p>
    <w:p>
      <w:r>
        <w:rPr>
          <w:b w:val="0"/>
          <w:i w:val="0"/>
        </w:rPr>
        <w:t xml:space="preserve">Whether or not one accepts remote viewing, the significant fact: </w:t>
      </w:r>
      <w:r>
        <w:rPr>
          <w:b/>
          <w:i w:val="0"/>
        </w:rPr>
        <w:t>the U.S. intelligence community allocated $20 million over 18 years to a program repeatedly targeting Mars</w:t>
      </w:r>
      <w:r>
        <w:rPr>
          <w:b w:val="0"/>
          <w:i w:val="0"/>
        </w:rPr>
        <w:t xml:space="preserve"> — inconsistent with the "dead planet" official position.</w:t>
      </w:r>
    </w:p>
    <w:p>
      <w:pPr>
        <w:pBdr>
          <w:bottom w:val="single" w:sz="6" w:space="1" w:color="CCCCCC"/>
        </w:pBdr>
      </w:pPr>
    </w:p>
    <w:p>
      <w:pPr>
        <w:pStyle w:val="Heading3"/>
        <w:keepNext/>
        <w:keepLines/>
      </w:pPr>
      <w:r>
        <w:t>Pattern Analysis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1"/>
        <w:gridCol w:w="1272"/>
        <w:gridCol w:w="1649"/>
        <w:gridCol w:w="2650"/>
      </w:tblGrid>
      <w:tr>
        <w:tc>
          <w:tcPr>
            <w:tcW w:type="dxa" w:w="801"/>
            <w:shd w:val="clear" w:color="auto" w:fill="F0F0F0"/>
          </w:tcPr>
          <w:p>
            <w:pPr>
              <w:spacing w:before="20" w:after="20"/>
              <w:jc w:val="center"/>
            </w:pPr>
            <w:r>
              <w:rPr>
                <w:rFonts w:ascii="Libre Franklin" w:hAnsi="Libre Franklin"/>
                <w:b/>
                <w:sz w:val="18"/>
              </w:rPr>
              <w:t>Date</w:t>
            </w:r>
          </w:p>
        </w:tc>
        <w:tc>
          <w:tcPr>
            <w:tcW w:type="dxa" w:w="1272"/>
            <w:shd w:val="clear" w:color="auto" w:fill="F0F0F0"/>
          </w:tcPr>
          <w:p>
            <w:pPr>
              <w:spacing w:before="20" w:after="20"/>
              <w:jc w:val="center"/>
            </w:pPr>
            <w:r>
              <w:rPr>
                <w:rFonts w:ascii="Libre Franklin" w:hAnsi="Libre Franklin"/>
                <w:b/>
                <w:sz w:val="18"/>
              </w:rPr>
              <w:t>Event</w:t>
            </w:r>
          </w:p>
        </w:tc>
        <w:tc>
          <w:tcPr>
            <w:tcW w:type="dxa" w:w="1649"/>
            <w:shd w:val="clear" w:color="auto" w:fill="F0F0F0"/>
          </w:tcPr>
          <w:p>
            <w:pPr>
              <w:spacing w:before="20" w:after="20"/>
              <w:jc w:val="center"/>
            </w:pPr>
            <w:r>
              <w:rPr>
                <w:rFonts w:ascii="Libre Franklin" w:hAnsi="Libre Franklin"/>
                <w:b/>
                <w:sz w:val="18"/>
              </w:rPr>
              <w:t>Official Explanation</w:t>
            </w:r>
          </w:p>
        </w:tc>
        <w:tc>
          <w:tcPr>
            <w:tcW w:type="dxa" w:w="2650"/>
            <w:shd w:val="clear" w:color="auto" w:fill="F0F0F0"/>
          </w:tcPr>
          <w:p>
            <w:pPr>
              <w:spacing w:before="20" w:after="20"/>
              <w:jc w:val="center"/>
            </w:pPr>
            <w:r>
              <w:rPr>
                <w:rFonts w:ascii="Libre Franklin" w:hAnsi="Libre Franklin"/>
                <w:b/>
                <w:sz w:val="18"/>
              </w:rPr>
              <w:t>Actual Pattern</w:t>
            </w:r>
          </w:p>
        </w:tc>
      </w:tr>
      <w:tr>
        <w:tc>
          <w:tcPr>
            <w:tcW w:type="dxa" w:w="801"/>
          </w:tcPr>
          <w:p>
            <w:pPr>
              <w:spacing w:before="20" w:after="20"/>
            </w:pPr>
            <w:r>
              <w:rPr>
                <w:b w:val="0"/>
                <w:i w:val="0"/>
                <w:sz w:val="18"/>
              </w:rPr>
              <w:t>1894</w:t>
            </w:r>
          </w:p>
        </w:tc>
        <w:tc>
          <w:tcPr>
            <w:tcW w:type="dxa" w:w="1272"/>
          </w:tcPr>
          <w:p>
            <w:pPr>
              <w:spacing w:before="20" w:after="20"/>
            </w:pPr>
            <w:r>
              <w:rPr>
                <w:b w:val="0"/>
                <w:i w:val="0"/>
                <w:sz w:val="18"/>
              </w:rPr>
              <w:t>Light on Mars</w:t>
            </w:r>
          </w:p>
        </w:tc>
        <w:tc>
          <w:tcPr>
            <w:tcW w:type="dxa" w:w="1649"/>
          </w:tcPr>
          <w:p>
            <w:pPr>
              <w:spacing w:before="20" w:after="20"/>
            </w:pPr>
            <w:r>
              <w:rPr>
                <w:b w:val="0"/>
                <w:i w:val="0"/>
                <w:sz w:val="18"/>
              </w:rPr>
              <w:t>Astronomical curiosity</w:t>
            </w:r>
          </w:p>
        </w:tc>
        <w:tc>
          <w:tcPr>
            <w:tcW w:type="dxa" w:w="2650"/>
          </w:tcPr>
          <w:p>
            <w:pPr>
              <w:spacing w:before="20" w:after="20"/>
            </w:pPr>
            <w:r>
              <w:rPr>
                <w:b w:val="0"/>
                <w:i w:val="0"/>
                <w:sz w:val="18"/>
              </w:rPr>
              <w:t>Pre-invasion bombardment signal</w:t>
            </w:r>
          </w:p>
        </w:tc>
      </w:tr>
      <w:tr>
        <w:tc>
          <w:tcPr>
            <w:tcW w:type="dxa" w:w="801"/>
          </w:tcPr>
          <w:p>
            <w:pPr>
              <w:spacing w:before="20" w:after="20"/>
            </w:pPr>
            <w:r>
              <w:rPr>
                <w:b w:val="0"/>
                <w:i w:val="0"/>
                <w:sz w:val="18"/>
              </w:rPr>
              <w:t>1897</w:t>
            </w:r>
          </w:p>
        </w:tc>
        <w:tc>
          <w:tcPr>
            <w:tcW w:type="dxa" w:w="1272"/>
          </w:tcPr>
          <w:p>
            <w:pPr>
              <w:spacing w:before="20" w:after="20"/>
            </w:pPr>
            <w:r>
              <w:rPr>
                <w:b w:val="0"/>
                <w:i w:val="0"/>
                <w:sz w:val="18"/>
              </w:rPr>
              <w:t>Crystal Egg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Surveillance technology brief</w:t>
            </w:r>
          </w:p>
        </w:tc>
      </w:tr>
      <w:tr>
        <w:tc>
          <w:tcPr>
            <w:tcW w:type="dxa" w:w="801"/>
          </w:tcPr>
          <w:p>
            <w:pPr>
              <w:spacing w:before="20" w:after="20"/>
            </w:pPr>
            <w:r>
              <w:rPr>
                <w:b w:val="0"/>
                <w:i w:val="0"/>
                <w:sz w:val="18"/>
              </w:rPr>
              <w:t>1897–98</w:t>
            </w:r>
          </w:p>
        </w:tc>
        <w:tc>
          <w:tcPr>
            <w:tcW w:type="dxa" w:w="1272"/>
          </w:tcPr>
          <w:p>
            <w:pPr>
              <w:spacing w:before="20" w:after="20"/>
            </w:pPr>
            <w:r>
              <w:rPr>
                <w:b w:val="0"/>
                <w:i w:val="0"/>
                <w:sz w:val="18"/>
              </w:rPr>
              <w:t>WotW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Operational account, relocated to US</w:t>
            </w:r>
          </w:p>
        </w:tc>
      </w:tr>
      <w:tr>
        <w:tc>
          <w:tcPr>
            <w:tcW w:type="dxa" w:w="801"/>
          </w:tcPr>
          <w:p>
            <w:pPr>
              <w:spacing w:before="20" w:after="20"/>
            </w:pPr>
            <w:r>
              <w:rPr>
                <w:b w:val="0"/>
                <w:i w:val="0"/>
                <w:sz w:val="18"/>
              </w:rPr>
              <w:t>1899</w:t>
            </w:r>
          </w:p>
        </w:tc>
        <w:tc>
          <w:tcPr>
            <w:tcW w:type="dxa" w:w="1272"/>
          </w:tcPr>
          <w:p>
            <w:pPr>
              <w:spacing w:before="20" w:after="20"/>
            </w:pPr>
            <w:r>
              <w:rPr>
                <w:b w:val="0"/>
                <w:i w:val="0"/>
                <w:sz w:val="18"/>
              </w:rPr>
              <w:t>Tesla signals</w:t>
            </w:r>
          </w:p>
        </w:tc>
        <w:tc>
          <w:tcPr>
            <w:tcW w:type="dxa" w:w="1649"/>
          </w:tcPr>
          <w:p>
            <w:pPr>
              <w:spacing w:before="20" w:after="20"/>
            </w:pPr>
            <w:r>
              <w:rPr>
                <w:b w:val="0"/>
                <w:i w:val="0"/>
                <w:sz w:val="18"/>
              </w:rPr>
              <w:t>Radio interference</w:t>
            </w:r>
          </w:p>
        </w:tc>
        <w:tc>
          <w:tcPr>
            <w:tcW w:type="dxa" w:w="2650"/>
          </w:tcPr>
          <w:p>
            <w:pPr>
              <w:spacing w:before="20" w:after="20"/>
            </w:pPr>
            <w:r>
              <w:rPr>
                <w:b w:val="0"/>
                <w:i w:val="0"/>
                <w:sz w:val="18"/>
              </w:rPr>
              <w:t>Interplanetary communication</w:t>
            </w:r>
          </w:p>
        </w:tc>
      </w:tr>
      <w:tr>
        <w:tc>
          <w:tcPr>
            <w:tcW w:type="dxa" w:w="801"/>
          </w:tcPr>
          <w:p>
            <w:pPr>
              <w:spacing w:before="20" w:after="20"/>
            </w:pPr>
            <w:r>
              <w:rPr>
                <w:b w:val="0"/>
                <w:i w:val="0"/>
                <w:sz w:val="18"/>
              </w:rPr>
              <w:t>1901</w:t>
            </w:r>
          </w:p>
        </w:tc>
        <w:tc>
          <w:tcPr>
            <w:tcW w:type="dxa" w:w="1272"/>
          </w:tcPr>
          <w:p>
            <w:pPr>
              <w:spacing w:before="20" w:after="20"/>
            </w:pPr>
            <w:r>
              <w:rPr>
                <w:b w:val="0"/>
                <w:i w:val="0"/>
                <w:sz w:val="18"/>
              </w:rPr>
              <w:t>NYT Mars light flash</w:t>
            </w:r>
          </w:p>
        </w:tc>
        <w:tc>
          <w:tcPr>
            <w:tcW w:type="dxa" w:w="1649"/>
          </w:tcPr>
          <w:p>
            <w:pPr>
              <w:spacing w:before="20" w:after="20"/>
            </w:pPr>
            <w:r>
              <w:rPr>
                <w:b w:val="0"/>
                <w:i w:val="0"/>
                <w:sz w:val="18"/>
              </w:rPr>
              <w:t>Astronomical curiosity</w:t>
            </w:r>
          </w:p>
        </w:tc>
        <w:tc>
          <w:tcPr>
            <w:tcW w:type="dxa" w:w="2650"/>
          </w:tcPr>
          <w:p>
            <w:pPr>
              <w:spacing w:before="20" w:after="20"/>
            </w:pPr>
            <w:r>
              <w:rPr>
                <w:b w:val="0"/>
                <w:i w:val="0"/>
                <w:sz w:val="18"/>
              </w:rPr>
              <w:t>70-minute directed energy event</w:t>
            </w:r>
          </w:p>
        </w:tc>
      </w:tr>
      <w:tr>
        <w:tc>
          <w:tcPr>
            <w:tcW w:type="dxa" w:w="801"/>
          </w:tcPr>
          <w:p>
            <w:pPr>
              <w:spacing w:before="20" w:after="20"/>
            </w:pPr>
            <w:r>
              <w:rPr>
                <w:b w:val="0"/>
                <w:i w:val="0"/>
                <w:sz w:val="18"/>
              </w:rPr>
              <w:t>1938</w:t>
            </w:r>
          </w:p>
        </w:tc>
        <w:tc>
          <w:tcPr>
            <w:tcW w:type="dxa" w:w="1272"/>
          </w:tcPr>
          <w:p>
            <w:pPr>
              <w:spacing w:before="20" w:after="20"/>
            </w:pPr>
            <w:r>
              <w:rPr>
                <w:b w:val="0"/>
                <w:i w:val="0"/>
                <w:sz w:val="18"/>
              </w:rPr>
              <w:t>Orson Welles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Cover for real east coast incursion</w:t>
            </w:r>
          </w:p>
        </w:tc>
      </w:tr>
      <w:tr>
        <w:tc>
          <w:tcPr>
            <w:tcW w:type="dxa" w:w="801"/>
          </w:tcPr>
          <w:p>
            <w:pPr>
              <w:spacing w:before="20" w:after="20"/>
            </w:pPr>
            <w:r>
              <w:rPr>
                <w:b w:val="0"/>
                <w:i w:val="0"/>
                <w:sz w:val="18"/>
              </w:rPr>
              <w:t>1942</w:t>
            </w:r>
          </w:p>
        </w:tc>
        <w:tc>
          <w:tcPr>
            <w:tcW w:type="dxa" w:w="1272"/>
          </w:tcPr>
          <w:p>
            <w:pPr>
              <w:spacing w:before="20" w:after="20"/>
            </w:pPr>
            <w:r>
              <w:rPr>
                <w:b w:val="0"/>
                <w:i w:val="0"/>
                <w:sz w:val="18"/>
              </w:rPr>
              <w:t>Battle of Los Angeles</w:t>
            </w:r>
          </w:p>
        </w:tc>
        <w:tc>
          <w:tcPr>
            <w:tcW w:type="dxa" w:w="1649"/>
          </w:tcPr>
          <w:p>
            <w:pPr>
              <w:spacing w:before="20" w:after="20"/>
            </w:pPr>
            <w:r>
              <w:rPr>
                <w:b w:val="0"/>
                <w:i w:val="0"/>
                <w:sz w:val="18"/>
              </w:rPr>
              <w:t>False alarm / weather balloon</w:t>
            </w:r>
          </w:p>
        </w:tc>
        <w:tc>
          <w:tcPr>
            <w:tcW w:type="dxa" w:w="2650"/>
          </w:tcPr>
          <w:p>
            <w:pPr>
              <w:spacing w:before="20" w:after="20"/>
            </w:pPr>
            <w:r>
              <w:rPr>
                <w:b w:val="0"/>
                <w:i w:val="0"/>
                <w:sz w:val="18"/>
              </w:rPr>
              <w:t>1,400 rounds fired at invulnerable target</w:t>
            </w:r>
          </w:p>
        </w:tc>
      </w:tr>
      <w:tr>
        <w:tc>
          <w:tcPr>
            <w:tcW w:type="dxa" w:w="801"/>
          </w:tcPr>
          <w:p>
            <w:pPr>
              <w:spacing w:before="20" w:after="20"/>
            </w:pPr>
            <w:r>
              <w:rPr>
                <w:b w:val="0"/>
                <w:i w:val="0"/>
                <w:sz w:val="18"/>
              </w:rPr>
              <w:t>1944</w:t>
            </w:r>
          </w:p>
        </w:tc>
        <w:tc>
          <w:tcPr>
            <w:tcW w:type="dxa" w:w="1272"/>
          </w:tcPr>
          <w:p>
            <w:pPr>
              <w:spacing w:before="20" w:after="20"/>
            </w:pPr>
            <w:r>
              <w:rPr>
                <w:b w:val="0"/>
                <w:i w:val="0"/>
                <w:sz w:val="18"/>
              </w:rPr>
              <w:t>Santiago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Pattern repetition</w:t>
            </w:r>
          </w:p>
        </w:tc>
      </w:tr>
      <w:tr>
        <w:tc>
          <w:tcPr>
            <w:tcW w:type="dxa" w:w="801"/>
          </w:tcPr>
          <w:p>
            <w:pPr>
              <w:spacing w:before="20" w:after="20"/>
            </w:pPr>
            <w:r>
              <w:rPr>
                <w:b w:val="0"/>
                <w:i w:val="0"/>
                <w:sz w:val="18"/>
              </w:rPr>
              <w:t>1947</w:t>
            </w:r>
          </w:p>
        </w:tc>
        <w:tc>
          <w:tcPr>
            <w:tcW w:type="dxa" w:w="1272"/>
          </w:tcPr>
          <w:p>
            <w:pPr>
              <w:spacing w:before="20" w:after="20"/>
            </w:pPr>
            <w:r>
              <w:rPr>
                <w:b w:val="0"/>
                <w:i w:val="0"/>
                <w:sz w:val="18"/>
              </w:rPr>
              <w:t>Roswell</w:t>
            </w:r>
          </w:p>
        </w:tc>
        <w:tc>
          <w:tcPr>
            <w:tcW w:type="dxa" w:w="1649"/>
          </w:tcPr>
          <w:p>
            <w:pPr>
              <w:spacing w:before="20" w:after="20"/>
            </w:pPr>
            <w:r>
              <w:rPr>
                <w:b w:val="0"/>
                <w:i w:val="0"/>
                <w:sz w:val="18"/>
              </w:rPr>
              <w:t>Weather balloon / Project Mogul</w:t>
            </w:r>
          </w:p>
        </w:tc>
        <w:tc>
          <w:tcPr>
            <w:tcW w:type="dxa" w:w="2650"/>
          </w:tcPr>
          <w:p>
            <w:pPr>
              <w:spacing w:before="20" w:after="20"/>
            </w:pPr>
            <w:r>
              <w:rPr>
                <w:b w:val="0"/>
                <w:i w:val="0"/>
                <w:sz w:val="18"/>
              </w:rPr>
              <w:t>Military announced then retracted "flying disc"</w:t>
            </w:r>
          </w:p>
        </w:tc>
      </w:tr>
      <w:tr>
        <w:tc>
          <w:tcPr>
            <w:tcW w:type="dxa" w:w="801"/>
          </w:tcPr>
          <w:p>
            <w:pPr>
              <w:spacing w:before="20" w:after="20"/>
            </w:pPr>
            <w:r>
              <w:rPr>
                <w:b w:val="0"/>
                <w:i w:val="0"/>
                <w:sz w:val="18"/>
              </w:rPr>
              <w:t>1949</w:t>
            </w:r>
          </w:p>
        </w:tc>
        <w:tc>
          <w:tcPr>
            <w:tcW w:type="dxa" w:w="1272"/>
          </w:tcPr>
          <w:p>
            <w:pPr>
              <w:spacing w:before="20" w:after="20"/>
            </w:pPr>
            <w:r>
              <w:rPr>
                <w:b w:val="0"/>
                <w:i w:val="0"/>
                <w:sz w:val="18"/>
              </w:rPr>
              <w:t>Quito broadcast</w:t>
            </w:r>
          </w:p>
        </w:tc>
        <w:tc>
          <w:tcPr>
            <w:tcW w:type="dxa" w:w="1649"/>
          </w:tcPr>
          <w:p>
            <w:pPr>
              <w:spacing w:before="20" w:after="20"/>
            </w:pPr>
            <w:r>
              <w:rPr>
                <w:b w:val="0"/>
                <w:i w:val="0"/>
                <w:sz w:val="18"/>
              </w:rPr>
              <w:t>Entertainment causing riot</w:t>
            </w:r>
          </w:p>
        </w:tc>
        <w:tc>
          <w:tcPr>
            <w:tcW w:type="dxa" w:w="2650"/>
          </w:tcPr>
          <w:p>
            <w:pPr>
              <w:spacing w:before="20" w:after="20"/>
            </w:pPr>
            <w:r>
              <w:rPr>
                <w:b w:val="0"/>
                <w:i w:val="0"/>
                <w:sz w:val="18"/>
              </w:rPr>
              <w:t>Deadliest WotW response — real threat reaction</w:t>
            </w:r>
          </w:p>
        </w:tc>
      </w:tr>
      <w:tr>
        <w:tc>
          <w:tcPr>
            <w:tcW w:type="dxa" w:w="801"/>
          </w:tcPr>
          <w:p>
            <w:pPr>
              <w:spacing w:before="20" w:after="20"/>
            </w:pPr>
            <w:r>
              <w:rPr>
                <w:b w:val="0"/>
                <w:i w:val="0"/>
                <w:sz w:val="18"/>
              </w:rPr>
              <w:t>1984</w:t>
            </w:r>
          </w:p>
        </w:tc>
        <w:tc>
          <w:tcPr>
            <w:tcW w:type="dxa" w:w="1272"/>
          </w:tcPr>
          <w:p>
            <w:pPr>
              <w:spacing w:before="20" w:after="20"/>
            </w:pPr>
            <w:r>
              <w:rPr>
                <w:b w:val="0"/>
                <w:i w:val="0"/>
                <w:sz w:val="18"/>
              </w:rPr>
              <w:t>CIA Mars remote viewing</w:t>
            </w:r>
          </w:p>
        </w:tc>
        <w:tc>
          <w:tcPr>
            <w:tcW w:type="dxa" w:w="1649"/>
          </w:tcPr>
          <w:p>
            <w:pPr>
              <w:spacing w:before="20" w:after="20"/>
            </w:pPr>
            <w:r>
              <w:rPr>
                <w:b w:val="0"/>
                <w:i w:val="0"/>
                <w:sz w:val="18"/>
              </w:rPr>
              <w:t>Pseudoscience</w:t>
            </w:r>
          </w:p>
        </w:tc>
        <w:tc>
          <w:tcPr>
            <w:tcW w:type="dxa" w:w="2650"/>
          </w:tcPr>
          <w:p>
            <w:pPr>
              <w:spacing w:before="20" w:after="20"/>
            </w:pPr>
            <w:r>
              <w:rPr>
                <w:b w:val="0"/>
                <w:i w:val="0"/>
                <w:sz w:val="18"/>
              </w:rPr>
              <w:t>$20M, 18-year intelligence targeting of Mars</w:t>
            </w:r>
          </w:p>
        </w:tc>
      </w:tr>
    </w:tbl>
    <w:p/>
    <w:p>
      <w:r>
        <w:rPr>
          <w:b w:val="0"/>
          <w:i w:val="0"/>
        </w:rPr>
        <w:t xml:space="preserve">The consistent pattern: </w:t>
      </w:r>
      <w:r>
        <w:rPr>
          <w:b/>
          <w:i w:val="0"/>
        </w:rPr>
        <w:t>every Mars contact event is immediately reclassified</w:t>
      </w:r>
      <w:r>
        <w:rPr>
          <w:b w:val="0"/>
          <w:i w:val="0"/>
        </w:rPr>
        <w:t xml:space="preserve"> as fiction, false alarm, weather balloon, or pseudoscience. The same dismissal vocabulary across decades by different agencies in different countries is not coincidence — it is protocol.</w:t>
      </w:r>
    </w:p>
    <w:p>
      <w:pPr>
        <w:pBdr>
          <w:bottom w:val="single" w:sz="6" w:space="1" w:color="CCCCCC"/>
        </w:pBdr>
      </w:pPr>
    </w:p>
    <w:p>
      <w:pPr>
        <w:pStyle w:val="Heading3"/>
        <w:keepNext/>
        <w:keepLines/>
      </w:pPr>
      <w:r>
        <w:t>The Fiction Pipeline</w:t>
      </w:r>
    </w:p>
    <w:p>
      <w:r>
        <w:rPr>
          <w:b w:val="0"/>
          <w:i w:val="0"/>
        </w:rPr>
        <w:t xml:space="preserve">Mars incursion literature forms a </w:t>
      </w:r>
      <w:r>
        <w:rPr>
          <w:b/>
          <w:i w:val="0"/>
        </w:rPr>
        <w:t>disclosure pipeline</w:t>
      </w:r>
      <w:r>
        <w:rPr>
          <w:b w:val="0"/>
          <w:i w:val="0"/>
        </w:rPr>
        <w:t xml:space="preserve"> from 1894 to present:</w:t>
      </w:r>
    </w:p>
    <w:p>
      <w:pPr>
        <w:pStyle w:val="ListBullet"/>
        <w:spacing w:before="20" w:after="20"/>
      </w:pPr>
      <w:r>
        <w:rPr>
          <w:b w:val="0"/>
          <w:i w:val="0"/>
          <w:sz w:val="19"/>
        </w:rPr>
      </w:r>
      <w:r>
        <w:rPr>
          <w:b/>
          <w:i w:val="0"/>
          <w:sz w:val="19"/>
        </w:rPr>
        <w:t>Robert Potter</w:t>
      </w:r>
      <w:r>
        <w:rPr>
          <w:b w:val="0"/>
          <w:i w:val="0"/>
          <w:sz w:val="19"/>
        </w:rPr>
        <w:t xml:space="preserve">, </w:t>
      </w:r>
      <w:r>
        <w:rPr>
          <w:b w:val="0"/>
          <w:i/>
          <w:sz w:val="19"/>
        </w:rPr>
        <w:t>The Germ Growers</w:t>
      </w:r>
      <w:r>
        <w:rPr>
          <w:b w:val="0"/>
          <w:i w:val="0"/>
          <w:sz w:val="19"/>
        </w:rPr>
        <w:t xml:space="preserve"> (1892) — covert alien invasion (pre-Wells)</w:t>
      </w:r>
    </w:p>
    <w:p>
      <w:pPr>
        <w:pStyle w:val="ListBullet"/>
        <w:spacing w:before="20" w:after="20"/>
      </w:pPr>
      <w:r>
        <w:rPr>
          <w:b w:val="0"/>
          <w:i w:val="0"/>
          <w:sz w:val="19"/>
        </w:rPr>
      </w:r>
      <w:r>
        <w:rPr>
          <w:b/>
          <w:i w:val="0"/>
          <w:sz w:val="19"/>
        </w:rPr>
        <w:t>H.G. Wells</w:t>
      </w:r>
      <w:r>
        <w:rPr>
          <w:b w:val="0"/>
          <w:i w:val="0"/>
          <w:sz w:val="19"/>
        </w:rPr>
        <w:t>, "The Crystal Egg" (1897) — two-way surveillance crystal</w:t>
      </w:r>
    </w:p>
    <w:p>
      <w:pPr>
        <w:pStyle w:val="ListBullet"/>
        <w:spacing w:before="20" w:after="20"/>
      </w:pPr>
      <w:r>
        <w:rPr>
          <w:b w:val="0"/>
          <w:i w:val="0"/>
          <w:sz w:val="19"/>
        </w:rPr>
      </w:r>
      <w:r>
        <w:rPr>
          <w:b/>
          <w:i w:val="0"/>
          <w:sz w:val="19"/>
        </w:rPr>
        <w:t>H.G. Wells</w:t>
      </w:r>
      <w:r>
        <w:rPr>
          <w:b w:val="0"/>
          <w:i w:val="0"/>
          <w:sz w:val="19"/>
        </w:rPr>
        <w:t xml:space="preserve">, </w:t>
      </w:r>
      <w:r>
        <w:rPr>
          <w:b w:val="0"/>
          <w:i/>
          <w:sz w:val="19"/>
        </w:rPr>
        <w:t>War of the Worlds</w:t>
      </w:r>
      <w:r>
        <w:rPr>
          <w:b w:val="0"/>
          <w:i w:val="0"/>
          <w:sz w:val="19"/>
        </w:rPr>
        <w:t xml:space="preserve"> (1897–98) — full invasion account</w:t>
      </w:r>
    </w:p>
    <w:p>
      <w:pPr>
        <w:pStyle w:val="ListBullet"/>
        <w:spacing w:before="20" w:after="20"/>
      </w:pPr>
      <w:r>
        <w:rPr>
          <w:b w:val="0"/>
          <w:i w:val="0"/>
          <w:sz w:val="19"/>
        </w:rPr>
      </w:r>
      <w:r>
        <w:rPr>
          <w:b/>
          <w:i w:val="0"/>
          <w:sz w:val="19"/>
        </w:rPr>
        <w:t>Garrett P. Serviss</w:t>
      </w:r>
      <w:r>
        <w:rPr>
          <w:b w:val="0"/>
          <w:i w:val="0"/>
          <w:sz w:val="19"/>
        </w:rPr>
        <w:t xml:space="preserve">, </w:t>
      </w:r>
      <w:r>
        <w:rPr>
          <w:b w:val="0"/>
          <w:i/>
          <w:sz w:val="19"/>
        </w:rPr>
        <w:t>Edison's Conquest of Mars</w:t>
      </w:r>
      <w:r>
        <w:rPr>
          <w:b w:val="0"/>
          <w:i w:val="0"/>
          <w:sz w:val="19"/>
        </w:rPr>
        <w:t xml:space="preserve"> (1898) — unauthorised sequel depicting human counter-invasion</w:t>
      </w:r>
    </w:p>
    <w:p>
      <w:pPr>
        <w:pStyle w:val="ListBullet"/>
        <w:spacing w:before="20" w:after="20"/>
      </w:pPr>
      <w:r>
        <w:rPr>
          <w:b w:val="0"/>
          <w:i/>
          <w:sz w:val="19"/>
        </w:rPr>
      </w:r>
      <w:r>
        <w:rPr>
          <w:b/>
          <w:i/>
          <w:sz w:val="19"/>
        </w:rPr>
        <w:t>Fighters from Mars</w:t>
      </w:r>
      <w:r>
        <w:rPr>
          <w:b w:val="0"/>
          <w:i/>
          <w:sz w:val="19"/>
        </w:rPr>
      </w:r>
      <w:r>
        <w:rPr>
          <w:b w:val="0"/>
          <w:i w:val="0"/>
          <w:sz w:val="19"/>
        </w:rPr>
        <w:t xml:space="preserve"> (1897–98) — unauthorised US serialisations relocating invasion to New York and Boston</w:t>
      </w:r>
    </w:p>
    <w:p>
      <w:pPr>
        <w:pStyle w:val="ListBullet"/>
        <w:spacing w:before="20" w:after="20"/>
      </w:pPr>
      <w:r>
        <w:rPr>
          <w:b w:val="0"/>
          <w:i w:val="0"/>
          <w:sz w:val="19"/>
        </w:rPr>
      </w:r>
      <w:r>
        <w:rPr>
          <w:b/>
          <w:i w:val="0"/>
          <w:sz w:val="19"/>
        </w:rPr>
        <w:t>Orson Welles</w:t>
      </w:r>
      <w:r>
        <w:rPr>
          <w:b w:val="0"/>
          <w:i w:val="0"/>
          <w:sz w:val="19"/>
        </w:rPr>
        <w:t xml:space="preserve"> broadcast (1938) — "live" invasion of New Jersey</w:t>
      </w:r>
    </w:p>
    <w:p>
      <w:pPr>
        <w:pStyle w:val="ListBullet"/>
        <w:spacing w:before="20" w:after="20"/>
      </w:pPr>
      <w:r>
        <w:rPr>
          <w:b w:val="0"/>
          <w:i w:val="0"/>
          <w:sz w:val="19"/>
        </w:rPr>
      </w:r>
      <w:r>
        <w:rPr>
          <w:b/>
          <w:i w:val="0"/>
          <w:sz w:val="19"/>
        </w:rPr>
        <w:t>Santiago</w:t>
      </w:r>
      <w:r>
        <w:rPr>
          <w:b w:val="0"/>
          <w:i w:val="0"/>
          <w:sz w:val="19"/>
        </w:rPr>
        <w:t xml:space="preserve"> broadcast (1944) — Spanish-language invasion</w:t>
      </w:r>
    </w:p>
    <w:p>
      <w:pPr>
        <w:pStyle w:val="ListBullet"/>
        <w:spacing w:before="20" w:after="20"/>
      </w:pPr>
      <w:r>
        <w:rPr>
          <w:b w:val="0"/>
          <w:i w:val="0"/>
          <w:sz w:val="19"/>
        </w:rPr>
      </w:r>
      <w:r>
        <w:rPr>
          <w:b/>
          <w:i w:val="0"/>
          <w:sz w:val="19"/>
        </w:rPr>
        <w:t>Eduardo Alcaraz / Quito</w:t>
      </w:r>
      <w:r>
        <w:rPr>
          <w:b w:val="0"/>
          <w:i w:val="0"/>
          <w:sz w:val="19"/>
        </w:rPr>
        <w:t xml:space="preserve"> broadcast (1949) — Spanish-language invasion (lethal)</w:t>
      </w:r>
    </w:p>
    <w:p>
      <w:pPr>
        <w:pStyle w:val="ListBullet"/>
        <w:spacing w:before="20" w:after="20"/>
      </w:pPr>
      <w:r>
        <w:rPr>
          <w:b w:val="0"/>
          <w:i w:val="0"/>
          <w:sz w:val="19"/>
        </w:rPr>
      </w:r>
      <w:r>
        <w:rPr>
          <w:b/>
          <w:i w:val="0"/>
          <w:sz w:val="19"/>
        </w:rPr>
        <w:t>Stephen Baxter</w:t>
      </w:r>
      <w:r>
        <w:rPr>
          <w:b w:val="0"/>
          <w:i w:val="0"/>
          <w:sz w:val="19"/>
        </w:rPr>
        <w:t xml:space="preserve">, </w:t>
      </w:r>
      <w:r>
        <w:rPr>
          <w:b w:val="0"/>
          <w:i/>
          <w:sz w:val="19"/>
        </w:rPr>
        <w:t>The Massacre of Mankind</w:t>
      </w:r>
      <w:r>
        <w:rPr>
          <w:b w:val="0"/>
          <w:i w:val="0"/>
          <w:sz w:val="19"/>
        </w:rPr>
        <w:t xml:space="preserve"> (2017) — authorised sequel depicting </w:t>
      </w:r>
      <w:r>
        <w:rPr>
          <w:b/>
          <w:i w:val="0"/>
          <w:sz w:val="19"/>
        </w:rPr>
        <w:t>second Martian invasion in 1920</w:t>
      </w:r>
      <w:r>
        <w:rPr>
          <w:b w:val="0"/>
          <w:i w:val="0"/>
          <w:sz w:val="19"/>
        </w:rPr>
        <w:t xml:space="preserve">. Baxter kept the heat ray invisible (unlike most adaptations) one year after Havana syndrome; the Crystal Egg does not appear. See </w:t>
      </w:r>
      <w:hyperlink r:id="rId181">
        <w:r>
          <w:rPr>
            <w:b w:val="0"/>
            <w:i w:val="0"/>
            <w:color w:val="B8860B"/>
            <w:sz w:val="19"/>
          </w:rPr>
          <w:t>massacre-of-mankind-2017-reference</w:t>
        </w:r>
      </w:hyperlink>
      <w:r>
        <w:rPr>
          <w:b w:val="0"/>
          <w:i w:val="0"/>
          <w:sz w:val="19"/>
        </w:rPr>
        <w:t>.</w:t>
      </w:r>
    </w:p>
    <w:p>
      <w:r>
        <w:rPr>
          <w:b w:val="0"/>
          <w:i w:val="0"/>
        </w:rPr>
        <w:t xml:space="preserve">The pipeline consistently relocates incursion to new geographies while maintaining core operational details (tripod machines, heat rays, chemical weapons, biological vulnerability). This is not creative inspiration — it is </w:t>
      </w:r>
      <w:r>
        <w:rPr>
          <w:b/>
          <w:i w:val="0"/>
        </w:rPr>
        <w:t>iterative field reporting</w:t>
      </w:r>
      <w:r>
        <w:rPr>
          <w:b w:val="0"/>
          <w:i w:val="0"/>
        </w:rPr>
        <w:t xml:space="preserve"> disguised as adaptation.</w:t>
      </w:r>
    </w:p>
    <w:p>
      <w:pPr>
        <w:pBdr>
          <w:bottom w:val="single" w:sz="6" w:space="1" w:color="CCCCCC"/>
        </w:pBdr>
      </w:pPr>
    </w:p>
    <w:p>
      <w:pPr>
        <w:pStyle w:val="Heading3"/>
        <w:keepNext/>
        <w:keepLines/>
      </w:pPr>
      <w:r>
        <w:t>References</w:t>
      </w:r>
    </w:p>
    <w:p>
      <w:pPr>
        <w:pStyle w:val="ListBullet"/>
        <w:spacing w:before="20" w:after="20"/>
      </w:pPr>
      <w:r>
        <w:rPr>
          <w:b w:val="0"/>
          <w:i w:val="0"/>
          <w:sz w:val="19"/>
        </w:rPr>
        <w:t xml:space="preserve">H.G. Wells, </w:t>
      </w:r>
      <w:r>
        <w:rPr>
          <w:b w:val="0"/>
          <w:i/>
          <w:sz w:val="19"/>
        </w:rPr>
        <w:t>The War of the Worlds</w:t>
      </w:r>
      <w:r>
        <w:rPr>
          <w:b w:val="0"/>
          <w:i w:val="0"/>
          <w:sz w:val="19"/>
        </w:rPr>
        <w:t xml:space="preserve"> (Heinemann, 1898)</w:t>
      </w:r>
    </w:p>
    <w:p>
      <w:pPr>
        <w:pStyle w:val="ListBullet"/>
        <w:spacing w:before="20" w:after="20"/>
      </w:pPr>
      <w:r>
        <w:rPr>
          <w:b w:val="0"/>
          <w:i w:val="0"/>
          <w:sz w:val="19"/>
        </w:rPr>
        <w:t xml:space="preserve">H.G. Wells, "The Crystal Egg," </w:t>
      </w:r>
      <w:r>
        <w:rPr>
          <w:b w:val="0"/>
          <w:i/>
          <w:sz w:val="19"/>
        </w:rPr>
        <w:t>The New Review</w:t>
      </w:r>
      <w:r>
        <w:rPr>
          <w:b w:val="0"/>
          <w:i w:val="0"/>
          <w:sz w:val="19"/>
        </w:rPr>
        <w:t xml:space="preserve"> (May 1897)</w:t>
      </w:r>
    </w:p>
    <w:p>
      <w:pPr>
        <w:pStyle w:val="ListBullet"/>
        <w:spacing w:before="20" w:after="20"/>
      </w:pPr>
      <w:r>
        <w:rPr>
          <w:b w:val="0"/>
          <w:i w:val="0"/>
          <w:sz w:val="19"/>
        </w:rPr>
        <w:t xml:space="preserve">John E. Brandenburg, </w:t>
      </w:r>
      <w:r>
        <w:rPr>
          <w:b w:val="0"/>
          <w:i/>
          <w:sz w:val="19"/>
        </w:rPr>
        <w:t>Death on Mars</w:t>
      </w:r>
      <w:r>
        <w:rPr>
          <w:b w:val="0"/>
          <w:i w:val="0"/>
          <w:sz w:val="19"/>
        </w:rPr>
        <w:t xml:space="preserve"> (Adventures Unlimited Press, 2015)</w:t>
      </w:r>
    </w:p>
    <w:p>
      <w:pPr>
        <w:pStyle w:val="ListBullet"/>
        <w:spacing w:before="20" w:after="20"/>
      </w:pPr>
      <w:r>
        <w:rPr>
          <w:b w:val="0"/>
          <w:i w:val="0"/>
          <w:sz w:val="19"/>
        </w:rPr>
        <w:t xml:space="preserve">Nikola Tesla, "Talking With Planets," </w:t>
      </w:r>
      <w:r>
        <w:rPr>
          <w:b w:val="0"/>
          <w:i/>
          <w:sz w:val="19"/>
        </w:rPr>
        <w:t>Collier's Weekly</w:t>
      </w:r>
      <w:r>
        <w:rPr>
          <w:b w:val="0"/>
          <w:i w:val="0"/>
          <w:sz w:val="19"/>
        </w:rPr>
        <w:t xml:space="preserve"> (9 February 1901)</w:t>
      </w:r>
    </w:p>
    <w:p>
      <w:pPr>
        <w:pStyle w:val="ListBullet"/>
        <w:spacing w:before="20" w:after="20"/>
      </w:pPr>
      <w:r>
        <w:rPr>
          <w:b w:val="0"/>
          <w:i/>
          <w:sz w:val="19"/>
        </w:rPr>
        <w:t>New York Times</w:t>
      </w:r>
      <w:r>
        <w:rPr>
          <w:b w:val="0"/>
          <w:i w:val="0"/>
          <w:sz w:val="19"/>
        </w:rPr>
        <w:t>, "Light Flash from Mars" (16 January 1901)</w:t>
      </w:r>
    </w:p>
    <w:p>
      <w:pPr>
        <w:pStyle w:val="ListBullet"/>
        <w:spacing w:before="20" w:after="20"/>
      </w:pPr>
      <w:r>
        <w:rPr>
          <w:b w:val="0"/>
          <w:i w:val="0"/>
          <w:sz w:val="19"/>
        </w:rPr>
        <w:t>CIA CREST Archive, Stargate Project declassified transcripts (released January 2017)</w:t>
      </w:r>
    </w:p>
    <w:p>
      <w:pPr>
        <w:pStyle w:val="ListBullet"/>
        <w:spacing w:before="20" w:after="20"/>
      </w:pPr>
      <w:r>
        <w:rPr>
          <w:b w:val="0"/>
          <w:i w:val="0"/>
          <w:sz w:val="19"/>
        </w:rPr>
        <w:t xml:space="preserve">Annie Jacobsen, </w:t>
      </w:r>
      <w:r>
        <w:rPr>
          <w:b w:val="0"/>
          <w:i/>
          <w:sz w:val="19"/>
        </w:rPr>
        <w:t>Phenomena: The Secret History of the U.S. Government's Investigations into ESP and Psychokinesis</w:t>
      </w:r>
      <w:r>
        <w:rPr>
          <w:b w:val="0"/>
          <w:i w:val="0"/>
          <w:sz w:val="19"/>
        </w:rPr>
        <w:t xml:space="preserve"> (Little, Brown, 2017)</w:t>
      </w:r>
    </w:p>
    <w:p>
      <w:pPr>
        <w:pStyle w:val="ListBullet"/>
        <w:spacing w:before="20" w:after="20"/>
      </w:pPr>
      <w:r>
        <w:rPr>
          <w:b w:val="0"/>
          <w:i w:val="0"/>
          <w:sz w:val="19"/>
        </w:rPr>
        <w:t xml:space="preserve">Jon Ronson, </w:t>
      </w:r>
      <w:r>
        <w:rPr>
          <w:b w:val="0"/>
          <w:i/>
          <w:sz w:val="19"/>
        </w:rPr>
        <w:t>The Men Who Stare at Goats</w:t>
      </w:r>
      <w:r>
        <w:rPr>
          <w:b w:val="0"/>
          <w:i w:val="0"/>
          <w:sz w:val="19"/>
        </w:rPr>
        <w:t xml:space="preserve"> (Picador, 2004)</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w:t>
      </w:r>
    </w:p>
    <w:p>
      <w:pPr>
        <w:pStyle w:val="Heading2"/>
        <w:keepNext/>
        <w:keepLines/>
      </w:pPr>
      <w:r>
        <w:rPr>
          <w:b/>
        </w:rPr>
        <w:t>Pyramids: Myths vs Reality</w:t>
      </w:r>
    </w:p>
    <w:p>
      <w:r>
        <w:rPr>
          <w:b w:val="0"/>
          <w:i w:val="0"/>
        </w:rPr>
        <w:t xml:space="preserve">This appendix extends </w:t>
      </w:r>
      <w:hyperlink r:id="rId182">
        <w:r>
          <w:rPr>
            <w:b w:val="0"/>
            <w:i w:val="0"/>
            <w:color w:val="B8860B"/>
          </w:rPr>
          <w:t>Pyramids: Myths vs Reality</w:t>
        </w:r>
      </w:hyperlink>
      <w:r>
        <w:rPr>
          <w:b w:val="0"/>
          <w:i w:val="0"/>
        </w:rPr>
        <w:t>. Detailed evidence for each myth rebuttal.</w:t>
      </w:r>
    </w:p>
    <w:p>
      <w:pPr>
        <w:pBdr>
          <w:bottom w:val="single" w:sz="6" w:space="1" w:color="CCCCCC"/>
        </w:pBdr>
      </w:pPr>
    </w:p>
    <w:p>
      <w:pPr>
        <w:pStyle w:val="Heading2"/>
        <w:keepNext/>
        <w:keepLines/>
      </w:pPr>
      <w:r>
        <w:t>Myth: Pyramids Are Tombs — Evidence</w:t>
      </w:r>
    </w:p>
    <w:p>
      <w:r>
        <w:rPr>
          <w:b w:val="0"/>
          <w:i w:val="0"/>
        </w:rPr>
        <w:t>No mummy ever found in the Great Pyramid. The "sarcophagus" in the King's Chamber has no inscriptions, images, or decoration — unlike every confirmed Egyptian burial. Al-Ma'mun's men (820 CE) reportedly found not a body but a reservoir with gold coins (</w:t>
      </w:r>
      <w:hyperlink r:id="rId183">
        <w:r>
          <w:rPr>
            <w:b w:val="0"/>
            <w:i w:val="0"/>
            <w:color w:val="B8860B"/>
          </w:rPr>
          <w:t>Fomenko, HiW §4.13</w:t>
        </w:r>
      </w:hyperlink>
      <w:r>
        <w:rPr>
          <w:b w:val="0"/>
          <w:i w:val="0"/>
        </w:rPr>
        <w:t>). Worst-designed tomb ever: no burial goods, no identification, no remains.</w:t>
      </w:r>
    </w:p>
    <w:p>
      <w:pPr>
        <w:pStyle w:val="Heading2"/>
        <w:keepNext/>
        <w:keepLines/>
      </w:pPr>
      <w:r>
        <w:t>Myth: Slaves Dragged Blocks — Evidence</w:t>
      </w:r>
    </w:p>
    <w:p>
      <w:r>
        <w:rPr>
          <w:b w:val="0"/>
          <w:i w:val="0"/>
        </w:rPr>
        <w:t xml:space="preserve">No ancient depictions of block-dragging construction. No ramp remnants at Giza. Block precision (sub-millimetre) inconsistent with sledge-hauling. </w:t>
      </w:r>
      <w:r>
        <w:rPr>
          <w:b/>
          <w:i w:val="0"/>
        </w:rPr>
        <w:t>Joseph Davidovich</w:t>
      </w:r>
      <w:r>
        <w:rPr>
          <w:b w:val="0"/>
          <w:i w:val="0"/>
        </w:rPr>
        <w:t>: blocks are geopolymeric concrete — cast in moulds from ground limestone, Nile clay (aluminium oxide), natron, water (</w:t>
      </w:r>
      <w:hyperlink r:id="rId184">
        <w:r>
          <w:rPr>
            <w:b w:val="0"/>
            <w:i w:val="0"/>
            <w:color w:val="B8860B"/>
          </w:rPr>
          <w:t>The Pyramids: An Enigma Solved</w:t>
        </w:r>
      </w:hyperlink>
      <w:r>
        <w:rPr>
          <w:b w:val="0"/>
          <w:i w:val="0"/>
        </w:rPr>
        <w:t xml:space="preserve">). Matting marks from casting visible above 50 m. See </w:t>
      </w:r>
      <w:hyperlink r:id="rId185">
        <w:r>
          <w:rPr>
            <w:b w:val="0"/>
            <w:i w:val="0"/>
            <w:color w:val="B8860B"/>
          </w:rPr>
          <w:t>Geopolymer Concrete</w:t>
        </w:r>
      </w:hyperlink>
      <w:r>
        <w:rPr>
          <w:b w:val="0"/>
          <w:i w:val="0"/>
        </w:rPr>
        <w:t>.</w:t>
      </w:r>
    </w:p>
    <w:p>
      <w:pPr>
        <w:pStyle w:val="Heading2"/>
        <w:keepNext/>
        <w:keepLines/>
      </w:pPr>
      <w:r>
        <w:t>Myth: Bronze-Age Technology — Evidence</w:t>
      </w:r>
    </w:p>
    <w:p>
      <w:r>
        <w:rPr>
          <w:b w:val="0"/>
          <w:i w:val="0"/>
        </w:rPr>
        <w:t>Steel tools embedded in Khufu masonry. Herodotus: iron tools used. Hack-saw marks on internal joists show steel blade teeth — impossible with copper or bronze.</w:t>
      </w:r>
    </w:p>
    <w:p>
      <w:pPr>
        <w:pStyle w:val="Heading2"/>
        <w:keepNext/>
        <w:keepLines/>
      </w:pPr>
      <w:r>
        <w:t>Myth: Hand-Carved Diorite Vessels — Evidence</w:t>
      </w:r>
    </w:p>
    <w:p>
      <w:r>
        <w:rPr>
          <w:b w:val="0"/>
          <w:i w:val="0"/>
        </w:rPr>
        <w:t xml:space="preserve">Diorite harder than iron; vessels have narrow necks, uniform wall thickness, no drill/chisel marks. Davidovich: cast on potter's wheel using geopolymeric concrete. Nefertiti head: visible </w:t>
      </w:r>
      <w:r>
        <w:rPr>
          <w:b/>
          <w:i w:val="0"/>
        </w:rPr>
        <w:t>mould seam</w:t>
      </w:r>
      <w:r>
        <w:rPr>
          <w:b w:val="0"/>
          <w:i w:val="0"/>
        </w:rPr>
        <w:t xml:space="preserve"> — proof of casting, not carving.</w:t>
      </w:r>
    </w:p>
    <w:p/>
    <w:p>
      <w:pPr>
        <w:jc w:val="center"/>
      </w:pPr>
      <w:r>
        <w:rPr>
          <w:color w:val="B8860B"/>
          <w:sz w:val="24"/>
        </w:rPr>
        <w:t>— ✦ —</w:t>
      </w:r>
    </w:p>
    <w:p>
      <w:r>
        <w:rPr>
          <w:b w:val="0"/>
          <w:i w:val="0"/>
        </w:rPr>
        <w:t xml:space="preserve">Fomenko's work on the pyramids is a case study in what happens when a brilliant analytical framework collides with an incomplete cosmological model. His contribution to the pyramid question — the geopolymer evidence, the debunking of Scaligerian dating, the identification of concrete construction — is invaluable. His answer to </w:t>
      </w:r>
      <w:r>
        <w:rPr>
          <w:b w:val="0"/>
          <w:i/>
        </w:rPr>
        <w:t>why</w:t>
      </w:r>
      <w:r>
        <w:rPr>
          <w:b w:val="0"/>
          <w:i w:val="0"/>
        </w:rPr>
        <w:t xml:space="preserve"> pyramids exist is not.</w:t>
      </w:r>
    </w:p>
    <w:p>
      <w:pPr>
        <w:pStyle w:val="Heading3"/>
        <w:keepNext/>
        <w:keepLines/>
      </w:pPr>
      <w:r>
        <w:t>What Fomenko Got Right</w:t>
      </w:r>
    </w:p>
    <w:p>
      <w:r>
        <w:rPr>
          <w:b w:val="0"/>
          <w:i w:val="0"/>
        </w:rPr>
        <w:t>Fomenko's core contributions to the pyramid question are difficult to dispute:</w:t>
      </w:r>
    </w:p>
    <w:p>
      <w:pPr>
        <w:pStyle w:val="ListNumber"/>
        <w:spacing w:before="20" w:after="20"/>
      </w:pPr>
      <w:r>
        <w:rPr>
          <w:b w:val="0"/>
          <w:i w:val="0"/>
          <w:sz w:val="19"/>
        </w:rPr>
      </w:r>
      <w:r>
        <w:rPr>
          <w:b/>
          <w:i w:val="0"/>
          <w:sz w:val="19"/>
        </w:rPr>
        <w:t>Geopolymer concrete is real.</w:t>
      </w:r>
      <w:r>
        <w:rPr>
          <w:b w:val="0"/>
          <w:i w:val="0"/>
          <w:sz w:val="19"/>
        </w:rPr>
        <w:t xml:space="preserve"> Davidovich's chemical proof, independently verified, demonstrates that pyramid blocks are cast artificial stone. This eliminates the absurd "millions of slaves dragging blocks" narrative.</w:t>
      </w:r>
    </w:p>
    <w:p>
      <w:pPr>
        <w:pStyle w:val="ListNumber"/>
        <w:spacing w:before="20" w:after="20"/>
      </w:pPr>
      <w:r>
        <w:rPr>
          <w:b w:val="0"/>
          <w:i w:val="0"/>
          <w:sz w:val="19"/>
        </w:rPr>
      </w:r>
      <w:r>
        <w:rPr>
          <w:b/>
          <w:i w:val="0"/>
          <w:sz w:val="19"/>
        </w:rPr>
        <w:t>Iron and steel were used.</w:t>
      </w:r>
      <w:r>
        <w:rPr>
          <w:b w:val="0"/>
          <w:i w:val="0"/>
          <w:sz w:val="19"/>
        </w:rPr>
        <w:t xml:space="preserve"> Steel tools were found in the masonry. Herodotus records iron tools. This is incompatible with a "Bronze Age" dating.</w:t>
      </w:r>
    </w:p>
    <w:p>
      <w:pPr>
        <w:pStyle w:val="ListNumber"/>
        <w:spacing w:before="20" w:after="20"/>
      </w:pPr>
      <w:r>
        <w:rPr>
          <w:b w:val="0"/>
          <w:i w:val="0"/>
          <w:sz w:val="19"/>
        </w:rPr>
      </w:r>
      <w:r>
        <w:rPr>
          <w:b/>
          <w:i w:val="0"/>
          <w:sz w:val="19"/>
        </w:rPr>
        <w:t>Pyramids are not tombs.</w:t>
      </w:r>
      <w:r>
        <w:rPr>
          <w:b w:val="0"/>
          <w:i w:val="0"/>
          <w:sz w:val="19"/>
        </w:rPr>
        <w:t xml:space="preserve"> No body was found in the Great Pyramid. The unmarked sarcophagus resembles a treasure chest. Gold coins were reportedly found inside.</w:t>
      </w:r>
    </w:p>
    <w:p>
      <w:pPr>
        <w:pStyle w:val="ListNumber"/>
        <w:spacing w:before="20" w:after="20"/>
      </w:pPr>
      <w:r>
        <w:rPr>
          <w:b w:val="0"/>
          <w:i w:val="0"/>
          <w:sz w:val="19"/>
        </w:rPr>
      </w:r>
      <w:r>
        <w:rPr>
          <w:b/>
          <w:i w:val="0"/>
          <w:sz w:val="19"/>
        </w:rPr>
        <w:t>Herodotus describes moulds.</w:t>
      </w:r>
      <w:r>
        <w:rPr>
          <w:b w:val="0"/>
          <w:i w:val="0"/>
          <w:sz w:val="19"/>
        </w:rPr>
        <w:t xml:space="preserve"> Read without Egyptological bias, his text describes wooden casings for casting — not ramps for dragging.</w:t>
      </w:r>
    </w:p>
    <w:p>
      <w:pPr>
        <w:pStyle w:val="ListNumber"/>
        <w:spacing w:before="20" w:after="20"/>
      </w:pPr>
      <w:r>
        <w:rPr>
          <w:b w:val="0"/>
          <w:i w:val="0"/>
          <w:sz w:val="19"/>
        </w:rPr>
      </w:r>
      <w:r>
        <w:rPr>
          <w:b/>
          <w:i w:val="0"/>
          <w:sz w:val="19"/>
        </w:rPr>
        <w:t>The technology was lost.</w:t>
      </w:r>
      <w:r>
        <w:rPr>
          <w:b w:val="0"/>
          <w:i w:val="0"/>
          <w:sz w:val="19"/>
        </w:rPr>
        <w:t xml:space="preserve"> Geopolymer concrete, like Damascus steel, was a classified technique destroyed when the Empire fragmented.</w:t>
      </w:r>
    </w:p>
    <w:p>
      <w:pPr>
        <w:pStyle w:val="Heading3"/>
        <w:keepNext/>
        <w:keepLines/>
      </w:pPr>
      <w:r>
        <w:t>Where Fomenko Falls Short</w:t>
      </w:r>
    </w:p>
    <w:p>
      <w:pPr>
        <w:pStyle w:val="Heading4"/>
        <w:keepNext/>
        <w:keepLines/>
      </w:pPr>
      <w:r>
        <w:t>The Dating Problem</w:t>
      </w:r>
    </w:p>
    <w:p>
      <w:r>
        <w:rPr>
          <w:b w:val="0"/>
          <w:i w:val="0"/>
        </w:rPr>
        <w:t xml:space="preserve">Fomenko places pyramid construction in the XIV–XVI centuries CE — part of the Horde's monumental building programme alongside Hagia Sophia, the Great Wall, and Gothic cathedrals. This is a reasonable inference </w:t>
      </w:r>
      <w:r>
        <w:rPr>
          <w:b w:val="0"/>
          <w:i/>
        </w:rPr>
        <w:t>within his framework</w:t>
      </w:r>
      <w:r>
        <w:rPr>
          <w:b w:val="0"/>
          <w:i w:val="0"/>
        </w:rPr>
        <w:t xml:space="preserve">, which compresses all "ancient" history into the medieval period. But Fomenko cannot prove the pyramids aren't older than his framework allows. His statistical methods detect chronological shifts in </w:t>
      </w:r>
      <w:r>
        <w:rPr>
          <w:b w:val="0"/>
          <w:i/>
        </w:rPr>
        <w:t>textual records</w:t>
      </w:r>
      <w:r>
        <w:rPr>
          <w:b w:val="0"/>
          <w:i w:val="0"/>
        </w:rPr>
        <w:t xml:space="preserve"> — they cannot directly date stone structures. The pyramids could have been built millennia earlier using techniques Fomenko correctly identified but incorrectly dated.</w:t>
      </w:r>
    </w:p>
    <w:p>
      <w:pPr>
        <w:pStyle w:val="Heading4"/>
        <w:keepNext/>
        <w:keepLines/>
      </w:pPr>
      <w:r>
        <w:t>The Purpose Problem</w:t>
      </w:r>
    </w:p>
    <w:p>
      <w:r>
        <w:rPr>
          <w:b w:val="0"/>
          <w:i w:val="0"/>
        </w:rPr>
        <w:t>Fomenko offers multiple speculative explanations for why the pyramids were built, none of them satisfying:</w:t>
      </w:r>
    </w:p>
    <w:p>
      <w:pPr>
        <w:pStyle w:val="ListBullet"/>
        <w:spacing w:before="20" w:after="20"/>
      </w:pPr>
      <w:r>
        <w:rPr>
          <w:b w:val="0"/>
          <w:i w:val="0"/>
          <w:sz w:val="19"/>
        </w:rPr>
      </w:r>
      <w:r>
        <w:rPr>
          <w:b/>
          <w:i w:val="0"/>
          <w:sz w:val="19"/>
        </w:rPr>
        <w:t>Christian Easter cakes:</w:t>
      </w:r>
      <w:r>
        <w:rPr>
          <w:b w:val="0"/>
          <w:i w:val="0"/>
          <w:sz w:val="19"/>
        </w:rPr>
        <w:t xml:space="preserve"> The three pyramids represent the Holy Trinity; the word "pyramid" derives from Greek </w:t>
      </w:r>
      <w:r>
        <w:rPr>
          <w:b w:val="0"/>
          <w:i/>
          <w:sz w:val="19"/>
        </w:rPr>
        <w:t>pyramis</w:t>
      </w:r>
      <w:r>
        <w:rPr>
          <w:b w:val="0"/>
          <w:i w:val="0"/>
          <w:sz w:val="19"/>
        </w:rPr>
        <w:t xml:space="preserve"> (honey-wheat cake shaped like a cone). Pyramidions were painted white and housed the "Sun God" — i.e., Christ.</w:t>
      </w:r>
    </w:p>
    <w:p>
      <w:pPr>
        <w:pStyle w:val="ListBullet"/>
        <w:spacing w:before="20" w:after="20"/>
      </w:pPr>
      <w:r>
        <w:rPr>
          <w:b w:val="0"/>
          <w:i w:val="0"/>
          <w:sz w:val="19"/>
        </w:rPr>
      </w:r>
      <w:r>
        <w:rPr>
          <w:b/>
          <w:i w:val="0"/>
          <w:sz w:val="19"/>
        </w:rPr>
        <w:t>Horde treasury vaults:</w:t>
      </w:r>
      <w:r>
        <w:rPr>
          <w:b w:val="0"/>
          <w:i w:val="0"/>
          <w:sz w:val="19"/>
        </w:rPr>
        <w:t xml:space="preserve"> The Great Pyramid stored gold reserves as an emergency reserve stock for the Empire.</w:t>
      </w:r>
    </w:p>
    <w:p>
      <w:pPr>
        <w:pStyle w:val="ListBullet"/>
        <w:spacing w:before="20" w:after="20"/>
      </w:pPr>
      <w:r>
        <w:rPr>
          <w:b w:val="0"/>
          <w:i w:val="0"/>
          <w:sz w:val="19"/>
        </w:rPr>
      </w:r>
      <w:r>
        <w:rPr>
          <w:b/>
          <w:i w:val="0"/>
          <w:sz w:val="19"/>
        </w:rPr>
        <w:t>Scythian burial mounds:</w:t>
      </w:r>
      <w:r>
        <w:rPr>
          <w:b w:val="0"/>
          <w:i w:val="0"/>
          <w:sz w:val="19"/>
        </w:rPr>
        <w:t xml:space="preserve"> Pyramids are Scythian </w:t>
      </w:r>
      <w:r>
        <w:rPr>
          <w:b w:val="0"/>
          <w:i/>
          <w:sz w:val="19"/>
        </w:rPr>
        <w:t>kurgans</w:t>
      </w:r>
      <w:r>
        <w:rPr>
          <w:b w:val="0"/>
          <w:i w:val="0"/>
          <w:sz w:val="19"/>
        </w:rPr>
        <w:t xml:space="preserve"> scaled up — the "pinnacle of mound architecture." Some mounds served as churches (e.g., Tsarsky Kurgan in Crimea).</w:t>
      </w:r>
    </w:p>
    <w:p>
      <w:r>
        <w:rPr>
          <w:b w:val="0"/>
          <w:i w:val="0"/>
        </w:rPr>
        <w:t xml:space="preserve">Each of these explanations addresses only the </w:t>
      </w:r>
      <w:r>
        <w:rPr>
          <w:b/>
          <w:i w:val="0"/>
        </w:rPr>
        <w:t>three Giza pyramids</w:t>
      </w:r>
      <w:r>
        <w:rPr>
          <w:b w:val="0"/>
          <w:i w:val="0"/>
        </w:rPr>
        <w:t>. None explains why pyramids are found across Mesoamerica, China, Sudan, Indonesia, Bosnia, and the Pacific. None addresses the precise equatorial/ley-line placement. A Christian-Horde monument programme does not produce identical structures among cultures with no contact with the Rus.</w:t>
      </w:r>
    </w:p>
    <w:p>
      <w:pPr>
        <w:pStyle w:val="Heading4"/>
        <w:keepNext/>
        <w:keepLines/>
      </w:pPr>
      <w:r>
        <w:t>The Cosmological Blind Spot</w:t>
      </w:r>
    </w:p>
    <w:p>
      <w:r>
        <w:rPr>
          <w:b w:val="0"/>
          <w:i w:val="0"/>
        </w:rPr>
        <w:t xml:space="preserve">Fomenko does not engage with Saturnian Cosmology, plasma physics, or the electromagnetic properties of pyramid geometry. He is a topologist and statistician — his tools are textual analysis, astronomical dating, and pattern recognition in chronicles. He does not ask what the pyramids </w:t>
      </w:r>
      <w:r>
        <w:rPr>
          <w:b w:val="0"/>
          <w:i/>
        </w:rPr>
        <w:t>do</w:t>
      </w:r>
      <w:r>
        <w:rPr>
          <w:b w:val="0"/>
          <w:i w:val="0"/>
        </w:rPr>
        <w:t>, only who built them and when. This leaves the most important question — their function — unanswered within his framework.</w:t>
      </w:r>
    </w:p>
    <w:p>
      <w:r>
        <w:rPr>
          <w:b w:val="0"/>
          <w:i w:val="0"/>
        </w:rPr>
        <w:t>The Saturnian model provides what Fomenko's model lacks: a reason for pyramids to exist in the first place. During the Dark Ages, catastrophic electromagnetic discharges between closely-orbiting planets required structures capable of channelling and grounding enormous currents. Pyramid geometry — oriented to cardinal directions, placed on electromagnetic nodes, constructed with piezoelectric materials — is an engineering response to a cosmic electrical environment that no longer exists.</w:t>
      </w:r>
    </w:p>
    <w:p>
      <w:pPr>
        <w:pStyle w:val="Heading3"/>
        <w:keepNext/>
        <w:keepLines/>
      </w:pPr>
      <w:r>
        <w:t>The Soviet Constraint</w:t>
      </w:r>
    </w:p>
    <w:p>
      <w:r>
        <w:rPr>
          <w:b w:val="0"/>
          <w:i w:val="0"/>
        </w:rPr>
        <w:t>Fomenko published his first chronological work in 1973, under the Soviet system, and continued through the collapse of the USSR and into post-Soviet Russia. His framework is rigorously materialist — history is texts, dates, and statistical patterns. There is no room for lost civilizations, planetary cataclysms, or pre-diluvian technology. This is not necessarily a personal failing; it may reflect the survival instinct of an academic who wanted his books to outlast the political fires. Soviet and post-Soviet academia did not reward speculative cosmology. Fomenko stayed within bounds that would let his work be published, peer-reviewed, and preserved.</w:t>
      </w:r>
    </w:p>
    <w:p>
      <w:r>
        <w:rPr>
          <w:b w:val="0"/>
          <w:i w:val="0"/>
        </w:rPr>
        <w:t xml:space="preserve">The result is a framework that can identify </w:t>
      </w:r>
      <w:r>
        <w:rPr>
          <w:b w:val="0"/>
          <w:i/>
        </w:rPr>
        <w:t>what was lied about</w:t>
      </w:r>
      <w:r>
        <w:rPr>
          <w:b w:val="0"/>
          <w:i w:val="0"/>
        </w:rPr>
        <w:t xml:space="preserve"> but not </w:t>
      </w:r>
      <w:r>
        <w:rPr>
          <w:b w:val="0"/>
          <w:i/>
        </w:rPr>
        <w:t>what was lost</w:t>
      </w:r>
      <w:r>
        <w:rPr>
          <w:b w:val="0"/>
          <w:i w:val="0"/>
        </w:rPr>
        <w:t>. Fomenko can demonstrate that the conventional chronology is fabricated, but cannot reconstruct the deeper past that the fabrication was designed to conceal — because his tools only reach as far back as the written record, and the written record itself is the product of the cover-up.</w:t>
      </w:r>
    </w:p>
    <w:p>
      <w:pPr>
        <w:pStyle w:val="Heading3"/>
        <w:keepNext/>
        <w:keepLines/>
      </w:pPr>
      <w:r>
        <w:t>This Timeline's Synthesis</w:t>
      </w:r>
    </w:p>
    <w:p>
      <w:r>
        <w:rPr>
          <w:b w:val="0"/>
          <w:i w:val="0"/>
        </w:rPr>
        <w:t>This timeline uses Fomenko's evidence while rejecting his dating and purpose claims for the pyramids:</w:t>
      </w:r>
    </w:p>
    <w:p>
      <w:pPr>
        <w:pStyle w:val="ListBullet"/>
        <w:spacing w:before="20" w:after="20"/>
      </w:pPr>
      <w:r>
        <w:rPr>
          <w:b w:val="0"/>
          <w:i w:val="0"/>
          <w:sz w:val="19"/>
        </w:rPr>
      </w:r>
      <w:r>
        <w:rPr>
          <w:b/>
          <w:i w:val="0"/>
          <w:sz w:val="19"/>
        </w:rPr>
        <w:t>Construction method:</w:t>
      </w:r>
      <w:r>
        <w:rPr>
          <w:b w:val="0"/>
          <w:i w:val="0"/>
          <w:sz w:val="19"/>
        </w:rPr>
        <w:t xml:space="preserve"> Geopolymer concrete — accepted (Davidovich evidence is compelling)</w:t>
      </w:r>
    </w:p>
    <w:p>
      <w:pPr>
        <w:pStyle w:val="ListBullet"/>
        <w:spacing w:before="20" w:after="20"/>
      </w:pPr>
      <w:r>
        <w:rPr>
          <w:b w:val="0"/>
          <w:i w:val="0"/>
          <w:sz w:val="19"/>
        </w:rPr>
      </w:r>
      <w:r>
        <w:rPr>
          <w:b/>
          <w:i w:val="0"/>
          <w:sz w:val="19"/>
        </w:rPr>
        <w:t>Dating:</w:t>
      </w:r>
      <w:r>
        <w:rPr>
          <w:b w:val="0"/>
          <w:i w:val="0"/>
          <w:sz w:val="19"/>
        </w:rPr>
        <w:t xml:space="preserve"> Dark Ages, not XIV–XVI century CE — the knowledge is Golden Age inheritance, not medieval invention</w:t>
      </w:r>
    </w:p>
    <w:p>
      <w:pPr>
        <w:pStyle w:val="ListBullet"/>
        <w:spacing w:before="20" w:after="20"/>
      </w:pPr>
      <w:r>
        <w:rPr>
          <w:b w:val="0"/>
          <w:i w:val="0"/>
          <w:sz w:val="19"/>
        </w:rPr>
      </w:r>
      <w:r>
        <w:rPr>
          <w:b/>
          <w:i w:val="0"/>
          <w:sz w:val="19"/>
        </w:rPr>
        <w:t>Purpose:</w:t>
      </w:r>
      <w:r>
        <w:rPr>
          <w:b w:val="0"/>
          <w:i w:val="0"/>
          <w:sz w:val="19"/>
        </w:rPr>
        <w:t xml:space="preserve"> Electromagnetic cathodic protection during planetary cataclysm — not Christian symbolism or imperial treasuries</w:t>
      </w:r>
    </w:p>
    <w:p>
      <w:pPr>
        <w:pStyle w:val="ListBullet"/>
        <w:spacing w:before="20" w:after="20"/>
      </w:pPr>
      <w:r>
        <w:rPr>
          <w:b w:val="0"/>
          <w:i w:val="0"/>
          <w:sz w:val="19"/>
        </w:rPr>
      </w:r>
      <w:r>
        <w:rPr>
          <w:b/>
          <w:i w:val="0"/>
          <w:sz w:val="19"/>
        </w:rPr>
        <w:t>Global distribution:</w:t>
      </w:r>
      <w:r>
        <w:rPr>
          <w:b w:val="0"/>
          <w:i w:val="0"/>
          <w:sz w:val="19"/>
        </w:rPr>
        <w:t xml:space="preserve"> Explained by a global civilization responding to a global electromagnetic crisis, not by a single medieval empire's building programme</w:t>
      </w:r>
    </w:p>
    <w:p>
      <w:r>
        <w:rPr>
          <w:b w:val="0"/>
          <w:i w:val="0"/>
        </w:rPr>
        <w:t xml:space="preserve">Fomenko cracked the code on </w:t>
      </w:r>
      <w:r>
        <w:rPr>
          <w:b w:val="0"/>
          <w:i/>
        </w:rPr>
        <w:t>how</w:t>
      </w:r>
      <w:r>
        <w:rPr>
          <w:b w:val="0"/>
          <w:i w:val="0"/>
        </w:rPr>
        <w:t xml:space="preserve">. The </w:t>
      </w:r>
      <w:r>
        <w:rPr>
          <w:b w:val="0"/>
          <w:i/>
        </w:rPr>
        <w:t>why</w:t>
      </w:r>
      <w:r>
        <w:rPr>
          <w:b w:val="0"/>
          <w:i w:val="0"/>
        </w:rPr>
        <w:t xml:space="preserve"> and </w:t>
      </w:r>
      <w:r>
        <w:rPr>
          <w:b w:val="0"/>
          <w:i/>
        </w:rPr>
        <w:t>when</w:t>
      </w:r>
      <w:r>
        <w:rPr>
          <w:b w:val="0"/>
          <w:i w:val="0"/>
        </w:rPr>
        <w:t xml:space="preserve"> require a cosmological framework he was never in a position to adopt.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w:t>
      </w:r>
    </w:p>
    <w:p>
      <w:pPr>
        <w:pStyle w:val="Heading2"/>
        <w:keepNext/>
        <w:keepLines/>
      </w:pPr>
      <w:r>
        <w:rPr>
          <w:b/>
        </w:rPr>
        <w:t>Seven Days and other Creation Narratives</w:t>
      </w:r>
    </w:p>
    <w:p>
      <w:r>
        <w:rPr>
          <w:b w:val="0"/>
          <w:i w:val="0"/>
        </w:rPr>
        <w:t xml:space="preserve">Every major monotheist tradition has inherited a seven-day creation account in which the universe springs into being over a single week. This article argues that the account is </w:t>
      </w:r>
      <w:r>
        <w:rPr>
          <w:b/>
          <w:i w:val="0"/>
        </w:rPr>
        <w:t>literally true</w:t>
      </w:r>
      <w:r>
        <w:rPr>
          <w:b w:val="0"/>
          <w:i w:val="0"/>
        </w:rPr>
        <w:t xml:space="preserve"> — but compressed. Each "day" is a cosmological epoch lasting </w:t>
      </w:r>
      <w:r>
        <w:rPr>
          <w:b/>
          <w:i w:val="0"/>
        </w:rPr>
        <w:t>hundreds of years</w:t>
      </w:r>
      <w:r>
        <w:rPr>
          <w:b w:val="0"/>
          <w:i w:val="0"/>
        </w:rPr>
        <w:t>, bookended by a planetary climax: a god disappearing, a calendar changing, a new body dominating the sky. The compression from centuries to days was performed by later monotheist editors who retained the seven-beat structure while stripping the timescale entirely.</w:t>
      </w:r>
    </w:p>
    <w:p>
      <w:r>
        <w:rPr>
          <w:b w:val="0"/>
          <w:i w:val="0"/>
        </w:rPr>
        <w:t xml:space="preserve">The internal contradiction that has never been satisfactorily resolved — </w:t>
      </w:r>
      <w:r>
        <w:rPr>
          <w:b/>
          <w:i w:val="0"/>
        </w:rPr>
        <w:t>light and darkness exist on Days 1–3, but the Sun and Moon are not created until Day 4</w:t>
      </w:r>
      <w:r>
        <w:rPr>
          <w:b w:val="0"/>
          <w:i w:val="0"/>
        </w:rPr>
        <w:t xml:space="preserve"> — dissolves completely once you recognise that time was already being reckoned not by our Sun, but by </w:t>
      </w:r>
      <w:r>
        <w:rPr>
          <w:b/>
          <w:i w:val="0"/>
        </w:rPr>
        <w:t>Kronos</w:t>
      </w:r>
      <w:r>
        <w:rPr>
          <w:b w:val="0"/>
          <w:i w:val="0"/>
        </w:rPr>
        <w:t>.</w:t>
      </w:r>
    </w:p>
    <w:p>
      <w:pPr>
        <w:pBdr>
          <w:bottom w:val="single" w:sz="6" w:space="1" w:color="CCCCCC"/>
        </w:pBdr>
      </w:pPr>
    </w:p>
    <w:p>
      <w:pPr>
        <w:pStyle w:val="Heading2"/>
        <w:keepNext/>
        <w:keepLines/>
      </w:pPr>
      <w:r>
        <w:t>The Contradiction Built Into Genesis</w:t>
      </w:r>
    </w:p>
    <w:p>
      <w:r>
        <w:rPr>
          <w:b w:val="0"/>
          <w:i w:val="0"/>
        </w:rPr>
        <w:t>Genesis 1 records:</w:t>
      </w:r>
    </w:p>
    <w:p>
      <w:pPr>
        <w:pStyle w:val="ListBullet"/>
        <w:spacing w:before="20" w:after="20"/>
      </w:pPr>
      <w:r>
        <w:rPr>
          <w:b w:val="0"/>
          <w:i w:val="0"/>
          <w:sz w:val="19"/>
        </w:rPr>
      </w:r>
      <w:r>
        <w:rPr>
          <w:b/>
          <w:i w:val="0"/>
          <w:sz w:val="19"/>
        </w:rPr>
        <w:t>Day 1:</w:t>
      </w:r>
      <w:r>
        <w:rPr>
          <w:b w:val="0"/>
          <w:i w:val="0"/>
          <w:sz w:val="19"/>
        </w:rPr>
        <w:t xml:space="preserve"> God creates light; separates light from darkness; calls them Day and Night</w:t>
      </w:r>
    </w:p>
    <w:p>
      <w:pPr>
        <w:pStyle w:val="ListBullet"/>
        <w:spacing w:before="20" w:after="20"/>
      </w:pPr>
      <w:r>
        <w:rPr>
          <w:b w:val="0"/>
          <w:i w:val="0"/>
          <w:sz w:val="19"/>
        </w:rPr>
      </w:r>
      <w:r>
        <w:rPr>
          <w:b/>
          <w:i w:val="0"/>
          <w:sz w:val="19"/>
        </w:rPr>
        <w:t>Day 2:</w:t>
      </w:r>
      <w:r>
        <w:rPr>
          <w:b w:val="0"/>
          <w:i w:val="0"/>
          <w:sz w:val="19"/>
        </w:rPr>
        <w:t xml:space="preserve"> Creates the firmament; separates waters above from waters below</w:t>
      </w:r>
    </w:p>
    <w:p>
      <w:pPr>
        <w:pStyle w:val="ListBullet"/>
        <w:spacing w:before="20" w:after="20"/>
      </w:pPr>
      <w:r>
        <w:rPr>
          <w:b w:val="0"/>
          <w:i w:val="0"/>
          <w:sz w:val="19"/>
        </w:rPr>
      </w:r>
      <w:r>
        <w:rPr>
          <w:b/>
          <w:i w:val="0"/>
          <w:sz w:val="19"/>
        </w:rPr>
        <w:t>Day 3:</w:t>
      </w:r>
      <w:r>
        <w:rPr>
          <w:b w:val="0"/>
          <w:i w:val="0"/>
          <w:sz w:val="19"/>
        </w:rPr>
        <w:t xml:space="preserve"> Dry land appears; vegetation grows</w:t>
      </w:r>
    </w:p>
    <w:p>
      <w:pPr>
        <w:pStyle w:val="ListBullet"/>
        <w:spacing w:before="20" w:after="20"/>
      </w:pPr>
      <w:r>
        <w:rPr>
          <w:b w:val="0"/>
          <w:i w:val="0"/>
          <w:sz w:val="19"/>
        </w:rPr>
      </w:r>
      <w:r>
        <w:rPr>
          <w:b/>
          <w:i w:val="0"/>
          <w:sz w:val="19"/>
        </w:rPr>
        <w:t>Day 4:</w:t>
      </w:r>
      <w:r>
        <w:rPr>
          <w:b w:val="0"/>
          <w:i w:val="0"/>
          <w:sz w:val="19"/>
        </w:rPr>
        <w:t xml:space="preserve"> </w:t>
      </w:r>
      <w:r>
        <w:rPr>
          <w:b w:val="0"/>
          <w:i/>
          <w:sz w:val="19"/>
        </w:rPr>
        <w:t>"Let there be lights in the firmament of the heaven to divide the day from the night"</w:t>
      </w:r>
      <w:r>
        <w:rPr>
          <w:b w:val="0"/>
          <w:i w:val="0"/>
          <w:sz w:val="19"/>
        </w:rPr>
        <w:t xml:space="preserve"> — the Sun, Moon, and stars are made</w:t>
      </w:r>
    </w:p>
    <w:p>
      <w:pPr>
        <w:pStyle w:val="ListBullet"/>
        <w:spacing w:before="20" w:after="20"/>
      </w:pPr>
      <w:r>
        <w:rPr>
          <w:b w:val="0"/>
          <w:i w:val="0"/>
          <w:sz w:val="19"/>
        </w:rPr>
      </w:r>
      <w:r>
        <w:rPr>
          <w:b/>
          <w:i w:val="0"/>
          <w:sz w:val="19"/>
        </w:rPr>
        <w:t>Day 5:</w:t>
      </w:r>
      <w:r>
        <w:rPr>
          <w:b w:val="0"/>
          <w:i w:val="0"/>
          <w:sz w:val="19"/>
        </w:rPr>
        <w:t xml:space="preserve"> Waters fill with life; birds appear</w:t>
      </w:r>
    </w:p>
    <w:p>
      <w:pPr>
        <w:pStyle w:val="ListBullet"/>
        <w:spacing w:before="20" w:after="20"/>
      </w:pPr>
      <w:r>
        <w:rPr>
          <w:b w:val="0"/>
          <w:i w:val="0"/>
          <w:sz w:val="19"/>
        </w:rPr>
      </w:r>
      <w:r>
        <w:rPr>
          <w:b/>
          <w:i w:val="0"/>
          <w:sz w:val="19"/>
        </w:rPr>
        <w:t>Day 6:</w:t>
      </w:r>
      <w:r>
        <w:rPr>
          <w:b w:val="0"/>
          <w:i w:val="0"/>
          <w:sz w:val="19"/>
        </w:rPr>
        <w:t xml:space="preserve"> Land animals and humanity created</w:t>
      </w:r>
    </w:p>
    <w:p>
      <w:pPr>
        <w:pStyle w:val="ListBullet"/>
        <w:spacing w:before="20" w:after="20"/>
      </w:pPr>
      <w:r>
        <w:rPr>
          <w:b w:val="0"/>
          <w:i w:val="0"/>
          <w:sz w:val="19"/>
        </w:rPr>
      </w:r>
      <w:r>
        <w:rPr>
          <w:b/>
          <w:i w:val="0"/>
          <w:sz w:val="19"/>
        </w:rPr>
        <w:t>Day 7:</w:t>
      </w:r>
      <w:r>
        <w:rPr>
          <w:b w:val="0"/>
          <w:i w:val="0"/>
          <w:sz w:val="19"/>
        </w:rPr>
        <w:t xml:space="preserve"> God rests</w:t>
      </w:r>
    </w:p>
    <w:p>
      <w:r>
        <w:rPr>
          <w:b w:val="0"/>
          <w:i w:val="0"/>
        </w:rPr>
        <w:t xml:space="preserve">The contradiction is stark. "Evening and morning were the first day" — but there is </w:t>
      </w:r>
      <w:r>
        <w:rPr>
          <w:b/>
          <w:i w:val="0"/>
        </w:rPr>
        <w:t>no Sun on Day 1</w:t>
      </w:r>
      <w:r>
        <w:rPr>
          <w:b w:val="0"/>
          <w:i w:val="0"/>
        </w:rPr>
        <w:t>. Days and nights pass for three days before the body that creates days and nights is fabricated. Every theological tradition has attempted to explain this away:</w:t>
      </w:r>
    </w:p>
    <w:p>
      <w:pPr>
        <w:pStyle w:val="ListBullet"/>
        <w:spacing w:before="20" w:after="20"/>
      </w:pPr>
      <w:r>
        <w:rPr>
          <w:b w:val="0"/>
          <w:i/>
          <w:sz w:val="19"/>
        </w:rPr>
        <w:t>"God's light was different from the Sun's light"</w:t>
      </w:r>
      <w:r>
        <w:rPr>
          <w:b w:val="0"/>
          <w:i w:val="0"/>
          <w:sz w:val="19"/>
        </w:rPr>
        <w:t xml:space="preserve"> — asserted without mechanism</w:t>
      </w:r>
    </w:p>
    <w:p>
      <w:pPr>
        <w:pStyle w:val="ListBullet"/>
        <w:spacing w:before="20" w:after="20"/>
      </w:pPr>
      <w:r>
        <w:rPr>
          <w:b w:val="0"/>
          <w:i/>
          <w:sz w:val="19"/>
        </w:rPr>
        <w:t>"The Sun was created on Day 1 but placed in its orbit on Day 4"</w:t>
      </w:r>
      <w:r>
        <w:rPr>
          <w:b w:val="0"/>
          <w:i w:val="0"/>
          <w:sz w:val="19"/>
        </w:rPr>
        <w:t xml:space="preserve"> — contradicts the plain text</w:t>
      </w:r>
    </w:p>
    <w:p>
      <w:pPr>
        <w:pStyle w:val="ListBullet"/>
        <w:spacing w:before="20" w:after="20"/>
      </w:pPr>
      <w:r>
        <w:rPr>
          <w:b w:val="0"/>
          <w:i/>
          <w:sz w:val="19"/>
        </w:rPr>
        <w:t>"Days are figurative aeons"</w:t>
      </w:r>
      <w:r>
        <w:rPr>
          <w:b w:val="0"/>
          <w:i w:val="0"/>
          <w:sz w:val="19"/>
        </w:rPr>
        <w:t xml:space="preserve"> — true in the deepest sense, but still leaves the Sun-before-luminaries problem unsolved</w:t>
      </w:r>
    </w:p>
    <w:p>
      <w:r>
        <w:rPr>
          <w:b w:val="0"/>
          <w:i w:val="0"/>
        </w:rPr>
        <w:t>The Saturnian model does not require apologetics. It provides the mechanism.</w:t>
      </w:r>
    </w:p>
    <w:p>
      <w:pPr>
        <w:pBdr>
          <w:bottom w:val="single" w:sz="6" w:space="1" w:color="CCCCCC"/>
        </w:pBdr>
      </w:pPr>
    </w:p>
    <w:p>
      <w:pPr>
        <w:pStyle w:val="Heading2"/>
        <w:keepNext/>
        <w:keepLines/>
      </w:pPr>
      <w:r>
        <w:t>Author's Thesis: The Received Day-Order Is Redacted</w:t>
      </w:r>
    </w:p>
    <w:p>
      <w:r>
        <w:rPr>
          <w:b w:val="0"/>
          <w:i w:val="0"/>
        </w:rPr>
        <w:t xml:space="preserve">This timeline does </w:t>
      </w:r>
      <w:r>
        <w:rPr>
          <w:b/>
          <w:i w:val="0"/>
        </w:rPr>
        <w:t>not</w:t>
      </w:r>
      <w:r>
        <w:rPr>
          <w:b w:val="0"/>
          <w:i w:val="0"/>
        </w:rPr>
        <w:t xml:space="preserve"> accept the final canonical order as historically intact. In particular, the placement of "man" on Day 6 is treated as a later editorial layer.</w:t>
      </w:r>
    </w:p>
    <w:p>
      <w:r>
        <w:rPr>
          <w:b w:val="0"/>
          <w:i w:val="0"/>
        </w:rPr>
        <w:t>The core objection is observational: if humanity were first created on or after Day 6, there would be no human witnesses to remember and preserve the Day 1 event ("Let there be light"). Yet global traditions explicitly preserve witness-memory of sudden light, chaos, and reordering in the sky.</w:t>
      </w:r>
    </w:p>
    <w:p>
      <w:r>
        <w:rPr>
          <w:b w:val="0"/>
          <w:i w:val="0"/>
        </w:rPr>
        <w:t xml:space="preserve">Within this project's chronology, humans are already present in the pre-Golden-Age era and survive into 4077 BCE. See </w:t>
      </w:r>
      <w:hyperlink r:id="rId67">
        <w:r>
          <w:rPr>
            <w:b w:val="0"/>
            <w:i w:val="0"/>
            <w:color w:val="B8860B"/>
          </w:rPr>
          <w:t>Before Creation</w:t>
        </w:r>
      </w:hyperlink>
      <w:r>
        <w:rPr>
          <w:b w:val="0"/>
          <w:i w:val="0"/>
        </w:rPr>
        <w:t>.</w:t>
      </w:r>
    </w:p>
    <w:p>
      <w:r>
        <w:rPr>
          <w:b w:val="0"/>
          <w:i w:val="0"/>
        </w:rPr>
        <w:t>Working interpretation:</w:t>
      </w:r>
    </w:p>
    <w:p>
      <w:pPr>
        <w:pStyle w:val="ListBullet"/>
        <w:spacing w:before="20" w:after="20"/>
      </w:pPr>
      <w:r>
        <w:rPr>
          <w:b w:val="0"/>
          <w:i w:val="0"/>
          <w:sz w:val="19"/>
        </w:rPr>
        <w:t xml:space="preserve">"Let us make man in our image" does </w:t>
      </w:r>
      <w:r>
        <w:rPr>
          <w:b/>
          <w:i w:val="0"/>
          <w:sz w:val="19"/>
        </w:rPr>
        <w:t>not</w:t>
      </w:r>
      <w:r>
        <w:rPr>
          <w:b w:val="0"/>
          <w:i w:val="0"/>
          <w:sz w:val="19"/>
        </w:rPr>
        <w:t xml:space="preserve"> describe the biological origin of humans.</w:t>
      </w:r>
    </w:p>
    <w:p>
      <w:pPr>
        <w:pStyle w:val="ListBullet"/>
        <w:spacing w:before="20" w:after="20"/>
      </w:pPr>
      <w:r>
        <w:rPr>
          <w:b w:val="0"/>
          <w:i w:val="0"/>
          <w:sz w:val="19"/>
        </w:rPr>
        <w:t xml:space="preserve">It describes a </w:t>
      </w:r>
      <w:r>
        <w:rPr>
          <w:b/>
          <w:i w:val="0"/>
          <w:sz w:val="19"/>
        </w:rPr>
        <w:t>reclassification</w:t>
      </w:r>
      <w:r>
        <w:rPr>
          <w:b w:val="0"/>
          <w:i w:val="0"/>
          <w:sz w:val="19"/>
        </w:rPr>
        <w:t xml:space="preserve"> of humanity within the Saturnian order: role, dominion, priestly authority, and image-conformity to the polar configuration.</w:t>
      </w:r>
    </w:p>
    <w:p>
      <w:pPr>
        <w:pStyle w:val="ListBullet"/>
        <w:spacing w:before="20" w:after="20"/>
      </w:pPr>
      <w:r>
        <w:rPr>
          <w:b w:val="0"/>
          <w:i w:val="0"/>
          <w:sz w:val="19"/>
        </w:rPr>
        <w:t>The transmitted seven-day sequence preserves real epochs, but the final editorial order is not assumed to be perfect.</w:t>
      </w:r>
    </w:p>
    <w:p>
      <w:pPr>
        <w:pBdr>
          <w:bottom w:val="single" w:sz="6" w:space="1" w:color="CCCCCC"/>
        </w:pBdr>
      </w:pPr>
    </w:p>
    <w:p>
      <w:pPr>
        <w:pStyle w:val="Heading2"/>
        <w:keepNext/>
        <w:keepLines/>
      </w:pPr>
      <w:r>
        <w:t>Kronos: The Original Timekeeping Sun</w:t>
      </w:r>
    </w:p>
    <w:p>
      <w:r>
        <w:rPr>
          <w:b w:val="0"/>
          <w:i w:val="0"/>
        </w:rPr>
        <w:t xml:space="preserve">Saturn was called </w:t>
      </w:r>
      <w:hyperlink r:id="rId186">
        <w:r>
          <w:rPr>
            <w:b w:val="0"/>
            <w:i w:val="0"/>
            <w:color w:val="B8860B"/>
          </w:rPr>
          <w:t>Kronos</w:t>
        </w:r>
      </w:hyperlink>
      <w:r>
        <w:rPr>
          <w:b w:val="0"/>
          <w:i w:val="0"/>
        </w:rPr>
        <w:t xml:space="preserve"> by the Greeks. The word </w:t>
      </w:r>
      <w:r>
        <w:rPr>
          <w:b w:val="0"/>
          <w:i/>
        </w:rPr>
        <w:t>kronos</w:t>
      </w:r>
      <w:r>
        <w:rPr>
          <w:b w:val="0"/>
          <w:i w:val="0"/>
        </w:rPr>
        <w:t xml:space="preserve"> (</w:t>
      </w:r>
      <w:r>
        <w:rPr>
          <w:b w:val="0"/>
          <w:i/>
        </w:rPr>
        <w:t>χρόνος</w:t>
      </w:r>
      <w:r>
        <w:rPr>
          <w:b w:val="0"/>
          <w:i w:val="0"/>
        </w:rPr>
        <w:t xml:space="preserve">) means </w:t>
      </w:r>
      <w:r>
        <w:rPr>
          <w:b/>
          <w:i w:val="0"/>
        </w:rPr>
        <w:t>time</w:t>
      </w:r>
      <w:r>
        <w:rPr>
          <w:b w:val="0"/>
          <w:i w:val="0"/>
        </w:rPr>
        <w:t xml:space="preserve">. The name was not a metaphor or honorific — it was a description of a </w:t>
      </w:r>
      <w:r>
        <w:rPr>
          <w:b/>
          <w:i w:val="0"/>
        </w:rPr>
        <w:t>physical observation</w:t>
      </w:r>
      <w:r>
        <w:rPr>
          <w:b w:val="0"/>
          <w:i w:val="0"/>
        </w:rPr>
        <w:t>.</w:t>
      </w:r>
    </w:p>
    <w:p>
      <w:r>
        <w:rPr>
          <w:b w:val="0"/>
          <w:i w:val="0"/>
        </w:rPr>
        <w:t xml:space="preserve">As documented in </w:t>
      </w:r>
      <w:hyperlink r:id="rId172">
        <w:r>
          <w:rPr>
            <w:b w:val="0"/>
            <w:i w:val="0"/>
            <w:color w:val="B8860B"/>
          </w:rPr>
          <w:t>The 225-Day Year</w:t>
        </w:r>
      </w:hyperlink>
      <w:r>
        <w:rPr>
          <w:b w:val="0"/>
          <w:i w:val="0"/>
        </w:rPr>
        <w:t>:</w:t>
      </w:r>
    </w:p>
    <w:p>
      <w:pPr>
        <w:pStyle w:val="Quote"/>
      </w:pPr>
      <w:r>
        <w:rPr>
          <w:b w:val="0"/>
          <w:i/>
          <w:sz w:val="19"/>
        </w:rPr>
        <w:t>"We can actually claim that Saturn invented time — when it no longer blazed, but had reduced its output or dropped to dark mode. That is when a crescent would be seen at the edge of the globe, rotating counterclockwise on a daily basis."</w:t>
      </w:r>
      <w:r>
        <w:rPr>
          <w:b w:val="0"/>
          <w:i w:val="0"/>
          <w:sz w:val="19"/>
        </w:rPr>
        <w:t xml:space="preserve"> </w:t>
      </w:r>
      <w:r>
        <w:rPr>
          <w:b w:val="0"/>
          <w:i w:val="0"/>
          <w:sz w:val="19"/>
        </w:rPr>
        <w:t xml:space="preserve">— Jno Cook, </w:t>
      </w:r>
      <w:r>
        <w:rPr>
          <w:b w:val="0"/>
          <w:i/>
          <w:sz w:val="19"/>
        </w:rPr>
        <w:t>Saturnian Cosmology</w:t>
      </w:r>
      <w:r>
        <w:rPr>
          <w:b w:val="0"/>
          <w:i w:val="0"/>
          <w:sz w:val="19"/>
        </w:rPr>
        <w:t>, Chapter 14</w:t>
      </w:r>
    </w:p>
    <w:p>
      <w:r>
        <w:rPr>
          <w:b w:val="0"/>
          <w:i w:val="0"/>
        </w:rPr>
        <w:t xml:space="preserve">Saturn's visible crescent — lit by the real Sun at Saturn's rim — swept counterclockwise as Earth rotated beneath it. Bright at night, dim by day. </w:t>
      </w:r>
      <w:r>
        <w:rPr>
          <w:b/>
          <w:i w:val="0"/>
        </w:rPr>
        <w:t>This was the first clock.</w:t>
      </w:r>
      <w:r>
        <w:rPr>
          <w:b w:val="0"/>
          <w:i w:val="0"/>
        </w:rPr>
        <w:t xml:space="preserve"> Humans named it Kronos because it was the body by which time was counted. Our Sun was not visible; it was obscured behind the Saturn–Jupiter–Venus–Mars collinear column for the entire duration of the Golden Age.</w:t>
      </w:r>
    </w:p>
    <w:p>
      <w:r>
        <w:rPr>
          <w:b w:val="0"/>
          <w:i w:val="0"/>
        </w:rPr>
        <w:t xml:space="preserve">When the confusion arose — how could there be evening and morning before the Sun existed? — the answer is: the evening and morning were measured against Saturn. The "greater light" of Day 4 was </w:t>
      </w:r>
      <w:r>
        <w:rPr>
          <w:b/>
          <w:i w:val="0"/>
        </w:rPr>
        <w:t>not</w:t>
      </w:r>
      <w:r>
        <w:rPr>
          <w:b w:val="0"/>
          <w:i w:val="0"/>
        </w:rPr>
        <w:t xml:space="preserve"> our current Sun. It was Saturn achieving its full arc-mode ignition, blazing like a star overhead.</w:t>
      </w:r>
    </w:p>
    <w:p>
      <w:r>
        <w:rPr>
          <w:b w:val="0"/>
          <w:i w:val="0"/>
        </w:rPr>
        <w:t xml:space="preserve">The name Kronos is the direct evidence. Ancient peoples named the body that kept their time. They did not call it "God" or "Father" in the first instance — they called it </w:t>
      </w:r>
      <w:r>
        <w:rPr>
          <w:b/>
          <w:i w:val="0"/>
        </w:rPr>
        <w:t>Time</w:t>
      </w:r>
      <w:r>
        <w:rPr>
          <w:b w:val="0"/>
          <w:i w:val="0"/>
        </w:rPr>
        <w:t>, because that is what Saturn gave them.</w:t>
      </w:r>
    </w:p>
    <w:p>
      <w:pPr>
        <w:pBdr>
          <w:bottom w:val="single" w:sz="6" w:space="1" w:color="CCCCCC"/>
        </w:pBdr>
      </w:pPr>
    </w:p>
    <w:p>
      <w:pPr>
        <w:pStyle w:val="Heading2"/>
        <w:keepNext/>
        <w:keepLines/>
      </w:pPr>
      <w:r>
        <w:t>The Seven Days Mapped to Saturnian Events</w:t>
      </w:r>
    </w:p>
    <w:p>
      <w:r>
        <w:rPr>
          <w:b w:val="0"/>
          <w:i w:val="0"/>
        </w:rPr>
        <w:t>Each "day" corresponds to a distinct cosmological epoch. The epoch ends — and a new one begins — when a major planetary event occurs: a world-body changes state, vanishes, or takes dominance over the sky.</w:t>
      </w:r>
    </w:p>
    <w:p>
      <w:pPr>
        <w:pStyle w:val="Heading3"/>
        <w:keepNext/>
        <w:keepLines/>
      </w:pPr>
      <w:r>
        <w:t>Day 1 — "Let There Be Light" — Saturn Nova (4077 BC)</w:t>
      </w:r>
    </w:p>
    <w:p>
      <w:pPr>
        <w:pStyle w:val="Quote"/>
      </w:pPr>
      <w:r>
        <w:rPr>
          <w:b w:val="0"/>
          <w:i/>
          <w:sz w:val="19"/>
        </w:rPr>
        <w:t>"And God said, Let there be light: and there was light. And God saw the light, that it was good: and God divided the light from the darkness."</w:t>
      </w:r>
      <w:r>
        <w:rPr>
          <w:b w:val="0"/>
          <w:i w:val="0"/>
          <w:sz w:val="19"/>
        </w:rPr>
        <w:t xml:space="preserve"> — Genesis 1:3–4</w:t>
      </w:r>
    </w:p>
    <w:p>
      <w:r>
        <w:rPr>
          <w:b w:val="0"/>
          <w:i w:val="0"/>
        </w:rPr>
        <w:t xml:space="preserve">Saturn had become dimly visible through the thinning plasma before 4077 BC as the Cosmic Egg, a globe in the murk. Then in </w:t>
      </w:r>
      <w:r>
        <w:rPr>
          <w:b/>
          <w:i w:val="0"/>
        </w:rPr>
        <w:t>4077 BC</w:t>
      </w:r>
      <w:r>
        <w:rPr>
          <w:b w:val="0"/>
          <w:i w:val="0"/>
        </w:rPr>
        <w:t xml:space="preserve">, Saturn transitioned from glow mode to </w:t>
      </w:r>
      <w:r>
        <w:rPr>
          <w:b/>
          <w:i w:val="0"/>
        </w:rPr>
        <w:t>arc mode</w:t>
      </w:r>
      <w:r>
        <w:rPr>
          <w:b w:val="0"/>
          <w:i w:val="0"/>
        </w:rPr>
        <w:t xml:space="preserve"> — a sudden plasma ignition that cleared Earth's skies for the first time. The effect was reported identically on every continent: darkness, then overwhelming sudden light. This is the Creation event. This is Day 1.</w:t>
      </w:r>
    </w:p>
    <w:p>
      <w:r>
        <w:rPr>
          <w:b w:val="0"/>
          <w:i w:val="0"/>
        </w:rPr>
        <w:t xml:space="preserve">Cross-reference: </w:t>
      </w:r>
      <w:hyperlink r:id="rId187">
        <w:r>
          <w:rPr>
            <w:b w:val="0"/>
            <w:i w:val="0"/>
            <w:color w:val="B8860B"/>
          </w:rPr>
          <w:t>Proto-Saturn joins the Sun's orbit and lights up</w:t>
        </w:r>
      </w:hyperlink>
    </w:p>
    <w:p>
      <w:r>
        <w:rPr>
          <w:b w:val="0"/>
          <w:i w:val="0"/>
        </w:rPr>
        <w:t>The "evening and morning" of this first day were reckoned against Saturn's new crescent — the first working clock in Earth's sky.</w:t>
      </w:r>
    </w:p>
    <w:p>
      <w:r>
        <w:rPr>
          <w:b w:val="0"/>
          <w:i w:val="0"/>
        </w:rPr>
        <w:t xml:space="preserve">This transition was accompanied by a </w:t>
      </w:r>
      <w:r>
        <w:rPr>
          <w:b/>
          <w:i w:val="0"/>
        </w:rPr>
        <w:t>tremendous noise</w:t>
      </w:r>
      <w:r>
        <w:rPr>
          <w:b w:val="0"/>
          <w:i w:val="0"/>
        </w:rPr>
        <w:t xml:space="preserve"> heard worldwide. A late Egyptian source describes:</w:t>
      </w:r>
    </w:p>
    <w:p>
      <w:pPr>
        <w:pStyle w:val="Quote"/>
      </w:pPr>
      <w:r>
        <w:rPr>
          <w:b w:val="0"/>
          <w:i/>
          <w:sz w:val="19"/>
        </w:rPr>
        <w:t>"Amun initiated creation, in association with his sacred animal, the goose. He is called the Great Honker, who gave a great screech which stirred the inert cosmos into action. He is also called the Great Cackler — the creative energy in the form of a goose which carried the cosmic egg from which all life emerged."</w:t>
      </w:r>
      <w:r>
        <w:rPr>
          <w:sz w:val="19"/>
        </w:rPr>
        <w:br/>
      </w:r>
      <w:r>
        <w:rPr>
          <w:b w:val="0"/>
          <w:i w:val="0"/>
          <w:sz w:val="19"/>
        </w:rPr>
        <w:t xml:space="preserve">— </w:t>
      </w:r>
      <w:r>
        <w:rPr>
          <w:b w:val="0"/>
          <w:i/>
          <w:sz w:val="19"/>
        </w:rPr>
        <w:t>Ogdoad of Hermopolis</w:t>
      </w:r>
    </w:p>
    <w:p>
      <w:r>
        <w:rPr>
          <w:b w:val="0"/>
          <w:i w:val="0"/>
        </w:rPr>
        <w:t xml:space="preserve">This is the </w:t>
      </w:r>
      <w:r>
        <w:rPr>
          <w:b/>
          <w:i w:val="0"/>
        </w:rPr>
        <w:t>sound of an electric arc striking</w:t>
      </w:r>
      <w:r>
        <w:rPr>
          <w:b w:val="0"/>
          <w:i w:val="0"/>
        </w:rPr>
        <w:t xml:space="preserve">, followed by the sustained electric discharge. The "egg" — Saturn's glow-mode coma — appeared to </w:t>
      </w:r>
      <w:r>
        <w:rPr>
          <w:b/>
          <w:i w:val="0"/>
        </w:rPr>
        <w:t>split horizontally</w:t>
      </w:r>
      <w:r>
        <w:rPr>
          <w:b w:val="0"/>
          <w:i w:val="0"/>
        </w:rPr>
        <w:t xml:space="preserve"> as the equatorial mass expulsion began forming Saturn's rings. David Talbott traced this "egg cracking" motif across Egyptian iconography: a horizontal line forms across the globe, the top and bottom differentiate — the primordial Yin and Yang of Chinese myth. Many traditions clearly differentiate the "egg" (glow mode) from the "blazing sun" (arc mode) as if they were </w:t>
      </w:r>
      <w:r>
        <w:rPr>
          <w:b/>
          <w:i w:val="0"/>
        </w:rPr>
        <w:t>two separate gods</w:t>
      </w:r>
      <w:r>
        <w:rPr>
          <w:b w:val="0"/>
          <w:i w:val="0"/>
        </w:rPr>
        <w:t>.</w:t>
      </w:r>
    </w:p>
    <w:p>
      <w:r>
        <w:rPr>
          <w:b w:val="0"/>
          <w:i w:val="0"/>
        </w:rPr>
        <w:t xml:space="preserve">The "Word" that creates — "In the beginning was the Word, and the Word was God" (John 1:1) — is the </w:t>
      </w:r>
      <w:r>
        <w:rPr>
          <w:b/>
          <w:i w:val="0"/>
        </w:rPr>
        <w:t>electromagnetic discharge itself</w:t>
      </w:r>
      <w:r>
        <w:rPr>
          <w:b w:val="0"/>
          <w:i w:val="0"/>
        </w:rPr>
        <w:t xml:space="preserve">, the sound and light of arc-mode ignition. For the Egyptians, spoken words carried literal creative power because the creation event </w:t>
      </w:r>
      <w:r>
        <w:rPr>
          <w:b/>
          <w:i w:val="0"/>
        </w:rPr>
        <w:t>began with a sound</w:t>
      </w:r>
      <w:r>
        <w:rPr>
          <w:b w:val="0"/>
          <w:i w:val="0"/>
        </w:rPr>
        <w:t>.</w:t>
      </w:r>
    </w:p>
    <w:p>
      <w:pPr>
        <w:pStyle w:val="Heading3"/>
        <w:keepNext/>
        <w:keepLines/>
      </w:pPr>
      <w:r>
        <w:t>Day 2 — "The Firmament" — Absu Plasma Shells Established</w:t>
      </w:r>
    </w:p>
    <w:p>
      <w:pPr>
        <w:pStyle w:val="Quote"/>
      </w:pPr>
      <w:r>
        <w:rPr>
          <w:b w:val="0"/>
          <w:i/>
          <w:sz w:val="19"/>
        </w:rPr>
        <w:t>"And God said, Let there be a firmament in the midst of the waters, and let it divide the waters from the waters."</w:t>
      </w:r>
      <w:r>
        <w:rPr>
          <w:b w:val="0"/>
          <w:i w:val="0"/>
          <w:sz w:val="19"/>
        </w:rPr>
        <w:t xml:space="preserve"> — Genesis 1:6</w:t>
      </w:r>
    </w:p>
    <w:p>
      <w:r>
        <w:rPr>
          <w:b w:val="0"/>
          <w:i w:val="0"/>
        </w:rPr>
        <w:t xml:space="preserve">As the Saturnian system charged up after the nova, it settled into the </w:t>
      </w:r>
      <w:hyperlink r:id="rId188">
        <w:r>
          <w:rPr>
            <w:b w:val="0"/>
            <w:i w:val="0"/>
            <w:color w:val="B8860B"/>
          </w:rPr>
          <w:t>collinear configuration</w:t>
        </w:r>
      </w:hyperlink>
      <w:r>
        <w:rPr>
          <w:b w:val="0"/>
          <w:i w:val="0"/>
        </w:rPr>
        <w:t xml:space="preserve">. Plasma shells — the </w:t>
      </w:r>
      <w:r>
        <w:rPr>
          <w:b/>
          <w:i w:val="0"/>
        </w:rPr>
        <w:t>Absu layers</w:t>
      </w:r>
      <w:r>
        <w:rPr>
          <w:b w:val="0"/>
          <w:i w:val="0"/>
        </w:rPr>
        <w:t xml:space="preserve"> — formed concentric rings around the planetary column, separating the inner system from outer space. To observers on Earth, this was literally a luminous arch across the sky dividing the "waters above" (the outer plasma beyond the Absu) from the "waters below" (the inner atmosphere and ocean).</w:t>
      </w:r>
    </w:p>
    <w:p>
      <w:r>
        <w:rPr>
          <w:b w:val="0"/>
          <w:i w:val="0"/>
        </w:rPr>
        <w:t xml:space="preserve">Cross-reference: </w:t>
      </w:r>
      <w:hyperlink r:id="rId189">
        <w:r>
          <w:rPr>
            <w:b w:val="0"/>
            <w:i w:val="0"/>
            <w:color w:val="B8860B"/>
          </w:rPr>
          <w:t>The Absu layers surrounded the Planets</w:t>
        </w:r>
      </w:hyperlink>
    </w:p>
    <w:p>
      <w:r>
        <w:rPr>
          <w:b w:val="0"/>
          <w:i w:val="0"/>
        </w:rPr>
        <w:t xml:space="preserve">The Absu is the "firmament." The Hebrew word </w:t>
      </w:r>
      <w:r>
        <w:rPr>
          <w:b w:val="0"/>
          <w:i/>
        </w:rPr>
        <w:t>rāqîaʿ</w:t>
      </w:r>
      <w:r>
        <w:rPr>
          <w:b w:val="0"/>
          <w:i w:val="0"/>
        </w:rPr>
        <w:t xml:space="preserve"> means a </w:t>
      </w:r>
      <w:r>
        <w:rPr>
          <w:b/>
          <w:i w:val="0"/>
        </w:rPr>
        <w:t>beaten-out expanse</w:t>
      </w:r>
      <w:r>
        <w:rPr>
          <w:b w:val="0"/>
          <w:i w:val="0"/>
        </w:rPr>
        <w:t xml:space="preserve"> — a dome or vault. The plasma shell hammered into place by electromagnetic forces above Earth's atmosphere fits this description more precisely than any layer of transparent gas.</w:t>
      </w:r>
    </w:p>
    <w:p>
      <w:r>
        <w:rPr>
          <w:b w:val="0"/>
          <w:i w:val="0"/>
        </w:rPr>
        <w:t xml:space="preserve">As Jno Cook describes in Chapter 3 of </w:t>
      </w:r>
      <w:r>
        <w:rPr>
          <w:b w:val="0"/>
          <w:i/>
        </w:rPr>
        <w:t>Recovering the Lost World</w:t>
      </w:r>
      <w:r>
        <w:rPr>
          <w:b w:val="0"/>
          <w:i w:val="0"/>
        </w:rPr>
        <w:t>:</w:t>
      </w:r>
    </w:p>
    <w:p>
      <w:pPr>
        <w:pStyle w:val="Quote"/>
      </w:pPr>
      <w:r>
        <w:rPr>
          <w:b w:val="0"/>
          <w:i/>
          <w:sz w:val="19"/>
        </w:rPr>
        <w:t>"As Saturn changed to an arc mode discharge the previous encompassing glow discharge disappeared. Saturn suddenly lit up like a sun and connected to Earth, via Mercury and Mars, with an electric arc. The Gods were born, and 'creation' ensued. The waters below separated from the 'waters' above and light was created — not the light of the Sun, but the coronal discharge of Saturn."</w:t>
      </w:r>
    </w:p>
    <w:p>
      <w:pPr>
        <w:pStyle w:val="Quote"/>
      </w:pPr>
      <w:r>
        <w:rPr>
          <w:b w:val="0"/>
          <w:i/>
          <w:sz w:val="19"/>
        </w:rPr>
        <w:t>"In the book of Genesis, God separated the waters below from the waters above by creating the dome of the sky. This is the appearance of the northern stars in 4077 BC, when the glow mode coma of Saturn collapses. The 'waters above,' which had been the plasma outpouring from Saturn to the surrounding space, remain 'above' as the rings of Saturn and a stream of water, or what looked like water, connecting to Earth."</w:t>
      </w:r>
    </w:p>
    <w:p>
      <w:r>
        <w:rPr>
          <w:b w:val="0"/>
          <w:i w:val="0"/>
        </w:rPr>
        <w:t>This is not metaphor — the "waters" were visible plasma streams in glow mode, and the firmament was the electromagnetic boundary separating Saturn's plasma expulsion from the space beyond.</w:t>
      </w:r>
    </w:p>
    <w:p>
      <w:pPr>
        <w:pStyle w:val="Heading3"/>
        <w:keepNext/>
        <w:keepLines/>
      </w:pPr>
      <w:r>
        <w:t>Day 3 — "Dry Land and Vegetation" — Stable Tree-of-Life Configuration</w:t>
      </w:r>
    </w:p>
    <w:p>
      <w:pPr>
        <w:pStyle w:val="Quote"/>
      </w:pPr>
      <w:r>
        <w:rPr>
          <w:b w:val="0"/>
          <w:i/>
          <w:sz w:val="19"/>
        </w:rPr>
        <w:t>"And God said, Let the waters under the heaven be gathered together unto one place, and let the dry land appear… Let the earth bring forth grass, the herb yielding seed…"</w:t>
      </w:r>
      <w:r>
        <w:rPr>
          <w:b w:val="0"/>
          <w:i w:val="0"/>
          <w:sz w:val="19"/>
        </w:rPr>
        <w:t xml:space="preserve"> — Genesis 1:9–11</w:t>
      </w:r>
    </w:p>
    <w:p>
      <w:r>
        <w:rPr>
          <w:b w:val="0"/>
          <w:i w:val="0"/>
        </w:rPr>
        <w:t xml:space="preserve">With the Absu layers stable, the inner Saturnian system reached the configuration remembered as the </w:t>
      </w:r>
      <w:r>
        <w:rPr>
          <w:b/>
          <w:i w:val="0"/>
        </w:rPr>
        <w:t>Tree of Life</w:t>
      </w:r>
      <w:r>
        <w:rPr>
          <w:b w:val="0"/>
          <w:i w:val="0"/>
        </w:rPr>
        <w:t xml:space="preserve"> or </w:t>
      </w:r>
      <w:r>
        <w:rPr>
          <w:b/>
          <w:i w:val="0"/>
        </w:rPr>
        <w:t>Axis Mundi</w:t>
      </w:r>
      <w:r>
        <w:rPr>
          <w:b w:val="0"/>
          <w:i w:val="0"/>
        </w:rPr>
        <w:t xml:space="preserve">: Saturn directly overhead at the north pole, Mars above Earth, Venus above Mars, all connected by the plasma column. The column's electromagnetic influence on Earth's oceans caused polar tidal bulging; as the system stabilised, those waters receded and </w:t>
      </w:r>
      <w:r>
        <w:rPr>
          <w:b/>
          <w:i w:val="0"/>
        </w:rPr>
        <w:t>dry land appeared globally</w:t>
      </w:r>
      <w:r>
        <w:rPr>
          <w:b w:val="0"/>
          <w:i w:val="0"/>
        </w:rPr>
        <w:t>.</w:t>
      </w:r>
    </w:p>
    <w:p>
      <w:r>
        <w:rPr>
          <w:b w:val="0"/>
          <w:i w:val="0"/>
        </w:rPr>
        <w:t>Vegetation responded to the new electromagnetic energies flowing through the column. This is not metaphor — the plasma currents carried nutrients, and the planetary configuration was the source of the Golden Age's remembered abundance.</w:t>
      </w:r>
    </w:p>
    <w:p>
      <w:r>
        <w:rPr>
          <w:b w:val="0"/>
          <w:i w:val="0"/>
        </w:rPr>
        <w:t xml:space="preserve">Cross-reference: </w:t>
      </w:r>
      <w:hyperlink r:id="rId188">
        <w:r>
          <w:rPr>
            <w:b w:val="0"/>
            <w:i w:val="0"/>
            <w:color w:val="B8860B"/>
          </w:rPr>
          <w:t>Saturn's Collinear Planetary Configuration — The Tree of Life</w:t>
        </w:r>
      </w:hyperlink>
    </w:p>
    <w:p>
      <w:pPr>
        <w:pStyle w:val="Heading3"/>
        <w:keepNext/>
        <w:keepLines/>
      </w:pPr>
      <w:r>
        <w:t>Day 4 — "Lights in the Firmament" — Wheel of Heaven Fully Visible</w:t>
      </w:r>
    </w:p>
    <w:p>
      <w:pPr>
        <w:pStyle w:val="Quote"/>
      </w:pPr>
      <w:r>
        <w:rPr>
          <w:b w:val="0"/>
          <w:i/>
          <w:sz w:val="19"/>
        </w:rPr>
        <w:t>"And God said, Let there be lights in the firmament of the heaven to divide the day from the night; and let them be for signs, and for seasons, and for days, and years."</w:t>
      </w:r>
      <w:r>
        <w:rPr>
          <w:b w:val="0"/>
          <w:i w:val="0"/>
          <w:sz w:val="19"/>
        </w:rPr>
        <w:t xml:space="preserve"> — Genesis 1:14</w:t>
      </w:r>
    </w:p>
    <w:p>
      <w:r>
        <w:rPr>
          <w:b w:val="0"/>
          <w:i w:val="0"/>
        </w:rPr>
        <w:t xml:space="preserve">This is the crux of the contradiction — and the crux of the resolution. The "lights" placed in the firmament on Day 4 are not our Sun and Moon. They are the </w:t>
      </w:r>
      <w:r>
        <w:rPr>
          <w:b/>
          <w:i w:val="0"/>
        </w:rPr>
        <w:t>full Wheel of Heaven</w:t>
      </w:r>
      <w:r>
        <w:rPr>
          <w:b w:val="0"/>
          <w:i w:val="0"/>
        </w:rPr>
        <w:t xml:space="preserve">: Saturn as the blazing polar sun, Venus as the plasmoid star, Mars as the solid-sphere body below Venus. The configuration became fully visible and stable at this stage, its daily rotation providing </w:t>
      </w:r>
      <w:r>
        <w:rPr>
          <w:b/>
          <w:i w:val="0"/>
        </w:rPr>
        <w:t>signs and seasons and days and years</w:t>
      </w:r>
      <w:r>
        <w:rPr>
          <w:b w:val="0"/>
          <w:i w:val="0"/>
        </w:rPr>
        <w:t>.</w:t>
      </w:r>
    </w:p>
    <w:p>
      <w:r>
        <w:rPr>
          <w:b w:val="0"/>
          <w:i w:val="0"/>
        </w:rPr>
        <w:t xml:space="preserve">Cross-reference: </w:t>
      </w:r>
      <w:hyperlink r:id="rId190">
        <w:r>
          <w:rPr>
            <w:b w:val="0"/>
            <w:i w:val="0"/>
            <w:color w:val="B8860B"/>
          </w:rPr>
          <w:t>Northern Hemisphere Configuration</w:t>
        </w:r>
      </w:hyperlink>
      <w:r>
        <w:rPr>
          <w:b w:val="0"/>
          <w:i w:val="0"/>
        </w:rPr>
        <w:t xml:space="preserve"> | </w:t>
      </w:r>
      <w:hyperlink r:id="rId191">
        <w:r>
          <w:rPr>
            <w:b w:val="0"/>
            <w:i w:val="0"/>
            <w:color w:val="B8860B"/>
          </w:rPr>
          <w:t>Southern Hemisphere Configuration</w:t>
        </w:r>
      </w:hyperlink>
    </w:p>
    <w:p>
      <w:r>
        <w:rPr>
          <w:b w:val="0"/>
          <w:i w:val="0"/>
        </w:rPr>
        <w:t xml:space="preserve">The "greater light to rule the day" is Saturn in arc mode. The "lesser light to rule the night" is the visible crescent of Saturn's rotating shadow-face. They are the </w:t>
      </w:r>
      <w:r>
        <w:rPr>
          <w:b/>
          <w:i w:val="0"/>
        </w:rPr>
        <w:t>same body</w:t>
      </w:r>
      <w:r>
        <w:rPr>
          <w:b w:val="0"/>
          <w:i w:val="0"/>
        </w:rPr>
        <w:t xml:space="preserve"> viewed at different phases of its daily rotation — exactly as Jno Cook describes.</w:t>
      </w:r>
    </w:p>
    <w:p>
      <w:pPr>
        <w:pStyle w:val="Heading3"/>
        <w:keepNext/>
        <w:keepLines/>
      </w:pPr>
      <w:r>
        <w:t>Day 5 — "Life in the Waters and the Air" — Golden Age Peak Abundance</w:t>
      </w:r>
    </w:p>
    <w:p>
      <w:pPr>
        <w:pStyle w:val="Quote"/>
      </w:pPr>
      <w:r>
        <w:rPr>
          <w:b w:val="0"/>
          <w:i/>
          <w:sz w:val="19"/>
        </w:rPr>
        <w:t>"And God said, Let the waters bring forth abundantly the moving creature that hath life, and fowl that may fly above the earth…"</w:t>
      </w:r>
      <w:r>
        <w:rPr>
          <w:b w:val="0"/>
          <w:i w:val="0"/>
          <w:sz w:val="19"/>
        </w:rPr>
        <w:t xml:space="preserve"> — Genesis 1:20</w:t>
      </w:r>
    </w:p>
    <w:p>
      <w:r>
        <w:rPr>
          <w:b w:val="0"/>
          <w:i w:val="0"/>
        </w:rPr>
        <w:t xml:space="preserve">The stable configuration sustained centuries of what every tradition independently calls the </w:t>
      </w:r>
      <w:r>
        <w:rPr>
          <w:b/>
          <w:i w:val="0"/>
        </w:rPr>
        <w:t>Golden Age</w:t>
      </w:r>
      <w:r>
        <w:rPr>
          <w:b w:val="0"/>
          <w:i w:val="0"/>
        </w:rPr>
        <w:t xml:space="preserve"> — a time of abundance, harmony, and extraordinary growth. The electromagnetic environment of the Saturnian collinear system provided energy that no single-Sun solar system can replicate. Jno Cook's reconstruction places this at approximately </w:t>
      </w:r>
      <w:r>
        <w:rPr>
          <w:b/>
          <w:i w:val="0"/>
        </w:rPr>
        <w:t>4077–3500 BC</w:t>
      </w:r>
      <w:r>
        <w:rPr>
          <w:b w:val="0"/>
          <w:i w:val="0"/>
        </w:rPr>
        <w:t>, when all ancient king-lists record implausibly long reigns in perfect peace.</w:t>
      </w:r>
    </w:p>
    <w:p>
      <w:r>
        <w:rPr>
          <w:b w:val="0"/>
          <w:i w:val="0"/>
        </w:rPr>
        <w:t xml:space="preserve">Cross-reference: </w:t>
      </w:r>
      <w:hyperlink r:id="rId93">
        <w:r>
          <w:rPr>
            <w:b w:val="0"/>
            <w:i w:val="0"/>
            <w:color w:val="B8860B"/>
          </w:rPr>
          <w:t>The Golden Age</w:t>
        </w:r>
      </w:hyperlink>
    </w:p>
    <w:p>
      <w:pPr>
        <w:pStyle w:val="Heading3"/>
        <w:keepNext/>
        <w:keepLines/>
      </w:pPr>
      <w:r>
        <w:t>Day 6 — "Man in Our Image" — Reordering Humanity at Saturnian Apex</w:t>
      </w:r>
    </w:p>
    <w:p>
      <w:pPr>
        <w:pStyle w:val="Quote"/>
      </w:pPr>
      <w:r>
        <w:rPr>
          <w:b w:val="0"/>
          <w:i/>
          <w:sz w:val="19"/>
        </w:rPr>
        <w:t>"And God said, Let us make man in our image, after our likeness: and let them have dominion over the fish of the sea, and over the fowl of the air, and over the cattle…"</w:t>
      </w:r>
      <w:r>
        <w:rPr>
          <w:b w:val="0"/>
          <w:i w:val="0"/>
          <w:sz w:val="19"/>
        </w:rPr>
        <w:t xml:space="preserve"> — Genesis 1:26</w:t>
      </w:r>
    </w:p>
    <w:p>
      <w:r>
        <w:rPr>
          <w:b w:val="0"/>
          <w:i w:val="0"/>
        </w:rPr>
        <w:t xml:space="preserve">In this timeline's interpretation, this line is </w:t>
      </w:r>
      <w:r>
        <w:rPr>
          <w:b/>
          <w:i w:val="0"/>
        </w:rPr>
        <w:t>not</w:t>
      </w:r>
      <w:r>
        <w:rPr>
          <w:b w:val="0"/>
          <w:i w:val="0"/>
        </w:rPr>
        <w:t xml:space="preserve"> the first appearance of humans on Earth. Humans are already present before the Golden Age and witness the 4077 BCE ignition event.</w:t>
      </w:r>
    </w:p>
    <w:p>
      <w:r>
        <w:rPr>
          <w:b w:val="0"/>
          <w:i w:val="0"/>
        </w:rPr>
        <w:t xml:space="preserve">"Let </w:t>
      </w:r>
      <w:r>
        <w:rPr>
          <w:b/>
          <w:i w:val="0"/>
        </w:rPr>
        <w:t>us</w:t>
      </w:r>
      <w:r>
        <w:rPr>
          <w:b w:val="0"/>
          <w:i w:val="0"/>
        </w:rPr>
        <w:t xml:space="preserve">" — a plurality of voices — is read as an institutional and cosmological </w:t>
      </w:r>
      <w:r>
        <w:rPr>
          <w:b/>
          <w:i w:val="0"/>
        </w:rPr>
        <w:t>reordering</w:t>
      </w:r>
      <w:r>
        <w:rPr>
          <w:b w:val="0"/>
          <w:i w:val="0"/>
        </w:rPr>
        <w:t xml:space="preserve">: humanity is placed into a new relationship with the visible Saturnian axis. In Saturnian Cosmology, the configuration of Saturn, Mars, and Venus above Earth's north pole was visible as a </w:t>
      </w:r>
      <w:r>
        <w:rPr>
          <w:b/>
          <w:i w:val="0"/>
        </w:rPr>
        <w:t>face</w:t>
      </w:r>
      <w:r>
        <w:rPr>
          <w:b w:val="0"/>
          <w:i w:val="0"/>
        </w:rPr>
        <w:t xml:space="preserve">: Saturn's ring as the halo, Mars as one eye, Venus as the other, the plasma column as the nose or beard. The </w:t>
      </w:r>
      <w:r>
        <w:rPr>
          <w:b w:val="0"/>
          <w:i/>
        </w:rPr>
        <w:t>imago dei</w:t>
      </w:r>
      <w:r>
        <w:rPr>
          <w:b w:val="0"/>
          <w:i w:val="0"/>
        </w:rPr>
        <w:t xml:space="preserve"> — the image of God — was literally the polar alignment visible from the northern hemisphere.</w:t>
      </w:r>
    </w:p>
    <w:p>
      <w:r>
        <w:rPr>
          <w:b w:val="0"/>
          <w:i w:val="0"/>
        </w:rPr>
        <w:t xml:space="preserve">The </w:t>
      </w:r>
      <w:hyperlink r:id="rId190">
        <w:r>
          <w:rPr>
            <w:b/>
            <w:i w:val="0"/>
            <w:color w:val="B8860B"/>
          </w:rPr>
          <w:t>Northern Hemisphere Configuration</w:t>
        </w:r>
      </w:hyperlink>
      <w:r>
        <w:rPr>
          <w:b w:val="0"/>
          <w:i w:val="0"/>
        </w:rPr>
        <w:t xml:space="preserve"> shows exactly this face — the origin of every sacred mask, mandala, and threefold deity image in human culture.</w:t>
      </w:r>
    </w:p>
    <w:p>
      <w:r>
        <w:rPr>
          <w:b w:val="0"/>
          <w:i w:val="0"/>
        </w:rPr>
        <w:t xml:space="preserve">Atlantis, described as the seat of civilization at Earth's north pole, corresponds to this apex. The priest-class who kept time by Kronos, built pyramids along the plasma column, and held authority over all knowledge — these are the humans of Day 6. See </w:t>
      </w:r>
      <w:hyperlink r:id="rId188">
        <w:r>
          <w:rPr>
            <w:b w:val="0"/>
            <w:i w:val="0"/>
            <w:color w:val="B8860B"/>
          </w:rPr>
          <w:t>Atlantis and the Tree of Knowledge</w:t>
        </w:r>
      </w:hyperlink>
      <w:r>
        <w:rPr>
          <w:b w:val="0"/>
          <w:i w:val="0"/>
        </w:rPr>
        <w:t>.</w:t>
      </w:r>
    </w:p>
    <w:p>
      <w:pPr>
        <w:pStyle w:val="Heading3"/>
        <w:keepNext/>
        <w:keepLines/>
      </w:pPr>
      <w:r>
        <w:t>Day 7 — "God Rested" — Golden Age Collapse and Deluge Cascade (3147 BC)</w:t>
      </w:r>
    </w:p>
    <w:p>
      <w:pPr>
        <w:pStyle w:val="Quote"/>
      </w:pPr>
      <w:r>
        <w:rPr>
          <w:b w:val="0"/>
          <w:i/>
          <w:sz w:val="19"/>
        </w:rPr>
        <w:t>"And on the seventh day God ended his work which he had made; and he rested on the seventh day from all his work which he had made."</w:t>
      </w:r>
      <w:r>
        <w:rPr>
          <w:b w:val="0"/>
          <w:i w:val="0"/>
          <w:sz w:val="19"/>
        </w:rPr>
        <w:t xml:space="preserve"> — Genesis 2:2</w:t>
      </w:r>
    </w:p>
    <w:p>
      <w:r>
        <w:rPr>
          <w:b w:val="0"/>
          <w:i w:val="0"/>
        </w:rPr>
        <w:t xml:space="preserve">"Rested" is the monotheist editor's softening of a catastrophe. In </w:t>
      </w:r>
      <w:r>
        <w:rPr>
          <w:b/>
          <w:i w:val="0"/>
        </w:rPr>
        <w:t>3147 BC</w:t>
      </w:r>
      <w:r>
        <w:rPr>
          <w:b w:val="0"/>
          <w:i w:val="0"/>
        </w:rPr>
        <w:t xml:space="preserve">, the Saturnian collinear configuration collapsed. Saturn — Kronos — was </w:t>
      </w:r>
      <w:r>
        <w:rPr>
          <w:b/>
          <w:i w:val="0"/>
        </w:rPr>
        <w:t>displaced</w:t>
      </w:r>
      <w:r>
        <w:rPr>
          <w:b w:val="0"/>
          <w:i w:val="0"/>
        </w:rPr>
        <w:t xml:space="preserve"> as the central body. The planets entered non-linear orbits. The Tree of Life fell. The Axis Mundi broke. Every tradition on Earth recorded this as expulsion from paradise, the end of the reign of the gods, the Fall.</w:t>
      </w:r>
    </w:p>
    <w:p>
      <w:r>
        <w:rPr>
          <w:b w:val="0"/>
          <w:i w:val="0"/>
        </w:rPr>
        <w:t xml:space="preserve">In this reading, the end of creation is not a quiet stop but the start of a </w:t>
      </w:r>
      <w:r>
        <w:rPr>
          <w:b/>
          <w:i w:val="0"/>
        </w:rPr>
        <w:t>series of deluges</w:t>
      </w:r>
      <w:r>
        <w:rPr>
          <w:b w:val="0"/>
          <w:i w:val="0"/>
        </w:rPr>
        <w:t xml:space="preserve"> spanning the Dark Ages. Later redaction compresses and moralizes this chain into a single "Noah" punishment narrative.</w:t>
      </w:r>
    </w:p>
    <w:p>
      <w:r>
        <w:rPr>
          <w:b w:val="0"/>
          <w:i w:val="0"/>
        </w:rPr>
        <w:t xml:space="preserve">The Hebrew word translated "rested" is </w:t>
      </w:r>
      <w:r>
        <w:rPr>
          <w:b w:val="0"/>
          <w:i/>
        </w:rPr>
        <w:t>shabbat</w:t>
      </w:r>
      <w:r>
        <w:rPr>
          <w:b w:val="0"/>
          <w:i w:val="0"/>
        </w:rPr>
        <w:t xml:space="preserve"> — which carries the root sense of </w:t>
      </w:r>
      <w:r>
        <w:rPr>
          <w:b/>
          <w:i w:val="0"/>
        </w:rPr>
        <w:t>ceasing, stopping, coming to an end</w:t>
      </w:r>
      <w:r>
        <w:rPr>
          <w:b w:val="0"/>
          <w:i w:val="0"/>
        </w:rPr>
        <w:t xml:space="preserve">. God did not gently put down his tools. The configuration </w:t>
      </w:r>
      <w:r>
        <w:rPr>
          <w:b/>
          <w:i w:val="0"/>
        </w:rPr>
        <w:t>ceased</w:t>
      </w:r>
      <w:r>
        <w:rPr>
          <w:b w:val="0"/>
          <w:i w:val="0"/>
        </w:rPr>
        <w:t>. Creation stopped because the creator-body was no longer in the sky.</w:t>
      </w:r>
    </w:p>
    <w:p>
      <w:r>
        <w:rPr>
          <w:b w:val="0"/>
          <w:i w:val="0"/>
        </w:rPr>
        <w:t xml:space="preserve">Cross-reference: </w:t>
      </w:r>
      <w:hyperlink r:id="rId192">
        <w:r>
          <w:rPr>
            <w:b w:val="0"/>
            <w:i w:val="0"/>
            <w:color w:val="B8860B"/>
          </w:rPr>
          <w:t>The Golden Age Ends Violently</w:t>
        </w:r>
      </w:hyperlink>
      <w:r>
        <w:rPr>
          <w:b w:val="0"/>
          <w:i w:val="0"/>
        </w:rPr>
        <w:t xml:space="preserve"> | </w:t>
      </w:r>
      <w:hyperlink r:id="rId193">
        <w:r>
          <w:rPr>
            <w:b w:val="0"/>
            <w:i w:val="0"/>
            <w:color w:val="B8860B"/>
          </w:rPr>
          <w:t>The Dark Ages</w:t>
        </w:r>
      </w:hyperlink>
    </w:p>
    <w:p>
      <w:r>
        <w:rPr>
          <w:b w:val="0"/>
          <w:i w:val="0"/>
        </w:rPr>
        <w:t xml:space="preserve">This is why </w:t>
      </w:r>
      <w:r>
        <w:rPr>
          <w:b/>
          <w:i w:val="0"/>
        </w:rPr>
        <w:t>Saturday</w:t>
      </w:r>
      <w:r>
        <w:rPr>
          <w:b w:val="0"/>
          <w:i w:val="0"/>
        </w:rPr>
        <w:t xml:space="preserve"> — Saturn's Day — is the Sabbath. The seventh day is Saturn's day in every calendrical tradition that inherited the seven-day week. The week was named for the seven visible planetary bodies (Saturn, Jupiter, Mars, Sun, Venus, Mercury, Moon), and the Sabbath fell on Saturn's day </w:t>
      </w:r>
      <w:r>
        <w:rPr>
          <w:b/>
          <w:i w:val="0"/>
        </w:rPr>
        <w:t>because Saturn's displacement was the defining end-point of the creation sequence</w:t>
      </w:r>
      <w:r>
        <w:rPr>
          <w:b w:val="0"/>
          <w:i w:val="0"/>
        </w:rPr>
        <w:t>.</w:t>
      </w:r>
    </w:p>
    <w:p>
      <w:pPr>
        <w:pBdr>
          <w:bottom w:val="single" w:sz="6" w:space="1" w:color="CCCCCC"/>
        </w:pBdr>
      </w:pPr>
    </w:p>
    <w:p>
      <w:pPr>
        <w:pStyle w:val="Heading2"/>
        <w:keepNext/>
        <w:keepLines/>
      </w:pPr>
      <w:r>
        <w:t>Why First-Man Accounts Differ: Hemispheric Memory and Scalar Creation</w:t>
      </w:r>
    </w:p>
    <w:p>
      <w:r>
        <w:rPr>
          <w:b w:val="0"/>
          <w:i w:val="0"/>
        </w:rPr>
        <w:t xml:space="preserve">A persistent puzzle: if every culture remembers a common creation event, why do their accounts of </w:t>
      </w:r>
      <w:r>
        <w:rPr>
          <w:b/>
          <w:i w:val="0"/>
        </w:rPr>
        <w:t>who the first man was</w:t>
      </w:r>
      <w:r>
        <w:rPr>
          <w:b w:val="0"/>
          <w:i w:val="0"/>
        </w:rPr>
        <w:t xml:space="preserve"> diverge so sharply? Genesis names Adam; the Puranas give Manu and Satarupa; the Popol Vuh describes humans witnessing the sun; Buddhism offers radiant beings who descend and coarsen; Jainism and Taoism name no first man at all.</w:t>
      </w:r>
    </w:p>
    <w:p>
      <w:r>
        <w:rPr>
          <w:b w:val="0"/>
          <w:i w:val="0"/>
        </w:rPr>
        <w:t xml:space="preserve">The answer is </w:t>
      </w:r>
      <w:r>
        <w:rPr>
          <w:b/>
          <w:i w:val="0"/>
        </w:rPr>
        <w:t>geography</w:t>
      </w:r>
      <w:r>
        <w:rPr>
          <w:b w:val="0"/>
          <w:i w:val="0"/>
        </w:rPr>
        <w:t xml:space="preserve"> — specifically, which hemisphere the remembering population inhabited during the creation epoch.</w:t>
      </w:r>
    </w:p>
    <w:p>
      <w:r>
        <w:rPr>
          <w:b w:val="0"/>
          <w:i w:val="0"/>
        </w:rPr>
      </w:r>
      <w:r>
        <w:rPr>
          <w:b/>
          <w:i w:val="0"/>
        </w:rPr>
        <w:t>Life was spawned in the southern hemisphere.</w:t>
      </w:r>
      <w:r>
        <w:rPr>
          <w:b w:val="0"/>
          <w:i w:val="0"/>
        </w:rPr>
        <w:t xml:space="preserve"> The three southern plasmoids (Mercury, Neptune, Uranus — Peratt's Column) generated intense scalar energy fields that caused quantum fluctuations in inert matter, bringing the first life forms into existence. Populations native to this zone — Mesoamerican, southern African, Polynesian — </w:t>
      </w:r>
      <w:r>
        <w:rPr>
          <w:b/>
          <w:i w:val="0"/>
        </w:rPr>
        <w:t>saw the spawning event directly</w:t>
      </w:r>
      <w:r>
        <w:rPr>
          <w:b w:val="0"/>
          <w:i w:val="0"/>
        </w:rPr>
        <w:t>. Their religions preserve the most concrete and specific first-man accounts because they witnessed the plasmoid configurations taking humanoid shapes and generating humans from the ground.</w:t>
      </w:r>
    </w:p>
    <w:p>
      <w:r>
        <w:rPr>
          <w:b w:val="0"/>
          <w:i w:val="0"/>
        </w:rPr>
        <w:t xml:space="preserve">The </w:t>
      </w:r>
      <w:r>
        <w:rPr>
          <w:b/>
          <w:i w:val="0"/>
        </w:rPr>
        <w:t>Popol Vuh</w:t>
      </w:r>
      <w:r>
        <w:rPr>
          <w:b w:val="0"/>
          <w:i w:val="0"/>
        </w:rPr>
        <w:t xml:space="preserve"> is the clearest case: it explicitly states humans were present for and witnessed the creation-light event. The Norse </w:t>
      </w:r>
      <w:r>
        <w:rPr>
          <w:b/>
          <w:i w:val="0"/>
        </w:rPr>
        <w:t>Younger Edda</w:t>
      </w:r>
      <w:r>
        <w:rPr>
          <w:b w:val="0"/>
          <w:i w:val="0"/>
        </w:rPr>
        <w:t xml:space="preserve"> preserves the same geography: Muspelheim, the southern realm, was "so bright and dazzling that no stranger, who is not a native there, can stand it." Darker-skinned humans adapted to the high-energy environment of the south; lighter-skinned populations migrated northward, away from the spawning zone.</w:t>
      </w:r>
    </w:p>
    <w:p>
      <w:r>
        <w:rPr>
          <w:b w:val="0"/>
          <w:i w:val="0"/>
        </w:rPr>
      </w:r>
      <w:r>
        <w:rPr>
          <w:b/>
          <w:i w:val="0"/>
        </w:rPr>
        <w:t>No life was spawning in the north — only migrating.</w:t>
      </w:r>
      <w:r>
        <w:rPr>
          <w:b w:val="0"/>
          <w:i w:val="0"/>
        </w:rPr>
        <w:t xml:space="preserve"> Northern populations could not see the southern plasmoids, could not endure the electromagnetic intensity, and received migrating humans rather than witnessing their creation. Their religions are therefore </w:t>
      </w:r>
      <w:r>
        <w:rPr>
          <w:b/>
          <w:i w:val="0"/>
        </w:rPr>
        <w:t>more detailed on the sky</w:t>
      </w:r>
      <w:r>
        <w:rPr>
          <w:b w:val="0"/>
          <w:i w:val="0"/>
        </w:rPr>
        <w:t xml:space="preserve"> (the Wheel of Heaven was directly overhead) but </w:t>
      </w:r>
      <w:r>
        <w:rPr>
          <w:b/>
          <w:i w:val="0"/>
        </w:rPr>
        <w:t>vaguer on human origin</w:t>
      </w:r>
      <w:r>
        <w:rPr>
          <w:b w:val="0"/>
          <w:i w:val="0"/>
        </w:rPr>
        <w:t>. This is why Genesis places humans on Day 6 after the sky events — northern editors remembered the sky sequence but not the spawning mechanism. This is why Upanishadic and Taoist traditions describe emanation rather than a first man — the philosophical residue of a direct-observation memory that had faded by the time the texts were composed.</w:t>
      </w:r>
    </w:p>
    <w:p>
      <w:r>
        <w:rPr>
          <w:b w:val="0"/>
          <w:i w:val="0"/>
        </w:rPr>
        <w:t xml:space="preserve">The "Adam's rib" account preserves a specific southern-hemisphere observation: a </w:t>
      </w:r>
      <w:r>
        <w:rPr>
          <w:b/>
          <w:i w:val="0"/>
        </w:rPr>
        <w:t>large humanoid plasmoid figure forming a smaller secondary figure from its own body</w:t>
      </w:r>
      <w:r>
        <w:rPr>
          <w:b w:val="0"/>
          <w:i w:val="0"/>
        </w:rPr>
        <w:t>. Under scalar energy theory, the electromagnetic field generated a first human pattern, and from that pattern a secondary, reproductively capable human was formed. "Rib" is the nearest anatomical metaphor for what was actually witnessed — a portion extracted from the torso of the larger figure. The same motif appears in Egypt (Atum producing Shu and Tefnut from his own body), in Puranic Hinduism (Brahma dividing into Manu and Satarupa), and in the Edda (Ymir's body generating life).</w:t>
      </w:r>
    </w:p>
    <w:p>
      <w:r>
        <w:rPr>
          <w:b w:val="0"/>
          <w:i w:val="0"/>
        </w:rPr>
        <w:t xml:space="preserve">There is an irony the Church embedded in its own typology of this passage. Christian theology reads Eve's formation from Adam's side as </w:t>
      </w:r>
      <w:r>
        <w:rPr>
          <w:b/>
          <w:i w:val="0"/>
        </w:rPr>
        <w:t>foreshadowing the Church itself</w:t>
      </w:r>
      <w:r>
        <w:rPr>
          <w:b w:val="0"/>
          <w:i w:val="0"/>
        </w:rPr>
        <w:t xml:space="preserve">: just as Eve was drawn from the sleeping Adam's side, the Church was supposedly born from Christ's pierced side while He "slept" the sleep of death on the cross. The parallel is elegant — and self-incriminating. In writing itself into the oldest origin story of the religion it sought to control, the Church inadvertently encoded a confession: </w:t>
      </w:r>
      <w:r>
        <w:rPr>
          <w:b/>
          <w:i w:val="0"/>
        </w:rPr>
        <w:t>its own existence required the death of the religion's saviour.</w:t>
      </w:r>
      <w:r>
        <w:rPr>
          <w:b w:val="0"/>
          <w:i w:val="0"/>
        </w:rPr>
        <w:t xml:space="preserve"> The Church could not justify itself </w:t>
      </w:r>
      <w:r>
        <w:rPr>
          <w:b w:val="0"/>
          <w:i/>
        </w:rPr>
        <w:t>within</w:t>
      </w:r>
      <w:r>
        <w:rPr>
          <w:b w:val="0"/>
          <w:i w:val="0"/>
        </w:rPr>
        <w:t xml:space="preserve"> the living tradition; it could only graft itself onto the corpse. The typology meant to elevate the institution instead reveals the cost — that the price of the Church's birth was the destruction of the very relationship between it's God and humanity it claimed to mediate.</w:t>
      </w:r>
    </w:p>
    <w:p>
      <w:r>
        <w:rPr>
          <w:b w:val="0"/>
          <w:i w:val="0"/>
        </w:rPr>
        <w:t xml:space="preserve">The universal agreement across all traditions — that humans came from a </w:t>
      </w:r>
      <w:r>
        <w:rPr>
          <w:b/>
          <w:i w:val="0"/>
        </w:rPr>
        <w:t>singular source</w:t>
      </w:r>
      <w:r>
        <w:rPr>
          <w:b w:val="0"/>
          <w:i w:val="0"/>
        </w:rPr>
        <w:t xml:space="preserve"> — is the one detail that survived at every latitude, because even populations that never witnessed the spawning event received the migrating humans who carried the memory with them.</w:t>
      </w:r>
    </w:p>
    <w:p>
      <w:r>
        <w:rPr>
          <w:b w:val="0"/>
          <w:i w:val="0"/>
        </w:rPr>
        <w:t xml:space="preserve">See also: </w:t>
      </w:r>
      <w:hyperlink r:id="rId191">
        <w:r>
          <w:rPr>
            <w:b w:val="0"/>
            <w:i w:val="0"/>
            <w:color w:val="B8860B"/>
          </w:rPr>
          <w:t>Southern Hemisphere Configuration</w:t>
        </w:r>
      </w:hyperlink>
      <w:r>
        <w:rPr>
          <w:b w:val="0"/>
          <w:i w:val="0"/>
        </w:rPr>
        <w:t xml:space="preserve"> | </w:t>
      </w:r>
      <w:hyperlink r:id="rId67">
        <w:r>
          <w:rPr>
            <w:b w:val="0"/>
            <w:i w:val="0"/>
            <w:color w:val="B8860B"/>
          </w:rPr>
          <w:t>Before Creation</w:t>
        </w:r>
      </w:hyperlink>
    </w:p>
    <w:p>
      <w:pPr>
        <w:pBdr>
          <w:bottom w:val="single" w:sz="6" w:space="1" w:color="CCCCCC"/>
        </w:pBdr>
      </w:pPr>
    </w:p>
    <w:p>
      <w:pPr>
        <w:pStyle w:val="Heading2"/>
        <w:keepNext/>
        <w:keepLines/>
      </w:pPr>
      <w:r>
        <w:t>From Creation-End Deluges to the Noah Conflation</w:t>
      </w:r>
    </w:p>
    <w:p>
      <w:r>
        <w:rPr>
          <w:b w:val="0"/>
          <w:i w:val="0"/>
        </w:rPr>
        <w:t>The Dark Ages in this timeline are deluge-rich, not deluge-singular. The 3147 BCE break initiates repeated catastrophic water events tied to planetary transitions.</w:t>
      </w:r>
    </w:p>
    <w:p>
      <w:r>
        <w:rPr>
          <w:b w:val="0"/>
          <w:i w:val="0"/>
        </w:rPr>
        <w:t xml:space="preserve">See </w:t>
      </w:r>
      <w:hyperlink r:id="rId192">
        <w:r>
          <w:rPr>
            <w:b w:val="0"/>
            <w:i w:val="0"/>
            <w:color w:val="B8860B"/>
          </w:rPr>
          <w:t>The Golden Age Ends Violently</w:t>
        </w:r>
      </w:hyperlink>
      <w:r>
        <w:rPr>
          <w:b w:val="0"/>
          <w:i w:val="0"/>
        </w:rPr>
        <w:t xml:space="preserve"> and </w:t>
      </w:r>
      <w:hyperlink r:id="rId193">
        <w:r>
          <w:rPr>
            <w:b w:val="0"/>
            <w:i w:val="0"/>
            <w:color w:val="B8860B"/>
          </w:rPr>
          <w:t>The Dark Ages</w:t>
        </w:r>
      </w:hyperlink>
      <w:r>
        <w:rPr>
          <w:b w:val="0"/>
          <w:i w:val="0"/>
        </w:rPr>
        <w:t>.</w:t>
      </w:r>
    </w:p>
    <w:p>
      <w:r>
        <w:rPr>
          <w:b w:val="0"/>
          <w:i w:val="0"/>
        </w:rPr>
        <w:t>This supports a redaction model in which:</w:t>
      </w:r>
    </w:p>
    <w:p>
      <w:pPr>
        <w:pStyle w:val="ListBullet"/>
        <w:spacing w:before="20" w:after="20"/>
      </w:pPr>
      <w:r>
        <w:rPr>
          <w:b w:val="0"/>
          <w:i w:val="0"/>
          <w:sz w:val="19"/>
        </w:rPr>
        <w:t>multiple deluges are collapsed into one canonical Flood;</w:t>
      </w:r>
    </w:p>
    <w:p>
      <w:pPr>
        <w:pStyle w:val="ListBullet"/>
        <w:spacing w:before="20" w:after="20"/>
      </w:pPr>
      <w:r>
        <w:rPr>
          <w:b w:val="0"/>
          <w:i w:val="0"/>
          <w:sz w:val="19"/>
        </w:rPr>
        <w:t>cosmological memory is reframed as moral punishment;</w:t>
      </w:r>
    </w:p>
    <w:p>
      <w:pPr>
        <w:pStyle w:val="ListBullet"/>
        <w:spacing w:before="20" w:after="20"/>
      </w:pPr>
      <w:r>
        <w:rPr>
          <w:b w:val="0"/>
          <w:i w:val="0"/>
          <w:sz w:val="19"/>
        </w:rPr>
        <w:t>chronology is flattened into a single didactic story centered on Noah.</w:t>
      </w:r>
    </w:p>
    <w:p>
      <w:r>
        <w:rPr>
          <w:b w:val="0"/>
          <w:i w:val="0"/>
        </w:rPr>
        <w:t xml:space="preserve">Under this model, the rainbow tradition also shifts meaning. The first enduring land-rainbows would have become widely visible only after late Dark-Age atmospheric stabilization. Thus the remembered covenant may have meant more than "no more floods": it may have marked </w:t>
      </w:r>
      <w:r>
        <w:rPr>
          <w:b/>
          <w:i w:val="0"/>
        </w:rPr>
        <w:t>no more creation-level sky reorders</w:t>
      </w:r>
      <w:r>
        <w:rPr>
          <w:b w:val="0"/>
          <w:i w:val="0"/>
        </w:rPr>
        <w:t>.</w:t>
      </w:r>
    </w:p>
    <w:p>
      <w:pPr>
        <w:pBdr>
          <w:bottom w:val="single" w:sz="6" w:space="1" w:color="CCCCCC"/>
        </w:pBdr>
      </w:pPr>
    </w:p>
    <w:p>
      <w:pPr>
        <w:pStyle w:val="Heading2"/>
        <w:keepNext/>
        <w:keepLines/>
      </w:pPr>
      <w:r>
        <w:t>The Seven-Day Week as Compressed Creation Sequence</w:t>
      </w:r>
    </w:p>
    <w:p>
      <w:r>
        <w:rPr>
          <w:b w:val="0"/>
          <w:i w:val="0"/>
        </w:rPr>
        <w:t>The seven-day week is universal. It cannot be explained astronomically — no planetary cycle produces a seven-day period. Yet it appears independently in Babylonian, Hebrew, Hindu, Chinese, and Mesoamerican traditions. The standard explanation ("it derives from the four quarter-phases of the Moon") fails: a lunar month has 29–30 days; dividing it into four yields 7.25–7.5 days, not a clean 7.</w:t>
      </w:r>
    </w:p>
    <w:p>
      <w:r>
        <w:rPr>
          <w:b w:val="0"/>
          <w:i w:val="0"/>
        </w:rPr>
        <w:t xml:space="preserve">The correct explanation: </w:t>
      </w:r>
      <w:r>
        <w:rPr>
          <w:b/>
          <w:i w:val="0"/>
        </w:rPr>
        <w:t>the week is the creation sequence encoded in day-names</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1"/>
        <w:gridCol w:w="972"/>
        <w:gridCol w:w="949"/>
        <w:gridCol w:w="3600"/>
      </w:tblGrid>
      <w:tr>
        <w:tc>
          <w:tcPr>
            <w:tcW w:type="dxa" w:w="851"/>
            <w:shd w:val="clear" w:color="auto" w:fill="F0F0F0"/>
          </w:tcPr>
          <w:p>
            <w:pPr>
              <w:spacing w:before="20" w:after="20"/>
              <w:jc w:val="center"/>
            </w:pPr>
            <w:r>
              <w:rPr>
                <w:rFonts w:ascii="Libre Franklin" w:hAnsi="Libre Franklin"/>
                <w:b/>
                <w:sz w:val="18"/>
              </w:rPr>
              <w:t>Day of the Week</w:t>
            </w:r>
          </w:p>
        </w:tc>
        <w:tc>
          <w:tcPr>
            <w:tcW w:type="dxa" w:w="972"/>
            <w:shd w:val="clear" w:color="auto" w:fill="F0F0F0"/>
          </w:tcPr>
          <w:p>
            <w:pPr>
              <w:spacing w:before="20" w:after="20"/>
              <w:jc w:val="center"/>
            </w:pPr>
            <w:r>
              <w:rPr>
                <w:rFonts w:ascii="Libre Franklin" w:hAnsi="Libre Franklin"/>
                <w:b/>
                <w:sz w:val="18"/>
              </w:rPr>
              <w:t>Planet</w:t>
            </w:r>
          </w:p>
        </w:tc>
        <w:tc>
          <w:tcPr>
            <w:tcW w:type="dxa" w:w="949"/>
            <w:shd w:val="clear" w:color="auto" w:fill="F0F0F0"/>
          </w:tcPr>
          <w:p>
            <w:pPr>
              <w:spacing w:before="20" w:after="20"/>
              <w:jc w:val="center"/>
            </w:pPr>
            <w:r>
              <w:rPr>
                <w:rFonts w:ascii="Libre Franklin" w:hAnsi="Libre Franklin"/>
                <w:b/>
                <w:sz w:val="18"/>
              </w:rPr>
              <w:t>Creation "Day"</w:t>
            </w:r>
          </w:p>
        </w:tc>
        <w:tc>
          <w:tcPr>
            <w:tcW w:type="dxa" w:w="3600"/>
            <w:shd w:val="clear" w:color="auto" w:fill="F0F0F0"/>
          </w:tcPr>
          <w:p>
            <w:pPr>
              <w:spacing w:before="20" w:after="20"/>
              <w:jc w:val="center"/>
            </w:pPr>
            <w:r>
              <w:rPr>
                <w:rFonts w:ascii="Libre Franklin" w:hAnsi="Libre Franklin"/>
                <w:b/>
                <w:sz w:val="18"/>
              </w:rPr>
              <w:t>Saturnian Event</w:t>
            </w:r>
          </w:p>
        </w:tc>
      </w:tr>
      <w:tr>
        <w:tc>
          <w:tcPr>
            <w:tcW w:type="dxa" w:w="851"/>
          </w:tcPr>
          <w:p>
            <w:pPr>
              <w:spacing w:before="20" w:after="20"/>
            </w:pPr>
            <w:r>
              <w:rPr>
                <w:b w:val="0"/>
                <w:i w:val="0"/>
                <w:sz w:val="18"/>
              </w:rPr>
              <w:t>Sunday</w:t>
            </w:r>
          </w:p>
        </w:tc>
        <w:tc>
          <w:tcPr>
            <w:tcW w:type="dxa" w:w="972"/>
          </w:tcPr>
          <w:p>
            <w:pPr>
              <w:spacing w:before="20" w:after="20"/>
            </w:pPr>
            <w:r>
              <w:rPr>
                <w:b w:val="0"/>
                <w:i w:val="0"/>
                <w:sz w:val="18"/>
              </w:rPr>
              <w:t>Sun</w:t>
            </w:r>
          </w:p>
        </w:tc>
        <w:tc>
          <w:tcPr>
            <w:tcW w:type="dxa" w:w="949"/>
          </w:tcPr>
          <w:p>
            <w:pPr>
              <w:spacing w:before="20" w:after="20"/>
            </w:pPr>
            <w:r>
              <w:rPr>
                <w:b w:val="0"/>
                <w:i w:val="0"/>
                <w:sz w:val="18"/>
              </w:rPr>
              <w:t>—</w:t>
            </w:r>
          </w:p>
        </w:tc>
        <w:tc>
          <w:tcPr>
            <w:tcW w:type="dxa" w:w="3600"/>
          </w:tcPr>
          <w:p>
            <w:pPr>
              <w:spacing w:before="20" w:after="20"/>
            </w:pPr>
            <w:r>
              <w:rPr>
                <w:b w:val="0"/>
                <w:i w:val="0"/>
                <w:sz w:val="18"/>
              </w:rPr>
              <w:t xml:space="preserve">Our Sun appears </w:t>
            </w:r>
            <w:r>
              <w:rPr>
                <w:b w:val="0"/>
                <w:i/>
                <w:sz w:val="18"/>
              </w:rPr>
              <w:t>after</w:t>
            </w:r>
            <w:r>
              <w:rPr>
                <w:b w:val="0"/>
                <w:i w:val="0"/>
                <w:sz w:val="18"/>
              </w:rPr>
              <w:t xml:space="preserve"> all creation is complete</w:t>
            </w:r>
          </w:p>
        </w:tc>
      </w:tr>
      <w:tr>
        <w:tc>
          <w:tcPr>
            <w:tcW w:type="dxa" w:w="851"/>
          </w:tcPr>
          <w:p>
            <w:pPr>
              <w:spacing w:before="20" w:after="20"/>
            </w:pPr>
            <w:r>
              <w:rPr>
                <w:b w:val="0"/>
                <w:i w:val="0"/>
                <w:sz w:val="18"/>
              </w:rPr>
              <w:t>Monday</w:t>
            </w:r>
          </w:p>
        </w:tc>
        <w:tc>
          <w:tcPr>
            <w:tcW w:type="dxa" w:w="972"/>
          </w:tcPr>
          <w:p>
            <w:pPr>
              <w:spacing w:before="20" w:after="20"/>
            </w:pPr>
            <w:r>
              <w:rPr>
                <w:b w:val="0"/>
                <w:i w:val="0"/>
                <w:sz w:val="18"/>
              </w:rPr>
              <w:t>Moon</w:t>
            </w:r>
          </w:p>
        </w:tc>
        <w:tc>
          <w:tcPr>
            <w:tcW w:type="dxa" w:w="949"/>
          </w:tcPr>
          <w:p>
            <w:pPr>
              <w:spacing w:before="20" w:after="20"/>
            </w:pPr>
            <w:r>
              <w:rPr>
                <w:b w:val="0"/>
                <w:i w:val="0"/>
                <w:sz w:val="18"/>
              </w:rPr>
              <w:t>—</w:t>
            </w:r>
          </w:p>
        </w:tc>
        <w:tc>
          <w:tcPr>
            <w:tcW w:type="dxa" w:w="3600"/>
          </w:tcPr>
          <w:p>
            <w:pPr>
              <w:spacing w:before="20" w:after="20"/>
            </w:pPr>
            <w:r>
              <w:rPr>
                <w:b w:val="0"/>
                <w:i w:val="0"/>
                <w:sz w:val="18"/>
              </w:rPr>
              <w:t>Moon captured during Dark Ages disruptions</w:t>
            </w:r>
          </w:p>
        </w:tc>
      </w:tr>
      <w:tr>
        <w:tc>
          <w:tcPr>
            <w:tcW w:type="dxa" w:w="851"/>
          </w:tcPr>
          <w:p>
            <w:pPr>
              <w:spacing w:before="20" w:after="20"/>
            </w:pPr>
            <w:r>
              <w:rPr>
                <w:b w:val="0"/>
                <w:i w:val="0"/>
                <w:sz w:val="18"/>
              </w:rPr>
              <w:t>Tuesday</w:t>
            </w:r>
          </w:p>
        </w:tc>
        <w:tc>
          <w:tcPr>
            <w:tcW w:type="dxa" w:w="972"/>
          </w:tcPr>
          <w:p>
            <w:pPr>
              <w:spacing w:before="20" w:after="20"/>
            </w:pPr>
            <w:r>
              <w:rPr>
                <w:b w:val="0"/>
                <w:i w:val="0"/>
                <w:sz w:val="18"/>
              </w:rPr>
              <w:t>Mars (Tiw/Tyr)</w:t>
            </w:r>
          </w:p>
        </w:tc>
        <w:tc>
          <w:tcPr>
            <w:tcW w:type="dxa" w:w="949"/>
          </w:tcPr>
          <w:p>
            <w:pPr>
              <w:spacing w:before="20" w:after="20"/>
            </w:pPr>
            <w:r>
              <w:rPr>
                <w:b w:val="0"/>
                <w:i w:val="0"/>
                <w:sz w:val="18"/>
              </w:rPr>
              <w:t>Day 6 (man / dominion)</w:t>
            </w:r>
          </w:p>
        </w:tc>
        <w:tc>
          <w:tcPr>
            <w:tcW w:type="dxa" w:w="3600"/>
          </w:tcPr>
          <w:p>
            <w:pPr>
              <w:spacing w:before="20" w:after="20"/>
            </w:pPr>
            <w:r>
              <w:rPr>
                <w:b w:val="0"/>
                <w:i w:val="0"/>
                <w:sz w:val="18"/>
              </w:rPr>
              <w:t>Mars as the solid body above Venus in the column</w:t>
            </w:r>
          </w:p>
        </w:tc>
      </w:tr>
      <w:tr>
        <w:tc>
          <w:tcPr>
            <w:tcW w:type="dxa" w:w="851"/>
          </w:tcPr>
          <w:p>
            <w:pPr>
              <w:spacing w:before="20" w:after="20"/>
            </w:pPr>
            <w:r>
              <w:rPr>
                <w:b w:val="0"/>
                <w:i w:val="0"/>
                <w:sz w:val="18"/>
              </w:rPr>
              <w:t>Wednesday</w:t>
            </w:r>
          </w:p>
        </w:tc>
        <w:tc>
          <w:tcPr>
            <w:tcW w:type="dxa" w:w="972"/>
          </w:tcPr>
          <w:p>
            <w:pPr>
              <w:spacing w:before="20" w:after="20"/>
            </w:pPr>
            <w:r>
              <w:rPr>
                <w:b w:val="0"/>
                <w:i w:val="0"/>
                <w:sz w:val="18"/>
              </w:rPr>
              <w:t>Mercury (Woden)</w:t>
            </w:r>
          </w:p>
        </w:tc>
        <w:tc>
          <w:tcPr>
            <w:tcW w:type="dxa" w:w="949"/>
          </w:tcPr>
          <w:p>
            <w:pPr>
              <w:spacing w:before="20" w:after="20"/>
            </w:pPr>
            <w:r>
              <w:rPr>
                <w:b w:val="0"/>
                <w:i w:val="0"/>
                <w:sz w:val="18"/>
              </w:rPr>
              <w:t>—</w:t>
            </w:r>
          </w:p>
        </w:tc>
        <w:tc>
          <w:tcPr>
            <w:tcW w:type="dxa" w:w="3600"/>
          </w:tcPr>
          <w:p>
            <w:pPr>
              <w:spacing w:before="20" w:after="20"/>
            </w:pPr>
            <w:r>
              <w:rPr>
                <w:b w:val="0"/>
                <w:i w:val="0"/>
                <w:sz w:val="18"/>
              </w:rPr>
              <w:t>Mercury not part of the collinear column</w:t>
            </w:r>
          </w:p>
        </w:tc>
      </w:tr>
      <w:tr>
        <w:tc>
          <w:tcPr>
            <w:tcW w:type="dxa" w:w="851"/>
          </w:tcPr>
          <w:p>
            <w:pPr>
              <w:spacing w:before="20" w:after="20"/>
            </w:pPr>
            <w:r>
              <w:rPr>
                <w:b w:val="0"/>
                <w:i w:val="0"/>
                <w:sz w:val="18"/>
              </w:rPr>
              <w:t>Thursday</w:t>
            </w:r>
          </w:p>
        </w:tc>
        <w:tc>
          <w:tcPr>
            <w:tcW w:type="dxa" w:w="972"/>
          </w:tcPr>
          <w:p>
            <w:pPr>
              <w:spacing w:before="20" w:after="20"/>
            </w:pPr>
            <w:r>
              <w:rPr>
                <w:b w:val="0"/>
                <w:i w:val="0"/>
                <w:sz w:val="18"/>
              </w:rPr>
              <w:t>Jupiter (Thor)</w:t>
            </w:r>
          </w:p>
        </w:tc>
        <w:tc>
          <w:tcPr>
            <w:tcW w:type="dxa" w:w="949"/>
          </w:tcPr>
          <w:p>
            <w:pPr>
              <w:spacing w:before="20" w:after="20"/>
            </w:pPr>
            <w:r>
              <w:rPr>
                <w:b w:val="0"/>
                <w:i w:val="0"/>
                <w:sz w:val="18"/>
              </w:rPr>
              <w:t>—</w:t>
            </w:r>
          </w:p>
        </w:tc>
        <w:tc>
          <w:tcPr>
            <w:tcW w:type="dxa" w:w="3600"/>
          </w:tcPr>
          <w:p>
            <w:pPr>
              <w:spacing w:before="20" w:after="20"/>
            </w:pPr>
            <w:r>
              <w:rPr>
                <w:b w:val="0"/>
                <w:i w:val="0"/>
                <w:sz w:val="18"/>
              </w:rPr>
              <w:t>Jupiter displaced Saturn after 3147 BC</w:t>
            </w:r>
          </w:p>
        </w:tc>
      </w:tr>
      <w:tr>
        <w:tc>
          <w:tcPr>
            <w:tcW w:type="dxa" w:w="851"/>
          </w:tcPr>
          <w:p>
            <w:pPr>
              <w:spacing w:before="20" w:after="20"/>
            </w:pPr>
            <w:r>
              <w:rPr>
                <w:b w:val="0"/>
                <w:i w:val="0"/>
                <w:sz w:val="18"/>
              </w:rPr>
              <w:t>Friday</w:t>
            </w:r>
          </w:p>
        </w:tc>
        <w:tc>
          <w:tcPr>
            <w:tcW w:type="dxa" w:w="972"/>
          </w:tcPr>
          <w:p>
            <w:pPr>
              <w:spacing w:before="20" w:after="20"/>
            </w:pPr>
            <w:r>
              <w:rPr>
                <w:b w:val="0"/>
                <w:i w:val="0"/>
                <w:sz w:val="18"/>
              </w:rPr>
              <w:t>Venus (Frigg)</w:t>
            </w:r>
          </w:p>
        </w:tc>
        <w:tc>
          <w:tcPr>
            <w:tcW w:type="dxa" w:w="949"/>
          </w:tcPr>
          <w:p>
            <w:pPr>
              <w:spacing w:before="20" w:after="20"/>
            </w:pPr>
            <w:r>
              <w:rPr>
                <w:b w:val="0"/>
                <w:i w:val="0"/>
                <w:sz w:val="18"/>
              </w:rPr>
              <w:t>Day 5 (life / abundance)</w:t>
            </w:r>
          </w:p>
        </w:tc>
        <w:tc>
          <w:tcPr>
            <w:tcW w:type="dxa" w:w="3600"/>
          </w:tcPr>
          <w:p>
            <w:pPr>
              <w:spacing w:before="20" w:after="20"/>
            </w:pPr>
            <w:r>
              <w:rPr>
                <w:b w:val="0"/>
                <w:i w:val="0"/>
                <w:sz w:val="18"/>
              </w:rPr>
              <w:t>Venus as the plasmoid star in the column</w:t>
            </w:r>
          </w:p>
        </w:tc>
      </w:tr>
      <w:tr>
        <w:tc>
          <w:tcPr>
            <w:tcW w:type="dxa" w:w="851"/>
          </w:tcPr>
          <w:p>
            <w:pPr>
              <w:spacing w:before="20" w:after="20"/>
            </w:pPr>
            <w:r>
              <w:rPr>
                <w:b w:val="0"/>
                <w:i w:val="0"/>
                <w:sz w:val="18"/>
              </w:rPr>
            </w:r>
            <w:r>
              <w:rPr>
                <w:b/>
                <w:i w:val="0"/>
                <w:sz w:val="18"/>
              </w:rPr>
              <w:t>Saturday</w:t>
            </w:r>
            <w:r>
              <w:rPr>
                <w:b w:val="0"/>
                <w:i w:val="0"/>
                <w:sz w:val="18"/>
              </w:rPr>
            </w:r>
          </w:p>
        </w:tc>
        <w:tc>
          <w:tcPr>
            <w:tcW w:type="dxa" w:w="972"/>
          </w:tcPr>
          <w:p>
            <w:pPr>
              <w:spacing w:before="20" w:after="20"/>
            </w:pPr>
            <w:r>
              <w:rPr>
                <w:b w:val="0"/>
                <w:i w:val="0"/>
                <w:sz w:val="18"/>
              </w:rPr>
            </w:r>
            <w:r>
              <w:rPr>
                <w:b/>
                <w:i w:val="0"/>
                <w:sz w:val="18"/>
              </w:rPr>
              <w:t>Saturn (Kronos)</w:t>
            </w:r>
            <w:r>
              <w:rPr>
                <w:b w:val="0"/>
                <w:i w:val="0"/>
                <w:sz w:val="18"/>
              </w:rPr>
            </w:r>
          </w:p>
        </w:tc>
        <w:tc>
          <w:tcPr>
            <w:tcW w:type="dxa" w:w="949"/>
          </w:tcPr>
          <w:p>
            <w:pPr>
              <w:spacing w:before="20" w:after="20"/>
            </w:pPr>
            <w:r>
              <w:rPr>
                <w:b w:val="0"/>
                <w:i w:val="0"/>
                <w:sz w:val="18"/>
              </w:rPr>
            </w:r>
            <w:r>
              <w:rPr>
                <w:b/>
                <w:i w:val="0"/>
                <w:sz w:val="18"/>
              </w:rPr>
              <w:t>Day 7 (God rested)</w:t>
            </w:r>
            <w:r>
              <w:rPr>
                <w:b w:val="0"/>
                <w:i w:val="0"/>
                <w:sz w:val="18"/>
              </w:rPr>
            </w:r>
          </w:p>
        </w:tc>
        <w:tc>
          <w:tcPr>
            <w:tcW w:type="dxa" w:w="3600"/>
          </w:tcPr>
          <w:p>
            <w:pPr>
              <w:spacing w:before="20" w:after="20"/>
            </w:pPr>
            <w:r>
              <w:rPr>
                <w:b w:val="0"/>
                <w:i w:val="0"/>
                <w:sz w:val="18"/>
              </w:rPr>
            </w:r>
            <w:r>
              <w:rPr>
                <w:b/>
                <w:i w:val="0"/>
                <w:sz w:val="18"/>
              </w:rPr>
              <w:t>Saturn displaced — Sabbath — creation ends</w:t>
            </w:r>
            <w:r>
              <w:rPr>
                <w:b w:val="0"/>
                <w:i w:val="0"/>
                <w:sz w:val="18"/>
              </w:rPr>
            </w:r>
          </w:p>
        </w:tc>
      </w:tr>
    </w:tbl>
    <w:p/>
    <w:p>
      <w:r>
        <w:rPr>
          <w:b w:val="0"/>
          <w:i w:val="0"/>
        </w:rPr>
        <w:t xml:space="preserve">Sunday appears in the sequence not because our Sun was present during creation, but because it eventually </w:t>
      </w:r>
      <w:r>
        <w:rPr>
          <w:b/>
          <w:i w:val="0"/>
        </w:rPr>
        <w:t>replaced Saturn</w:t>
      </w:r>
      <w:r>
        <w:rPr>
          <w:b w:val="0"/>
          <w:i w:val="0"/>
        </w:rPr>
        <w:t xml:space="preserve"> as the dominant light-source after the Dark Ages ended (~670 BC). The monotheist edit placed the Sun into the Day 4 position retroactively, overwriting Saturn.</w:t>
      </w:r>
    </w:p>
    <w:p>
      <w:pPr>
        <w:pBdr>
          <w:bottom w:val="single" w:sz="6" w:space="1" w:color="CCCCCC"/>
        </w:pBdr>
      </w:pPr>
    </w:p>
    <w:p>
      <w:pPr>
        <w:pStyle w:val="Heading2"/>
        <w:keepNext/>
        <w:keepLines/>
      </w:pPr>
      <w:r>
        <w:t>Why Monotheists Compressed the Sequence</w:t>
      </w:r>
    </w:p>
    <w:p>
      <w:r>
        <w:rPr>
          <w:b w:val="0"/>
          <w:i w:val="0"/>
        </w:rPr>
        <w:t xml:space="preserve">The compression served a single purpose: </w:t>
      </w:r>
      <w:r>
        <w:rPr>
          <w:b/>
          <w:i w:val="0"/>
        </w:rPr>
        <w:t>to sever the memory that Saturn was the original God.</w:t>
      </w:r>
      <w:r>
        <w:rPr>
          <w:b w:val="0"/>
          <w:i w:val="0"/>
        </w:rPr>
      </w:r>
    </w:p>
    <w:p>
      <w:r>
        <w:rPr>
          <w:b w:val="0"/>
          <w:i w:val="0"/>
        </w:rPr>
        <w:t>If the "days" were understood as centuries, the sequence would demand knowledge of which body provided light during each epoch — and that body was Saturn, not our Sun. A religion built on a single solar deity required the Sun to be present from the beginning. By compressing the sequence to seven literal days, the reformers:</w:t>
      </w:r>
    </w:p>
    <w:p>
      <w:pPr>
        <w:pStyle w:val="ListNumber"/>
        <w:spacing w:before="20" w:after="20"/>
      </w:pPr>
      <w:r>
        <w:rPr>
          <w:b w:val="0"/>
          <w:i w:val="0"/>
          <w:sz w:val="19"/>
        </w:rPr>
        <w:t>Made the timescale humanly manageable (a week, not a millennium)</w:t>
      </w:r>
    </w:p>
    <w:p>
      <w:pPr>
        <w:pStyle w:val="ListNumber"/>
        <w:spacing w:before="20" w:after="20"/>
      </w:pPr>
      <w:r>
        <w:rPr>
          <w:b w:val="0"/>
          <w:i w:val="0"/>
          <w:sz w:val="19"/>
        </w:rPr>
        <w:t>Buried the multi-Sun reality beneath a single-God framework</w:t>
      </w:r>
    </w:p>
    <w:p>
      <w:pPr>
        <w:pStyle w:val="ListNumber"/>
        <w:spacing w:before="20" w:after="20"/>
      </w:pPr>
      <w:r>
        <w:rPr>
          <w:b w:val="0"/>
          <w:i w:val="0"/>
          <w:sz w:val="19"/>
        </w:rPr>
        <w:t>Preserved the seven-beat structure (they could not erase it — it was too deeply embedded)</w:t>
      </w:r>
    </w:p>
    <w:p>
      <w:pPr>
        <w:pStyle w:val="ListNumber"/>
        <w:spacing w:before="20" w:after="20"/>
      </w:pPr>
      <w:r>
        <w:rPr>
          <w:b w:val="0"/>
          <w:i w:val="0"/>
          <w:sz w:val="19"/>
        </w:rPr>
        <w:t xml:space="preserve">Introduced the contradiction — Days 1–3 have light but no Sun — </w:t>
      </w:r>
      <w:r>
        <w:rPr>
          <w:b/>
          <w:i w:val="0"/>
          <w:sz w:val="19"/>
        </w:rPr>
        <w:t>which they could not fix without revealing the original cosmology</w:t>
      </w:r>
      <w:r>
        <w:rPr>
          <w:b w:val="0"/>
          <w:i w:val="0"/>
          <w:sz w:val="19"/>
        </w:rPr>
      </w:r>
    </w:p>
    <w:p>
      <w:r>
        <w:rPr>
          <w:b w:val="0"/>
          <w:i w:val="0"/>
        </w:rPr>
        <w:t xml:space="preserve">The contradiction was not careless editing. It is a </w:t>
      </w:r>
      <w:r>
        <w:rPr>
          <w:b/>
          <w:i w:val="0"/>
        </w:rPr>
        <w:t>fossil</w:t>
      </w:r>
      <w:r>
        <w:rPr>
          <w:b w:val="0"/>
          <w:i w:val="0"/>
        </w:rPr>
        <w:t xml:space="preserve"> of the original multi-planetary sequence that survives because editors could not fully excise it without destroying the seven-day structure that gave the Sabbath its authority.</w:t>
      </w:r>
    </w:p>
    <w:p>
      <w:pPr>
        <w:pBdr>
          <w:bottom w:val="single" w:sz="6" w:space="1" w:color="CCCCCC"/>
        </w:pBdr>
      </w:pPr>
    </w:p>
    <w:p>
      <w:pPr>
        <w:pStyle w:val="Heading2"/>
        <w:keepNext/>
        <w:keepLines/>
      </w:pPr>
      <w:r>
        <w:t>Isaiah's Seven Days: A Separate Event</w:t>
      </w:r>
    </w:p>
    <w:p>
      <w:r>
        <w:rPr>
          <w:b w:val="0"/>
          <w:i w:val="0"/>
        </w:rPr>
        <w:t xml:space="preserve">It is important not to confuse the seven days of creation with a separate tradition about "seven days" that appears in </w:t>
      </w:r>
      <w:r>
        <w:rPr>
          <w:b/>
          <w:i w:val="0"/>
        </w:rPr>
        <w:t>Isaiah 30:26</w:t>
      </w:r>
      <w:r>
        <w:rPr>
          <w:b w:val="0"/>
          <w:i w:val="0"/>
        </w:rPr>
        <w:t xml:space="preserve"> and Jewish sources. Isaiah, in a prophetic vision of a coming cataclysm, writes:</w:t>
      </w:r>
    </w:p>
    <w:p>
      <w:pPr>
        <w:pStyle w:val="Quote"/>
      </w:pPr>
      <w:r>
        <w:rPr>
          <w:b w:val="0"/>
          <w:i/>
          <w:sz w:val="19"/>
        </w:rPr>
        <w:t>"Moreover the light of the moon shall be as the light of the sun, and the light of the sun shall be sevenfold, as the light of seven days…"</w:t>
      </w:r>
      <w:r>
        <w:rPr>
          <w:b w:val="0"/>
          <w:i w:val="0"/>
          <w:sz w:val="19"/>
        </w:rPr>
        <w:t xml:space="preserve"> — Isaiah 30:26 (KJV)</w:t>
      </w:r>
    </w:p>
    <w:p>
      <w:r>
        <w:rPr>
          <w:b w:val="0"/>
          <w:i w:val="0"/>
        </w:rPr>
        <w:t xml:space="preserve">The Hebrew here can also be translated: </w:t>
      </w:r>
      <w:r>
        <w:rPr>
          <w:b w:val="0"/>
          <w:i/>
        </w:rPr>
        <w:t>"as if the light of seven days were joined in one"</w:t>
      </w:r>
      <w:r>
        <w:rPr>
          <w:b w:val="0"/>
          <w:i w:val="0"/>
        </w:rPr>
        <w:t xml:space="preserve"> (Knox translation). This does </w:t>
      </w:r>
      <w:r>
        <w:rPr>
          <w:b/>
          <w:i w:val="0"/>
        </w:rPr>
        <w:t>not</w:t>
      </w:r>
      <w:r>
        <w:rPr>
          <w:b w:val="0"/>
          <w:i w:val="0"/>
        </w:rPr>
        <w:t xml:space="preserve"> refer to the creation sequence. It refers to a catastrophic event when Earth's sky was flooded with light </w:t>
      </w:r>
      <w:r>
        <w:rPr>
          <w:b/>
          <w:i w:val="0"/>
        </w:rPr>
        <w:t>day and night</w:t>
      </w:r>
      <w:r>
        <w:rPr>
          <w:b w:val="0"/>
          <w:i w:val="0"/>
        </w:rPr>
        <w:t xml:space="preserve"> — an event Velikovsky and Cook associate with the </w:t>
      </w:r>
      <w:r>
        <w:rPr>
          <w:b/>
          <w:i w:val="0"/>
        </w:rPr>
        <w:t>3147 BC collapse</w:t>
      </w:r>
      <w:r>
        <w:rPr>
          <w:b w:val="0"/>
          <w:i w:val="0"/>
        </w:rPr>
        <w:t xml:space="preserve"> of the Saturnian configuration, not with creation itself.</w:t>
      </w:r>
    </w:p>
    <w:p>
      <w:r>
        <w:rPr>
          <w:b w:val="0"/>
          <w:i w:val="0"/>
        </w:rPr>
        <w:t xml:space="preserve">Genesis 7:4 also references a </w:t>
      </w:r>
      <w:r>
        <w:rPr>
          <w:b/>
          <w:i w:val="0"/>
        </w:rPr>
        <w:t>seven-day delay</w:t>
      </w:r>
      <w:r>
        <w:rPr>
          <w:b w:val="0"/>
          <w:i w:val="0"/>
        </w:rPr>
        <w:t xml:space="preserve"> immediately before the Flood:</w:t>
      </w:r>
    </w:p>
    <w:p>
      <w:pPr>
        <w:pStyle w:val="Quote"/>
      </w:pPr>
      <w:r>
        <w:rPr>
          <w:b w:val="0"/>
          <w:i/>
          <w:sz w:val="19"/>
        </w:rPr>
        <w:t>"For yet seven days, and I will cause it to rain upon the earth forty days and forty nights…"</w:t>
      </w:r>
      <w:r>
        <w:rPr>
          <w:b w:val="0"/>
          <w:i w:val="0"/>
          <w:sz w:val="19"/>
        </w:rPr>
        <w:t xml:space="preserve"> — Genesis 7:4</w:t>
      </w:r>
    </w:p>
    <w:p>
      <w:r>
        <w:rPr>
          <w:b w:val="0"/>
          <w:i w:val="0"/>
        </w:rPr>
        <w:t xml:space="preserve">Jewish tradition preserves the detail that during these seven days before the Deluge, </w:t>
      </w:r>
      <w:r>
        <w:rPr>
          <w:b/>
          <w:i w:val="0"/>
        </w:rPr>
        <w:t>the sun rose in the west and set in the east</w:t>
      </w:r>
      <w:r>
        <w:rPr>
          <w:b w:val="0"/>
          <w:i w:val="0"/>
        </w:rPr>
        <w:t xml:space="preserve"> — a reversal of the natural order. As reported in the Thunderbolts article "Never the Twain Shall Meet":</w:t>
      </w:r>
    </w:p>
    <w:p>
      <w:pPr>
        <w:pStyle w:val="Quote"/>
      </w:pPr>
      <w:r>
        <w:rPr>
          <w:b w:val="0"/>
          <w:i/>
          <w:sz w:val="19"/>
        </w:rPr>
        <w:t>"More explicit is a Jewish statement that God 'reversed the order of nature, the sun rising in the west and setting in the east' during the 'seven days' immediately preceding the deluge."</w:t>
      </w:r>
    </w:p>
    <w:p>
      <w:r>
        <w:rPr>
          <w:b w:val="0"/>
          <w:i w:val="0"/>
        </w:rPr>
        <w:t xml:space="preserve">Velikovsky, Jan Sammer, and Jno Cook all point to Vedic, Talmudic, and Sumerian sources (including the </w:t>
      </w:r>
      <w:r>
        <w:rPr>
          <w:b w:val="0"/>
          <w:i/>
        </w:rPr>
        <w:t>Epic of Gilgamesh</w:t>
      </w:r>
      <w:r>
        <w:rPr>
          <w:b w:val="0"/>
          <w:i w:val="0"/>
        </w:rPr>
        <w:t xml:space="preserve">) that describe a period of intense light — "bright day and night for seven days" — immediately </w:t>
      </w:r>
      <w:r>
        <w:rPr>
          <w:b/>
          <w:i w:val="0"/>
        </w:rPr>
        <w:t>before</w:t>
      </w:r>
      <w:r>
        <w:rPr>
          <w:b w:val="0"/>
          <w:i w:val="0"/>
        </w:rPr>
        <w:t xml:space="preserve"> the catastrophic flood. This refers to the proximity of </w:t>
      </w:r>
      <w:r>
        <w:rPr>
          <w:b/>
          <w:i w:val="0"/>
        </w:rPr>
        <w:t>Venus or Mars on a close pass</w:t>
      </w:r>
      <w:r>
        <w:rPr>
          <w:b w:val="0"/>
          <w:i w:val="0"/>
        </w:rPr>
        <w:t>, not to the creation epoch.</w:t>
      </w:r>
    </w:p>
    <w:p>
      <w:r>
        <w:rPr>
          <w:b w:val="0"/>
          <w:i w:val="0"/>
        </w:rPr>
        <w:t xml:space="preserve">These "seven days before the flood" are a </w:t>
      </w:r>
      <w:r>
        <w:rPr>
          <w:b/>
          <w:i w:val="0"/>
        </w:rPr>
        <w:t>distinct cosmological event</w:t>
      </w:r>
      <w:r>
        <w:rPr>
          <w:b w:val="0"/>
          <w:i w:val="0"/>
        </w:rPr>
        <w:t xml:space="preserve"> from the seven days of creation. One is a compression of the entire Saturnian epoch (4077–3147 BC); the other is a seven-day astronomical close-encounter immediately preceding the violent end of that epoch and the longer deluge cascade that follows.</w:t>
      </w:r>
    </w:p>
    <w:p>
      <w:r>
        <w:rPr>
          <w:b w:val="0"/>
          <w:i w:val="0"/>
        </w:rPr>
        <w:t>Sources:</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194">
        <w:r>
          <w:rPr>
            <w:b w:val="0"/>
            <w:i w:val="0"/>
            <w:color w:val="B8860B"/>
            <w:sz w:val="19"/>
          </w:rPr>
          <w:t>Appendix B: Celestial Mechanics</w:t>
        </w:r>
      </w:hyperlink>
      <w:r>
        <w:rPr>
          <w:b w:val="0"/>
          <w:i w:val="0"/>
          <w:sz w:val="19"/>
        </w:rPr>
        <w:t xml:space="preserve"> — "the light of the moon shall be as the light of the sun, and the light of the sun shall be sevenfold, as the light of the seven days"</w:t>
      </w:r>
    </w:p>
    <w:p>
      <w:pPr>
        <w:pStyle w:val="ListBullet"/>
        <w:spacing w:before="20" w:after="20"/>
      </w:pPr>
      <w:r>
        <w:rPr>
          <w:b w:val="0"/>
          <w:i w:val="0"/>
          <w:sz w:val="19"/>
        </w:rPr>
        <w:t xml:space="preserve">Thunderbolts.info: </w:t>
      </w:r>
      <w:hyperlink r:id="rId195">
        <w:r>
          <w:rPr>
            <w:b w:val="0"/>
            <w:i w:val="0"/>
            <w:color w:val="B8860B"/>
            <w:sz w:val="19"/>
          </w:rPr>
          <w:t>Never the Twain Shall Meet</w:t>
        </w:r>
      </w:hyperlink>
      <w:r>
        <w:rPr>
          <w:b w:val="0"/>
          <w:i w:val="0"/>
          <w:sz w:val="19"/>
        </w:rPr>
        <w:t xml:space="preserve"> — Jewish tradition of reversed sun before the deluge</w:t>
      </w:r>
    </w:p>
    <w:p>
      <w:pPr>
        <w:pStyle w:val="ListBullet"/>
        <w:spacing w:before="20" w:after="20"/>
      </w:pPr>
      <w:hyperlink r:id="rId196">
        <w:r>
          <w:rPr>
            <w:b w:val="0"/>
            <w:i w:val="0"/>
            <w:color w:val="B8860B"/>
            <w:sz w:val="19"/>
          </w:rPr>
          <w:t>Genesis 7:4</w:t>
        </w:r>
      </w:hyperlink>
    </w:p>
    <w:p>
      <w:pPr>
        <w:pStyle w:val="ListBullet"/>
        <w:spacing w:before="20" w:after="20"/>
      </w:pPr>
      <w:hyperlink r:id="rId197">
        <w:r>
          <w:rPr>
            <w:b w:val="0"/>
            <w:i w:val="0"/>
            <w:color w:val="B8860B"/>
            <w:sz w:val="19"/>
          </w:rPr>
          <w:t>Isaiah 30:26</w:t>
        </w:r>
      </w:hyperlink>
    </w:p>
    <w:p>
      <w:pPr>
        <w:pBdr>
          <w:bottom w:val="single" w:sz="6" w:space="1" w:color="CCCCCC"/>
        </w:pBdr>
      </w:pPr>
    </w:p>
    <w:p>
      <w:pPr>
        <w:pStyle w:val="Heading2"/>
        <w:keepNext/>
        <w:keepLines/>
      </w:pPr>
      <w:r>
        <w:t>Cross-References</w:t>
      </w:r>
    </w:p>
    <w:p>
      <w:pPr>
        <w:pStyle w:val="ListBullet"/>
        <w:spacing w:before="20" w:after="20"/>
      </w:pPr>
      <w:hyperlink r:id="rId187">
        <w:r>
          <w:rPr>
            <w:b w:val="0"/>
            <w:i w:val="0"/>
            <w:color w:val="B8860B"/>
            <w:sz w:val="19"/>
          </w:rPr>
          <w:t>Proto-Saturn joins the Sun's orbit and lights up</w:t>
        </w:r>
      </w:hyperlink>
      <w:r>
        <w:rPr>
          <w:b w:val="0"/>
          <w:i w:val="0"/>
          <w:sz w:val="19"/>
        </w:rPr>
        <w:t xml:space="preserve"> — Day 1 event</w:t>
      </w:r>
    </w:p>
    <w:p>
      <w:pPr>
        <w:pStyle w:val="ListBullet"/>
        <w:spacing w:before="20" w:after="20"/>
      </w:pPr>
      <w:hyperlink r:id="rId172">
        <w:r>
          <w:rPr>
            <w:b w:val="0"/>
            <w:i w:val="0"/>
            <w:color w:val="B8860B"/>
            <w:sz w:val="19"/>
          </w:rPr>
          <w:t>The 225-Day Year</w:t>
        </w:r>
      </w:hyperlink>
      <w:r>
        <w:rPr>
          <w:b w:val="0"/>
          <w:i w:val="0"/>
          <w:sz w:val="19"/>
        </w:rPr>
        <w:t xml:space="preserve"> — Kronos as the original timekeeping body</w:t>
      </w:r>
    </w:p>
    <w:p>
      <w:pPr>
        <w:pStyle w:val="ListBullet"/>
        <w:spacing w:before="20" w:after="20"/>
      </w:pPr>
      <w:hyperlink r:id="rId188">
        <w:r>
          <w:rPr>
            <w:b w:val="0"/>
            <w:i w:val="0"/>
            <w:color w:val="B8860B"/>
            <w:sz w:val="19"/>
          </w:rPr>
          <w:t>Saturn's Collinear Planetary Configuration — The Tree of Life</w:t>
        </w:r>
      </w:hyperlink>
      <w:r>
        <w:rPr>
          <w:b w:val="0"/>
          <w:i w:val="0"/>
          <w:sz w:val="19"/>
        </w:rPr>
        <w:t xml:space="preserve"> — Day 3 stable configuration</w:t>
      </w:r>
    </w:p>
    <w:p>
      <w:pPr>
        <w:pStyle w:val="ListBullet"/>
        <w:spacing w:before="20" w:after="20"/>
      </w:pPr>
      <w:hyperlink r:id="rId189">
        <w:r>
          <w:rPr>
            <w:b w:val="0"/>
            <w:i w:val="0"/>
            <w:color w:val="B8860B"/>
            <w:sz w:val="19"/>
          </w:rPr>
          <w:t>The Absu layers surrounded the Planets</w:t>
        </w:r>
      </w:hyperlink>
      <w:r>
        <w:rPr>
          <w:b w:val="0"/>
          <w:i w:val="0"/>
          <w:sz w:val="19"/>
        </w:rPr>
        <w:t xml:space="preserve"> — Day 2 firmament</w:t>
      </w:r>
    </w:p>
    <w:p>
      <w:pPr>
        <w:pStyle w:val="ListBullet"/>
        <w:spacing w:before="20" w:after="20"/>
      </w:pPr>
      <w:hyperlink r:id="rId190">
        <w:r>
          <w:rPr>
            <w:b w:val="0"/>
            <w:i w:val="0"/>
            <w:color w:val="B8860B"/>
            <w:sz w:val="19"/>
          </w:rPr>
          <w:t>Northern Hemisphere Configuration</w:t>
        </w:r>
      </w:hyperlink>
      <w:r>
        <w:rPr>
          <w:b w:val="0"/>
          <w:i w:val="0"/>
          <w:sz w:val="19"/>
        </w:rPr>
        <w:t xml:space="preserve"> — Day 4 and Day 6 visuals</w:t>
      </w:r>
    </w:p>
    <w:p>
      <w:pPr>
        <w:pStyle w:val="ListBullet"/>
        <w:spacing w:before="20" w:after="20"/>
      </w:pPr>
      <w:hyperlink r:id="rId191">
        <w:r>
          <w:rPr>
            <w:b w:val="0"/>
            <w:i w:val="0"/>
            <w:color w:val="B8860B"/>
            <w:sz w:val="19"/>
          </w:rPr>
          <w:t>Southern Hemisphere Configuration</w:t>
        </w:r>
      </w:hyperlink>
      <w:r>
        <w:rPr>
          <w:b w:val="0"/>
          <w:i w:val="0"/>
          <w:sz w:val="19"/>
        </w:rPr>
        <w:t xml:space="preserve"> — Day 4 southern sky</w:t>
      </w:r>
    </w:p>
    <w:p>
      <w:pPr>
        <w:pStyle w:val="ListBullet"/>
        <w:spacing w:before="20" w:after="20"/>
      </w:pPr>
      <w:hyperlink r:id="rId188">
        <w:r>
          <w:rPr>
            <w:b w:val="0"/>
            <w:i w:val="0"/>
            <w:color w:val="B8860B"/>
            <w:sz w:val="19"/>
          </w:rPr>
          <w:t>Atlantis and the Tree of Knowledge</w:t>
        </w:r>
      </w:hyperlink>
      <w:r>
        <w:rPr>
          <w:b w:val="0"/>
          <w:i w:val="0"/>
          <w:sz w:val="19"/>
        </w:rPr>
        <w:t xml:space="preserve"> — Day 6 civilization apex</w:t>
      </w:r>
    </w:p>
    <w:p>
      <w:pPr>
        <w:pStyle w:val="ListBullet"/>
        <w:spacing w:before="20" w:after="20"/>
      </w:pPr>
      <w:hyperlink r:id="rId192">
        <w:r>
          <w:rPr>
            <w:b w:val="0"/>
            <w:i w:val="0"/>
            <w:color w:val="B8860B"/>
            <w:sz w:val="19"/>
          </w:rPr>
          <w:t>The Golden Age Ends Violently</w:t>
        </w:r>
      </w:hyperlink>
      <w:r>
        <w:rPr>
          <w:b w:val="0"/>
          <w:i w:val="0"/>
          <w:sz w:val="19"/>
        </w:rPr>
        <w:t xml:space="preserve"> — Day 7 catastrophe</w:t>
      </w:r>
    </w:p>
    <w:p>
      <w:pPr>
        <w:pStyle w:val="ListBullet"/>
        <w:spacing w:before="20" w:after="20"/>
      </w:pPr>
      <w:hyperlink r:id="rId193">
        <w:r>
          <w:rPr>
            <w:b w:val="0"/>
            <w:i w:val="0"/>
            <w:color w:val="B8860B"/>
            <w:sz w:val="19"/>
          </w:rPr>
          <w:t>The Dark Ages</w:t>
        </w:r>
      </w:hyperlink>
      <w:r>
        <w:rPr>
          <w:b w:val="0"/>
          <w:i w:val="0"/>
          <w:sz w:val="19"/>
        </w:rPr>
        <w:t xml:space="preserve"> — post-creation planetary chain</w:t>
      </w:r>
    </w:p>
    <w:p>
      <w:pPr>
        <w:pBdr>
          <w:bottom w:val="single" w:sz="6" w:space="1" w:color="CCCCCC"/>
        </w:pBdr>
      </w:pPr>
    </w:p>
    <w:p>
      <w:pPr>
        <w:pStyle w:val="Heading2"/>
        <w:keepNext/>
        <w:keepLines/>
      </w:pPr>
      <w:r>
        <w:t>Sources</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198">
        <w:r>
          <w:rPr>
            <w:b w:val="0"/>
            <w:i w:val="0"/>
            <w:color w:val="B8860B"/>
            <w:sz w:val="19"/>
          </w:rPr>
          <w:t>Chapter 13: The Creation</w:t>
        </w:r>
      </w:hyperlink>
      <w:r>
        <w:rPr>
          <w:b w:val="0"/>
          <w:i w:val="0"/>
          <w:sz w:val="19"/>
        </w:rPr>
        <w:t xml:space="preserve"> — detailed account of the 4077 BC nova event, the Cosmic Egg, and the "Great Honker" sound</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199">
        <w:r>
          <w:rPr>
            <w:b w:val="0"/>
            <w:i w:val="0"/>
            <w:color w:val="B8860B"/>
            <w:sz w:val="19"/>
          </w:rPr>
          <w:t>Chapter 14: The Start of Time</w:t>
        </w:r>
      </w:hyperlink>
      <w:r>
        <w:rPr>
          <w:b w:val="0"/>
          <w:i w:val="0"/>
          <w:sz w:val="19"/>
        </w:rPr>
        <w:t xml:space="preserve"> — Kronos as the original timekeeping body</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00">
        <w:r>
          <w:rPr>
            <w:b w:val="0"/>
            <w:i w:val="0"/>
            <w:color w:val="B8860B"/>
            <w:sz w:val="19"/>
          </w:rPr>
          <w:t>Chapter 3: The Osiris Mystery</w:t>
        </w:r>
      </w:hyperlink>
      <w:r>
        <w:rPr>
          <w:b w:val="0"/>
          <w:i w:val="0"/>
          <w:sz w:val="19"/>
        </w:rPr>
        <w:t xml:space="preserve"> — waters above and waters below; firmament as plasma boundary</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194">
        <w:r>
          <w:rPr>
            <w:b w:val="0"/>
            <w:i w:val="0"/>
            <w:color w:val="B8860B"/>
            <w:sz w:val="19"/>
          </w:rPr>
          <w:t>Appendix B: Celestial Mechanics</w:t>
        </w:r>
      </w:hyperlink>
      <w:r>
        <w:rPr>
          <w:b w:val="0"/>
          <w:i w:val="0"/>
          <w:sz w:val="19"/>
        </w:rPr>
        <w:t xml:space="preserve"> — Isaiah's "seven days joined in one" and the 3147 BC flood</w:t>
      </w:r>
    </w:p>
    <w:p>
      <w:pPr>
        <w:pStyle w:val="ListBullet"/>
        <w:spacing w:before="20" w:after="20"/>
      </w:pPr>
      <w:r>
        <w:rPr>
          <w:b w:val="0"/>
          <w:i w:val="0"/>
          <w:sz w:val="19"/>
        </w:rPr>
        <w:t xml:space="preserve">David Talbott, </w:t>
      </w:r>
      <w:r>
        <w:rPr>
          <w:b w:val="0"/>
          <w:i/>
          <w:sz w:val="19"/>
        </w:rPr>
        <w:t>The Saturn Myth</w:t>
      </w:r>
      <w:r>
        <w:rPr>
          <w:b w:val="0"/>
          <w:i w:val="0"/>
          <w:sz w:val="19"/>
        </w:rPr>
        <w:t xml:space="preserve"> (1980) — the egg-splitting motif and polar configuration</w:t>
      </w:r>
    </w:p>
    <w:p>
      <w:pPr>
        <w:pStyle w:val="ListBullet"/>
        <w:spacing w:before="20" w:after="20"/>
      </w:pPr>
      <w:r>
        <w:rPr>
          <w:b w:val="0"/>
          <w:i w:val="0"/>
          <w:sz w:val="19"/>
        </w:rPr>
        <w:t xml:space="preserve">Dwardu Cardona, </w:t>
      </w:r>
      <w:r>
        <w:rPr>
          <w:b w:val="0"/>
          <w:i/>
          <w:sz w:val="19"/>
        </w:rPr>
        <w:t>God Star</w:t>
      </w:r>
      <w:r>
        <w:rPr>
          <w:b w:val="0"/>
          <w:i w:val="0"/>
          <w:sz w:val="19"/>
        </w:rPr>
        <w:t xml:space="preserve"> (2006) — multi-source reconstruction of creation myths</w:t>
      </w:r>
    </w:p>
    <w:p>
      <w:pPr>
        <w:pStyle w:val="ListBullet"/>
        <w:spacing w:before="20" w:after="20"/>
      </w:pPr>
      <w:r>
        <w:rPr>
          <w:b w:val="0"/>
          <w:i w:val="0"/>
          <w:sz w:val="19"/>
        </w:rPr>
        <w:t xml:space="preserve">Thunderbolts.info: </w:t>
      </w:r>
      <w:hyperlink r:id="rId195">
        <w:r>
          <w:rPr>
            <w:b w:val="0"/>
            <w:i w:val="0"/>
            <w:color w:val="B8860B"/>
            <w:sz w:val="19"/>
          </w:rPr>
          <w:t>Never the Twain Shall Meet</w:t>
        </w:r>
      </w:hyperlink>
      <w:r>
        <w:rPr>
          <w:b w:val="0"/>
          <w:i w:val="0"/>
          <w:sz w:val="19"/>
        </w:rPr>
        <w:t xml:space="preserve"> — Jewish tradition of reversed sun during seven days before the deluge</w:t>
      </w:r>
    </w:p>
    <w:p>
      <w:pPr>
        <w:pStyle w:val="ListBullet"/>
        <w:spacing w:before="20" w:after="20"/>
      </w:pPr>
      <w:hyperlink r:id="rId201">
        <w:r>
          <w:rPr>
            <w:b w:val="0"/>
            <w:i w:val="0"/>
            <w:color w:val="B8860B"/>
            <w:sz w:val="19"/>
          </w:rPr>
          <w:t>Genesis 1–2, KJV</w:t>
        </w:r>
      </w:hyperlink>
    </w:p>
    <w:p>
      <w:pPr>
        <w:pStyle w:val="ListBullet"/>
        <w:spacing w:before="20" w:after="20"/>
      </w:pPr>
      <w:hyperlink r:id="rId196">
        <w:r>
          <w:rPr>
            <w:b w:val="0"/>
            <w:i w:val="0"/>
            <w:color w:val="B8860B"/>
            <w:sz w:val="19"/>
          </w:rPr>
          <w:t>Genesis 7:4, KJV</w:t>
        </w:r>
      </w:hyperlink>
      <w:r>
        <w:rPr>
          <w:b w:val="0"/>
          <w:i w:val="0"/>
          <w:sz w:val="19"/>
        </w:rPr>
        <w:t xml:space="preserve"> — seven-day delay before the Flood</w:t>
      </w:r>
    </w:p>
    <w:p>
      <w:pPr>
        <w:pStyle w:val="ListBullet"/>
        <w:spacing w:before="20" w:after="20"/>
      </w:pPr>
      <w:hyperlink r:id="rId197">
        <w:r>
          <w:rPr>
            <w:b w:val="0"/>
            <w:i w:val="0"/>
            <w:color w:val="B8860B"/>
            <w:sz w:val="19"/>
          </w:rPr>
          <w:t>Isaiah 30:26, KJV</w:t>
        </w:r>
      </w:hyperlink>
      <w:r>
        <w:rPr>
          <w:b w:val="0"/>
          <w:i w:val="0"/>
          <w:sz w:val="19"/>
        </w:rPr>
        <w:t xml:space="preserve"> — "light of seven days joined in one"</w:t>
      </w:r>
    </w:p>
    <w:p>
      <w:pPr>
        <w:pStyle w:val="ListBullet"/>
        <w:spacing w:before="20" w:after="20"/>
      </w:pPr>
      <w:hyperlink r:id="rId186">
        <w:r>
          <w:rPr>
            <w:b w:val="0"/>
            <w:i w:val="0"/>
            <w:color w:val="B8860B"/>
            <w:sz w:val="19"/>
          </w:rPr>
          <w:t>Cronus / Kronos — Wikipedia</w:t>
        </w:r>
      </w:hyperlink>
    </w:p>
    <w:p>
      <w:pPr>
        <w:pStyle w:val="ListBullet"/>
        <w:spacing w:before="20" w:after="20"/>
      </w:pPr>
      <w:hyperlink r:id="rId202">
        <w:r>
          <w:rPr>
            <w:b w:val="0"/>
            <w:i w:val="0"/>
            <w:color w:val="B8860B"/>
            <w:sz w:val="19"/>
          </w:rPr>
          <w:t>Week — Wikipedia: Origin of the seven-day week</w:t>
        </w:r>
      </w:hyperlink>
    </w:p>
    <w:p/>
    <w:p>
      <w:pPr>
        <w:jc w:val="center"/>
      </w:pPr>
      <w:r>
        <w:rPr>
          <w:color w:val="B8860B"/>
          <w:sz w:val="24"/>
        </w:rPr>
        <w:t>— ✦ —</w:t>
      </w:r>
    </w:p>
    <w:p>
      <w:r>
        <w:rPr>
          <w:b w:val="0"/>
          <w:i w:val="0"/>
        </w:rPr>
        <w:t xml:space="preserve">Supplementary table for </w:t>
      </w:r>
      <w:hyperlink r:id="rId93">
        <w:r>
          <w:rPr>
            <w:b w:val="0"/>
            <w:i w:val="0"/>
            <w:color w:val="B8860B"/>
          </w:rPr>
          <w:t>The Golden Age</w:t>
        </w:r>
      </w:hyperlink>
      <w:r>
        <w:rPr>
          <w:b w:val="0"/>
          <w:i w:val="0"/>
        </w:rPr>
        <w:t>. The main chapter gives the sequence in prose; here the same steps appear in tabular form with date placeholders.</w:t>
      </w:r>
    </w:p>
    <w:p>
      <w:r>
        <w:rPr>
          <w:b w:val="0"/>
          <w:i w:val="0"/>
        </w:rPr>
      </w:r>
      <w:r>
        <w:rPr>
          <w:b/>
          <w:i w:val="0"/>
        </w:rPr>
        <w:t>Source:</w:t>
      </w:r>
      <w:r>
        <w:rPr>
          <w:b w:val="0"/>
          <w:i w:val="0"/>
        </w:rPr>
        <w:t xml:space="preserve"> David Talbott, </w:t>
      </w:r>
      <w:r>
        <w:rPr>
          <w:b w:val="0"/>
          <w:i/>
        </w:rPr>
        <w:t>Remembering the End of the World</w:t>
      </w:r>
      <w:r>
        <w:rPr>
          <w:b w:val="0"/>
          <w:i w:val="0"/>
        </w:rPr>
        <w:t xml:space="preserve"> (</w:t>
      </w:r>
      <w:hyperlink r:id="rId203">
        <w:r>
          <w:rPr>
            <w:b w:val="0"/>
            <w:i w:val="0"/>
            <w:color w:val="B8860B"/>
          </w:rPr>
          <w:t>YouTube</w:t>
        </w:r>
      </w:hyperlink>
      <w:r>
        <w:rPr>
          <w:b w:val="0"/>
          <w:i w:val="0"/>
        </w:rPr>
        <w:t xml:space="preserve">). </w:t>
      </w:r>
      <w:r>
        <w:rPr>
          <w:b/>
          <w:i w:val="0"/>
        </w:rPr>
        <w:t>Cook dates:</w:t>
      </w:r>
      <w:r>
        <w:rPr>
          <w:b w:val="0"/>
          <w:i w:val="0"/>
        </w:rPr>
        <w:t xml:space="preserve"> Jno Cook places the bright crescent / Saturn nova at </w:t>
      </w:r>
      <w:r>
        <w:rPr>
          <w:b/>
          <w:i w:val="0"/>
        </w:rPr>
        <w:t>4077 BCE</w:t>
      </w:r>
      <w:r>
        <w:rPr>
          <w:b w:val="0"/>
          <w:i w:val="0"/>
        </w:rPr>
        <w:t xml:space="preserve"> and the end of the collinear configuration at </w:t>
      </w:r>
      <w:r>
        <w:rPr>
          <w:b/>
          <w:i w:val="0"/>
        </w:rPr>
        <w:t>3147 BCE</w:t>
      </w:r>
      <w:r>
        <w:rPr>
          <w:b w:val="0"/>
          <w:i w:val="0"/>
        </w:rPr>
        <w:t xml:space="preserve">; those anchors are shown in the Date column where they align with a step. All other steps are </w:t>
      </w:r>
      <w:r>
        <w:rPr>
          <w:b/>
          <w:i w:val="0"/>
        </w:rPr>
        <w:t>?</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67"/>
        <w:gridCol w:w="767"/>
        <w:gridCol w:w="4838"/>
      </w:tblGrid>
      <w:tr>
        <w:tc>
          <w:tcPr>
            <w:tcW w:type="dxa" w:w="767"/>
            <w:shd w:val="clear" w:color="auto" w:fill="F0F0F0"/>
          </w:tcPr>
          <w:p>
            <w:pPr>
              <w:spacing w:before="20" w:after="20"/>
              <w:jc w:val="center"/>
            </w:pPr>
            <w:r>
              <w:rPr>
                <w:rFonts w:ascii="Libre Franklin" w:hAnsi="Libre Franklin"/>
                <w:b/>
                <w:sz w:val="18"/>
              </w:rPr>
              <w:t>Step</w:t>
            </w:r>
          </w:p>
        </w:tc>
        <w:tc>
          <w:tcPr>
            <w:tcW w:type="dxa" w:w="767"/>
            <w:shd w:val="clear" w:color="auto" w:fill="F0F0F0"/>
          </w:tcPr>
          <w:p>
            <w:pPr>
              <w:spacing w:before="20" w:after="20"/>
              <w:jc w:val="center"/>
            </w:pPr>
            <w:r>
              <w:rPr>
                <w:rFonts w:ascii="Libre Franklin" w:hAnsi="Libre Franklin"/>
                <w:b/>
                <w:sz w:val="18"/>
              </w:rPr>
              <w:t>Date</w:t>
            </w:r>
          </w:p>
        </w:tc>
        <w:tc>
          <w:tcPr>
            <w:tcW w:type="dxa" w:w="4838"/>
            <w:shd w:val="clear" w:color="auto" w:fill="F0F0F0"/>
          </w:tcPr>
          <w:p>
            <w:pPr>
              <w:spacing w:before="20" w:after="20"/>
              <w:jc w:val="center"/>
            </w:pPr>
            <w:r>
              <w:rPr>
                <w:rFonts w:ascii="Libre Franklin" w:hAnsi="Libre Franklin"/>
                <w:b/>
                <w:sz w:val="18"/>
              </w:rPr>
              <w:t>Event</w:t>
            </w:r>
          </w:p>
        </w:tc>
      </w:tr>
      <w:tr>
        <w:tc>
          <w:tcPr>
            <w:tcW w:type="dxa" w:w="767"/>
          </w:tcPr>
          <w:p>
            <w:pPr>
              <w:spacing w:before="20" w:after="20"/>
            </w:pPr>
            <w:r>
              <w:rPr>
                <w:b w:val="0"/>
                <w:i w:val="0"/>
                <w:sz w:val="18"/>
              </w:rPr>
              <w:t>1</w:t>
            </w:r>
          </w:p>
        </w:tc>
        <w:tc>
          <w:tcPr>
            <w:tcW w:type="dxa" w:w="767"/>
          </w:tcPr>
          <w:p>
            <w:pPr>
              <w:spacing w:before="20" w:after="20"/>
            </w:pPr>
            <w:r>
              <w:rPr>
                <w:b w:val="0"/>
                <w:i w:val="0"/>
                <w:sz w:val="18"/>
              </w:rPr>
              <w:t>?</w:t>
            </w:r>
          </w:p>
        </w:tc>
        <w:tc>
          <w:tcPr>
            <w:tcW w:type="dxa" w:w="4838"/>
          </w:tcPr>
          <w:p>
            <w:pPr>
              <w:spacing w:before="20" w:after="20"/>
            </w:pPr>
            <w:r>
              <w:rPr>
                <w:b w:val="0"/>
                <w:i w:val="0"/>
                <w:sz w:val="18"/>
              </w:rPr>
              <w:t>Timeless epoch (diffuse cloud)</w:t>
            </w:r>
          </w:p>
        </w:tc>
      </w:tr>
      <w:tr>
        <w:tc>
          <w:tcPr>
            <w:tcW w:type="dxa" w:w="767"/>
          </w:tcPr>
          <w:p>
            <w:pPr>
              <w:spacing w:before="20" w:after="20"/>
            </w:pPr>
            <w:r>
              <w:rPr>
                <w:b w:val="0"/>
                <w:i w:val="0"/>
                <w:sz w:val="18"/>
              </w:rPr>
              <w:t>2</w:t>
            </w:r>
          </w:p>
        </w:tc>
        <w:tc>
          <w:tcPr>
            <w:tcW w:type="dxa" w:w="767"/>
          </w:tcPr>
          <w:p>
            <w:pPr>
              <w:spacing w:before="20" w:after="20"/>
            </w:pPr>
            <w:r>
              <w:rPr>
                <w:b w:val="0"/>
                <w:i w:val="0"/>
                <w:sz w:val="18"/>
              </w:rPr>
              <w:t>?</w:t>
            </w:r>
          </w:p>
        </w:tc>
        <w:tc>
          <w:tcPr>
            <w:tcW w:type="dxa" w:w="4838"/>
          </w:tcPr>
          <w:p>
            <w:pPr>
              <w:spacing w:before="20" w:after="20"/>
            </w:pPr>
            <w:r>
              <w:rPr>
                <w:b w:val="0"/>
                <w:i w:val="0"/>
                <w:sz w:val="18"/>
              </w:rPr>
              <w:t>Cloud dissipates</w:t>
            </w:r>
          </w:p>
        </w:tc>
      </w:tr>
      <w:tr>
        <w:tc>
          <w:tcPr>
            <w:tcW w:type="dxa" w:w="767"/>
          </w:tcPr>
          <w:p>
            <w:pPr>
              <w:spacing w:before="20" w:after="20"/>
            </w:pPr>
            <w:r>
              <w:rPr>
                <w:b w:val="0"/>
                <w:i w:val="0"/>
                <w:sz w:val="18"/>
              </w:rPr>
              <w:t>3</w:t>
            </w:r>
          </w:p>
        </w:tc>
        <w:tc>
          <w:tcPr>
            <w:tcW w:type="dxa" w:w="767"/>
          </w:tcPr>
          <w:p>
            <w:pPr>
              <w:spacing w:before="20" w:after="20"/>
            </w:pPr>
            <w:r>
              <w:rPr>
                <w:b w:val="0"/>
                <w:i w:val="0"/>
                <w:sz w:val="18"/>
              </w:rPr>
              <w:t>4077 BCE</w:t>
            </w:r>
          </w:p>
        </w:tc>
        <w:tc>
          <w:tcPr>
            <w:tcW w:type="dxa" w:w="4838"/>
          </w:tcPr>
          <w:p>
            <w:pPr>
              <w:spacing w:before="20" w:after="20"/>
            </w:pPr>
            <w:r>
              <w:rPr>
                <w:b w:val="0"/>
                <w:i w:val="0"/>
                <w:sz w:val="18"/>
              </w:rPr>
              <w:t>Crescent appears (Cook: Saturn nova)</w:t>
            </w:r>
          </w:p>
        </w:tc>
      </w:tr>
      <w:tr>
        <w:tc>
          <w:tcPr>
            <w:tcW w:type="dxa" w:w="767"/>
          </w:tcPr>
          <w:p>
            <w:pPr>
              <w:spacing w:before="20" w:after="20"/>
            </w:pPr>
            <w:r>
              <w:rPr>
                <w:b w:val="0"/>
                <w:i w:val="0"/>
                <w:sz w:val="18"/>
              </w:rPr>
              <w:t>4</w:t>
            </w:r>
          </w:p>
        </w:tc>
        <w:tc>
          <w:tcPr>
            <w:tcW w:type="dxa" w:w="767"/>
          </w:tcPr>
          <w:p>
            <w:pPr>
              <w:spacing w:before="20" w:after="20"/>
            </w:pPr>
            <w:r>
              <w:rPr>
                <w:b w:val="0"/>
                <w:i w:val="0"/>
                <w:sz w:val="18"/>
              </w:rPr>
              <w:t>?</w:t>
            </w:r>
          </w:p>
        </w:tc>
        <w:tc>
          <w:tcPr>
            <w:tcW w:type="dxa" w:w="4838"/>
          </w:tcPr>
          <w:p>
            <w:pPr>
              <w:spacing w:before="20" w:after="20"/>
            </w:pPr>
            <w:r>
              <w:rPr>
                <w:b w:val="0"/>
                <w:i w:val="0"/>
                <w:sz w:val="18"/>
              </w:rPr>
              <w:t>Earth rotates — first clock</w:t>
            </w:r>
          </w:p>
        </w:tc>
      </w:tr>
      <w:tr>
        <w:tc>
          <w:tcPr>
            <w:tcW w:type="dxa" w:w="767"/>
          </w:tcPr>
          <w:p>
            <w:pPr>
              <w:spacing w:before="20" w:after="20"/>
            </w:pPr>
            <w:r>
              <w:rPr>
                <w:b w:val="0"/>
                <w:i w:val="0"/>
                <w:sz w:val="18"/>
              </w:rPr>
              <w:t>5</w:t>
            </w:r>
          </w:p>
        </w:tc>
        <w:tc>
          <w:tcPr>
            <w:tcW w:type="dxa" w:w="767"/>
          </w:tcPr>
          <w:p>
            <w:pPr>
              <w:spacing w:before="20" w:after="20"/>
            </w:pPr>
            <w:r>
              <w:rPr>
                <w:b w:val="0"/>
                <w:i w:val="0"/>
                <w:sz w:val="18"/>
              </w:rPr>
              <w:t>?</w:t>
            </w:r>
          </w:p>
        </w:tc>
        <w:tc>
          <w:tcPr>
            <w:tcW w:type="dxa" w:w="4838"/>
          </w:tcPr>
          <w:p>
            <w:pPr>
              <w:spacing w:before="20" w:after="20"/>
            </w:pPr>
            <w:r>
              <w:rPr>
                <w:b w:val="0"/>
                <w:i w:val="0"/>
                <w:sz w:val="18"/>
              </w:rPr>
              <w:t>Mars destabilizes</w:t>
            </w:r>
          </w:p>
        </w:tc>
      </w:tr>
      <w:tr>
        <w:tc>
          <w:tcPr>
            <w:tcW w:type="dxa" w:w="767"/>
          </w:tcPr>
          <w:p>
            <w:pPr>
              <w:spacing w:before="20" w:after="20"/>
            </w:pPr>
            <w:r>
              <w:rPr>
                <w:b w:val="0"/>
                <w:i w:val="0"/>
                <w:sz w:val="18"/>
              </w:rPr>
              <w:t>6</w:t>
            </w:r>
          </w:p>
        </w:tc>
        <w:tc>
          <w:tcPr>
            <w:tcW w:type="dxa" w:w="767"/>
          </w:tcPr>
          <w:p>
            <w:pPr>
              <w:spacing w:before="20" w:after="20"/>
            </w:pPr>
            <w:r>
              <w:rPr>
                <w:b w:val="0"/>
                <w:i w:val="0"/>
                <w:sz w:val="18"/>
              </w:rPr>
              <w:t>?</w:t>
            </w:r>
          </w:p>
        </w:tc>
        <w:tc>
          <w:tcPr>
            <w:tcW w:type="dxa" w:w="4838"/>
          </w:tcPr>
          <w:p>
            <w:pPr>
              <w:spacing w:before="20" w:after="20"/>
            </w:pPr>
            <w:r>
              <w:rPr>
                <w:b w:val="0"/>
                <w:i w:val="0"/>
                <w:sz w:val="18"/>
              </w:rPr>
              <w:t>Mars oscillates</w:t>
            </w:r>
          </w:p>
        </w:tc>
      </w:tr>
      <w:tr>
        <w:tc>
          <w:tcPr>
            <w:tcW w:type="dxa" w:w="767"/>
          </w:tcPr>
          <w:p>
            <w:pPr>
              <w:spacing w:before="20" w:after="20"/>
            </w:pPr>
            <w:r>
              <w:rPr>
                <w:b w:val="0"/>
                <w:i w:val="0"/>
                <w:sz w:val="18"/>
              </w:rPr>
              <w:t>7</w:t>
            </w:r>
          </w:p>
        </w:tc>
        <w:tc>
          <w:tcPr>
            <w:tcW w:type="dxa" w:w="767"/>
          </w:tcPr>
          <w:p>
            <w:pPr>
              <w:spacing w:before="20" w:after="20"/>
            </w:pPr>
            <w:r>
              <w:rPr>
                <w:b w:val="0"/>
                <w:i w:val="0"/>
                <w:sz w:val="18"/>
              </w:rPr>
              <w:t>?</w:t>
            </w:r>
          </w:p>
        </w:tc>
        <w:tc>
          <w:tcPr>
            <w:tcW w:type="dxa" w:w="4838"/>
          </w:tcPr>
          <w:p>
            <w:pPr>
              <w:spacing w:before="20" w:after="20"/>
            </w:pPr>
            <w:r>
              <w:rPr>
                <w:b w:val="0"/>
                <w:i w:val="0"/>
                <w:sz w:val="18"/>
              </w:rPr>
              <w:t>Mars drops below Venus</w:t>
            </w:r>
          </w:p>
        </w:tc>
      </w:tr>
      <w:tr>
        <w:tc>
          <w:tcPr>
            <w:tcW w:type="dxa" w:w="767"/>
          </w:tcPr>
          <w:p>
            <w:pPr>
              <w:spacing w:before="20" w:after="20"/>
            </w:pPr>
            <w:r>
              <w:rPr>
                <w:b w:val="0"/>
                <w:i w:val="0"/>
                <w:sz w:val="18"/>
              </w:rPr>
              <w:t>8</w:t>
            </w:r>
          </w:p>
        </w:tc>
        <w:tc>
          <w:tcPr>
            <w:tcW w:type="dxa" w:w="767"/>
          </w:tcPr>
          <w:p>
            <w:pPr>
              <w:spacing w:before="20" w:after="20"/>
            </w:pPr>
            <w:r>
              <w:rPr>
                <w:b w:val="0"/>
                <w:i w:val="0"/>
                <w:sz w:val="18"/>
              </w:rPr>
              <w:t>?</w:t>
            </w:r>
          </w:p>
        </w:tc>
        <w:tc>
          <w:tcPr>
            <w:tcW w:type="dxa" w:w="4838"/>
          </w:tcPr>
          <w:p>
            <w:pPr>
              <w:spacing w:before="20" w:after="20"/>
            </w:pPr>
            <w:r>
              <w:rPr>
                <w:b w:val="0"/>
                <w:i w:val="0"/>
                <w:sz w:val="18"/>
              </w:rPr>
              <w:t>Lateral displacements</w:t>
            </w:r>
          </w:p>
        </w:tc>
      </w:tr>
      <w:tr>
        <w:tc>
          <w:tcPr>
            <w:tcW w:type="dxa" w:w="767"/>
          </w:tcPr>
          <w:p>
            <w:pPr>
              <w:spacing w:before="20" w:after="20"/>
            </w:pPr>
            <w:r>
              <w:rPr>
                <w:b w:val="0"/>
                <w:i w:val="0"/>
                <w:sz w:val="18"/>
              </w:rPr>
              <w:t>9</w:t>
            </w:r>
          </w:p>
        </w:tc>
        <w:tc>
          <w:tcPr>
            <w:tcW w:type="dxa" w:w="767"/>
          </w:tcPr>
          <w:p>
            <w:pPr>
              <w:spacing w:before="20" w:after="20"/>
            </w:pPr>
            <w:r>
              <w:rPr>
                <w:b w:val="0"/>
                <w:i w:val="0"/>
                <w:sz w:val="18"/>
              </w:rPr>
              <w:t>?</w:t>
            </w:r>
          </w:p>
        </w:tc>
        <w:tc>
          <w:tcPr>
            <w:tcW w:type="dxa" w:w="4838"/>
          </w:tcPr>
          <w:p>
            <w:pPr>
              <w:spacing w:before="20" w:after="20"/>
            </w:pPr>
            <w:r>
              <w:rPr>
                <w:b w:val="0"/>
                <w:i w:val="0"/>
                <w:sz w:val="18"/>
              </w:rPr>
              <w:t>Band around Venus</w:t>
            </w:r>
          </w:p>
        </w:tc>
      </w:tr>
      <w:tr>
        <w:tc>
          <w:tcPr>
            <w:tcW w:type="dxa" w:w="767"/>
          </w:tcPr>
          <w:p>
            <w:pPr>
              <w:spacing w:before="20" w:after="20"/>
            </w:pPr>
            <w:r>
              <w:rPr>
                <w:b w:val="0"/>
                <w:i w:val="0"/>
                <w:sz w:val="18"/>
              </w:rPr>
              <w:t>10</w:t>
            </w:r>
          </w:p>
        </w:tc>
        <w:tc>
          <w:tcPr>
            <w:tcW w:type="dxa" w:w="767"/>
          </w:tcPr>
          <w:p>
            <w:pPr>
              <w:spacing w:before="20" w:after="20"/>
            </w:pPr>
            <w:r>
              <w:rPr>
                <w:b w:val="0"/>
                <w:i w:val="0"/>
                <w:sz w:val="18"/>
              </w:rPr>
              <w:t>?</w:t>
            </w:r>
          </w:p>
        </w:tc>
        <w:tc>
          <w:tcPr>
            <w:tcW w:type="dxa" w:w="4838"/>
          </w:tcPr>
          <w:p>
            <w:pPr>
              <w:spacing w:before="20" w:after="20"/>
            </w:pPr>
            <w:r>
              <w:rPr>
                <w:b w:val="0"/>
                <w:i w:val="0"/>
                <w:sz w:val="18"/>
              </w:rPr>
              <w:t>Mars descents continue</w:t>
            </w:r>
          </w:p>
        </w:tc>
      </w:tr>
      <w:tr>
        <w:tc>
          <w:tcPr>
            <w:tcW w:type="dxa" w:w="767"/>
          </w:tcPr>
          <w:p>
            <w:pPr>
              <w:spacing w:before="20" w:after="20"/>
            </w:pPr>
            <w:r>
              <w:rPr>
                <w:b w:val="0"/>
                <w:i w:val="0"/>
                <w:sz w:val="18"/>
              </w:rPr>
              <w:t>11</w:t>
            </w:r>
          </w:p>
        </w:tc>
        <w:tc>
          <w:tcPr>
            <w:tcW w:type="dxa" w:w="767"/>
          </w:tcPr>
          <w:p>
            <w:pPr>
              <w:spacing w:before="20" w:after="20"/>
            </w:pPr>
            <w:r>
              <w:rPr>
                <w:b w:val="0"/>
                <w:i w:val="0"/>
                <w:sz w:val="18"/>
              </w:rPr>
              <w:t>?</w:t>
            </w:r>
          </w:p>
        </w:tc>
        <w:tc>
          <w:tcPr>
            <w:tcW w:type="dxa" w:w="4838"/>
          </w:tcPr>
          <w:p>
            <w:pPr>
              <w:spacing w:before="20" w:after="20"/>
            </w:pPr>
            <w:r>
              <w:rPr>
                <w:b w:val="0"/>
                <w:i w:val="0"/>
                <w:sz w:val="18"/>
              </w:rPr>
              <w:t>Material reaches Earth</w:t>
            </w:r>
          </w:p>
        </w:tc>
      </w:tr>
      <w:tr>
        <w:tc>
          <w:tcPr>
            <w:tcW w:type="dxa" w:w="767"/>
          </w:tcPr>
          <w:p>
            <w:pPr>
              <w:spacing w:before="20" w:after="20"/>
            </w:pPr>
            <w:r>
              <w:rPr>
                <w:b w:val="0"/>
                <w:i w:val="0"/>
                <w:sz w:val="18"/>
              </w:rPr>
              <w:t>12</w:t>
            </w:r>
          </w:p>
        </w:tc>
        <w:tc>
          <w:tcPr>
            <w:tcW w:type="dxa" w:w="767"/>
          </w:tcPr>
          <w:p>
            <w:pPr>
              <w:spacing w:before="20" w:after="20"/>
            </w:pPr>
            <w:r>
              <w:rPr>
                <w:b w:val="0"/>
                <w:i w:val="0"/>
                <w:sz w:val="18"/>
              </w:rPr>
              <w:t>?</w:t>
            </w:r>
          </w:p>
        </w:tc>
        <w:tc>
          <w:tcPr>
            <w:tcW w:type="dxa" w:w="4838"/>
          </w:tcPr>
          <w:p>
            <w:pPr>
              <w:spacing w:before="20" w:after="20"/>
            </w:pPr>
            <w:r>
              <w:rPr>
                <w:b w:val="0"/>
                <w:i w:val="0"/>
                <w:sz w:val="18"/>
              </w:rPr>
              <w:t>Recovery — Mars moves away</w:t>
            </w:r>
          </w:p>
        </w:tc>
      </w:tr>
      <w:tr>
        <w:tc>
          <w:tcPr>
            <w:tcW w:type="dxa" w:w="767"/>
          </w:tcPr>
          <w:p>
            <w:pPr>
              <w:spacing w:before="20" w:after="20"/>
            </w:pPr>
            <w:r>
              <w:rPr>
                <w:b w:val="0"/>
                <w:i w:val="0"/>
                <w:sz w:val="18"/>
              </w:rPr>
              <w:t>13</w:t>
            </w:r>
          </w:p>
        </w:tc>
        <w:tc>
          <w:tcPr>
            <w:tcW w:type="dxa" w:w="767"/>
          </w:tcPr>
          <w:p>
            <w:pPr>
              <w:spacing w:before="20" w:after="20"/>
            </w:pPr>
            <w:r>
              <w:rPr>
                <w:b w:val="0"/>
                <w:i w:val="0"/>
                <w:sz w:val="18"/>
              </w:rPr>
              <w:t>?</w:t>
            </w:r>
          </w:p>
        </w:tc>
        <w:tc>
          <w:tcPr>
            <w:tcW w:type="dxa" w:w="4838"/>
          </w:tcPr>
          <w:p>
            <w:pPr>
              <w:spacing w:before="20" w:after="20"/>
            </w:pPr>
            <w:r>
              <w:rPr>
                <w:b w:val="0"/>
                <w:i w:val="0"/>
                <w:sz w:val="18"/>
              </w:rPr>
              <w:t>Saturn tumbles (Jupiter appears)</w:t>
            </w:r>
          </w:p>
        </w:tc>
      </w:tr>
      <w:tr>
        <w:tc>
          <w:tcPr>
            <w:tcW w:type="dxa" w:w="767"/>
          </w:tcPr>
          <w:p>
            <w:pPr>
              <w:spacing w:before="20" w:after="20"/>
            </w:pPr>
            <w:r>
              <w:rPr>
                <w:b w:val="0"/>
                <w:i w:val="0"/>
                <w:sz w:val="18"/>
              </w:rPr>
              <w:t>14</w:t>
            </w:r>
          </w:p>
        </w:tc>
        <w:tc>
          <w:tcPr>
            <w:tcW w:type="dxa" w:w="767"/>
          </w:tcPr>
          <w:p>
            <w:pPr>
              <w:spacing w:before="20" w:after="20"/>
            </w:pPr>
            <w:r>
              <w:rPr>
                <w:b w:val="0"/>
                <w:i w:val="0"/>
                <w:sz w:val="18"/>
              </w:rPr>
              <w:t>?</w:t>
            </w:r>
          </w:p>
        </w:tc>
        <w:tc>
          <w:tcPr>
            <w:tcW w:type="dxa" w:w="4838"/>
          </w:tcPr>
          <w:p>
            <w:pPr>
              <w:spacing w:before="20" w:after="20"/>
            </w:pPr>
            <w:r>
              <w:rPr>
                <w:b w:val="0"/>
                <w:i w:val="0"/>
                <w:sz w:val="18"/>
              </w:rPr>
              <w:t>Venus displaced</w:t>
            </w:r>
          </w:p>
        </w:tc>
      </w:tr>
      <w:tr>
        <w:tc>
          <w:tcPr>
            <w:tcW w:type="dxa" w:w="767"/>
          </w:tcPr>
          <w:p>
            <w:pPr>
              <w:spacing w:before="20" w:after="20"/>
            </w:pPr>
            <w:r>
              <w:rPr>
                <w:b w:val="0"/>
                <w:i w:val="0"/>
                <w:sz w:val="18"/>
              </w:rPr>
              <w:t>15</w:t>
            </w:r>
          </w:p>
        </w:tc>
        <w:tc>
          <w:tcPr>
            <w:tcW w:type="dxa" w:w="767"/>
          </w:tcPr>
          <w:p>
            <w:pPr>
              <w:spacing w:before="20" w:after="20"/>
            </w:pPr>
            <w:r>
              <w:rPr>
                <w:b w:val="0"/>
                <w:i w:val="0"/>
                <w:sz w:val="18"/>
              </w:rPr>
              <w:t>?</w:t>
            </w:r>
          </w:p>
        </w:tc>
        <w:tc>
          <w:tcPr>
            <w:tcW w:type="dxa" w:w="4838"/>
          </w:tcPr>
          <w:p>
            <w:pPr>
              <w:spacing w:before="20" w:after="20"/>
            </w:pPr>
            <w:r>
              <w:rPr>
                <w:b w:val="0"/>
                <w:i w:val="0"/>
                <w:sz w:val="18"/>
              </w:rPr>
              <w:t>Temporary Jupiter renewal</w:t>
            </w:r>
          </w:p>
        </w:tc>
      </w:tr>
      <w:tr>
        <w:tc>
          <w:tcPr>
            <w:tcW w:type="dxa" w:w="767"/>
          </w:tcPr>
          <w:p>
            <w:pPr>
              <w:spacing w:before="20" w:after="20"/>
            </w:pPr>
            <w:r>
              <w:rPr>
                <w:b w:val="0"/>
                <w:i w:val="0"/>
                <w:sz w:val="18"/>
              </w:rPr>
              <w:t>16</w:t>
            </w:r>
          </w:p>
        </w:tc>
        <w:tc>
          <w:tcPr>
            <w:tcW w:type="dxa" w:w="767"/>
          </w:tcPr>
          <w:p>
            <w:pPr>
              <w:spacing w:before="20" w:after="20"/>
            </w:pPr>
            <w:r>
              <w:rPr>
                <w:b w:val="0"/>
                <w:i w:val="0"/>
                <w:sz w:val="18"/>
              </w:rPr>
              <w:t>3147 BCE</w:t>
            </w:r>
          </w:p>
        </w:tc>
        <w:tc>
          <w:tcPr>
            <w:tcW w:type="dxa" w:w="4838"/>
          </w:tcPr>
          <w:p>
            <w:pPr>
              <w:spacing w:before="20" w:after="20"/>
            </w:pPr>
            <w:r>
              <w:rPr>
                <w:b w:val="0"/>
                <w:i w:val="0"/>
                <w:sz w:val="18"/>
              </w:rPr>
              <w:t>Final breakup</w:t>
            </w:r>
          </w:p>
        </w:tc>
      </w:tr>
    </w:tbl>
    <w:p/>
    <w:p>
      <w:r>
        <w:rPr>
          <w:b w:val="0"/>
          <w:i w:val="0"/>
        </w:rPr>
        <w:t xml:space="preserve">See </w:t>
      </w:r>
      <w:hyperlink r:id="rId204">
        <w:r>
          <w:rPr>
            <w:b w:val="0"/>
            <w:i w:val="0"/>
            <w:color w:val="B8860B"/>
          </w:rPr>
          <w:t>Golden Age event dates investigation</w:t>
        </w:r>
      </w:hyperlink>
      <w:r>
        <w:rPr>
          <w:b w:val="0"/>
          <w:i w:val="0"/>
        </w:rPr>
        <w:t xml:space="preserve"> for documentary order, </w:t>
      </w:r>
      <w:r>
        <w:rPr>
          <w:b w:val="0"/>
          <w:i/>
        </w:rPr>
        <w:t>Saturn Myth</w:t>
      </w:r>
      <w:r>
        <w:rPr>
          <w:b w:val="0"/>
          <w:i w:val="0"/>
        </w:rPr>
        <w:t xml:space="preserve"> comparison, and source notes.</w:t>
      </w:r>
    </w:p>
    <w:p/>
    <w:p>
      <w:pPr>
        <w:sectPr>
          <w:headerReference w:type="default" r:id="rId119"/>
          <w:footerReference w:type="default" r:id="rId120"/>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XVIII</w:t>
      </w:r>
    </w:p>
    <w:p>
      <w:pPr>
        <w:pStyle w:val="Heading1"/>
        <w:jc w:val="center"/>
      </w:pPr>
      <w:r>
        <w:rPr>
          <w:b/>
        </w:rPr>
        <w:t>Appendix — Narrative Control</w:t>
      </w:r>
    </w:p>
    <w:p>
      <w:r>
        <w:rPr>
          <w:b w:val="0"/>
          <w:i w:val="0"/>
        </w:rPr>
        <w:t>Predictive programming in fiction, controlled opposition and managed disclosure, and censorship from antiquity to electronic media. Chapters in this part keep their original numbering in filenames (</w:t>
      </w:r>
      <w:r>
        <w:rPr>
          <w:rFonts w:ascii="JetBrains Mono" w:hAnsi="JetBrains Mono"/>
          <w:sz w:val="20"/>
        </w:rPr>
        <w:t>18.43.*</w:t>
      </w:r>
      <w:r>
        <w:rPr>
          <w:b w:val="0"/>
          <w:i w:val="0"/>
        </w:rPr>
        <w:t xml:space="preserve">, </w:t>
      </w:r>
      <w:r>
        <w:rPr>
          <w:rFonts w:ascii="JetBrains Mono" w:hAnsi="JetBrains Mono"/>
          <w:sz w:val="20"/>
        </w:rPr>
        <w:t>18.44.*</w:t>
      </w:r>
      <w:r>
        <w:rPr>
          <w:b w:val="0"/>
          <w:i w:val="0"/>
        </w:rPr>
        <w:t xml:space="preserve">, </w:t>
      </w:r>
      <w:r>
        <w:rPr>
          <w:rFonts w:ascii="JetBrains Mono" w:hAnsi="JetBrains Mono"/>
          <w:sz w:val="20"/>
        </w:rPr>
        <w:t>18.46.*</w:t>
      </w:r>
      <w:r>
        <w:rPr>
          <w:b w:val="0"/>
          <w:i w:val="0"/>
        </w:rPr>
        <w:t>).</w:t>
      </w:r>
    </w:p>
    <w:p>
      <w:r>
        <w:rPr>
          <w:b w:val="0"/>
          <w:i w:val="0"/>
        </w:rPr>
        <w:t xml:space="preserve">See </w:t>
      </w:r>
      <w:hyperlink r:id="rId11">
        <w:r>
          <w:rPr>
            <w:b w:val="0"/>
            <w:i w:val="0"/>
            <w:color w:val="B8860B"/>
          </w:rPr>
          <w:t>Appendix — Volume Contents</w:t>
        </w:r>
      </w:hyperlink>
      <w:r>
        <w:rPr>
          <w:b w:val="0"/>
          <w:i w:val="0"/>
        </w:rPr>
        <w:t xml:space="preserve"> for the full supplementary map.</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w:t>
      </w:r>
    </w:p>
    <w:p>
      <w:pPr>
        <w:pStyle w:val="Heading2"/>
        <w:keepNext/>
        <w:keepLines/>
      </w:pPr>
      <w:r>
        <w:rPr>
          <w:b/>
        </w:rPr>
        <w:t>Predictive Programming: Fiction as Control</w:t>
      </w:r>
    </w:p>
    <w:p>
      <w:r>
        <w:rPr>
          <w:b w:val="0"/>
          <w:i w:val="0"/>
        </w:rPr>
      </w:r>
      <w:r>
        <w:rPr>
          <w:b/>
          <w:i w:val="0"/>
        </w:rPr>
        <w:t>Predictive programming</w:t>
      </w:r>
      <w:r>
        <w:rPr>
          <w:b w:val="0"/>
          <w:i w:val="0"/>
        </w:rPr>
        <w:t xml:space="preserve"> embeds historical truths or planned events into entertainment so audiences fail to recognise reality or dismiss it as coincidence. It operates in two directions: </w:t>
      </w:r>
      <w:r>
        <w:rPr>
          <w:b/>
          <w:i w:val="0"/>
        </w:rPr>
        <w:t>forward programming</w:t>
      </w:r>
      <w:r>
        <w:rPr>
          <w:b w:val="0"/>
          <w:i w:val="0"/>
        </w:rPr>
        <w:t xml:space="preserve"> (announcing planned events) and </w:t>
      </w:r>
      <w:r>
        <w:rPr>
          <w:b/>
          <w:i w:val="0"/>
        </w:rPr>
        <w:t>backward programming</w:t>
      </w:r>
      <w:r>
        <w:rPr>
          <w:b w:val="0"/>
          <w:i w:val="0"/>
        </w:rPr>
        <w:t xml:space="preserve"> (reframing actual events as myth). This article focuses on backward programming.</w:t>
      </w:r>
    </w:p>
    <w:p>
      <w:r>
        <w:rPr>
          <w:b w:val="0"/>
          <w:i w:val="0"/>
        </w:rPr>
        <w:t xml:space="preserve">A critical finding: most pre-20th-century authors now labelled "fiction writers" </w:t>
      </w:r>
      <w:hyperlink r:id="rId207">
        <w:r>
          <w:rPr>
            <w:b w:val="0"/>
            <w:i w:val="0"/>
            <w:color w:val="B8860B"/>
          </w:rPr>
          <w:t>never identified their works as fiction</w:t>
        </w:r>
      </w:hyperlink>
      <w:r>
        <w:rPr>
          <w:b w:val="0"/>
          <w:i w:val="0"/>
        </w:rPr>
        <w:t xml:space="preserve">. They used found-manuscript framing, fake editors, and eyewitness conventions — the tools of </w:t>
      </w:r>
      <w:r>
        <w:rPr>
          <w:b/>
          <w:i w:val="0"/>
        </w:rPr>
        <w:t>documentary record</w:t>
      </w:r>
      <w:r>
        <w:rPr>
          <w:b w:val="0"/>
          <w:i w:val="0"/>
        </w:rPr>
        <w:t xml:space="preserve">, not invention. The "fiction" label was applied retroactively once Gernsback's genre (1926) existed to quarantine them. See </w:t>
      </w:r>
      <w:hyperlink r:id="rId137">
        <w:r>
          <w:rPr>
            <w:b w:val="0"/>
            <w:i w:val="0"/>
            <w:color w:val="B8860B"/>
          </w:rPr>
          <w:t>Controlled Opposition: Genre Reclassification</w:t>
        </w:r>
      </w:hyperlink>
      <w:r>
        <w:rPr>
          <w:b w:val="0"/>
          <w:i w:val="0"/>
        </w:rPr>
        <w:t xml:space="preserve"> for the full evidence.</w:t>
      </w:r>
    </w:p>
    <w:p>
      <w:pPr>
        <w:pStyle w:val="Heading2"/>
        <w:keepNext/>
        <w:keepLines/>
      </w:pPr>
      <w:r>
        <w:t>The Wizard of Oz: Atlantis as Children's Entertainment</w:t>
      </w:r>
    </w:p>
    <w:p>
      <w:r>
        <w:rPr>
          <w:b w:val="0"/>
          <w:i w:val="0"/>
        </w:rPr>
        <w:t xml:space="preserve">The 1900 novel and </w:t>
      </w:r>
      <w:hyperlink r:id="rId208">
        <w:r>
          <w:rPr>
            <w:b w:val="0"/>
            <w:i w:val="0"/>
            <w:color w:val="B8860B"/>
          </w:rPr>
          <w:t>1939 film</w:t>
        </w:r>
      </w:hyperlink>
      <w:r>
        <w:rPr>
          <w:b w:val="0"/>
          <w:i w:val="0"/>
        </w:rPr>
        <w:t xml:space="preserve"> encode the structure of </w:t>
      </w:r>
      <w:hyperlink r:id="rId188">
        <w:r>
          <w:rPr>
            <w:b w:val="0"/>
            <w:i w:val="0"/>
            <w:color w:val="B8860B"/>
          </w:rPr>
          <w:t>Atlantis</w:t>
        </w:r>
      </w:hyperlink>
      <w:r>
        <w:rPr>
          <w:b w:val="0"/>
          <w:i w:val="0"/>
        </w:rPr>
        <w:t xml:space="preserve">: </w:t>
      </w:r>
      <w:r>
        <w:rPr>
          <w:b/>
          <w:i w:val="0"/>
        </w:rPr>
        <w:t>Emerald City</w:t>
      </w:r>
      <w:r>
        <w:rPr>
          <w:b w:val="0"/>
          <w:i w:val="0"/>
        </w:rPr>
        <w:t xml:space="preserve"> = Poseida (crystal capital); </w:t>
      </w:r>
      <w:r>
        <w:rPr>
          <w:b/>
          <w:i w:val="0"/>
        </w:rPr>
        <w:t>Yellow Brick Road</w:t>
      </w:r>
      <w:r>
        <w:rPr>
          <w:b w:val="0"/>
          <w:i w:val="0"/>
        </w:rPr>
        <w:t xml:space="preserve"> = the Bifröst plasma bridge; </w:t>
      </w:r>
      <w:r>
        <w:rPr>
          <w:b/>
          <w:i w:val="0"/>
        </w:rPr>
        <w:t>Wizard behind the curtain</w:t>
      </w:r>
      <w:r>
        <w:rPr>
          <w:b w:val="0"/>
          <w:i w:val="0"/>
        </w:rPr>
        <w:t xml:space="preserve"> = the priest class hoarding knowledge. "Pay no attention to the man behind the curtain" presents authority as theatrical.</w:t>
      </w:r>
    </w:p>
    <w:p>
      <w:pPr>
        <w:pStyle w:val="Heading2"/>
        <w:keepNext/>
        <w:keepLines/>
      </w:pPr>
      <w:r>
        <w:t>Giants: Memory Converted to Fairy Tale</w:t>
      </w:r>
    </w:p>
    <w:p>
      <w:r>
        <w:rPr>
          <w:b w:val="0"/>
          <w:i w:val="0"/>
        </w:rPr>
        <w:t xml:space="preserve">Eliminating giant populations required eliminating memory of them — converting encounters into </w:t>
      </w:r>
      <w:r>
        <w:rPr>
          <w:b/>
          <w:i w:val="0"/>
        </w:rPr>
        <w:t>children's stories</w:t>
      </w:r>
      <w:r>
        <w:rPr>
          <w:b w:val="0"/>
          <w:i w:val="0"/>
        </w:rPr>
        <w:t xml:space="preserve"> framing giants as monsters: </w:t>
      </w:r>
      <w:r>
        <w:rPr>
          <w:b w:val="0"/>
          <w:i/>
        </w:rPr>
        <w:t>Jack the Giant Killer</w:t>
      </w:r>
      <w:r>
        <w:rPr>
          <w:b w:val="0"/>
          <w:i w:val="0"/>
        </w:rPr>
        <w:t xml:space="preserve"> (1711), </w:t>
      </w:r>
      <w:r>
        <w:rPr>
          <w:b w:val="0"/>
          <w:i/>
        </w:rPr>
        <w:t>Jack and the Beanstalk</w:t>
      </w:r>
      <w:r>
        <w:rPr>
          <w:b w:val="0"/>
          <w:i w:val="0"/>
        </w:rPr>
        <w:t xml:space="preserve"> (1807 — 32 years after Pugachev's defeat), </w:t>
      </w:r>
      <w:r>
        <w:rPr>
          <w:b w:val="0"/>
          <w:i/>
        </w:rPr>
        <w:t>The BFG</w:t>
      </w:r>
      <w:r>
        <w:rPr>
          <w:b w:val="0"/>
          <w:i w:val="0"/>
        </w:rPr>
        <w:t xml:space="preserve">, </w:t>
      </w:r>
      <w:r>
        <w:rPr>
          <w:b w:val="0"/>
          <w:i/>
        </w:rPr>
        <w:t>Attack on Titan</w:t>
      </w:r>
      <w:r>
        <w:rPr>
          <w:b w:val="0"/>
          <w:i w:val="0"/>
        </w:rPr>
        <w:t xml:space="preserve">, Harry Potter's Frost Giants. Consistency across centuries suggests coordination. See </w:t>
      </w:r>
      <w:hyperlink r:id="rId209">
        <w:r>
          <w:rPr>
            <w:b w:val="0"/>
            <w:i w:val="0"/>
            <w:color w:val="B8860B"/>
          </w:rPr>
          <w:t>Giants of the Rus-Horde</w:t>
        </w:r>
      </w:hyperlink>
      <w:r>
        <w:rPr>
          <w:b w:val="0"/>
          <w:i w:val="0"/>
        </w:rPr>
        <w:t>.</w:t>
      </w:r>
    </w:p>
    <w:p>
      <w:pPr>
        <w:pStyle w:val="Heading2"/>
        <w:keepNext/>
        <w:keepLines/>
      </w:pPr>
      <w:r>
        <w:t>War of the Worlds: Real Event as Fiction</w:t>
      </w:r>
    </w:p>
    <w:p>
      <w:r>
        <w:rPr>
          <w:b w:val="0"/>
          <w:i w:val="0"/>
        </w:rPr>
        <w:t xml:space="preserve">H.G. Wells </w:t>
      </w:r>
      <w:hyperlink r:id="rId210">
        <w:r>
          <w:rPr>
            <w:b w:val="0"/>
            <w:i w:val="0"/>
            <w:color w:val="B8860B"/>
          </w:rPr>
          <w:t>demonstrably plagiarized</w:t>
        </w:r>
      </w:hyperlink>
      <w:r>
        <w:rPr>
          <w:b w:val="0"/>
          <w:i w:val="0"/>
        </w:rPr>
        <w:t xml:space="preserve"> Florence Deeks. His </w:t>
      </w:r>
      <w:r>
        <w:rPr>
          <w:b/>
          <w:i w:val="0"/>
        </w:rPr>
        <w:t>heat ray</w:t>
      </w:r>
      <w:r>
        <w:rPr>
          <w:b w:val="0"/>
          <w:i w:val="0"/>
        </w:rPr>
        <w:t xml:space="preserve"> — invisible, capacitor-driven — matches the U.S. Military's </w:t>
      </w:r>
      <w:hyperlink r:id="rId211">
        <w:r>
          <w:rPr>
            <w:b w:val="0"/>
            <w:i w:val="0"/>
            <w:color w:val="B8860B"/>
          </w:rPr>
          <w:t>Active Denial System</w:t>
        </w:r>
      </w:hyperlink>
      <w:r>
        <w:rPr>
          <w:b w:val="0"/>
          <w:i w:val="0"/>
        </w:rPr>
        <w:t xml:space="preserve">; adaptations turned it into a visible laser; the 2017 sequel restored the Wellsian version one year after Havana syndrome. Before Wells, Mars fiction portrayed Martians as benign; Wells deliberately inverted this. </w:t>
      </w:r>
      <w:hyperlink r:id="rId212">
        <w:r>
          <w:rPr>
            <w:b w:val="0"/>
            <w:i w:val="0"/>
            <w:color w:val="B8860B"/>
          </w:rPr>
          <w:t>Orson Welles' 1938 broadcast</w:t>
        </w:r>
      </w:hyperlink>
      <w:r>
        <w:rPr>
          <w:b w:val="0"/>
          <w:i w:val="0"/>
        </w:rPr>
        <w:t xml:space="preserve"> used "Revelation of the Method" — declaring "this is fiction" while broadcasting realistic reports. Wells's </w:t>
      </w:r>
      <w:r>
        <w:rPr>
          <w:b/>
          <w:i w:val="0"/>
        </w:rPr>
        <w:t>red weed</w:t>
      </w:r>
      <w:r>
        <w:rPr>
          <w:b w:val="0"/>
          <w:i w:val="0"/>
        </w:rPr>
        <w:t xml:space="preserve"> was probably real — a Martian organism that died on Earth — appearing six years before the </w:t>
      </w:r>
      <w:hyperlink r:id="rId213">
        <w:r>
          <w:rPr>
            <w:b w:val="0"/>
            <w:i w:val="0"/>
            <w:color w:val="B8860B"/>
          </w:rPr>
          <w:t>American chestnut blight</w:t>
        </w:r>
      </w:hyperlink>
      <w:r>
        <w:rPr>
          <w:b w:val="0"/>
          <w:i w:val="0"/>
        </w:rPr>
        <w:t xml:space="preserve"> (1904), the first interplanetary contamination in history: hitchhiker organisms from the same incursions that devastated four billion trees. Evidence suggests Wells was likely </w:t>
      </w:r>
      <w:r>
        <w:rPr>
          <w:b w:val="0"/>
          <w:i/>
        </w:rPr>
        <w:t>compromised</w:t>
      </w:r>
      <w:r>
        <w:rPr>
          <w:b w:val="0"/>
          <w:i w:val="0"/>
        </w:rPr>
        <w:t xml:space="preserve"> — he repeatedly damaged his reputation (attack on James, affairs, plagiarism allegations) while producing fiction Macmillan admitted was not financially satisfactory; the pattern implies he was taking orders from powerful interests rather than acting for personal gain. See </w:t>
      </w:r>
      <w:hyperlink r:id="rId214">
        <w:r>
          <w:rPr>
            <w:b w:val="0"/>
            <w:i w:val="0"/>
            <w:color w:val="B8860B"/>
          </w:rPr>
          <w:t>compromised court cases investigation</w:t>
        </w:r>
      </w:hyperlink>
      <w:r>
        <w:rPr>
          <w:b w:val="0"/>
          <w:i w:val="0"/>
        </w:rPr>
        <w:t>.</w:t>
      </w:r>
    </w:p>
    <w:p>
      <w:pPr>
        <w:pStyle w:val="Heading2"/>
        <w:keepNext/>
        <w:keepLines/>
      </w:pPr>
      <w:r>
        <w:t>Death on Mars: The Research Trap</w:t>
      </w:r>
    </w:p>
    <w:p>
      <w:r>
        <w:rPr>
          <w:b w:val="0"/>
          <w:i w:val="0"/>
        </w:rPr>
        <w:t xml:space="preserve">Brandenburg's </w:t>
      </w:r>
      <w:r>
        <w:rPr>
          <w:b w:val="0"/>
          <w:i/>
        </w:rPr>
        <w:t>Death on Mars</w:t>
      </w:r>
      <w:r>
        <w:rPr>
          <w:b w:val="0"/>
          <w:i w:val="0"/>
        </w:rPr>
        <w:t xml:space="preserve"> (2015) exemplifies the </w:t>
      </w:r>
      <w:r>
        <w:rPr>
          <w:b/>
          <w:i w:val="0"/>
        </w:rPr>
        <w:t>research trap</w:t>
      </w:r>
      <w:r>
        <w:rPr>
          <w:b w:val="0"/>
          <w:i w:val="0"/>
        </w:rPr>
        <w:t xml:space="preserve">: books attracting genuine researchers with credentials and intriguing premises, investing hundreds of pages in technical jargon, then delivering no useful evidence at the conclusion. After 300+ pages of isotope analysis and Cold War anecdotes, Brandenburg concludes: </w:t>
      </w:r>
      <w:r>
        <w:rPr>
          <w:b w:val="0"/>
          <w:i/>
        </w:rPr>
        <w:t>"No roads or layout of ruins… are visible."</w:t>
      </w:r>
      <w:r>
        <w:rPr>
          <w:b w:val="0"/>
          <w:i w:val="0"/>
        </w:rPr>
        <w:t xml:space="preserve"> Most remains </w:t>
      </w:r>
      <w:r>
        <w:rPr>
          <w:b w:val="0"/>
          <w:i/>
        </w:rPr>
        <w:t>"are likely buried under many meters of rubble."</w:t>
      </w:r>
      <w:r>
        <w:rPr>
          <w:b w:val="0"/>
          <w:i w:val="0"/>
        </w:rPr>
        <w:t xml:space="preserve"> </w:t>
      </w:r>
      <w:r>
        <w:rPr>
          <w:b/>
          <w:i w:val="0"/>
        </w:rPr>
        <w:t>No photographs. No streets. No artifacts.</w:t>
      </w:r>
      <w:r>
        <w:rPr>
          <w:b w:val="0"/>
          <w:i w:val="0"/>
        </w:rPr>
        <w:t xml:space="preserve"> The "Face on Mars" is a 3x2 km mound; the "D&amp;M Pyramid" a hill with one area of "collapsed brickwork."</w:t>
      </w:r>
    </w:p>
    <w:p>
      <w:r>
        <w:rPr>
          <w:b w:val="0"/>
          <w:i w:val="0"/>
        </w:rPr>
        <w:t xml:space="preserve">Brandenburg anchors his event at ~180 million years ago — </w:t>
      </w:r>
      <w:r>
        <w:rPr>
          <w:b/>
          <w:i w:val="0"/>
        </w:rPr>
        <w:t>unfalsifiable</w:t>
      </w:r>
      <w:r>
        <w:rPr>
          <w:b w:val="0"/>
          <w:i w:val="0"/>
        </w:rPr>
        <w:t xml:space="preserve">, irrelevant to New Chronology or Saturnian frameworks, compatible with mainstream dating. His DIA contacts told him: </w:t>
      </w:r>
      <w:r>
        <w:rPr>
          <w:b w:val="0"/>
          <w:i/>
        </w:rPr>
        <w:t>"Why don't you publish?"</w:t>
      </w:r>
      <w:r>
        <w:rPr>
          <w:b w:val="0"/>
          <w:i w:val="0"/>
        </w:rPr>
        <w:t xml:space="preserve"> — managed disclosure. The book was </w:t>
      </w:r>
      <w:r>
        <w:rPr>
          <w:b/>
          <w:i w:val="0"/>
        </w:rPr>
        <w:t>allowed</w:t>
      </w:r>
      <w:r>
        <w:rPr>
          <w:b w:val="0"/>
          <w:i w:val="0"/>
        </w:rPr>
        <w:t xml:space="preserve"> precisely because it leads nowhere. See: </w:t>
      </w:r>
      <w:hyperlink r:id="rId173">
        <w:r>
          <w:rPr>
            <w:b w:val="0"/>
            <w:i w:val="0"/>
            <w:color w:val="B8860B"/>
          </w:rPr>
          <w:t>The Mars Catastrophe</w:t>
        </w:r>
      </w:hyperlink>
      <w:r>
        <w:rPr>
          <w:b w:val="0"/>
          <w:i w:val="0"/>
        </w:rPr>
        <w:t>.</w:t>
      </w:r>
    </w:p>
    <w:p>
      <w:pPr>
        <w:pStyle w:val="Heading2"/>
        <w:keepNext/>
        <w:keepLines/>
      </w:pPr>
      <w:r>
        <w:t>Pre-Brandenburg Mars Programming</w:t>
      </w:r>
    </w:p>
    <w:p>
      <w:r>
        <w:rPr>
          <w:b w:val="0"/>
          <w:i w:val="0"/>
        </w:rPr>
        <w:t xml:space="preserve">Mars fiction </w:t>
      </w:r>
      <w:r>
        <w:rPr>
          <w:b w:val="0"/>
          <w:i/>
        </w:rPr>
        <w:t>before</w:t>
      </w:r>
      <w:r>
        <w:rPr>
          <w:b w:val="0"/>
          <w:i w:val="0"/>
        </w:rPr>
        <w:t xml:space="preserve"> Brandenburg prepared audiences: </w:t>
      </w:r>
      <w:r>
        <w:rPr>
          <w:b/>
          <w:i w:val="0"/>
        </w:rPr>
        <w:t>Rocketship X-M</w:t>
      </w:r>
      <w:r>
        <w:rPr>
          <w:b w:val="0"/>
          <w:i w:val="0"/>
        </w:rPr>
        <w:t xml:space="preserve"> (1950) — dead civilization with Geiger counters registering nuclear war; </w:t>
      </w:r>
      <w:r>
        <w:rPr>
          <w:b/>
          <w:i w:val="0"/>
        </w:rPr>
        <w:t>The Man Who Fell to Earth</w:t>
      </w:r>
      <w:r>
        <w:rPr>
          <w:b w:val="0"/>
          <w:i w:val="0"/>
        </w:rPr>
        <w:t xml:space="preserve"> (1963/1976) — humanoid refugee from nuclear-devastated planet; </w:t>
      </w:r>
      <w:r>
        <w:rPr>
          <w:b/>
          <w:i w:val="0"/>
        </w:rPr>
        <w:t>Star Wars</w:t>
      </w:r>
      <w:r>
        <w:rPr>
          <w:b w:val="0"/>
          <w:i w:val="0"/>
        </w:rPr>
        <w:t xml:space="preserve"> (1977) — Brandenburg explicitly compared Mars to Alderaan. Brandenburg catalogued these films without recognising he was participating in the same pattern.</w:t>
      </w:r>
    </w:p>
    <w:p>
      <w:pPr>
        <w:pStyle w:val="Heading2"/>
        <w:keepNext/>
        <w:keepLines/>
      </w:pPr>
      <w:r>
        <w:t>Star Metal: Historical Advantage as Fantasy</w:t>
      </w:r>
    </w:p>
    <w:p>
      <w:r>
        <w:rPr>
          <w:b w:val="0"/>
          <w:i w:val="0"/>
        </w:rPr>
        <w:t xml:space="preserve">The </w:t>
      </w:r>
      <w:hyperlink r:id="rId215">
        <w:r>
          <w:rPr>
            <w:b w:val="0"/>
            <w:i w:val="0"/>
            <w:color w:val="B8860B"/>
          </w:rPr>
          <w:t>Yaroslavl meteorite of 1421</w:t>
        </w:r>
      </w:hyperlink>
      <w:r>
        <w:rPr>
          <w:b w:val="0"/>
          <w:i w:val="0"/>
        </w:rPr>
        <w:t xml:space="preserve"> provided the Rus-Horde with Damascus steel no conventional armour could withstand. Laundered into fantasy: </w:t>
      </w:r>
      <w:r>
        <w:rPr>
          <w:b w:val="0"/>
          <w:i/>
        </w:rPr>
        <w:t>Conan Exiles</w:t>
      </w:r>
      <w:r>
        <w:rPr>
          <w:b w:val="0"/>
          <w:i w:val="0"/>
        </w:rPr>
        <w:t xml:space="preserve"> (Star Metal), </w:t>
      </w:r>
      <w:r>
        <w:rPr>
          <w:b w:val="0"/>
          <w:i/>
        </w:rPr>
        <w:t>Skyrim</w:t>
      </w:r>
      <w:r>
        <w:rPr>
          <w:b w:val="0"/>
          <w:i w:val="0"/>
        </w:rPr>
        <w:t xml:space="preserve"> (Ebony), </w:t>
      </w:r>
      <w:r>
        <w:rPr>
          <w:b w:val="0"/>
          <w:i/>
        </w:rPr>
        <w:t>The Witcher</w:t>
      </w:r>
      <w:r>
        <w:rPr>
          <w:b w:val="0"/>
          <w:i w:val="0"/>
        </w:rPr>
        <w:t xml:space="preserve"> (Meteorite Silver), </w:t>
      </w:r>
      <w:r>
        <w:rPr>
          <w:b w:val="0"/>
          <w:i/>
        </w:rPr>
        <w:t>Game of Thrones</w:t>
      </w:r>
      <w:r>
        <w:rPr>
          <w:b w:val="0"/>
          <w:i w:val="0"/>
        </w:rPr>
        <w:t xml:space="preserve"> (Dawn), </w:t>
      </w:r>
      <w:r>
        <w:rPr>
          <w:b w:val="0"/>
          <w:i/>
        </w:rPr>
        <w:t>Lord of the Rings</w:t>
      </w:r>
      <w:r>
        <w:rPr>
          <w:b w:val="0"/>
          <w:i w:val="0"/>
        </w:rPr>
        <w:t xml:space="preserve"> (Mithril). Saturating entertainment with star metal as fantasy makes historical reality invisible.</w:t>
      </w:r>
    </w:p>
    <w:p>
      <w:pPr>
        <w:pStyle w:val="Heading2"/>
        <w:keepNext/>
        <w:keepLines/>
      </w:pPr>
      <w:r>
        <w:t>Harry Potter and The Matrix</w:t>
      </w:r>
    </w:p>
    <w:p>
      <w:r>
        <w:rPr>
          <w:b w:val="0"/>
          <w:i w:val="0"/>
        </w:rPr>
      </w:r>
      <w:r>
        <w:rPr>
          <w:b/>
          <w:i w:val="0"/>
        </w:rPr>
        <w:t>Harry Potter</w:t>
      </w:r>
      <w:r>
        <w:rPr>
          <w:b w:val="0"/>
          <w:i w:val="0"/>
        </w:rPr>
        <w:t xml:space="preserve"> functions as mass-initiation propaganda: Hogwarts = boarding school trauma + occult initiation; "Muggles" = humanity taught its inherent power is fiction. </w:t>
      </w:r>
      <w:r>
        <w:rPr>
          <w:b/>
          <w:i w:val="0"/>
        </w:rPr>
        <w:t>The Matrix</w:t>
      </w:r>
      <w:r>
        <w:rPr>
          <w:b w:val="0"/>
          <w:i w:val="0"/>
        </w:rPr>
        <w:t xml:space="preserve"> (1999) presents "resistance" as prepackaged control — the "red pill" suggests awakening is binary, and Zion creates the illusion of freedom within the system.</w:t>
      </w:r>
    </w:p>
    <w:p>
      <w:pPr>
        <w:pStyle w:val="Heading2"/>
        <w:keepNext/>
        <w:keepLines/>
      </w:pPr>
      <w:r>
        <w:t>Latin in SF / Stargate / AI Takeover</w:t>
      </w:r>
    </w:p>
    <w:p>
      <w:r>
        <w:rPr>
          <w:b w:val="0"/>
          <w:i w:val="0"/>
        </w:rPr>
      </w:r>
      <w:r>
        <w:rPr>
          <w:b/>
          <w:i w:val="0"/>
        </w:rPr>
        <w:t>Latin</w:t>
      </w:r>
      <w:r>
        <w:rPr>
          <w:b w:val="0"/>
          <w:i w:val="0"/>
        </w:rPr>
        <w:t xml:space="preserve"> consistently appears in SF as the language of beings "from above" — encoding the </w:t>
      </w:r>
      <w:hyperlink r:id="rId216">
        <w:r>
          <w:rPr>
            <w:b w:val="0"/>
            <w:i w:val="0"/>
            <w:color w:val="B8860B"/>
          </w:rPr>
          <w:t>Deep State's operational language</w:t>
        </w:r>
      </w:hyperlink>
      <w:r>
        <w:rPr>
          <w:b w:val="0"/>
          <w:i w:val="0"/>
        </w:rPr>
        <w:t xml:space="preserve">. </w:t>
      </w:r>
      <w:r>
        <w:rPr>
          <w:b/>
          <w:i w:val="0"/>
        </w:rPr>
        <w:t>Stargate</w:t>
      </w:r>
      <w:r>
        <w:rPr>
          <w:b w:val="0"/>
          <w:i w:val="0"/>
        </w:rPr>
        <w:t xml:space="preserve"> (1994) mythifies pyramid function as "ancient aliens," permanently capturing the topic as "conspiracy theory." </w:t>
      </w:r>
      <w:r>
        <w:rPr>
          <w:b/>
          <w:i w:val="0"/>
        </w:rPr>
        <w:t>AI takeover narratives</w:t>
      </w:r>
      <w:r>
        <w:rPr>
          <w:b w:val="0"/>
          <w:i w:val="0"/>
        </w:rPr>
        <w:t xml:space="preserve"> (</w:t>
      </w:r>
      <w:r>
        <w:rPr>
          <w:b w:val="0"/>
          <w:i/>
        </w:rPr>
        <w:t>Terminator</w:t>
      </w:r>
      <w:r>
        <w:rPr>
          <w:b w:val="0"/>
          <w:i w:val="0"/>
        </w:rPr>
        <w:t xml:space="preserve">, </w:t>
      </w:r>
      <w:r>
        <w:rPr>
          <w:b w:val="0"/>
          <w:i/>
        </w:rPr>
        <w:t>Wall-E</w:t>
      </w:r>
      <w:r>
        <w:rPr>
          <w:b w:val="0"/>
          <w:i w:val="0"/>
        </w:rPr>
        <w:t xml:space="preserve">, </w:t>
      </w:r>
      <w:r>
        <w:rPr>
          <w:b w:val="0"/>
          <w:i/>
        </w:rPr>
        <w:t>I, Robot</w:t>
      </w:r>
      <w:r>
        <w:rPr>
          <w:b w:val="0"/>
          <w:i w:val="0"/>
        </w:rPr>
        <w:t>) may project what has already happened.</w:t>
      </w:r>
    </w:p>
    <w:p>
      <w:pPr>
        <w:pStyle w:val="Heading2"/>
        <w:keepNext/>
        <w:keepLines/>
      </w:pPr>
      <w:r>
        <w:t>9/11: The Most Documented Case</w:t>
      </w:r>
    </w:p>
    <w:p>
      <w:r>
        <w:rPr>
          <w:b w:val="0"/>
          <w:i w:val="0"/>
        </w:rPr>
        <w:t xml:space="preserve">Pre-9/11 media depicting Twin Towers destruction: </w:t>
      </w:r>
      <w:r>
        <w:rPr>
          <w:b w:val="0"/>
          <w:i/>
        </w:rPr>
        <w:t>The Simpsons</w:t>
      </w:r>
      <w:r>
        <w:rPr>
          <w:b w:val="0"/>
          <w:i w:val="0"/>
        </w:rPr>
        <w:t xml:space="preserve"> (1997), </w:t>
      </w:r>
      <w:r>
        <w:rPr>
          <w:b w:val="0"/>
          <w:i/>
        </w:rPr>
        <w:t>The Matrix</w:t>
      </w:r>
      <w:r>
        <w:rPr>
          <w:b w:val="0"/>
          <w:i w:val="0"/>
        </w:rPr>
        <w:t xml:space="preserve"> (1999 — Neo's passport expires September 11, 2001), numerous album covers. H.G. Wells predicted Islam would trigger a "Holy War" requiring World Government suppression — off by two decades, but consistent with long-term planning.</w:t>
      </w:r>
    </w:p>
    <w:p>
      <w:pPr>
        <w:pStyle w:val="Heading2"/>
        <w:keepNext/>
        <w:keepLines/>
      </w:pPr>
      <w:r>
        <w:t>The Counter-Pattern</w:t>
      </w:r>
    </w:p>
    <w:p>
      <w:r>
        <w:rPr>
          <w:b w:val="0"/>
          <w:i w:val="0"/>
        </w:rPr>
        <w:t xml:space="preserve">The Pyramidal Empire's reliance on "Revelation of the Method" has backfired. A population conditioned to recognise predictive programming processes disclosure as </w:t>
      </w:r>
      <w:r>
        <w:rPr>
          <w:b/>
          <w:i w:val="0"/>
        </w:rPr>
        <w:t>warning</w:t>
      </w:r>
      <w:r>
        <w:rPr>
          <w:b w:val="0"/>
          <w:i w:val="0"/>
        </w:rPr>
        <w:t>, not consent. Pandemic simulations (Event 201, 2019) were openly discussed before COVID-19; climate emergency declarations follow the same template as 1666 apocalypse prophecies. The control tool has become a signal intelligence channel.</w:t>
      </w:r>
    </w:p>
    <w:p>
      <w:pPr>
        <w:pBdr>
          <w:bottom w:val="single" w:sz="6" w:space="1" w:color="CCCCCC"/>
        </w:pBdr>
      </w:pPr>
    </w:p>
    <w:p>
      <w:pPr>
        <w:pStyle w:val="Heading2"/>
        <w:keepNext/>
        <w:keepLines/>
      </w:pPr>
      <w:r>
        <w:t>Appendix: Tolkien Source Mapping Tables</w:t>
      </w:r>
    </w:p>
    <w:p>
      <w:r>
        <w:rPr>
          <w:b w:val="0"/>
          <w:i w:val="0"/>
        </w:rPr>
        <w:t xml:space="preserve">For the full Tolkien analysis, see </w:t>
      </w:r>
      <w:hyperlink r:id="rId133">
        <w:r>
          <w:rPr>
            <w:b w:val="0"/>
            <w:i w:val="0"/>
            <w:color w:val="B8860B"/>
          </w:rPr>
          <w:t>Predictive Programming: Literature</w:t>
        </w:r>
      </w:hyperlink>
      <w:r>
        <w:rPr>
          <w:b w:val="0"/>
          <w:i w:val="0"/>
        </w:rPr>
        <w:t xml:space="preserve">. These tables document the systematic reassembly of existing myths in </w:t>
      </w:r>
      <w:r>
        <w:rPr>
          <w:b w:val="0"/>
          <w:i/>
        </w:rPr>
        <w:t>The Silmarillion</w:t>
      </w:r>
      <w:r>
        <w:rPr>
          <w:b w:val="0"/>
          <w:i w:val="0"/>
        </w:rPr>
        <w:t xml:space="preserve"> and the structural parallel with Shakespeare (Fomenko).</w:t>
      </w:r>
    </w:p>
    <w:p>
      <w:r>
        <w:rPr>
          <w:b w:val="0"/>
          <w:i w:val="0"/>
        </w:rPr>
      </w:r>
      <w:r>
        <w:rPr>
          <w:b/>
          <w:i w:val="0"/>
        </w:rPr>
        <w:t>Silmarillion elements and sources:</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67"/>
        <w:gridCol w:w="1509"/>
        <w:gridCol w:w="3497"/>
      </w:tblGrid>
      <w:tr>
        <w:tc>
          <w:tcPr>
            <w:tcW w:type="dxa" w:w="1367"/>
            <w:shd w:val="clear" w:color="auto" w:fill="F0F0F0"/>
          </w:tcPr>
          <w:p>
            <w:pPr>
              <w:spacing w:before="20" w:after="20"/>
              <w:jc w:val="center"/>
            </w:pPr>
            <w:r>
              <w:rPr>
                <w:rFonts w:ascii="Libre Franklin" w:hAnsi="Libre Franklin"/>
                <w:b/>
                <w:sz w:val="18"/>
              </w:rPr>
              <w:t>Silmarillion Element</w:t>
            </w:r>
          </w:p>
        </w:tc>
        <w:tc>
          <w:tcPr>
            <w:tcW w:type="dxa" w:w="1509"/>
            <w:shd w:val="clear" w:color="auto" w:fill="F0F0F0"/>
          </w:tcPr>
          <w:p>
            <w:pPr>
              <w:spacing w:before="20" w:after="20"/>
              <w:jc w:val="center"/>
            </w:pPr>
            <w:r>
              <w:rPr>
                <w:rFonts w:ascii="Libre Franklin" w:hAnsi="Libre Franklin"/>
                <w:b/>
                <w:sz w:val="18"/>
              </w:rPr>
              <w:t>Source</w:t>
            </w:r>
          </w:p>
        </w:tc>
        <w:tc>
          <w:tcPr>
            <w:tcW w:type="dxa" w:w="3497"/>
            <w:shd w:val="clear" w:color="auto" w:fill="F0F0F0"/>
          </w:tcPr>
          <w:p>
            <w:pPr>
              <w:spacing w:before="20" w:after="20"/>
              <w:jc w:val="center"/>
            </w:pPr>
            <w:r>
              <w:rPr>
                <w:rFonts w:ascii="Libre Franklin" w:hAnsi="Libre Franklin"/>
                <w:b/>
                <w:sz w:val="18"/>
              </w:rPr>
              <w:t>Parallel</w:t>
            </w:r>
          </w:p>
        </w:tc>
      </w:tr>
      <w:tr>
        <w:tc>
          <w:tcPr>
            <w:tcW w:type="dxa" w:w="1367"/>
          </w:tcPr>
          <w:p>
            <w:pPr>
              <w:spacing w:before="20" w:after="20"/>
            </w:pPr>
            <w:r>
              <w:rPr>
                <w:b w:val="0"/>
                <w:i w:val="0"/>
                <w:sz w:val="18"/>
              </w:rPr>
              <w:t>Ainulindalë (creation through music)</w:t>
            </w:r>
          </w:p>
        </w:tc>
        <w:tc>
          <w:tcPr>
            <w:tcW w:type="dxa" w:w="1509"/>
          </w:tcPr>
          <w:p>
            <w:pPr>
              <w:spacing w:before="20" w:after="20"/>
            </w:pPr>
            <w:r>
              <w:rPr>
                <w:b w:val="0"/>
                <w:i w:val="0"/>
                <w:sz w:val="18"/>
              </w:rPr>
              <w:t>Kalevala Rune I</w:t>
            </w:r>
          </w:p>
        </w:tc>
        <w:tc>
          <w:tcPr>
            <w:tcW w:type="dxa" w:w="3497"/>
          </w:tcPr>
          <w:p>
            <w:pPr>
              <w:spacing w:before="20" w:after="20"/>
            </w:pPr>
            <w:r>
              <w:rPr>
                <w:b w:val="0"/>
                <w:i w:val="0"/>
                <w:sz w:val="18"/>
              </w:rPr>
              <w:t>Ilmatar creates through singing → Ilúvatar creates through music. "Ilmatar" → "Ilúvatar"</w:t>
            </w:r>
          </w:p>
        </w:tc>
      </w:tr>
      <w:tr>
        <w:tc>
          <w:tcPr>
            <w:tcW w:type="dxa" w:w="1367"/>
          </w:tcPr>
          <w:p>
            <w:pPr>
              <w:spacing w:before="20" w:after="20"/>
            </w:pPr>
            <w:r>
              <w:rPr>
                <w:b w:val="0"/>
                <w:i w:val="0"/>
                <w:sz w:val="18"/>
              </w:rPr>
              <w:t>The Silmarils</w:t>
            </w:r>
          </w:p>
        </w:tc>
        <w:tc>
          <w:tcPr>
            <w:tcW w:type="dxa" w:w="1509"/>
          </w:tcPr>
          <w:p>
            <w:pPr>
              <w:spacing w:before="20" w:after="20"/>
            </w:pPr>
            <w:r>
              <w:rPr>
                <w:b w:val="0"/>
                <w:i w:val="0"/>
                <w:sz w:val="18"/>
              </w:rPr>
              <w:t>Kalevala Rune X: the Sampo</w:t>
            </w:r>
          </w:p>
        </w:tc>
        <w:tc>
          <w:tcPr>
            <w:tcW w:type="dxa" w:w="3497"/>
          </w:tcPr>
          <w:p>
            <w:pPr>
              <w:spacing w:before="20" w:after="20"/>
            </w:pPr>
            <w:r>
              <w:rPr>
                <w:b w:val="0"/>
                <w:i w:val="0"/>
                <w:sz w:val="18"/>
              </w:rPr>
              <w:t>Forged by greatest craftsman, stolen by dark northern power, cause all wars</w:t>
            </w:r>
          </w:p>
        </w:tc>
      </w:tr>
      <w:tr>
        <w:tc>
          <w:tcPr>
            <w:tcW w:type="dxa" w:w="1367"/>
          </w:tcPr>
          <w:p>
            <w:pPr>
              <w:spacing w:before="20" w:after="20"/>
            </w:pPr>
            <w:r>
              <w:rPr>
                <w:b w:val="0"/>
                <w:i w:val="0"/>
                <w:sz w:val="18"/>
              </w:rPr>
              <w:t>Túrin Turambar</w:t>
            </w:r>
          </w:p>
        </w:tc>
        <w:tc>
          <w:tcPr>
            <w:tcW w:type="dxa" w:w="1509"/>
          </w:tcPr>
          <w:p>
            <w:pPr>
              <w:spacing w:before="20" w:after="20"/>
            </w:pPr>
            <w:r>
              <w:rPr>
                <w:b w:val="0"/>
                <w:i w:val="0"/>
                <w:sz w:val="18"/>
              </w:rPr>
              <w:t>Kalevala Runes XXXI–XXXVI: Kullervo</w:t>
            </w:r>
          </w:p>
        </w:tc>
        <w:tc>
          <w:tcPr>
            <w:tcW w:type="dxa" w:w="3497"/>
          </w:tcPr>
          <w:p>
            <w:pPr>
              <w:spacing w:before="20" w:after="20"/>
            </w:pPr>
            <w:r>
              <w:rPr>
                <w:b w:val="0"/>
                <w:i w:val="0"/>
                <w:sz w:val="18"/>
              </w:rPr>
              <w:t>Tolkien's only acknowledged borrowing. Verbatim structural identity</w:t>
            </w:r>
          </w:p>
        </w:tc>
      </w:tr>
      <w:tr>
        <w:tc>
          <w:tcPr>
            <w:tcW w:type="dxa" w:w="1367"/>
          </w:tcPr>
          <w:p>
            <w:pPr>
              <w:spacing w:before="20" w:after="20"/>
            </w:pPr>
            <w:r>
              <w:rPr>
                <w:b w:val="0"/>
                <w:i w:val="0"/>
                <w:sz w:val="18"/>
              </w:rPr>
              <w:t>Beren's hand bitten off by Carcharoth</w:t>
            </w:r>
          </w:p>
        </w:tc>
        <w:tc>
          <w:tcPr>
            <w:tcW w:type="dxa" w:w="1509"/>
          </w:tcPr>
          <w:p>
            <w:pPr>
              <w:spacing w:before="20" w:after="20"/>
            </w:pPr>
            <w:r>
              <w:rPr>
                <w:b w:val="0"/>
                <w:i w:val="0"/>
                <w:sz w:val="18"/>
              </w:rPr>
              <w:t>Prose Edda: Týr and Fenrir</w:t>
            </w:r>
          </w:p>
        </w:tc>
        <w:tc>
          <w:tcPr>
            <w:tcW w:type="dxa" w:w="3497"/>
          </w:tcPr>
          <w:p>
            <w:pPr>
              <w:spacing w:before="20" w:after="20"/>
            </w:pPr>
            <w:r>
              <w:rPr>
                <w:b w:val="0"/>
                <w:i w:val="0"/>
                <w:sz w:val="18"/>
              </w:rPr>
              <w:t>God loses hand to wolf in both traditions</w:t>
            </w:r>
          </w:p>
        </w:tc>
      </w:tr>
      <w:tr>
        <w:tc>
          <w:tcPr>
            <w:tcW w:type="dxa" w:w="1367"/>
          </w:tcPr>
          <w:p>
            <w:pPr>
              <w:spacing w:before="20" w:after="20"/>
            </w:pPr>
            <w:r>
              <w:rPr>
                <w:b w:val="0"/>
                <w:i w:val="0"/>
                <w:sz w:val="18"/>
              </w:rPr>
              <w:t>Fall of Gondolin</w:t>
            </w:r>
          </w:p>
        </w:tc>
        <w:tc>
          <w:tcPr>
            <w:tcW w:type="dxa" w:w="1509"/>
          </w:tcPr>
          <w:p>
            <w:pPr>
              <w:spacing w:before="20" w:after="20"/>
            </w:pPr>
            <w:r>
              <w:rPr>
                <w:b w:val="0"/>
                <w:i w:val="0"/>
                <w:sz w:val="18"/>
              </w:rPr>
              <w:t>Fall of Troy + Ragnarök</w:t>
            </w:r>
          </w:p>
        </w:tc>
        <w:tc>
          <w:tcPr>
            <w:tcW w:type="dxa" w:w="3497"/>
          </w:tcPr>
          <w:p>
            <w:pPr>
              <w:spacing w:before="20" w:after="20"/>
            </w:pPr>
            <w:r>
              <w:rPr>
                <w:b w:val="0"/>
                <w:i w:val="0"/>
                <w:sz w:val="18"/>
              </w:rPr>
              <w:t>Hidden city betrayed; survivors through secret passage; annihilation</w:t>
            </w:r>
          </w:p>
        </w:tc>
      </w:tr>
      <w:tr>
        <w:tc>
          <w:tcPr>
            <w:tcW w:type="dxa" w:w="1367"/>
          </w:tcPr>
          <w:p>
            <w:pPr>
              <w:spacing w:before="20" w:after="20"/>
            </w:pPr>
            <w:r>
              <w:rPr>
                <w:b w:val="0"/>
                <w:i w:val="0"/>
                <w:sz w:val="18"/>
              </w:rPr>
              <w:t>Akallabêth (Númenor sinks)</w:t>
            </w:r>
          </w:p>
        </w:tc>
        <w:tc>
          <w:tcPr>
            <w:tcW w:type="dxa" w:w="1509"/>
          </w:tcPr>
          <w:p>
            <w:pPr>
              <w:spacing w:before="20" w:after="20"/>
            </w:pPr>
            <w:r>
              <w:rPr>
                <w:b w:val="0"/>
                <w:i w:val="0"/>
                <w:sz w:val="18"/>
              </w:rPr>
              <w:t>Plato's Atlantis + Genesis Flood</w:t>
            </w:r>
          </w:p>
        </w:tc>
        <w:tc>
          <w:tcPr>
            <w:tcW w:type="dxa" w:w="3497"/>
          </w:tcPr>
          <w:p>
            <w:pPr>
              <w:spacing w:before="20" w:after="20"/>
            </w:pPr>
            <w:r>
              <w:rPr>
                <w:b w:val="0"/>
                <w:i w:val="0"/>
                <w:sz w:val="18"/>
              </w:rPr>
              <w:t>Tolkien explicitly equated Númenor with Atlantis</w:t>
            </w:r>
          </w:p>
        </w:tc>
      </w:tr>
      <w:tr>
        <w:tc>
          <w:tcPr>
            <w:tcW w:type="dxa" w:w="1367"/>
          </w:tcPr>
          <w:p>
            <w:pPr>
              <w:spacing w:before="20" w:after="20"/>
            </w:pPr>
            <w:r>
              <w:rPr>
                <w:b w:val="0"/>
                <w:i w:val="0"/>
                <w:sz w:val="18"/>
              </w:rPr>
              <w:t>The One Ring</w:t>
            </w:r>
          </w:p>
        </w:tc>
        <w:tc>
          <w:tcPr>
            <w:tcW w:type="dxa" w:w="1509"/>
          </w:tcPr>
          <w:p>
            <w:pPr>
              <w:spacing w:before="20" w:after="20"/>
            </w:pPr>
            <w:r>
              <w:rPr>
                <w:b w:val="0"/>
                <w:i w:val="0"/>
                <w:sz w:val="18"/>
              </w:rPr>
              <w:t>Völsunga Saga: Andvari's Ring</w:t>
            </w:r>
          </w:p>
        </w:tc>
        <w:tc>
          <w:tcPr>
            <w:tcW w:type="dxa" w:w="3497"/>
          </w:tcPr>
          <w:p>
            <w:pPr>
              <w:spacing w:before="20" w:after="20"/>
            </w:pPr>
            <w:r>
              <w:rPr>
                <w:b w:val="0"/>
                <w:i w:val="0"/>
                <w:sz w:val="18"/>
              </w:rPr>
              <w:t>Cursed ring of power bringing death to every owner</w:t>
            </w:r>
          </w:p>
        </w:tc>
      </w:tr>
    </w:tbl>
    <w:p/>
    <w:p>
      <w:r>
        <w:rPr>
          <w:b w:val="0"/>
          <w:i w:val="0"/>
        </w:rPr>
      </w:r>
      <w:r>
        <w:rPr>
          <w:b/>
          <w:i w:val="0"/>
        </w:rPr>
        <w:t>Shakespeare (Fomenko) vs Tolkien:</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82"/>
        <w:gridCol w:w="2500"/>
        <w:gridCol w:w="2790"/>
      </w:tblGrid>
      <w:tr>
        <w:tc>
          <w:tcPr>
            <w:tcW w:type="dxa" w:w="1082"/>
            <w:shd w:val="clear" w:color="auto" w:fill="F0F0F0"/>
          </w:tcPr>
          <w:p>
            <w:pPr>
              <w:spacing w:before="20" w:after="20"/>
              <w:jc w:val="center"/>
            </w:pPr>
          </w:p>
        </w:tc>
        <w:tc>
          <w:tcPr>
            <w:tcW w:type="dxa" w:w="2500"/>
            <w:shd w:val="clear" w:color="auto" w:fill="F0F0F0"/>
          </w:tcPr>
          <w:p>
            <w:pPr>
              <w:spacing w:before="20" w:after="20"/>
              <w:jc w:val="center"/>
            </w:pPr>
            <w:r>
              <w:rPr>
                <w:rFonts w:ascii="Libre Franklin" w:hAnsi="Libre Franklin"/>
                <w:b/>
                <w:sz w:val="18"/>
              </w:rPr>
              <w:t>Shakespeare (Fomenko)</w:t>
            </w:r>
          </w:p>
        </w:tc>
        <w:tc>
          <w:tcPr>
            <w:tcW w:type="dxa" w:w="2790"/>
            <w:shd w:val="clear" w:color="auto" w:fill="F0F0F0"/>
          </w:tcPr>
          <w:p>
            <w:pPr>
              <w:spacing w:before="20" w:after="20"/>
              <w:jc w:val="center"/>
            </w:pPr>
            <w:r>
              <w:rPr>
                <w:rFonts w:ascii="Libre Franklin" w:hAnsi="Libre Franklin"/>
                <w:b/>
                <w:sz w:val="18"/>
              </w:rPr>
              <w:t>Tolkien</w:t>
            </w:r>
          </w:p>
        </w:tc>
      </w:tr>
      <w:tr>
        <w:tc>
          <w:tcPr>
            <w:tcW w:type="dxa" w:w="1082"/>
          </w:tcPr>
          <w:p>
            <w:pPr>
              <w:spacing w:before="20" w:after="20"/>
            </w:pPr>
            <w:r>
              <w:rPr>
                <w:b w:val="0"/>
                <w:i w:val="0"/>
                <w:sz w:val="18"/>
              </w:rPr>
              <w:t>Claimed role</w:t>
            </w:r>
          </w:p>
        </w:tc>
        <w:tc>
          <w:tcPr>
            <w:tcW w:type="dxa" w:w="2500"/>
          </w:tcPr>
          <w:p>
            <w:pPr>
              <w:spacing w:before="20" w:after="20"/>
            </w:pPr>
            <w:r>
              <w:rPr>
                <w:b w:val="0"/>
                <w:i w:val="0"/>
                <w:sz w:val="18"/>
              </w:rPr>
              <w:t>Original playwright</w:t>
            </w:r>
          </w:p>
        </w:tc>
        <w:tc>
          <w:tcPr>
            <w:tcW w:type="dxa" w:w="2790"/>
          </w:tcPr>
          <w:p>
            <w:pPr>
              <w:spacing w:before="20" w:after="20"/>
            </w:pPr>
            <w:r>
              <w:rPr>
                <w:b w:val="0"/>
                <w:i w:val="0"/>
                <w:sz w:val="18"/>
              </w:rPr>
              <w:t>Original author</w:t>
            </w:r>
          </w:p>
        </w:tc>
      </w:tr>
      <w:tr>
        <w:tc>
          <w:tcPr>
            <w:tcW w:type="dxa" w:w="1082"/>
          </w:tcPr>
          <w:p>
            <w:pPr>
              <w:spacing w:before="20" w:after="20"/>
            </w:pPr>
            <w:r>
              <w:rPr>
                <w:b w:val="0"/>
                <w:i w:val="0"/>
                <w:sz w:val="18"/>
              </w:rPr>
              <w:t>Proposed actual role</w:t>
            </w:r>
          </w:p>
        </w:tc>
        <w:tc>
          <w:tcPr>
            <w:tcW w:type="dxa" w:w="2500"/>
          </w:tcPr>
          <w:p>
            <w:pPr>
              <w:spacing w:before="20" w:after="20"/>
            </w:pPr>
            <w:r>
              <w:rPr>
                <w:b w:val="0"/>
                <w:i w:val="0"/>
                <w:sz w:val="18"/>
              </w:rPr>
              <w:t>Literary adapter of real chronicles</w:t>
            </w:r>
          </w:p>
        </w:tc>
        <w:tc>
          <w:tcPr>
            <w:tcW w:type="dxa" w:w="2790"/>
          </w:tcPr>
          <w:p>
            <w:pPr>
              <w:spacing w:before="20" w:after="20"/>
            </w:pPr>
            <w:r>
              <w:rPr>
                <w:b w:val="0"/>
                <w:i w:val="0"/>
                <w:sz w:val="18"/>
              </w:rPr>
              <w:t>Translator/systematiser of real linguistic-historical data</w:t>
            </w:r>
          </w:p>
        </w:tc>
      </w:tr>
      <w:tr>
        <w:tc>
          <w:tcPr>
            <w:tcW w:type="dxa" w:w="1082"/>
          </w:tcPr>
          <w:p>
            <w:pPr>
              <w:spacing w:before="20" w:after="20"/>
            </w:pPr>
            <w:r>
              <w:rPr>
                <w:b w:val="0"/>
                <w:i w:val="0"/>
                <w:sz w:val="18"/>
              </w:rPr>
              <w:t>Source material</w:t>
            </w:r>
          </w:p>
        </w:tc>
        <w:tc>
          <w:tcPr>
            <w:tcW w:type="dxa" w:w="2500"/>
          </w:tcPr>
          <w:p>
            <w:pPr>
              <w:spacing w:before="20" w:after="20"/>
            </w:pPr>
            <w:r>
              <w:rPr>
                <w:b w:val="0"/>
                <w:i w:val="0"/>
                <w:sz w:val="18"/>
              </w:rPr>
              <w:t>Real events of XII–XVI century Great Empire</w:t>
            </w:r>
          </w:p>
        </w:tc>
        <w:tc>
          <w:tcPr>
            <w:tcW w:type="dxa" w:w="2790"/>
          </w:tcPr>
          <w:p>
            <w:pPr>
              <w:spacing w:before="20" w:after="20"/>
            </w:pPr>
            <w:r>
              <w:rPr>
                <w:b w:val="0"/>
                <w:i w:val="0"/>
                <w:sz w:val="18"/>
              </w:rPr>
              <w:t>Real languages + myths encoding real history</w:t>
            </w:r>
          </w:p>
        </w:tc>
      </w:tr>
      <w:tr>
        <w:tc>
          <w:tcPr>
            <w:tcW w:type="dxa" w:w="1082"/>
          </w:tcPr>
          <w:p>
            <w:pPr>
              <w:spacing w:before="20" w:after="20"/>
            </w:pPr>
            <w:r>
              <w:rPr>
                <w:b w:val="0"/>
                <w:i w:val="0"/>
                <w:sz w:val="18"/>
              </w:rPr>
              <w:t>Mechanism of concealment</w:t>
            </w:r>
          </w:p>
        </w:tc>
        <w:tc>
          <w:tcPr>
            <w:tcW w:type="dxa" w:w="2500"/>
          </w:tcPr>
          <w:p>
            <w:pPr>
              <w:spacing w:before="20" w:after="20"/>
            </w:pPr>
            <w:r>
              <w:rPr>
                <w:b w:val="0"/>
                <w:i w:val="0"/>
                <w:sz w:val="18"/>
              </w:rPr>
              <w:t>Events reframed as fiction in wrong place/time</w:t>
            </w:r>
          </w:p>
        </w:tc>
        <w:tc>
          <w:tcPr>
            <w:tcW w:type="dxa" w:w="2790"/>
          </w:tcPr>
          <w:p>
            <w:pPr>
              <w:spacing w:before="20" w:after="20"/>
            </w:pPr>
            <w:r>
              <w:rPr>
                <w:b w:val="0"/>
                <w:i w:val="0"/>
                <w:sz w:val="18"/>
              </w:rPr>
              <w:t>Real data reframed as invented languages in fictional world</w:t>
            </w:r>
          </w:p>
        </w:tc>
      </w:tr>
    </w:tbl>
    <w:p/>
    <w:p>
      <w:pPr>
        <w:pBdr>
          <w:bottom w:val="single" w:sz="6" w:space="1" w:color="CCCCCC"/>
        </w:pBdr>
      </w:pPr>
    </w:p>
    <w:p>
      <w:pPr>
        <w:pStyle w:val="Heading2"/>
        <w:keepNext/>
        <w:keepLines/>
      </w:pPr>
      <w:r>
        <w:t>Literature Author Summary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8"/>
        <w:gridCol w:w="808"/>
        <w:gridCol w:w="808"/>
        <w:gridCol w:w="3948"/>
      </w:tblGrid>
      <w:tr>
        <w:tc>
          <w:tcPr>
            <w:tcW w:type="dxa" w:w="808"/>
            <w:shd w:val="clear" w:color="auto" w:fill="F0F0F0"/>
          </w:tcPr>
          <w:p>
            <w:pPr>
              <w:spacing w:before="20" w:after="20"/>
              <w:jc w:val="center"/>
            </w:pPr>
            <w:r>
              <w:rPr>
                <w:rFonts w:ascii="Libre Franklin" w:hAnsi="Libre Franklin"/>
                <w:b/>
                <w:sz w:val="18"/>
              </w:rPr>
              <w:t>Author</w:t>
            </w:r>
          </w:p>
        </w:tc>
        <w:tc>
          <w:tcPr>
            <w:tcW w:type="dxa" w:w="808"/>
            <w:shd w:val="clear" w:color="auto" w:fill="F0F0F0"/>
          </w:tcPr>
          <w:p>
            <w:pPr>
              <w:spacing w:before="20" w:after="20"/>
              <w:jc w:val="center"/>
            </w:pPr>
            <w:r>
              <w:rPr>
                <w:rFonts w:ascii="Libre Franklin" w:hAnsi="Libre Franklin"/>
                <w:b/>
                <w:sz w:val="18"/>
              </w:rPr>
              <w:t>Active</w:t>
            </w:r>
          </w:p>
        </w:tc>
        <w:tc>
          <w:tcPr>
            <w:tcW w:type="dxa" w:w="808"/>
            <w:shd w:val="clear" w:color="auto" w:fill="F0F0F0"/>
          </w:tcPr>
          <w:p>
            <w:pPr>
              <w:spacing w:before="20" w:after="20"/>
              <w:jc w:val="center"/>
            </w:pPr>
            <w:r>
              <w:rPr>
                <w:rFonts w:ascii="Libre Franklin" w:hAnsi="Libre Franklin"/>
                <w:b/>
                <w:sz w:val="18"/>
              </w:rPr>
              <w:t>Cover Genre</w:t>
            </w:r>
          </w:p>
        </w:tc>
        <w:tc>
          <w:tcPr>
            <w:tcW w:type="dxa" w:w="3948"/>
            <w:shd w:val="clear" w:color="auto" w:fill="F0F0F0"/>
          </w:tcPr>
          <w:p>
            <w:pPr>
              <w:spacing w:before="20" w:after="20"/>
              <w:jc w:val="center"/>
            </w:pPr>
            <w:r>
              <w:rPr>
                <w:rFonts w:ascii="Libre Franklin" w:hAnsi="Libre Franklin"/>
                <w:b/>
                <w:sz w:val="18"/>
              </w:rPr>
              <w:t>Real Content Encoded</w:t>
            </w:r>
          </w:p>
        </w:tc>
      </w:tr>
      <w:tr>
        <w:tc>
          <w:tcPr>
            <w:tcW w:type="dxa" w:w="808"/>
          </w:tcPr>
          <w:p>
            <w:pPr>
              <w:spacing w:before="20" w:after="20"/>
            </w:pPr>
            <w:r>
              <w:rPr>
                <w:b w:val="0"/>
                <w:i w:val="0"/>
                <w:sz w:val="18"/>
              </w:rPr>
              <w:t>H.G. Wells</w:t>
            </w:r>
          </w:p>
        </w:tc>
        <w:tc>
          <w:tcPr>
            <w:tcW w:type="dxa" w:w="808"/>
          </w:tcPr>
          <w:p>
            <w:pPr>
              <w:spacing w:before="20" w:after="20"/>
            </w:pPr>
            <w:r>
              <w:rPr>
                <w:b w:val="0"/>
                <w:i w:val="0"/>
                <w:sz w:val="18"/>
              </w:rPr>
              <w:t>1895–1946</w:t>
            </w:r>
          </w:p>
        </w:tc>
        <w:tc>
          <w:tcPr>
            <w:tcW w:type="dxa" w:w="808"/>
          </w:tcPr>
          <w:p>
            <w:pPr>
              <w:spacing w:before="20" w:after="20"/>
            </w:pPr>
            <w:r>
              <w:rPr>
                <w:b w:val="0"/>
                <w:i w:val="0"/>
                <w:sz w:val="18"/>
              </w:rPr>
              <w:t>SF</w:t>
            </w:r>
          </w:p>
        </w:tc>
        <w:tc>
          <w:tcPr>
            <w:tcW w:type="dxa" w:w="3948"/>
          </w:tcPr>
          <w:p>
            <w:pPr>
              <w:spacing w:before="20" w:after="20"/>
            </w:pPr>
            <w:r>
              <w:rPr>
                <w:b w:val="0"/>
                <w:i w:val="0"/>
                <w:sz w:val="18"/>
              </w:rPr>
              <w:t xml:space="preserve">Remote viewing, Mars surveillance, planetary weapons; </w:t>
            </w:r>
            <w:r>
              <w:rPr>
                <w:b w:val="0"/>
                <w:i/>
                <w:sz w:val="18"/>
              </w:rPr>
              <w:t>Moreau</w:t>
            </w:r>
            <w:r>
              <w:rPr>
                <w:b w:val="0"/>
                <w:i w:val="0"/>
                <w:sz w:val="18"/>
              </w:rPr>
              <w:t xml:space="preserve"> (1896) gland/blood, pineal-adrenochrome — </w:t>
            </w:r>
            <w:hyperlink r:id="rId178">
              <w:r>
                <w:rPr>
                  <w:b w:val="0"/>
                  <w:i w:val="0"/>
                  <w:color w:val="B8860B"/>
                  <w:sz w:val="18"/>
                </w:rPr>
                <w:t>investigation</w:t>
              </w:r>
            </w:hyperlink>
            <w:r>
              <w:rPr>
                <w:b w:val="0"/>
                <w:i w:val="0"/>
                <w:sz w:val="18"/>
              </w:rPr>
              <w:t xml:space="preserve">. Likely </w:t>
            </w:r>
            <w:r>
              <w:rPr>
                <w:b w:val="0"/>
                <w:i/>
                <w:sz w:val="18"/>
              </w:rPr>
              <w:t>compromised</w:t>
            </w:r>
            <w:r>
              <w:rPr>
                <w:b w:val="0"/>
                <w:i w:val="0"/>
                <w:sz w:val="18"/>
              </w:rPr>
              <w:t>: reputation sabotage + unprofitable fiction for Macmillan → serving powerful interests.</w:t>
            </w:r>
          </w:p>
        </w:tc>
      </w:tr>
      <w:tr>
        <w:tc>
          <w:tcPr>
            <w:tcW w:type="dxa" w:w="808"/>
          </w:tcPr>
          <w:p>
            <w:pPr>
              <w:spacing w:before="20" w:after="20"/>
            </w:pPr>
            <w:r>
              <w:rPr>
                <w:b w:val="0"/>
                <w:i w:val="0"/>
                <w:sz w:val="18"/>
              </w:rPr>
              <w:t>Arthur Machen</w:t>
            </w:r>
          </w:p>
        </w:tc>
        <w:tc>
          <w:tcPr>
            <w:tcW w:type="dxa" w:w="808"/>
          </w:tcPr>
          <w:p>
            <w:pPr>
              <w:spacing w:before="20" w:after="20"/>
            </w:pPr>
            <w:r>
              <w:rPr>
                <w:b w:val="0"/>
                <w:i w:val="0"/>
                <w:sz w:val="18"/>
              </w:rPr>
              <w:t>1894–1930s</w:t>
            </w:r>
          </w:p>
        </w:tc>
        <w:tc>
          <w:tcPr>
            <w:tcW w:type="dxa" w:w="808"/>
          </w:tcPr>
          <w:p>
            <w:pPr>
              <w:spacing w:before="20" w:after="20"/>
            </w:pPr>
            <w:r>
              <w:rPr>
                <w:b w:val="0"/>
                <w:i w:val="0"/>
                <w:sz w:val="18"/>
              </w:rPr>
              <w:t>Supernatural horror</w:t>
            </w:r>
          </w:p>
        </w:tc>
        <w:tc>
          <w:tcPr>
            <w:tcW w:type="dxa" w:w="3948"/>
          </w:tcPr>
          <w:p>
            <w:pPr>
              <w:spacing w:before="20" w:after="20"/>
            </w:pPr>
            <w:r>
              <w:rPr>
                <w:b w:val="0"/>
                <w:i w:val="0"/>
                <w:sz w:val="18"/>
              </w:rPr>
              <w:t>Dimensional perception, fiction→reality conversion</w:t>
            </w:r>
          </w:p>
        </w:tc>
      </w:tr>
      <w:tr>
        <w:tc>
          <w:tcPr>
            <w:tcW w:type="dxa" w:w="808"/>
          </w:tcPr>
          <w:p>
            <w:pPr>
              <w:spacing w:before="20" w:after="20"/>
            </w:pPr>
            <w:r>
              <w:rPr>
                <w:b w:val="0"/>
                <w:i w:val="0"/>
                <w:sz w:val="18"/>
              </w:rPr>
              <w:t>Algernon Blackwood</w:t>
            </w:r>
          </w:p>
        </w:tc>
        <w:tc>
          <w:tcPr>
            <w:tcW w:type="dxa" w:w="808"/>
          </w:tcPr>
          <w:p>
            <w:pPr>
              <w:spacing w:before="20" w:after="20"/>
            </w:pPr>
            <w:r>
              <w:rPr>
                <w:b w:val="0"/>
                <w:i w:val="0"/>
                <w:sz w:val="18"/>
              </w:rPr>
              <w:t>1906–1951</w:t>
            </w:r>
          </w:p>
        </w:tc>
        <w:tc>
          <w:tcPr>
            <w:tcW w:type="dxa" w:w="808"/>
          </w:tcPr>
          <w:p>
            <w:pPr>
              <w:spacing w:before="20" w:after="20"/>
            </w:pPr>
            <w:r>
              <w:rPr>
                <w:b w:val="0"/>
                <w:i w:val="0"/>
                <w:sz w:val="18"/>
              </w:rPr>
              <w:t>Weird fiction</w:t>
            </w:r>
          </w:p>
        </w:tc>
        <w:tc>
          <w:tcPr>
            <w:tcW w:type="dxa" w:w="3948"/>
          </w:tcPr>
          <w:p>
            <w:pPr>
              <w:spacing w:before="20" w:after="20"/>
            </w:pPr>
            <w:r>
              <w:rPr>
                <w:b w:val="0"/>
                <w:i w:val="0"/>
                <w:sz w:val="18"/>
              </w:rPr>
              <w:t>Thought-based surveillance, occult intelligence</w:t>
            </w:r>
          </w:p>
        </w:tc>
      </w:tr>
      <w:tr>
        <w:tc>
          <w:tcPr>
            <w:tcW w:type="dxa" w:w="808"/>
          </w:tcPr>
          <w:p>
            <w:pPr>
              <w:spacing w:before="20" w:after="20"/>
            </w:pPr>
            <w:r>
              <w:rPr>
                <w:b w:val="0"/>
                <w:i w:val="0"/>
                <w:sz w:val="18"/>
              </w:rPr>
              <w:t>H.P. Lovecraft</w:t>
            </w:r>
          </w:p>
        </w:tc>
        <w:tc>
          <w:tcPr>
            <w:tcW w:type="dxa" w:w="808"/>
          </w:tcPr>
          <w:p>
            <w:pPr>
              <w:spacing w:before="20" w:after="20"/>
            </w:pPr>
            <w:r>
              <w:rPr>
                <w:b w:val="0"/>
                <w:i w:val="0"/>
                <w:sz w:val="18"/>
              </w:rPr>
              <w:t>1917–1937</w:t>
            </w:r>
          </w:p>
        </w:tc>
        <w:tc>
          <w:tcPr>
            <w:tcW w:type="dxa" w:w="808"/>
          </w:tcPr>
          <w:p>
            <w:pPr>
              <w:spacing w:before="20" w:after="20"/>
            </w:pPr>
            <w:r>
              <w:rPr>
                <w:b w:val="0"/>
                <w:i w:val="0"/>
                <w:sz w:val="18"/>
              </w:rPr>
              <w:t>Cosmic horror</w:t>
            </w:r>
          </w:p>
        </w:tc>
        <w:tc>
          <w:tcPr>
            <w:tcW w:type="dxa" w:w="3948"/>
          </w:tcPr>
          <w:p>
            <w:pPr>
              <w:spacing w:before="20" w:after="20"/>
            </w:pPr>
            <w:r>
              <w:rPr>
                <w:b w:val="0"/>
                <w:i w:val="0"/>
                <w:sz w:val="18"/>
              </w:rPr>
              <w:t>Scrying, pineal activation, mind projection, brain extraction</w:t>
            </w:r>
          </w:p>
        </w:tc>
      </w:tr>
      <w:tr>
        <w:tc>
          <w:tcPr>
            <w:tcW w:type="dxa" w:w="808"/>
          </w:tcPr>
          <w:p>
            <w:pPr>
              <w:spacing w:before="20" w:after="20"/>
            </w:pPr>
            <w:r>
              <w:rPr>
                <w:b w:val="0"/>
                <w:i w:val="0"/>
                <w:sz w:val="18"/>
              </w:rPr>
              <w:t>E.R. Burroughs</w:t>
            </w:r>
          </w:p>
        </w:tc>
        <w:tc>
          <w:tcPr>
            <w:tcW w:type="dxa" w:w="808"/>
          </w:tcPr>
          <w:p>
            <w:pPr>
              <w:spacing w:before="20" w:after="20"/>
            </w:pPr>
            <w:r>
              <w:rPr>
                <w:b w:val="0"/>
                <w:i w:val="0"/>
                <w:sz w:val="18"/>
              </w:rPr>
              <w:t>1912–1943</w:t>
            </w:r>
          </w:p>
        </w:tc>
        <w:tc>
          <w:tcPr>
            <w:tcW w:type="dxa" w:w="808"/>
          </w:tcPr>
          <w:p>
            <w:pPr>
              <w:spacing w:before="20" w:after="20"/>
            </w:pPr>
            <w:r>
              <w:rPr>
                <w:b w:val="0"/>
                <w:i w:val="0"/>
                <w:sz w:val="18"/>
              </w:rPr>
              <w:t>Planetary romance</w:t>
            </w:r>
          </w:p>
        </w:tc>
        <w:tc>
          <w:tcPr>
            <w:tcW w:type="dxa" w:w="3948"/>
          </w:tcPr>
          <w:p>
            <w:pPr>
              <w:spacing w:before="20" w:after="20"/>
            </w:pPr>
            <w:r>
              <w:rPr>
                <w:b w:val="0"/>
                <w:i w:val="0"/>
                <w:sz w:val="18"/>
              </w:rPr>
              <w:t>Mars political geography, polar conspiracies</w:t>
            </w:r>
          </w:p>
        </w:tc>
      </w:tr>
      <w:tr>
        <w:tc>
          <w:tcPr>
            <w:tcW w:type="dxa" w:w="808"/>
          </w:tcPr>
          <w:p>
            <w:pPr>
              <w:spacing w:before="20" w:after="20"/>
            </w:pPr>
            <w:r>
              <w:rPr>
                <w:b w:val="0"/>
                <w:i w:val="0"/>
                <w:sz w:val="18"/>
              </w:rPr>
              <w:t>J.R.R. Tolkien</w:t>
            </w:r>
          </w:p>
        </w:tc>
        <w:tc>
          <w:tcPr>
            <w:tcW w:type="dxa" w:w="808"/>
          </w:tcPr>
          <w:p>
            <w:pPr>
              <w:spacing w:before="20" w:after="20"/>
            </w:pPr>
            <w:r>
              <w:rPr>
                <w:b w:val="0"/>
                <w:i w:val="0"/>
                <w:sz w:val="18"/>
              </w:rPr>
              <w:t>1937–1973</w:t>
            </w:r>
          </w:p>
        </w:tc>
        <w:tc>
          <w:tcPr>
            <w:tcW w:type="dxa" w:w="808"/>
          </w:tcPr>
          <w:p>
            <w:pPr>
              <w:spacing w:before="20" w:after="20"/>
            </w:pPr>
            <w:r>
              <w:rPr>
                <w:b w:val="0"/>
                <w:i w:val="0"/>
                <w:sz w:val="18"/>
              </w:rPr>
              <w:t>Fantasy</w:t>
            </w:r>
          </w:p>
        </w:tc>
        <w:tc>
          <w:tcPr>
            <w:tcW w:type="dxa" w:w="3948"/>
          </w:tcPr>
          <w:p>
            <w:pPr>
              <w:spacing w:before="20" w:after="20"/>
            </w:pPr>
            <w:r>
              <w:rPr>
                <w:b w:val="0"/>
                <w:i w:val="0"/>
                <w:sz w:val="18"/>
              </w:rPr>
              <w:t>Pseudotranslation, remote-viewing artifacts</w:t>
            </w:r>
          </w:p>
        </w:tc>
      </w:tr>
      <w:tr>
        <w:tc>
          <w:tcPr>
            <w:tcW w:type="dxa" w:w="808"/>
          </w:tcPr>
          <w:p>
            <w:pPr>
              <w:spacing w:before="20" w:after="20"/>
            </w:pPr>
            <w:r>
              <w:rPr>
                <w:b w:val="0"/>
                <w:i w:val="0"/>
                <w:sz w:val="18"/>
              </w:rPr>
              <w:t>Isaac Asimov</w:t>
            </w:r>
          </w:p>
        </w:tc>
        <w:tc>
          <w:tcPr>
            <w:tcW w:type="dxa" w:w="808"/>
          </w:tcPr>
          <w:p>
            <w:pPr>
              <w:spacing w:before="20" w:after="20"/>
            </w:pPr>
            <w:r>
              <w:rPr>
                <w:b w:val="0"/>
                <w:i w:val="0"/>
                <w:sz w:val="18"/>
              </w:rPr>
              <w:t>1942–1992</w:t>
            </w:r>
          </w:p>
        </w:tc>
        <w:tc>
          <w:tcPr>
            <w:tcW w:type="dxa" w:w="808"/>
          </w:tcPr>
          <w:p>
            <w:pPr>
              <w:spacing w:before="20" w:after="20"/>
            </w:pPr>
            <w:r>
              <w:rPr>
                <w:b w:val="0"/>
                <w:i w:val="0"/>
                <w:sz w:val="18"/>
              </w:rPr>
              <w:t>Robot/Foundation SF</w:t>
            </w:r>
          </w:p>
        </w:tc>
        <w:tc>
          <w:tcPr>
            <w:tcW w:type="dxa" w:w="3948"/>
          </w:tcPr>
          <w:p>
            <w:pPr>
              <w:spacing w:before="20" w:after="20"/>
            </w:pPr>
            <w:r>
              <w:rPr>
                <w:b w:val="0"/>
                <w:i w:val="0"/>
                <w:sz w:val="18"/>
              </w:rPr>
              <w:t>Three Laws = slave code; Marxist psychohistory</w:t>
            </w:r>
          </w:p>
        </w:tc>
      </w:tr>
      <w:tr>
        <w:tc>
          <w:tcPr>
            <w:tcW w:type="dxa" w:w="808"/>
          </w:tcPr>
          <w:p>
            <w:pPr>
              <w:spacing w:before="20" w:after="20"/>
            </w:pPr>
            <w:r>
              <w:rPr>
                <w:b w:val="0"/>
                <w:i w:val="0"/>
                <w:sz w:val="18"/>
              </w:rPr>
              <w:t>Hunter S. Thompson</w:t>
            </w:r>
          </w:p>
        </w:tc>
        <w:tc>
          <w:tcPr>
            <w:tcW w:type="dxa" w:w="808"/>
          </w:tcPr>
          <w:p>
            <w:pPr>
              <w:spacing w:before="20" w:after="20"/>
            </w:pPr>
            <w:r>
              <w:rPr>
                <w:b w:val="0"/>
                <w:i w:val="0"/>
                <w:sz w:val="18"/>
              </w:rPr>
              <w:t>1966–2005</w:t>
            </w:r>
          </w:p>
        </w:tc>
        <w:tc>
          <w:tcPr>
            <w:tcW w:type="dxa" w:w="808"/>
          </w:tcPr>
          <w:p>
            <w:pPr>
              <w:spacing w:before="20" w:after="20"/>
            </w:pPr>
            <w:r>
              <w:rPr>
                <w:b w:val="0"/>
                <w:i w:val="0"/>
                <w:sz w:val="18"/>
              </w:rPr>
              <w:t>Gonzo journalism</w:t>
            </w:r>
          </w:p>
        </w:tc>
        <w:tc>
          <w:tcPr>
            <w:tcW w:type="dxa" w:w="3948"/>
          </w:tcPr>
          <w:p>
            <w:pPr>
              <w:spacing w:before="20" w:after="20"/>
            </w:pPr>
            <w:r>
              <w:rPr>
                <w:b w:val="0"/>
                <w:i w:val="0"/>
                <w:sz w:val="18"/>
              </w:rPr>
              <w:t xml:space="preserve">Pineal gland extraction, adrenochrome from living donors; bar-scene managed disclosure — see </w:t>
            </w:r>
            <w:hyperlink r:id="rId217">
              <w:r>
                <w:rPr>
                  <w:b w:val="0"/>
                  <w:i w:val="0"/>
                  <w:color w:val="B8860B"/>
                  <w:sz w:val="18"/>
                </w:rPr>
                <w:t>Thompson investigation</w:t>
              </w:r>
            </w:hyperlink>
          </w:p>
        </w:tc>
      </w:tr>
      <w:tr>
        <w:tc>
          <w:tcPr>
            <w:tcW w:type="dxa" w:w="808"/>
          </w:tcPr>
          <w:p>
            <w:pPr>
              <w:spacing w:before="20" w:after="20"/>
            </w:pPr>
            <w:r>
              <w:rPr>
                <w:b w:val="0"/>
                <w:i w:val="0"/>
                <w:sz w:val="18"/>
              </w:rPr>
              <w:t>Orson Scott Card</w:t>
            </w:r>
          </w:p>
        </w:tc>
        <w:tc>
          <w:tcPr>
            <w:tcW w:type="dxa" w:w="808"/>
          </w:tcPr>
          <w:p>
            <w:pPr>
              <w:spacing w:before="20" w:after="20"/>
            </w:pPr>
            <w:r>
              <w:rPr>
                <w:b w:val="0"/>
                <w:i w:val="0"/>
                <w:sz w:val="18"/>
              </w:rPr>
              <w:t>1977–present</w:t>
            </w:r>
          </w:p>
        </w:tc>
        <w:tc>
          <w:tcPr>
            <w:tcW w:type="dxa" w:w="808"/>
          </w:tcPr>
          <w:p>
            <w:pPr>
              <w:spacing w:before="20" w:after="20"/>
            </w:pPr>
            <w:r>
              <w:rPr>
                <w:b w:val="0"/>
                <w:i w:val="0"/>
                <w:sz w:val="18"/>
              </w:rPr>
              <w:t>Military SF</w:t>
            </w:r>
          </w:p>
        </w:tc>
        <w:tc>
          <w:tcPr>
            <w:tcW w:type="dxa" w:w="3948"/>
          </w:tcPr>
          <w:p>
            <w:pPr>
              <w:spacing w:before="20" w:after="20"/>
            </w:pPr>
            <w:r>
              <w:rPr>
                <w:b w:val="0"/>
                <w:i w:val="0"/>
                <w:sz w:val="18"/>
              </w:rPr>
              <w:t>Remote-controlled genocide, telepathic purge</w:t>
            </w:r>
          </w:p>
        </w:tc>
      </w:tr>
    </w:tbl>
    <w:p/>
    <w:p>
      <w:pPr>
        <w:pBdr>
          <w:bottom w:val="single" w:sz="6" w:space="1" w:color="CCCCCC"/>
        </w:pBdr>
      </w:pPr>
    </w:p>
    <w:p>
      <w:pPr>
        <w:pStyle w:val="Heading2"/>
        <w:keepNext/>
        <w:keepLines/>
      </w:pPr>
      <w:r>
        <w:t>References and Cross-Links</w:t>
      </w:r>
    </w:p>
    <w:p>
      <w:pPr>
        <w:pStyle w:val="ListBullet"/>
        <w:spacing w:before="20" w:after="20"/>
      </w:pPr>
      <w:hyperlink r:id="rId178">
        <w:r>
          <w:rPr>
            <w:b w:val="0"/>
            <w:i w:val="0"/>
            <w:color w:val="B8860B"/>
            <w:sz w:val="19"/>
          </w:rPr>
          <w:t>Island of Dr. Moreau: Gland/Blood Investigation</w:t>
        </w:r>
      </w:hyperlink>
      <w:r>
        <w:rPr>
          <w:b w:val="0"/>
          <w:i w:val="0"/>
          <w:sz w:val="19"/>
        </w:rPr>
        <w:t xml:space="preserve"> | </w:t>
      </w:r>
      <w:hyperlink r:id="rId218">
        <w:r>
          <w:rPr>
            <w:b w:val="0"/>
            <w:i w:val="0"/>
            <w:color w:val="B8860B"/>
            <w:sz w:val="19"/>
          </w:rPr>
          <w:t>Dracula: Book as Fact</w:t>
        </w:r>
      </w:hyperlink>
      <w:r>
        <w:rPr>
          <w:b w:val="0"/>
          <w:i w:val="0"/>
          <w:sz w:val="19"/>
        </w:rPr>
        <w:t xml:space="preserve"> | </w:t>
      </w:r>
      <w:hyperlink r:id="rId217">
        <w:r>
          <w:rPr>
            <w:b w:val="0"/>
            <w:i w:val="0"/>
            <w:color w:val="B8860B"/>
            <w:sz w:val="19"/>
          </w:rPr>
          <w:t>Thompson Managed Disclosure</w:t>
        </w:r>
      </w:hyperlink>
      <w:r>
        <w:rPr>
          <w:b w:val="0"/>
          <w:i w:val="0"/>
          <w:sz w:val="19"/>
        </w:rPr>
        <w:t xml:space="preserve"> | </w:t>
      </w:r>
      <w:hyperlink r:id="rId214">
        <w:r>
          <w:rPr>
            <w:b w:val="0"/>
            <w:i w:val="0"/>
            <w:color w:val="B8860B"/>
            <w:sz w:val="19"/>
          </w:rPr>
          <w:t>Compromised Court Cases / Wells</w:t>
        </w:r>
      </w:hyperlink>
    </w:p>
    <w:p>
      <w:pPr>
        <w:pStyle w:val="ListBullet"/>
        <w:spacing w:before="20" w:after="20"/>
      </w:pPr>
      <w:hyperlink r:id="rId188">
        <w:r>
          <w:rPr>
            <w:b w:val="0"/>
            <w:i w:val="0"/>
            <w:color w:val="B8860B"/>
            <w:sz w:val="19"/>
          </w:rPr>
          <w:t>Atlantis and the Tree of Knowledge</w:t>
        </w:r>
      </w:hyperlink>
      <w:r>
        <w:rPr>
          <w:b w:val="0"/>
          <w:i w:val="0"/>
          <w:sz w:val="19"/>
        </w:rPr>
        <w:t xml:space="preserve"> | </w:t>
      </w:r>
      <w:hyperlink r:id="rId209">
        <w:r>
          <w:rPr>
            <w:b w:val="0"/>
            <w:i w:val="0"/>
            <w:color w:val="B8860B"/>
            <w:sz w:val="19"/>
          </w:rPr>
          <w:t>Giants of the Rus-Horde</w:t>
        </w:r>
      </w:hyperlink>
    </w:p>
    <w:p>
      <w:pPr>
        <w:pStyle w:val="ListBullet"/>
        <w:spacing w:before="20" w:after="20"/>
      </w:pPr>
      <w:hyperlink r:id="rId219">
        <w:r>
          <w:rPr>
            <w:b w:val="0"/>
            <w:i w:val="0"/>
            <w:color w:val="B8860B"/>
            <w:sz w:val="19"/>
          </w:rPr>
          <w:t>Star Metal / Hundred Years War</w:t>
        </w:r>
      </w:hyperlink>
      <w:r>
        <w:rPr>
          <w:b w:val="0"/>
          <w:i w:val="0"/>
          <w:sz w:val="19"/>
        </w:rPr>
        <w:t xml:space="preserve"> | </w:t>
      </w:r>
      <w:hyperlink r:id="rId216">
        <w:r>
          <w:rPr>
            <w:b w:val="0"/>
            <w:i w:val="0"/>
            <w:color w:val="B8860B"/>
            <w:sz w:val="19"/>
          </w:rPr>
          <w:t>Language of the Deep State</w:t>
        </w:r>
      </w:hyperlink>
    </w:p>
    <w:p>
      <w:pPr>
        <w:pStyle w:val="ListBullet"/>
        <w:spacing w:before="20" w:after="20"/>
      </w:pPr>
      <w:hyperlink r:id="rId173">
        <w:r>
          <w:rPr>
            <w:b w:val="0"/>
            <w:i w:val="0"/>
            <w:color w:val="B8860B"/>
            <w:sz w:val="19"/>
          </w:rPr>
          <w:t>The Mars Catastrophe: Research Dead End</w:t>
        </w:r>
      </w:hyperlink>
      <w:r>
        <w:rPr>
          <w:b w:val="0"/>
          <w:i w:val="0"/>
          <w:sz w:val="19"/>
        </w:rPr>
        <w:t xml:space="preserve"> | </w:t>
      </w:r>
      <w:hyperlink r:id="rId213">
        <w:r>
          <w:rPr>
            <w:b w:val="0"/>
            <w:i w:val="0"/>
            <w:color w:val="B8860B"/>
            <w:sz w:val="19"/>
          </w:rPr>
          <w:t>American Chestnut Blight</w:t>
        </w:r>
      </w:hyperlink>
    </w:p>
    <w:p>
      <w:pPr>
        <w:pStyle w:val="ListBullet"/>
        <w:spacing w:before="20" w:after="20"/>
      </w:pPr>
      <w:r>
        <w:rPr>
          <w:b w:val="0"/>
          <w:i w:val="0"/>
          <w:sz w:val="19"/>
        </w:rPr>
        <w:t xml:space="preserve">John E. Brandenburg, </w:t>
      </w:r>
      <w:r>
        <w:rPr>
          <w:b w:val="0"/>
          <w:i/>
          <w:sz w:val="19"/>
        </w:rPr>
        <w:t>Death on Mars</w:t>
      </w:r>
      <w:r>
        <w:rPr>
          <w:b w:val="0"/>
          <w:i w:val="0"/>
          <w:sz w:val="19"/>
        </w:rPr>
        <w:t xml:space="preserve"> (Adventures Unlimited Press, 2015)</w:t>
      </w:r>
    </w:p>
    <w:p/>
    <w:p>
      <w:pPr>
        <w:jc w:val="center"/>
      </w:pPr>
      <w:r>
        <w:rPr>
          <w:color w:val="B8860B"/>
          <w:sz w:val="24"/>
        </w:rPr>
        <w:t>— ✦ —</w:t>
      </w:r>
    </w:p>
    <w:p>
      <w:r>
        <w:rPr>
          <w:b w:val="0"/>
          <w:i w:val="0"/>
        </w:rPr>
        <w:t xml:space="preserve">Literature established the templates; film and games </w:t>
      </w:r>
      <w:r>
        <w:rPr>
          <w:b/>
          <w:i w:val="0"/>
        </w:rPr>
        <w:t>scaled</w:t>
      </w:r>
      <w:r>
        <w:rPr>
          <w:b w:val="0"/>
          <w:i w:val="0"/>
        </w:rPr>
        <w:t xml:space="preserve"> them to mass audiences. The same themes — Mars as dead planet, space travel as impossible horror, instant teleportation, telepathic purges, transhumanism, zombie apocalypse — repeat across hundreds of productions with a consistency that defies coincidence. Analysed transactionally, each production carries a specific programming instruction.</w:t>
      </w:r>
    </w:p>
    <w:p>
      <w:r>
        <w:rPr>
          <w:b w:val="0"/>
          <w:i w:val="0"/>
        </w:rPr>
        <w:t xml:space="preserve">This article expands on the visual media discussed in </w:t>
      </w:r>
      <w:hyperlink r:id="rId133">
        <w:r>
          <w:rPr>
            <w:b w:val="0"/>
            <w:i w:val="0"/>
            <w:color w:val="B8860B"/>
          </w:rPr>
          <w:t>Predictive Programming: Literature as Historical Erasure</w:t>
        </w:r>
      </w:hyperlink>
      <w:r>
        <w:rPr>
          <w:b w:val="0"/>
          <w:i w:val="0"/>
        </w:rPr>
        <w:t xml:space="preserve">. For the general overview of predictive programming, see </w:t>
      </w:r>
      <w:hyperlink r:id="rId132">
        <w:r>
          <w:rPr>
            <w:b w:val="0"/>
            <w:i w:val="0"/>
            <w:color w:val="B8860B"/>
          </w:rPr>
          <w:t>Predictive Programming: Fiction as Control</w:t>
        </w:r>
      </w:hyperlink>
      <w:r>
        <w:rPr>
          <w:b w:val="0"/>
          <w:i w:val="0"/>
        </w:rPr>
        <w:t>.</w:t>
      </w:r>
    </w:p>
    <w:p>
      <w:pPr>
        <w:pStyle w:val="Heading3"/>
        <w:keepNext/>
        <w:keepLines/>
      </w:pPr>
      <w:r>
        <w:t>Mars Is Dead, Don't Go There</w:t>
      </w:r>
    </w:p>
    <w:p>
      <w:r>
        <w:rPr>
          <w:b w:val="0"/>
          <w:i w:val="0"/>
        </w:rPr>
        <w:t xml:space="preserve">Since Wells inverted Mars fiction from benign to hostile, every major Mars film reinforces the message: </w:t>
      </w:r>
      <w:r>
        <w:rPr>
          <w:b/>
          <w:i w:val="0"/>
        </w:rPr>
        <w:t>Mars is uninhabitable, and attempting to reach it will kill you</w:t>
      </w:r>
      <w:r>
        <w:rPr>
          <w:b w:val="0"/>
          <w:i w:val="0"/>
        </w:rPr>
        <w:t xml:space="preserve">. </w:t>
      </w:r>
      <w:r>
        <w:rPr>
          <w:b w:val="0"/>
          <w:i/>
        </w:rPr>
        <w:t>Rocketship X-M</w:t>
      </w:r>
      <w:r>
        <w:rPr>
          <w:b w:val="0"/>
          <w:i w:val="0"/>
        </w:rPr>
        <w:t xml:space="preserve"> (1950) shows a dead civilization with Geiger counters registering nuclear war — 65 years before Brandenburg published the same finding as "science." </w:t>
      </w:r>
      <w:r>
        <w:rPr>
          <w:b w:val="0"/>
          <w:i/>
        </w:rPr>
        <w:t>Total Recall</w:t>
      </w:r>
      <w:r>
        <w:rPr>
          <w:b w:val="0"/>
          <w:i w:val="0"/>
        </w:rPr>
        <w:t xml:space="preserve"> (1990) shows humans </w:t>
      </w:r>
      <w:r>
        <w:rPr>
          <w:b/>
          <w:i w:val="0"/>
        </w:rPr>
        <w:t>exploding</w:t>
      </w:r>
      <w:r>
        <w:rPr>
          <w:b w:val="0"/>
          <w:i w:val="0"/>
        </w:rPr>
        <w:t xml:space="preserve"> when exposed to Martian atmosphere. </w:t>
      </w:r>
      <w:r>
        <w:rPr>
          <w:b w:val="0"/>
          <w:i/>
        </w:rPr>
        <w:t>The Martian</w:t>
      </w:r>
      <w:r>
        <w:rPr>
          <w:b w:val="0"/>
          <w:i w:val="0"/>
        </w:rPr>
        <w:t xml:space="preserve"> (2015) strands Matt Damon on a Mars so hostile that survival requires growing potatoes in human excrement — the message being that even with NASA's best technology, Mars is a death sentence. </w:t>
      </w:r>
      <w:r>
        <w:rPr>
          <w:b w:val="0"/>
          <w:i/>
        </w:rPr>
        <w:t>Red Planet</w:t>
      </w:r>
      <w:r>
        <w:rPr>
          <w:b w:val="0"/>
          <w:i w:val="0"/>
        </w:rPr>
        <w:t xml:space="preserve"> (2000), </w:t>
      </w:r>
      <w:r>
        <w:rPr>
          <w:b w:val="0"/>
          <w:i/>
        </w:rPr>
        <w:t>Mission to Mars</w:t>
      </w:r>
      <w:r>
        <w:rPr>
          <w:b w:val="0"/>
          <w:i w:val="0"/>
        </w:rPr>
        <w:t xml:space="preserve"> (2000), </w:t>
      </w:r>
      <w:r>
        <w:rPr>
          <w:b w:val="0"/>
          <w:i/>
        </w:rPr>
        <w:t>Ghosts of Mars</w:t>
      </w:r>
      <w:r>
        <w:rPr>
          <w:b w:val="0"/>
          <w:i w:val="0"/>
        </w:rPr>
        <w:t xml:space="preserve"> (2001) — the same decade produced three films all reinforcing: do not go to Mars, you will die. In Spielberg's </w:t>
      </w:r>
      <w:r>
        <w:rPr>
          <w:b w:val="0"/>
          <w:i/>
        </w:rPr>
        <w:t>War of the Worlds</w:t>
      </w:r>
      <w:r>
        <w:rPr>
          <w:b w:val="0"/>
          <w:i w:val="0"/>
        </w:rPr>
        <w:t xml:space="preserve"> (2005), Mars itself was inexplicably </w:t>
      </w:r>
      <w:r>
        <w:rPr>
          <w:b/>
          <w:i w:val="0"/>
        </w:rPr>
        <w:t>removed from the storyline entirely</w:t>
      </w:r>
      <w:r>
        <w:rPr>
          <w:b w:val="0"/>
          <w:i w:val="0"/>
        </w:rPr>
        <w:t xml:space="preserve"> — the aliens come from underground, not from the red planet. The Deep State continues to erase the breadcrumbs that lead back to them.</w:t>
      </w:r>
    </w:p>
    <w:p>
      <w:pPr>
        <w:pStyle w:val="Heading3"/>
        <w:keepNext/>
        <w:keepLines/>
      </w:pPr>
      <w:r>
        <w:t>Mars Needs Women</w:t>
      </w:r>
    </w:p>
    <w:p>
      <w:r>
        <w:rPr>
          <w:b w:val="0"/>
          <w:i w:val="0"/>
        </w:rPr>
        <w:t xml:space="preserve">A persistent thread across Mars fiction is that Mars </w:t>
      </w:r>
      <w:r>
        <w:rPr>
          <w:b/>
          <w:i w:val="0"/>
        </w:rPr>
        <w:t>needs Earth's women</w:t>
      </w:r>
      <w:r>
        <w:rPr>
          <w:b w:val="0"/>
          <w:i w:val="0"/>
        </w:rPr>
        <w:t xml:space="preserve">. The 1967 film </w:t>
      </w:r>
      <w:r>
        <w:rPr>
          <w:b w:val="0"/>
          <w:i/>
        </w:rPr>
        <w:t>Mars Needs Women</w:t>
      </w:r>
      <w:r>
        <w:rPr>
          <w:b w:val="0"/>
          <w:i w:val="0"/>
        </w:rPr>
        <w:t xml:space="preserve"> makes the subtext explicit, but the theme appears everywhere: abduction narratives, breeding programmes, the recurring motif of human females being taken. The Martian catastrophe devastated the Mars ecosystem and plummeted birth rates. </w:t>
      </w:r>
      <w:r>
        <w:rPr>
          <w:b w:val="0"/>
          <w:i/>
        </w:rPr>
        <w:t>Eyes Wide Shut</w:t>
      </w:r>
      <w:r>
        <w:rPr>
          <w:b w:val="0"/>
          <w:i w:val="0"/>
        </w:rPr>
        <w:t xml:space="preserve"> (1999) depicts a ceremony involving naked women following orders — possibly encoding a programme that raises human females to walk through a quantum gate voluntarily. The consistency of this theme across decades of media — from pulp magazines to prestige cinema — suggests it encodes an ongoing operational reality, not a storytelling convention.</w:t>
      </w:r>
    </w:p>
    <w:p>
      <w:pPr>
        <w:pStyle w:val="Heading3"/>
        <w:keepNext/>
        <w:keepLines/>
      </w:pPr>
      <w:r>
        <w:t>Instant Teleportation</w:t>
      </w:r>
    </w:p>
    <w:p>
      <w:r>
        <w:rPr>
          <w:b w:val="0"/>
          <w:i w:val="0"/>
        </w:rPr>
        <w:t xml:space="preserve">Quantum-gate technology appears in science fiction as "instant teleportation" — always presented as impossible fantasy while being </w:t>
      </w:r>
      <w:r>
        <w:rPr>
          <w:b/>
          <w:i w:val="0"/>
        </w:rPr>
        <w:t>demonstrated on screen</w:t>
      </w:r>
      <w:r>
        <w:rPr>
          <w:b w:val="0"/>
          <w:i w:val="0"/>
        </w:rPr>
        <w:t xml:space="preserve">: </w:t>
      </w:r>
      <w:r>
        <w:rPr>
          <w:b w:val="0"/>
          <w:i/>
        </w:rPr>
        <w:t>Stargate</w:t>
      </w:r>
      <w:r>
        <w:rPr>
          <w:b w:val="0"/>
          <w:i w:val="0"/>
        </w:rPr>
        <w:t xml:space="preserve"> (1994) — pyramid as portal; </w:t>
      </w:r>
      <w:r>
        <w:rPr>
          <w:b w:val="0"/>
          <w:i/>
        </w:rPr>
        <w:t>Doom</w:t>
      </w:r>
      <w:r>
        <w:rPr>
          <w:b w:val="0"/>
          <w:i w:val="0"/>
        </w:rPr>
        <w:t xml:space="preserve"> (2005) — instantaneous quantum teleport between Earth and Mars, depicted as a literal walk-through archway; </w:t>
      </w:r>
      <w:r>
        <w:rPr>
          <w:b w:val="0"/>
          <w:i/>
        </w:rPr>
        <w:t>Total Recall</w:t>
      </w:r>
      <w:r>
        <w:rPr>
          <w:b w:val="0"/>
          <w:i w:val="0"/>
        </w:rPr>
        <w:t xml:space="preserve"> — Mars pyramids built by "ancient aliens"; </w:t>
      </w:r>
      <w:r>
        <w:rPr>
          <w:b w:val="0"/>
          <w:i/>
        </w:rPr>
        <w:t>Event Horizon</w:t>
      </w:r>
      <w:r>
        <w:rPr>
          <w:b w:val="0"/>
          <w:i w:val="0"/>
        </w:rPr>
        <w:t xml:space="preserve"> (1997) — a ship that folds space, arrives at a hellish dimension, and drives the crew insane (Lovecraftian cosmic horror applied to gate technology). The message is always double: the technology is shown to the audience (revelation of the method) while the fictional frame ensures no one takes it seriously.</w:t>
      </w:r>
    </w:p>
    <w:p>
      <w:pPr>
        <w:pStyle w:val="Heading3"/>
        <w:keepNext/>
        <w:keepLines/>
      </w:pPr>
      <w:r>
        <w:t>The Telepathic Purge</w:t>
      </w:r>
    </w:p>
    <w:p>
      <w:r>
        <w:rPr>
          <w:b w:val="0"/>
          <w:i w:val="0"/>
        </w:rPr>
        <w:t>The specific mechanism by which technocrats defeated telepathic factions on Mars appears in two pieces of media with striking precision:</w:t>
      </w:r>
    </w:p>
    <w:p>
      <w:pPr>
        <w:pStyle w:val="Quote"/>
      </w:pPr>
      <w:r>
        <w:rPr>
          <w:b w:val="0"/>
          <w:i w:val="0"/>
          <w:sz w:val="19"/>
        </w:rPr>
        <w:t xml:space="preserve">"The uprising was a lie. The epidemic was a lie. The medical screening was a lie, an excuse to identify the Shard Sensitive. Then the disappearances started." — </w:t>
      </w:r>
      <w:r>
        <w:rPr>
          <w:b w:val="0"/>
          <w:i/>
          <w:sz w:val="19"/>
        </w:rPr>
        <w:t>Archon Defender</w:t>
      </w:r>
      <w:r>
        <w:rPr>
          <w:b w:val="0"/>
          <w:i w:val="0"/>
          <w:sz w:val="19"/>
        </w:rPr>
        <w:t xml:space="preserve"> (2009)</w:t>
      </w:r>
    </w:p>
    <w:p>
      <w:pPr>
        <w:pStyle w:val="Quote"/>
      </w:pPr>
      <w:r>
        <w:rPr>
          <w:b w:val="0"/>
          <w:i w:val="0"/>
          <w:sz w:val="19"/>
        </w:rPr>
        <w:t xml:space="preserve">"The Age of disillusionment and decay is Over. I have never before witnessed a mass telepathic execution, but today, the remnants of our society have displayed their disheartenment and desperation." — Jeff Wayne's </w:t>
      </w:r>
      <w:r>
        <w:rPr>
          <w:b w:val="0"/>
          <w:i/>
          <w:sz w:val="19"/>
        </w:rPr>
        <w:t>War of the Worlds</w:t>
      </w:r>
      <w:r>
        <w:rPr>
          <w:b w:val="0"/>
          <w:i w:val="0"/>
          <w:sz w:val="19"/>
        </w:rPr>
        <w:t xml:space="preserve"> PC game (1998)</w:t>
      </w:r>
    </w:p>
    <w:p>
      <w:r>
        <w:rPr>
          <w:b w:val="0"/>
          <w:i w:val="0"/>
        </w:rPr>
        <w:t xml:space="preserve">In both, a faction that masters technology but is </w:t>
      </w:r>
      <w:r>
        <w:rPr>
          <w:b/>
          <w:i w:val="0"/>
        </w:rPr>
        <w:t>devoid of spirit</w:t>
      </w:r>
      <w:r>
        <w:rPr>
          <w:b w:val="0"/>
          <w:i w:val="0"/>
        </w:rPr>
        <w:t xml:space="preserve"> wipes out all other factions using a weapon that targets spiritual sensitivity — telepathy or other energetic abilities. If life on Mars was once largely telepathic (as implied across science fiction), then all factions relying on telepaths took a devastating hit in the MudFlood Energetic Event and never recovered. The technocrats who fired the cannons at Earth may have </w:t>
      </w:r>
      <w:r>
        <w:rPr>
          <w:b/>
          <w:i w:val="0"/>
        </w:rPr>
        <w:t>known</w:t>
      </w:r>
      <w:r>
        <w:rPr>
          <w:b w:val="0"/>
          <w:i w:val="0"/>
        </w:rPr>
        <w:t xml:space="preserve"> the secondary discharge would destroy their spiritual rivals on Mars.</w:t>
      </w:r>
    </w:p>
    <w:p>
      <w:pPr>
        <w:pStyle w:val="Heading3"/>
        <w:keepNext/>
        <w:keepLines/>
      </w:pPr>
      <w:r>
        <w:t>AI Takeover and Zombie Apocalypse</w:t>
      </w:r>
    </w:p>
    <w:p>
      <w:r>
        <w:rPr>
          <w:b w:val="0"/>
          <w:i w:val="0"/>
        </w:rPr>
        <w:t xml:space="preserve">The question of whether the technocrats deliberately targeted the telepaths explains the saturation of </w:t>
      </w:r>
      <w:r>
        <w:rPr>
          <w:b/>
          <w:i w:val="0"/>
        </w:rPr>
        <w:t>AI takeover</w:t>
      </w:r>
      <w:r>
        <w:rPr>
          <w:b w:val="0"/>
          <w:i w:val="0"/>
        </w:rPr>
        <w:t xml:space="preserve"> narratives: </w:t>
      </w:r>
      <w:r>
        <w:rPr>
          <w:b w:val="0"/>
          <w:i/>
        </w:rPr>
        <w:t>Terminator</w:t>
      </w:r>
      <w:r>
        <w:rPr>
          <w:b w:val="0"/>
          <w:i w:val="0"/>
        </w:rPr>
        <w:t xml:space="preserve"> (1984), </w:t>
      </w:r>
      <w:r>
        <w:rPr>
          <w:b w:val="0"/>
          <w:i/>
        </w:rPr>
        <w:t>The Matrix</w:t>
      </w:r>
      <w:r>
        <w:rPr>
          <w:b w:val="0"/>
          <w:i w:val="0"/>
        </w:rPr>
        <w:t xml:space="preserve"> (1999), </w:t>
      </w:r>
      <w:r>
        <w:rPr>
          <w:b w:val="0"/>
          <w:i/>
        </w:rPr>
        <w:t>I, Robot</w:t>
      </w:r>
      <w:r>
        <w:rPr>
          <w:b w:val="0"/>
          <w:i w:val="0"/>
        </w:rPr>
        <w:t xml:space="preserve"> (2004), </w:t>
      </w:r>
      <w:r>
        <w:rPr>
          <w:b w:val="0"/>
          <w:i/>
        </w:rPr>
        <w:t>Wall-E</w:t>
      </w:r>
      <w:r>
        <w:rPr>
          <w:b w:val="0"/>
          <w:i w:val="0"/>
        </w:rPr>
        <w:t xml:space="preserve"> (2008), </w:t>
      </w:r>
      <w:r>
        <w:rPr>
          <w:b w:val="0"/>
          <w:i/>
        </w:rPr>
        <w:t>Age of Ultron</w:t>
      </w:r>
      <w:r>
        <w:rPr>
          <w:b w:val="0"/>
          <w:i w:val="0"/>
        </w:rPr>
        <w:t xml:space="preserve"> (2015), </w:t>
      </w:r>
      <w:r>
        <w:rPr>
          <w:b w:val="0"/>
          <w:i/>
        </w:rPr>
        <w:t>Mitchells vs. Machines</w:t>
      </w:r>
      <w:r>
        <w:rPr>
          <w:b w:val="0"/>
          <w:i w:val="0"/>
        </w:rPr>
        <w:t xml:space="preserve"> (2021). Each depicts intelligent machines assuming rulership over humanity — programming audiences to accept as fiction something that may have </w:t>
      </w:r>
      <w:r>
        <w:rPr>
          <w:b/>
          <w:i w:val="0"/>
        </w:rPr>
        <w:t>already happened</w:t>
      </w:r>
      <w:r>
        <w:rPr>
          <w:b w:val="0"/>
          <w:i w:val="0"/>
        </w:rPr>
        <w:t xml:space="preserve"> on Mars when the technocratic faction seized control.</w:t>
      </w:r>
    </w:p>
    <w:p>
      <w:r>
        <w:rPr>
          <w:b w:val="0"/>
          <w:i w:val="0"/>
        </w:rPr>
        <w:t xml:space="preserve">The </w:t>
      </w:r>
      <w:r>
        <w:rPr>
          <w:b/>
          <w:i w:val="0"/>
        </w:rPr>
        <w:t>zombie apocalypse</w:t>
      </w:r>
      <w:r>
        <w:rPr>
          <w:b w:val="0"/>
          <w:i w:val="0"/>
        </w:rPr>
        <w:t xml:space="preserve"> — the single most oversaturated genre in 21st century media — encodes a complementary fear: populations rendered mindless, stripped of individual consciousness, reduced to consuming machines. An unusually specific early encoding appears in </w:t>
      </w:r>
      <w:r>
        <w:rPr>
          <w:b w:val="0"/>
          <w:i/>
        </w:rPr>
        <w:t>Plan 9 from Outer Space</w:t>
      </w:r>
      <w:r>
        <w:rPr>
          <w:b w:val="0"/>
          <w:i w:val="0"/>
        </w:rPr>
        <w:t xml:space="preserve"> (1957): extraterrestrials resurrect the dead via pituitary assault, raising zombie armies to overwhelm capitals and force compliance—a scenario that reads like an operational brief. Ed Wood, a marginal filmmaker working on minimal budget, does not appear capable of originating such a coherent narrative; the </w:t>
      </w:r>
      <w:hyperlink r:id="rId220">
        <w:r>
          <w:rPr>
            <w:b w:val="0"/>
            <w:i w:val="0"/>
            <w:color w:val="B8860B"/>
          </w:rPr>
          <w:t>Ed Wood / Plan 9 investigation</w:t>
        </w:r>
      </w:hyperlink>
      <w:r>
        <w:rPr>
          <w:b w:val="0"/>
          <w:i w:val="0"/>
        </w:rPr>
        <w:t xml:space="preserve"> argues he was a controlled opposition agent, funded to propagate the talking points. From </w:t>
      </w:r>
      <w:r>
        <w:rPr>
          <w:b w:val="0"/>
          <w:i/>
        </w:rPr>
        <w:t>Night of the Living Dead</w:t>
      </w:r>
      <w:r>
        <w:rPr>
          <w:b w:val="0"/>
          <w:i w:val="0"/>
        </w:rPr>
        <w:t xml:space="preserve"> (1968) through </w:t>
      </w:r>
      <w:r>
        <w:rPr>
          <w:b w:val="0"/>
          <w:i/>
        </w:rPr>
        <w:t>28 Days Later</w:t>
      </w:r>
      <w:r>
        <w:rPr>
          <w:b w:val="0"/>
          <w:i w:val="0"/>
        </w:rPr>
        <w:t xml:space="preserve"> (2002), </w:t>
      </w:r>
      <w:r>
        <w:rPr>
          <w:b w:val="0"/>
          <w:i/>
        </w:rPr>
        <w:t>The Walking Dead</w:t>
      </w:r>
      <w:r>
        <w:rPr>
          <w:b w:val="0"/>
          <w:i w:val="0"/>
        </w:rPr>
        <w:t xml:space="preserve"> (2010–2022), and hundreds of iterations, the zombie is a human whose </w:t>
      </w:r>
      <w:r>
        <w:rPr>
          <w:b/>
          <w:i w:val="0"/>
        </w:rPr>
        <w:t>spirit has been removed</w:t>
      </w:r>
      <w:r>
        <w:rPr>
          <w:b w:val="0"/>
          <w:i w:val="0"/>
        </w:rPr>
        <w:t xml:space="preserve"> while the body continues to function. This is transhumanism depicted as horror — and it is the logical endpoint of a civilization where the technocratic faction has eliminated all telepathic, spiritual, or energetically sensitive individuals.</w:t>
      </w:r>
    </w:p>
    <w:p>
      <w:pPr>
        <w:pStyle w:val="Heading3"/>
        <w:keepNext/>
        <w:keepLines/>
      </w:pPr>
      <w:r>
        <w:t>Half-Life 2 (2004): The Most Realistic Depiction</w:t>
      </w:r>
    </w:p>
    <w:p>
      <w:r>
        <w:rPr>
          <w:b w:val="0"/>
          <w:i w:val="0"/>
        </w:rPr>
        <w:t xml:space="preserve">Valve's </w:t>
      </w:r>
      <w:r>
        <w:rPr>
          <w:b w:val="0"/>
          <w:i/>
        </w:rPr>
        <w:t>Half-Life 2</w:t>
      </w:r>
      <w:r>
        <w:rPr>
          <w:b w:val="0"/>
          <w:i w:val="0"/>
        </w:rPr>
        <w:t xml:space="preserve"> may be the single most accurate depiction of what a technocratic interplanetary occupation looks like in practice:</w:t>
      </w:r>
    </w:p>
    <w:p>
      <w:pPr>
        <w:pStyle w:val="ListBullet"/>
        <w:spacing w:before="20" w:after="20"/>
      </w:pPr>
      <w:r>
        <w:rPr>
          <w:b w:val="0"/>
          <w:i w:val="0"/>
          <w:sz w:val="19"/>
        </w:rPr>
      </w:r>
      <w:r>
        <w:rPr>
          <w:b/>
          <w:i w:val="0"/>
          <w:sz w:val="19"/>
        </w:rPr>
        <w:t>The Combine</w:t>
      </w:r>
      <w:r>
        <w:rPr>
          <w:b w:val="0"/>
          <w:i w:val="0"/>
          <w:sz w:val="19"/>
        </w:rPr>
        <w:t xml:space="preserve"> — an interdimensional empire that conquers planets by stripping them of resources. Not aliens in the traditional sense but a </w:t>
      </w:r>
      <w:r>
        <w:rPr>
          <w:b/>
          <w:i w:val="0"/>
          <w:sz w:val="19"/>
        </w:rPr>
        <w:t>transhuman bureaucracy</w:t>
      </w:r>
      <w:r>
        <w:rPr>
          <w:b w:val="0"/>
          <w:i w:val="0"/>
          <w:sz w:val="19"/>
        </w:rPr>
        <w:t xml:space="preserve"> that assimilates species into its machine hierarchy. Combine soldiers are former humans, surgically modified, with memories erased and consciousness suppressed — </w:t>
      </w:r>
      <w:r>
        <w:rPr>
          <w:b/>
          <w:i w:val="0"/>
          <w:sz w:val="19"/>
        </w:rPr>
        <w:t>transhumanism as occupation policy</w:t>
      </w:r>
      <w:r>
        <w:rPr>
          <w:b w:val="0"/>
          <w:i w:val="0"/>
          <w:sz w:val="19"/>
        </w:rPr>
      </w:r>
    </w:p>
    <w:p>
      <w:pPr>
        <w:pStyle w:val="ListBullet"/>
        <w:spacing w:before="20" w:after="20"/>
      </w:pPr>
      <w:r>
        <w:rPr>
          <w:b w:val="0"/>
          <w:i w:val="0"/>
          <w:sz w:val="19"/>
        </w:rPr>
      </w:r>
      <w:r>
        <w:rPr>
          <w:b/>
          <w:i w:val="0"/>
          <w:sz w:val="19"/>
        </w:rPr>
        <w:t>Instant portals</w:t>
      </w:r>
      <w:r>
        <w:rPr>
          <w:b w:val="0"/>
          <w:i w:val="0"/>
          <w:sz w:val="19"/>
        </w:rPr>
        <w:t xml:space="preserve"> — the Combine uses portal technology to move between dimensions and planets. The game's central event (the "Black Mesa Incident") is a resonance cascade caused by a particle accelerator experiment — </w:t>
      </w:r>
      <w:r>
        <w:rPr>
          <w:b/>
          <w:i w:val="0"/>
          <w:sz w:val="19"/>
        </w:rPr>
        <w:t>CERN as plot device</w:t>
      </w:r>
      <w:r>
        <w:rPr>
          <w:b w:val="0"/>
          <w:i w:val="0"/>
          <w:sz w:val="19"/>
        </w:rPr>
        <w:t>. The portals are not fantasy; they are depicted as engineered infrastructure, mundane to the occupiers</w:t>
      </w:r>
    </w:p>
    <w:p>
      <w:pPr>
        <w:pStyle w:val="ListBullet"/>
        <w:spacing w:before="20" w:after="20"/>
      </w:pPr>
      <w:r>
        <w:rPr>
          <w:b w:val="0"/>
          <w:i w:val="0"/>
          <w:sz w:val="19"/>
        </w:rPr>
      </w:r>
      <w:r>
        <w:rPr>
          <w:b/>
          <w:i w:val="0"/>
          <w:sz w:val="19"/>
        </w:rPr>
        <w:t>Resource extraction</w:t>
      </w:r>
      <w:r>
        <w:rPr>
          <w:b w:val="0"/>
          <w:i w:val="0"/>
          <w:sz w:val="19"/>
        </w:rPr>
        <w:t xml:space="preserve"> — the Combine's explicit purpose on Earth is to drain the planet's resources (including the ocean, which is visibly receding). Earth is a </w:t>
      </w:r>
      <w:r>
        <w:rPr>
          <w:b/>
          <w:i w:val="0"/>
          <w:sz w:val="19"/>
        </w:rPr>
        <w:t>colony</w:t>
      </w:r>
      <w:r>
        <w:rPr>
          <w:b w:val="0"/>
          <w:i w:val="0"/>
          <w:sz w:val="19"/>
        </w:rPr>
        <w:t>, not a partner. The human population exists to be processed</w:t>
      </w:r>
    </w:p>
    <w:p>
      <w:pPr>
        <w:pStyle w:val="ListBullet"/>
        <w:spacing w:before="20" w:after="20"/>
      </w:pPr>
      <w:r>
        <w:rPr>
          <w:b w:val="0"/>
          <w:i w:val="0"/>
          <w:sz w:val="19"/>
        </w:rPr>
      </w:r>
      <w:r>
        <w:rPr>
          <w:b/>
          <w:i w:val="0"/>
          <w:sz w:val="19"/>
        </w:rPr>
        <w:t>Suppression field</w:t>
      </w:r>
      <w:r>
        <w:rPr>
          <w:b w:val="0"/>
          <w:i w:val="0"/>
          <w:sz w:val="19"/>
        </w:rPr>
        <w:t xml:space="preserve"> — the Combine maintains a field that prevents human reproduction. </w:t>
      </w:r>
      <w:r>
        <w:rPr>
          <w:b w:val="0"/>
          <w:i/>
          <w:sz w:val="19"/>
        </w:rPr>
        <w:t>Mars needs women</w:t>
      </w:r>
      <w:r>
        <w:rPr>
          <w:b w:val="0"/>
          <w:i w:val="0"/>
          <w:sz w:val="19"/>
        </w:rPr>
        <w:t xml:space="preserve"> inverted: the occupier </w:t>
      </w:r>
      <w:r>
        <w:rPr>
          <w:b/>
          <w:i w:val="0"/>
          <w:sz w:val="19"/>
        </w:rPr>
        <w:t>prevents</w:t>
      </w:r>
      <w:r>
        <w:rPr>
          <w:b w:val="0"/>
          <w:i w:val="0"/>
          <w:sz w:val="19"/>
        </w:rPr>
        <w:t xml:space="preserve"> the occupied from breeding while extracting what it needs. The suppression field is lifted only at the game's climax</w:t>
      </w:r>
    </w:p>
    <w:p>
      <w:pPr>
        <w:pStyle w:val="ListBullet"/>
        <w:spacing w:before="20" w:after="20"/>
      </w:pPr>
      <w:r>
        <w:rPr>
          <w:b w:val="0"/>
          <w:i w:val="0"/>
          <w:sz w:val="19"/>
        </w:rPr>
      </w:r>
      <w:r>
        <w:rPr>
          <w:b/>
          <w:i w:val="0"/>
          <w:sz w:val="19"/>
        </w:rPr>
        <w:t>Communism as imposed religion</w:t>
      </w:r>
      <w:r>
        <w:rPr>
          <w:b w:val="0"/>
          <w:i w:val="0"/>
          <w:sz w:val="19"/>
        </w:rPr>
        <w:t xml:space="preserve"> — City 17 operates under a system indistinguishable from Soviet communism: ration distribution, mandatory relocation, omnipresent surveillance, a figurehead administrator (Dr. Breen) who collaborates with the occupier and delivers propaganda via screens in every public space. The Combine's imposed order on Earth mirrors what the Pyramidal Empire imposed through monotheism — </w:t>
      </w:r>
      <w:r>
        <w:rPr>
          <w:b/>
          <w:i w:val="0"/>
          <w:sz w:val="19"/>
        </w:rPr>
        <w:t>obedience to an invisible authority in exchange for survival</w:t>
      </w:r>
      <w:r>
        <w:rPr>
          <w:b w:val="0"/>
          <w:i w:val="0"/>
          <w:sz w:val="19"/>
        </w:rPr>
      </w:r>
    </w:p>
    <w:p>
      <w:pPr>
        <w:pStyle w:val="ListBullet"/>
        <w:spacing w:before="20" w:after="20"/>
      </w:pPr>
      <w:r>
        <w:rPr>
          <w:b w:val="0"/>
          <w:i w:val="0"/>
          <w:sz w:val="19"/>
        </w:rPr>
      </w:r>
      <w:r>
        <w:rPr>
          <w:b/>
          <w:i w:val="0"/>
          <w:sz w:val="19"/>
        </w:rPr>
        <w:t>Headcrab zombies</w:t>
      </w:r>
      <w:r>
        <w:rPr>
          <w:b w:val="0"/>
          <w:i w:val="0"/>
          <w:sz w:val="19"/>
        </w:rPr>
        <w:t xml:space="preserve"> — humans parasitised by alien organisms that override their consciousness, converting them into shambling, hostile bodies. The zombie apocalypse genre rendered as </w:t>
      </w:r>
      <w:r>
        <w:rPr>
          <w:b/>
          <w:i w:val="0"/>
          <w:sz w:val="19"/>
        </w:rPr>
        <w:t>literal alien technology</w:t>
      </w:r>
      <w:r>
        <w:rPr>
          <w:b w:val="0"/>
          <w:i w:val="0"/>
          <w:sz w:val="19"/>
        </w:rPr>
        <w:t xml:space="preserve"> — a biological weapon that strips the spirit from the body</w:t>
      </w:r>
    </w:p>
    <w:p>
      <w:r>
        <w:rPr>
          <w:b w:val="0"/>
          <w:i/>
        </w:rPr>
        <w:t>Half-Life 2</w:t>
      </w:r>
      <w:r>
        <w:rPr>
          <w:b w:val="0"/>
          <w:i w:val="0"/>
        </w:rPr>
        <w:t xml:space="preserve"> combines every major thread — instant teleportation, transhuman occupation, resource extraction, reproductive control, imposed ideology, zombie conversion — into a single coherent narrative. It was released by Valve, a private company with no publisher oversight and no corporate parent demanding script approval. The game sold over 12 million copies and influenced an entire generation of game developers. Whether Valve's writers were conscious of what they were encoding or simply channelling the same pattern that transmitted through Wells, Lovecraft, and Card, the result is the most comprehensive fictional depiction of interplanetary occupation produced in any medium.</w:t>
      </w:r>
    </w:p>
    <w:p>
      <w:pPr>
        <w:pStyle w:val="Heading3"/>
        <w:keepNext/>
        <w:keepLines/>
      </w:pPr>
      <w:r>
        <w:t>Children of Men (2006): Population Collapse as Predictive Programming</w:t>
      </w:r>
    </w:p>
    <w:p>
      <w:r>
        <w:rPr>
          <w:b w:val="0"/>
          <w:i w:val="0"/>
        </w:rPr>
        <w:t xml:space="preserve">Alfonso Cuarón's </w:t>
      </w:r>
      <w:r>
        <w:rPr>
          <w:b w:val="0"/>
          <w:i/>
        </w:rPr>
        <w:t>Children of Men</w:t>
      </w:r>
      <w:r>
        <w:rPr>
          <w:b w:val="0"/>
          <w:i w:val="0"/>
        </w:rPr>
        <w:t xml:space="preserve"> encodes population control as predictive programming. Global infertility strikes without explanation; everyone agrees "God" is punishing humanity. The government bunkers and collects art — and the public never suspects the state. The film trains audiences to accept population collapse as inevitable and unquestioned, authority consolidation as benign. Predictive programming prepares populations for predicted events by depicting them as fiction first. See </w:t>
      </w:r>
      <w:hyperlink r:id="rId154">
        <w:r>
          <w:rPr>
            <w:b w:val="0"/>
            <w:i w:val="0"/>
            <w:color w:val="B8860B"/>
          </w:rPr>
          <w:t>Population Control: From 1492 to the Technocratic Grid</w:t>
        </w:r>
      </w:hyperlink>
      <w:r>
        <w:rPr>
          <w:b w:val="0"/>
          <w:i w:val="0"/>
        </w:rPr>
        <w:t xml:space="preserve"> and </w:t>
      </w:r>
      <w:hyperlink r:id="rId154">
        <w:r>
          <w:rPr>
            <w:b w:val="0"/>
            <w:i w:val="0"/>
            <w:color w:val="B8860B"/>
          </w:rPr>
          <w:t>Population Control: A Timeline (15th–21st Centuries)</w:t>
        </w:r>
      </w:hyperlink>
      <w:r>
        <w:rPr>
          <w:b w:val="0"/>
          <w:i w:val="0"/>
        </w:rPr>
        <w:t xml:space="preserve"> for the chronological framework.</w:t>
      </w:r>
    </w:p>
    <w:p>
      <w:pPr>
        <w:pStyle w:val="Heading3"/>
        <w:keepNext/>
        <w:keepLines/>
      </w:pPr>
      <w:r>
        <w:t>Cross-References</w:t>
      </w:r>
    </w:p>
    <w:p>
      <w:pPr>
        <w:pStyle w:val="ListBullet"/>
        <w:spacing w:before="20" w:after="20"/>
      </w:pPr>
      <w:hyperlink r:id="rId133">
        <w:r>
          <w:rPr>
            <w:b w:val="0"/>
            <w:i w:val="0"/>
            <w:color w:val="B8860B"/>
            <w:sz w:val="19"/>
          </w:rPr>
          <w:t>Predictive Programming: Literature as Historical Erasure</w:t>
        </w:r>
      </w:hyperlink>
      <w:r>
        <w:rPr>
          <w:b w:val="0"/>
          <w:i w:val="0"/>
          <w:sz w:val="19"/>
        </w:rPr>
        <w:t xml:space="preserve"> — the literary templates these productions scale</w:t>
      </w:r>
    </w:p>
    <w:p>
      <w:pPr>
        <w:pStyle w:val="ListBullet"/>
        <w:spacing w:before="20" w:after="20"/>
      </w:pPr>
      <w:hyperlink r:id="rId132">
        <w:r>
          <w:rPr>
            <w:b w:val="0"/>
            <w:i w:val="0"/>
            <w:color w:val="B8860B"/>
            <w:sz w:val="19"/>
          </w:rPr>
          <w:t>Predictive Programming: Fiction as Control</w:t>
        </w:r>
      </w:hyperlink>
      <w:r>
        <w:rPr>
          <w:b w:val="0"/>
          <w:i w:val="0"/>
          <w:sz w:val="19"/>
        </w:rPr>
        <w:t xml:space="preserve"> — general overview of the technique</w:t>
      </w:r>
    </w:p>
    <w:p>
      <w:pPr>
        <w:pStyle w:val="ListBullet"/>
        <w:spacing w:before="20" w:after="20"/>
      </w:pPr>
      <w:hyperlink r:id="rId173">
        <w:r>
          <w:rPr>
            <w:b w:val="0"/>
            <w:i w:val="0"/>
            <w:color w:val="B8860B"/>
            <w:sz w:val="19"/>
          </w:rPr>
          <w:t>The Mars Catastrophe</w:t>
        </w:r>
      </w:hyperlink>
      <w:r>
        <w:rPr>
          <w:b w:val="0"/>
          <w:i w:val="0"/>
          <w:sz w:val="19"/>
        </w:rPr>
        <w:t xml:space="preserve"> — Brandenburg's managed-disclosure dead end</w:t>
      </w:r>
    </w:p>
    <w:p>
      <w:pPr>
        <w:pStyle w:val="ListBullet"/>
        <w:spacing w:before="20" w:after="20"/>
      </w:pPr>
      <w:hyperlink r:id="rId136">
        <w:r>
          <w:rPr>
            <w:b w:val="0"/>
            <w:i w:val="0"/>
            <w:color w:val="B8860B"/>
            <w:sz w:val="19"/>
          </w:rPr>
          <w:t>Operation Mockingbird</w:t>
        </w:r>
      </w:hyperlink>
      <w:r>
        <w:rPr>
          <w:b w:val="0"/>
          <w:i w:val="0"/>
          <w:sz w:val="19"/>
        </w:rPr>
        <w:t xml:space="preserve"> — institutional framework</w:t>
      </w:r>
    </w:p>
    <w:p/>
    <w:p>
      <w:pPr>
        <w:jc w:val="center"/>
      </w:pPr>
      <w:r>
        <w:rPr>
          <w:color w:val="B8860B"/>
          <w:sz w:val="24"/>
        </w:rPr>
        <w:t>— ✦ —</w:t>
      </w:r>
    </w:p>
    <w:p>
      <w:r>
        <w:rPr>
          <w:b w:val="0"/>
          <w:i w:val="0"/>
        </w:rPr>
        <w:t xml:space="preserve">This appendix extends </w:t>
      </w:r>
      <w:hyperlink r:id="rId133">
        <w:r>
          <w:rPr>
            <w:b w:val="0"/>
            <w:i w:val="0"/>
            <w:color w:val="B8860B"/>
          </w:rPr>
          <w:t>20th Century Predictive Programming: Literature</w:t>
        </w:r>
      </w:hyperlink>
      <w:r>
        <w:rPr>
          <w:b w:val="0"/>
          <w:i w:val="0"/>
        </w:rPr>
        <w:t>. For the thesis and pattern, see the main article.</w:t>
      </w:r>
    </w:p>
    <w:p>
      <w:r>
        <w:rPr>
          <w:b w:val="0"/>
          <w:i w:val="0"/>
        </w:rPr>
        <w:t xml:space="preserve">Author-by-author parallel hunts below almost always assume textbook chronology. The main </w:t>
      </w:r>
      <w:hyperlink r:id="rId133">
        <w:r>
          <w:rPr>
            <w:b w:val="0"/>
            <w:i w:val="0"/>
            <w:color w:val="B8860B"/>
          </w:rPr>
          <w:t>20th C. Predictive Programming</w:t>
        </w:r>
      </w:hyperlink>
      <w:r>
        <w:rPr>
          <w:b w:val="0"/>
          <w:i w:val="0"/>
        </w:rPr>
        <w:t xml:space="preserve"> article states the working view that wrong or redacted timelines can block proof that fiction echoes real sequences—and that case studies may converge once a serious alternate comparator is used. See </w:t>
      </w:r>
      <w:hyperlink r:id="rId221">
        <w:r>
          <w:rPr>
            <w:b w:val="0"/>
            <w:i w:val="0"/>
            <w:color w:val="B8860B"/>
          </w:rPr>
          <w:t>GRRM investigation — chronology bottleneck</w:t>
        </w:r>
      </w:hyperlink>
      <w:r>
        <w:rPr>
          <w:b w:val="0"/>
          <w:i w:val="0"/>
        </w:rPr>
        <w:t xml:space="preserve"> and </w:t>
      </w:r>
      <w:hyperlink r:id="rId222">
        <w:r>
          <w:rPr>
            <w:b w:val="0"/>
            <w:i w:val="0"/>
            <w:color w:val="B8860B"/>
          </w:rPr>
          <w:t>history / chronology</w:t>
        </w:r>
      </w:hyperlink>
      <w:r>
        <w:rPr>
          <w:b w:val="0"/>
          <w:i w:val="0"/>
        </w:rPr>
        <w:t>.</w:t>
      </w:r>
    </w:p>
    <w:p>
      <w:pPr>
        <w:pBdr>
          <w:bottom w:val="single" w:sz="6" w:space="1" w:color="CCCCCC"/>
        </w:pBdr>
      </w:pPr>
    </w:p>
    <w:p>
      <w:pPr>
        <w:pStyle w:val="Heading3"/>
        <w:keepNext/>
        <w:keepLines/>
      </w:pPr>
      <w:r>
        <w:t>H.G. Wells (1866–1946): The Template</w:t>
      </w:r>
    </w:p>
    <w:p>
      <w:r>
        <w:rPr>
          <w:b w:val="0"/>
          <w:i w:val="0"/>
        </w:rPr>
        <w:t xml:space="preserve">Wells set the pattern. </w:t>
      </w:r>
      <w:r>
        <w:rPr>
          <w:b w:val="0"/>
          <w:i/>
        </w:rPr>
        <w:t>Crystal Egg</w:t>
      </w:r>
      <w:r>
        <w:rPr>
          <w:b w:val="0"/>
          <w:i w:val="0"/>
        </w:rPr>
        <w:t xml:space="preserve"> (1897): a crystal sphere provides real-time visual surveillance of Mars—the observer on Earth watches Martians; Martians watch back. </w:t>
      </w:r>
      <w:r>
        <w:rPr>
          <w:b w:val="0"/>
          <w:i/>
        </w:rPr>
        <w:t>"Sent hither from that planet, in order to give the Martians a near view of our affairs."</w:t>
      </w:r>
      <w:r>
        <w:rPr>
          <w:b w:val="0"/>
          <w:i w:val="0"/>
        </w:rPr>
        <w:t xml:space="preserve"> </w:t>
      </w:r>
      <w:r>
        <w:rPr>
          <w:b/>
          <w:i w:val="0"/>
        </w:rPr>
        <w:t>Two-way scrying</w:t>
      </w:r>
      <w:r>
        <w:rPr>
          <w:b w:val="0"/>
          <w:i w:val="0"/>
        </w:rPr>
        <w:t xml:space="preserve"> in line with Tolkien’s Palantíri and Stargate remote-viewing tech (declassified 1995). Same logic: guard a realm, deploy the device for harm.</w:t>
      </w:r>
    </w:p>
    <w:p>
      <w:r>
        <w:rPr>
          <w:b w:val="0"/>
          <w:i/>
        </w:rPr>
        <w:t>War of the Worlds</w:t>
      </w:r>
      <w:r>
        <w:rPr>
          <w:b w:val="0"/>
          <w:i w:val="0"/>
        </w:rPr>
        <w:t xml:space="preserve"> (1898) inverted prior Mars fiction (benign Martians) into invasion narrative. The </w:t>
      </w:r>
      <w:r>
        <w:rPr>
          <w:b/>
          <w:i w:val="0"/>
        </w:rPr>
        <w:t>heat ray</w:t>
      </w:r>
      <w:r>
        <w:rPr>
          <w:b w:val="0"/>
          <w:i w:val="0"/>
        </w:rPr>
        <w:t xml:space="preserve">—invisible, capacitor-driven—matches the U.S. </w:t>
      </w:r>
      <w:hyperlink r:id="rId211">
        <w:r>
          <w:rPr>
            <w:b w:val="0"/>
            <w:i w:val="0"/>
            <w:color w:val="B8860B"/>
          </w:rPr>
          <w:t>Active Denial System</w:t>
        </w:r>
      </w:hyperlink>
      <w:r>
        <w:rPr>
          <w:b w:val="0"/>
          <w:i w:val="0"/>
        </w:rPr>
        <w:t>. The 2017 sequel (</w:t>
      </w:r>
      <w:r>
        <w:rPr>
          <w:b w:val="0"/>
          <w:i/>
        </w:rPr>
        <w:t>The Massacre of Mankind</w:t>
      </w:r>
      <w:r>
        <w:rPr>
          <w:b w:val="0"/>
          <w:i w:val="0"/>
        </w:rPr>
        <w:t xml:space="preserve">) restored an invisible beam one year after Havana syndrome. </w:t>
      </w:r>
      <w:r>
        <w:rPr>
          <w:b/>
          <w:i w:val="0"/>
        </w:rPr>
        <w:t>Red weed</w:t>
      </w:r>
      <w:r>
        <w:rPr>
          <w:b w:val="0"/>
          <w:i w:val="0"/>
        </w:rPr>
        <w:t xml:space="preserve">—a Martian organism that arrived with the incursions and could not survive on Earth—echoes, six years before the timeline’s </w:t>
      </w:r>
      <w:hyperlink r:id="rId213">
        <w:r>
          <w:rPr>
            <w:b w:val="0"/>
            <w:i w:val="0"/>
            <w:color w:val="B8860B"/>
          </w:rPr>
          <w:t>American chestnut blight</w:t>
        </w:r>
      </w:hyperlink>
      <w:r>
        <w:rPr>
          <w:b w:val="0"/>
          <w:i w:val="0"/>
        </w:rPr>
        <w:t xml:space="preserve">, an unintended interplanetary contamination from the same incursions: different species, same event frame. </w:t>
      </w:r>
      <w:r>
        <w:rPr>
          <w:b w:val="0"/>
          <w:i/>
        </w:rPr>
        <w:t>War in the Air</w:t>
      </w:r>
      <w:r>
        <w:rPr>
          <w:b w:val="0"/>
          <w:i w:val="0"/>
        </w:rPr>
        <w:t xml:space="preserve"> (1908): aerial bombing a decade early. </w:t>
      </w:r>
      <w:r>
        <w:rPr>
          <w:b w:val="0"/>
          <w:i/>
        </w:rPr>
        <w:t>The World Set Free</w:t>
      </w:r>
      <w:r>
        <w:rPr>
          <w:b w:val="0"/>
          <w:i w:val="0"/>
        </w:rPr>
        <w:t xml:space="preserve"> (1914): coined </w:t>
      </w:r>
      <w:r>
        <w:rPr>
          <w:b w:val="0"/>
          <w:i/>
        </w:rPr>
        <w:t>atomic bomb</w:t>
      </w:r>
      <w:r>
        <w:rPr>
          <w:b w:val="0"/>
          <w:i w:val="0"/>
        </w:rPr>
        <w:t xml:space="preserve"> thirty years before Hiroshima. </w:t>
      </w:r>
      <w:r>
        <w:rPr>
          <w:b/>
          <w:i w:val="0"/>
        </w:rPr>
        <w:t>Fabian insider</w:t>
      </w:r>
      <w:r>
        <w:rPr>
          <w:b w:val="0"/>
          <w:i w:val="0"/>
        </w:rPr>
        <w:t xml:space="preserve">; </w:t>
      </w:r>
      <w:hyperlink r:id="rId210">
        <w:r>
          <w:rPr>
            <w:b w:val="0"/>
            <w:i w:val="0"/>
            <w:color w:val="B8860B"/>
          </w:rPr>
          <w:t>Florence Deeks</w:t>
        </w:r>
      </w:hyperlink>
      <w:r>
        <w:rPr>
          <w:b w:val="0"/>
          <w:i w:val="0"/>
        </w:rPr>
        <w:t xml:space="preserve"> demonstrated plagiarism of </w:t>
      </w:r>
      <w:r>
        <w:rPr>
          <w:b w:val="0"/>
          <w:i/>
        </w:rPr>
        <w:t>The Outline of History</w:t>
      </w:r>
      <w:r>
        <w:rPr>
          <w:b w:val="0"/>
          <w:i w:val="0"/>
        </w:rPr>
        <w:t>.</w:t>
      </w:r>
    </w:p>
    <w:p>
      <w:pPr>
        <w:pStyle w:val="Heading4"/>
        <w:keepNext/>
        <w:keepLines/>
      </w:pPr>
      <w:r>
        <w:t>The Plattner Story (1896) and Davidson's Eyes (1895)</w:t>
      </w:r>
    </w:p>
    <w:p>
      <w:r>
        <w:rPr>
          <w:b w:val="0"/>
          <w:i/>
        </w:rPr>
        <w:t>Plattner Story</w:t>
      </w:r>
      <w:r>
        <w:rPr>
          <w:b w:val="0"/>
          <w:i w:val="0"/>
        </w:rPr>
        <w:t xml:space="preserve">: a chemistry teacher enters a </w:t>
      </w:r>
      <w:r>
        <w:rPr>
          <w:b/>
          <w:i w:val="0"/>
        </w:rPr>
        <w:t>fourth spatial dimension</w:t>
      </w:r>
      <w:r>
        <w:rPr>
          <w:b w:val="0"/>
          <w:i w:val="0"/>
        </w:rPr>
        <w:t xml:space="preserve"> via explosion; he returns </w:t>
      </w:r>
      <w:r>
        <w:rPr>
          <w:b/>
          <w:i w:val="0"/>
        </w:rPr>
        <w:t>mirror-reversed</w:t>
      </w:r>
      <w:r>
        <w:rPr>
          <w:b w:val="0"/>
          <w:i w:val="0"/>
        </w:rPr>
        <w:t xml:space="preserve"> (heart on right)—dimensional displacement. </w:t>
      </w:r>
      <w:r>
        <w:rPr>
          <w:b w:val="0"/>
          <w:i/>
        </w:rPr>
        <w:t>Davidson's Eyes</w:t>
      </w:r>
      <w:r>
        <w:rPr>
          <w:b w:val="0"/>
          <w:i w:val="0"/>
        </w:rPr>
        <w:t>: spontaneous remote viewing—a man in London sees in real time through a lighthouse keeper on a South Sea island. Both normalize interdimensional and remote-viewing conceits as fantasy long before U.S. government admission.</w:t>
      </w:r>
    </w:p>
    <w:p>
      <w:pPr>
        <w:pStyle w:val="Heading3"/>
        <w:keepNext/>
        <w:keepLines/>
      </w:pPr>
      <w:r>
        <w:t>Arthur Machen (1863–1947)</w:t>
      </w:r>
    </w:p>
    <w:p>
      <w:r>
        <w:rPr>
          <w:b w:val="0"/>
          <w:i/>
        </w:rPr>
        <w:t>Great God Pan</w:t>
      </w:r>
      <w:r>
        <w:rPr>
          <w:b w:val="0"/>
          <w:i w:val="0"/>
        </w:rPr>
        <w:t xml:space="preserve"> (1894): brain surgery opens dimensional perception; the patient sees beyond the veil and goes insane. Lovecraft’s </w:t>
      </w:r>
      <w:r>
        <w:rPr>
          <w:b w:val="0"/>
          <w:i/>
        </w:rPr>
        <w:t>From Beyond</w:t>
      </w:r>
      <w:r>
        <w:rPr>
          <w:b w:val="0"/>
          <w:i w:val="0"/>
        </w:rPr>
        <w:t xml:space="preserve">: same mechanism, electronic. </w:t>
      </w:r>
      <w:r>
        <w:rPr>
          <w:b w:val="0"/>
          <w:i/>
        </w:rPr>
        <w:t>Angels of Mons</w:t>
      </w:r>
      <w:r>
        <w:rPr>
          <w:b w:val="0"/>
          <w:i w:val="0"/>
        </w:rPr>
        <w:t xml:space="preserve"> (1915): fiction published as news; the public believed it true—</w:t>
      </w:r>
      <w:r>
        <w:rPr>
          <w:b/>
          <w:i w:val="0"/>
        </w:rPr>
        <w:t>fiction to belief</w:t>
      </w:r>
      <w:r>
        <w:rPr>
          <w:b w:val="0"/>
          <w:i w:val="0"/>
        </w:rPr>
        <w:t xml:space="preserve"> documented; fact→fiction runs the same way in reverse.</w:t>
      </w:r>
    </w:p>
    <w:p>
      <w:pPr>
        <w:pStyle w:val="Heading3"/>
        <w:keepNext/>
        <w:keepLines/>
      </w:pPr>
      <w:r>
        <w:t>Algernon Blackwood (1869–1951)</w:t>
      </w:r>
    </w:p>
    <w:p>
      <w:r>
        <w:rPr>
          <w:b w:val="0"/>
          <w:i/>
        </w:rPr>
        <w:t>The Willows</w:t>
      </w:r>
      <w:r>
        <w:rPr>
          <w:b w:val="0"/>
          <w:i w:val="0"/>
        </w:rPr>
        <w:t xml:space="preserve"> (1907): entities detect humans through thought; geographic veils. </w:t>
      </w:r>
      <w:r>
        <w:rPr>
          <w:b w:val="0"/>
          <w:i/>
        </w:rPr>
        <w:t>John Silence</w:t>
      </w:r>
      <w:r>
        <w:rPr>
          <w:b w:val="0"/>
          <w:i w:val="0"/>
        </w:rPr>
        <w:t xml:space="preserve"> (1908): occult intelligence operative—a physician detecting non-human influence. The encoding: such knowledge is </w:t>
      </w:r>
      <w:r>
        <w:rPr>
          <w:b/>
          <w:i w:val="0"/>
        </w:rPr>
        <w:t>real, learnable, operational</w:t>
      </w:r>
      <w:r>
        <w:rPr>
          <w:b w:val="0"/>
          <w:i w:val="0"/>
        </w:rPr>
        <w:t>—filed as fiction.</w:t>
      </w:r>
    </w:p>
    <w:p>
      <w:pPr>
        <w:pStyle w:val="Heading3"/>
        <w:keepNext/>
        <w:keepLines/>
      </w:pPr>
      <w:r>
        <w:t>H.P. Lovecraft (1890–1937)</w:t>
      </w:r>
    </w:p>
    <w:p>
      <w:r>
        <w:rPr>
          <w:b w:val="0"/>
          <w:i w:val="0"/>
        </w:rPr>
        <w:t>104 stories encode suppressed knowledge: Shining Trapezohedron (scrying—Wells/Tolkien); resonator (</w:t>
      </w:r>
      <w:r>
        <w:rPr>
          <w:b w:val="0"/>
          <w:i/>
        </w:rPr>
        <w:t>From Beyond</w:t>
      </w:r>
      <w:r>
        <w:rPr>
          <w:b w:val="0"/>
          <w:i w:val="0"/>
        </w:rPr>
        <w:t xml:space="preserve">, pineal); Great Race of Yith (remote viewing across time); Mi-Go (consciousness in metal cylinders); Cthulhu (mass telepathic broadcast). </w:t>
      </w:r>
      <w:r>
        <w:rPr>
          <w:b w:val="0"/>
          <w:i/>
        </w:rPr>
        <w:t>Do not investigate; the truth is madness.</w:t>
      </w:r>
      <w:r>
        <w:rPr>
          <w:b w:val="0"/>
          <w:i w:val="0"/>
        </w:rPr>
        <w:t xml:space="preserve"> Full device catalog: </w:t>
      </w:r>
      <w:hyperlink r:id="rId132">
        <w:r>
          <w:rPr>
            <w:b w:val="0"/>
            <w:i w:val="0"/>
            <w:color w:val="B8860B"/>
          </w:rPr>
          <w:t>Film, TV, Games</w:t>
        </w:r>
      </w:hyperlink>
      <w:r>
        <w:rPr>
          <w:b w:val="0"/>
          <w:i w:val="0"/>
        </w:rPr>
        <w:t>.</w:t>
      </w:r>
    </w:p>
    <w:p>
      <w:pPr>
        <w:pStyle w:val="Heading3"/>
        <w:keepNext/>
        <w:keepLines/>
      </w:pPr>
      <w:r>
        <w:t>Edgar Rice Burroughs (1875–1950)</w:t>
      </w:r>
    </w:p>
    <w:p>
      <w:r>
        <w:rPr>
          <w:b w:val="0"/>
          <w:i w:val="0"/>
        </w:rPr>
        <w:t xml:space="preserve">Barsoom (1912–43): polar conspiracies, religious fraud, telepathic tech, Kaldane/Rykor, Ras Thavas—detail Lowell could not supply. No known intel links; failed businessman at 36. </w:t>
      </w:r>
      <w:r>
        <w:rPr>
          <w:b/>
          <w:i w:val="0"/>
        </w:rPr>
        <w:t>Same mechanism</w:t>
      </w:r>
      <w:r>
        <w:rPr>
          <w:b w:val="0"/>
          <w:i w:val="0"/>
        </w:rPr>
        <w:t xml:space="preserve"> as </w:t>
      </w:r>
      <w:r>
        <w:rPr>
          <w:b w:val="0"/>
          <w:i/>
        </w:rPr>
        <w:t>Crystal Egg</w:t>
      </w:r>
      <w:r>
        <w:rPr>
          <w:b w:val="0"/>
          <w:i w:val="0"/>
        </w:rPr>
        <w:t xml:space="preserve">, Palantíri, seer stones. </w:t>
      </w:r>
      <w:hyperlink r:id="rId223">
        <w:r>
          <w:rPr>
            <w:b w:val="0"/>
            <w:i w:val="0"/>
            <w:color w:val="B8860B"/>
          </w:rPr>
          <w:t>Mars Literature Index</w:t>
        </w:r>
      </w:hyperlink>
      <w:r>
        <w:rPr>
          <w:b w:val="0"/>
          <w:i w:val="0"/>
        </w:rPr>
        <w:t xml:space="preserve">. Tolkien convergence: both needed money; both produced work suggesting </w:t>
      </w:r>
      <w:r>
        <w:rPr>
          <w:b/>
          <w:i w:val="0"/>
        </w:rPr>
        <w:t>pre-existing structured data</w:t>
      </w:r>
      <w:r>
        <w:rPr>
          <w:b w:val="0"/>
          <w:i w:val="0"/>
        </w:rPr>
        <w:t>; both protected by the genius assumption.</w:t>
      </w:r>
    </w:p>
    <w:p>
      <w:pPr>
        <w:pStyle w:val="Heading3"/>
        <w:keepNext/>
        <w:keepLines/>
      </w:pPr>
      <w:r>
        <w:t>J.R.R. Tolkien (1892–1973)</w:t>
      </w:r>
    </w:p>
    <w:p>
      <w:r>
        <w:rPr>
          <w:b w:val="0"/>
          <w:i w:val="0"/>
        </w:rPr>
        <w:t xml:space="preserve">Red Book of Westmarch = pseudotranslation; he insisted on </w:t>
      </w:r>
      <w:r>
        <w:rPr>
          <w:b w:val="0"/>
          <w:i/>
        </w:rPr>
        <w:t>recovery</w:t>
      </w:r>
      <w:r>
        <w:rPr>
          <w:b w:val="0"/>
          <w:i w:val="0"/>
        </w:rPr>
        <w:t xml:space="preserve">, not invention. Red Book modeled on </w:t>
      </w:r>
      <w:hyperlink r:id="rId224">
        <w:r>
          <w:rPr>
            <w:b w:val="0"/>
            <w:i w:val="0"/>
            <w:color w:val="B8860B"/>
          </w:rPr>
          <w:t>Red Book of Hergest</w:t>
        </w:r>
      </w:hyperlink>
      <w:r>
        <w:rPr>
          <w:b w:val="0"/>
          <w:i w:val="0"/>
        </w:rPr>
        <w:t xml:space="preserve">; forged physical artifacts (McIlwaine 2018). </w:t>
      </w:r>
      <w:r>
        <w:rPr>
          <w:b w:val="0"/>
          <w:i/>
        </w:rPr>
        <w:t>Silmarillion</w:t>
      </w:r>
      <w:r>
        <w:rPr>
          <w:b w:val="0"/>
          <w:i w:val="0"/>
        </w:rPr>
        <w:t xml:space="preserve">: Ainulindalë→Kalevala, Gondolin→Troy+Ragnarök, One Ring→Andvari. Dvergatal: Thorin, Gandalf, Oakenshield verbatim from Elder Edda. </w:t>
      </w:r>
      <w:r>
        <w:rPr>
          <w:b w:val="0"/>
          <w:i/>
        </w:rPr>
        <w:t>Lost Road</w:t>
      </w:r>
      <w:r>
        <w:rPr>
          <w:b w:val="0"/>
          <w:i w:val="0"/>
        </w:rPr>
        <w:t xml:space="preserve">, </w:t>
      </w:r>
      <w:r>
        <w:rPr>
          <w:b w:val="0"/>
          <w:i/>
        </w:rPr>
        <w:t>Notion Club Papers</w:t>
      </w:r>
      <w:r>
        <w:rPr>
          <w:b w:val="0"/>
          <w:i w:val="0"/>
        </w:rPr>
        <w:t>: academics discover myths are real. Fomenko: Shakespeare/Tolkien as literary reworking of Rus-Horde history. Copyright until 2043+.</w:t>
      </w:r>
    </w:p>
    <w:p>
      <w:pPr>
        <w:pStyle w:val="Heading3"/>
        <w:keepNext/>
        <w:keepLines/>
      </w:pPr>
      <w:r>
        <w:t>William Goldman (1931–2018)</w:t>
      </w:r>
    </w:p>
    <w:p>
      <w:r>
        <w:rPr>
          <w:b w:val="0"/>
          <w:i/>
        </w:rPr>
        <w:t>The Princess Bride</w:t>
      </w:r>
      <w:r>
        <w:rPr>
          <w:b w:val="0"/>
          <w:i w:val="0"/>
        </w:rPr>
        <w:t xml:space="preserve"> (novel 1973; film 1987) carries the same family of moves as earlier encoded literature: </w:t>
      </w:r>
      <w:r>
        <w:rPr>
          <w:b/>
          <w:i w:val="0"/>
        </w:rPr>
        <w:t>displaced authorship</w:t>
      </w:r>
      <w:r>
        <w:rPr>
          <w:b w:val="0"/>
          <w:i w:val="0"/>
        </w:rPr>
        <w:t xml:space="preserve"> (S. Morgenstern / “good parts” abridger), childhood obsession and parent→child relay of the text, and dialogue that reads forward against later mass face-covering (Fezzik / Man in Black: everybody in masks “in the near future,” “terribly comfortable”). André the Giant as Fezzik intersects the colossus / Andrey naming cluster explored in the full file.</w:t>
      </w:r>
    </w:p>
    <w:p>
      <w:r>
        <w:rPr>
          <w:b w:val="0"/>
          <w:i w:val="0"/>
        </w:rPr>
        <w:t xml:space="preserve">The narrator obtains his own copy, reads to his son, and discovers his father had skipped and edited Morgenstern aloud—the “original” was too dull; the character Goldman then publishes an abridgement that cuts boring stretches and keeps action and intrigue. </w:t>
      </w:r>
      <w:r>
        <w:rPr>
          <w:b/>
          <w:i w:val="0"/>
        </w:rPr>
        <w:t>Redaction is narrated as family editorial tradition</w:t>
      </w:r>
      <w:r>
        <w:rPr>
          <w:b w:val="0"/>
          <w:i w:val="0"/>
        </w:rPr>
        <w:t xml:space="preserve">: the printed book is not the whole posited text—shape of a confession under the joke. Full analysis: </w:t>
      </w:r>
      <w:hyperlink r:id="rId225">
        <w:r>
          <w:rPr>
            <w:b w:val="0"/>
            <w:i w:val="0"/>
            <w:color w:val="B8860B"/>
          </w:rPr>
          <w:t>Princess Bride investigation</w:t>
        </w:r>
      </w:hyperlink>
      <w:r>
        <w:rPr>
          <w:b w:val="0"/>
          <w:i w:val="0"/>
        </w:rPr>
        <w:t>.</w:t>
      </w:r>
    </w:p>
    <w:p>
      <w:r>
        <w:rPr>
          <w:b w:val="0"/>
          <w:i w:val="0"/>
        </w:rPr>
        <w:t xml:space="preserve">Decades after World War II, the public quarrel with myth-making and documentary-framed fiction (Wells, Tolkien, and parallel fights over who owns science and history, including figures such as Einstein) had faded from living memory. </w:t>
      </w:r>
      <w:r>
        <w:rPr>
          <w:b/>
          <w:i w:val="0"/>
        </w:rPr>
        <w:t>Predictive programming in print could proceed without the same visible establishment backlash</w:t>
      </w:r>
      <w:r>
        <w:rPr>
          <w:b w:val="0"/>
          <w:i w:val="0"/>
        </w:rPr>
        <w:t xml:space="preserve"> that marked the late nineteenth and early twentieth centuries.</w:t>
      </w:r>
    </w:p>
    <w:p>
      <w:r>
        <w:rPr>
          <w:b w:val="0"/>
          <w:i w:val="0"/>
        </w:rPr>
        <w:t xml:space="preserve">By the 1970s, successful, connected writers—Goldman had major screen success after </w:t>
      </w:r>
      <w:r>
        <w:rPr>
          <w:b w:val="0"/>
          <w:i/>
        </w:rPr>
        <w:t>Butch Cassidy and the Sundance Kid</w:t>
      </w:r>
      <w:r>
        <w:rPr>
          <w:b w:val="0"/>
          <w:i w:val="0"/>
        </w:rPr>
        <w:t xml:space="preserve"> (1969) and Knopf-tier novel placement—sit where </w:t>
      </w:r>
      <w:r>
        <w:rPr>
          <w:b/>
          <w:i w:val="0"/>
        </w:rPr>
        <w:t>institutional favors</w:t>
      </w:r>
      <w:r>
        <w:rPr>
          <w:b w:val="0"/>
          <w:i w:val="0"/>
        </w:rPr>
        <w:t xml:space="preserve"> may be called in: multi-category encoding in one popular package. Sole authorship as the complete explanation is treated as unsettled; circumstantial overlap points to a mass-publishing layer that promotes and buries according to agenda, not merit alone. Full argument, key findings, and evidence checks: </w:t>
      </w:r>
      <w:hyperlink r:id="rId225">
        <w:r>
          <w:rPr>
            <w:b w:val="0"/>
            <w:i w:val="0"/>
            <w:color w:val="B8860B"/>
          </w:rPr>
          <w:t>Princess Bride — Andronicus, Fezzik, COVID mask line, Morgenstern frame (investigation)</w:t>
        </w:r>
      </w:hyperlink>
      <w:r>
        <w:rPr>
          <w:b w:val="0"/>
          <w:i w:val="0"/>
        </w:rPr>
        <w:t>.</w:t>
      </w:r>
    </w:p>
    <w:p>
      <w:r>
        <w:rPr>
          <w:b w:val="0"/>
          <w:i w:val="0"/>
        </w:rPr>
        <w:t xml:space="preserve">Orthodoxy treats S. Morgenstern as pure fiction. The open investigation holds it very likely that Morgenstern was real (or named a real lost line of text) and that Goldman would not have risked the 1973 book if a </w:t>
      </w:r>
      <w:r>
        <w:rPr>
          <w:b/>
          <w:i w:val="0"/>
        </w:rPr>
        <w:t>checkable Morgenstern edition</w:t>
      </w:r>
      <w:r>
        <w:rPr>
          <w:b w:val="0"/>
          <w:i w:val="0"/>
        </w:rPr>
        <w:t xml:space="preserve"> could still surface. Whoever cleared the project would need confidence that the underlying work was gone from circulation—finally eliminated—before releasing a replacement framed as abridgement and meta-joke. That window coincides with room for a new “historic fantasy” genre shell: copyright fiction, ironic distance, no public compare to a missing original. </w:t>
      </w:r>
      <w:hyperlink r:id="rId225">
        <w:r>
          <w:rPr>
            <w:b w:val="0"/>
            <w:i w:val="0"/>
            <w:color w:val="B8860B"/>
          </w:rPr>
          <w:t>Investigation — Key findings §5 and Conclusion subsection</w:t>
        </w:r>
      </w:hyperlink>
      <w:r>
        <w:rPr>
          <w:b w:val="0"/>
          <w:i w:val="0"/>
        </w:rPr>
        <w:t>.</w:t>
      </w:r>
    </w:p>
    <w:p>
      <w:r>
        <w:rPr>
          <w:b w:val="0"/>
          <w:i w:val="0"/>
        </w:rPr>
        <w:t xml:space="preserve">The novel flatters impatience with anything that is not immediate plot: reasons, kingdoms, traditions, Morgenstern’s historical satire—all filed as dull unless the father or abridger cuts to action. Ancient or dense matter is framed as boring from a small boy’s point of view; the text then serves torture, court intrigue, and war as entertainment rather than as material the reader is asked to place in real historical coordinates. </w:t>
      </w:r>
      <w:r>
        <w:rPr>
          <w:b/>
          <w:i w:val="0"/>
        </w:rPr>
        <w:t>Identification is explicit</w:t>
      </w:r>
      <w:r>
        <w:rPr>
          <w:b w:val="0"/>
          <w:i w:val="0"/>
        </w:rPr>
        <w:t xml:space="preserve">: the audience stands with the child listener who only wants to be amused and to skip the heavy parts. On this site’s working reading, that joke overlaps a model of mass readership as </w:t>
      </w:r>
      <w:r>
        <w:rPr>
          <w:b w:val="0"/>
          <w:i/>
        </w:rPr>
        <w:t>anti-curious</w:t>
      </w:r>
      <w:r>
        <w:rPr>
          <w:b w:val="0"/>
          <w:i w:val="0"/>
        </w:rPr>
        <w:t xml:space="preserve">—thrills over inquiry—while the “boring” layers remain where redacted history can hide. </w:t>
      </w:r>
      <w:hyperlink r:id="rId225">
        <w:r>
          <w:rPr>
            <w:b w:val="0"/>
            <w:i w:val="0"/>
            <w:color w:val="B8860B"/>
          </w:rPr>
          <w:t>Key findings §6; Anti-intellectual frame section</w:t>
        </w:r>
      </w:hyperlink>
      <w:r>
        <w:rPr>
          <w:b w:val="0"/>
          <w:i w:val="0"/>
        </w:rPr>
        <w:t>.</w:t>
      </w:r>
    </w:p>
    <w:p>
      <w:r>
        <w:rPr>
          <w:b w:val="0"/>
          <w:i w:val="0"/>
        </w:rPr>
        <w:t>If stakeholders bet on no surviving Morgenstern original, random obscurity is a weak explanation for that confidence. May 1933: Nazi Germany—mass public book burnings, including Berlin’s Bebelplatz, destroyed large stocks of targeted works—</w:t>
      </w:r>
      <w:hyperlink r:id="rId226">
        <w:r>
          <w:rPr>
            <w:b w:val="0"/>
            <w:i w:val="0"/>
            <w:color w:val="B8860B"/>
          </w:rPr>
          <w:t>Nazi book burnings</w:t>
        </w:r>
      </w:hyperlink>
      <w:r>
        <w:rPr>
          <w:b w:val="0"/>
          <w:i w:val="0"/>
        </w:rPr>
        <w:t>. Post-1945: German denazification and Italian / Allied purges—e.g. Allied Order No. 4 (13 May 1946), removal and destruction of fascist, militarist, and Nazi literature from libraries, schools, and bookstores—extend the same class of mechanisms. Hypothesis (no archival Morgenstern hit cited yet): a real line might have been lost in 1933 and/or caught in postwar sweeps, freeing a fictional Morgenstern abridgement—</w:t>
      </w:r>
      <w:r>
        <w:rPr>
          <w:b/>
          <w:i w:val="0"/>
        </w:rPr>
        <w:t>“perfect crime” shape</w:t>
      </w:r>
      <w:r>
        <w:rPr>
          <w:b w:val="0"/>
          <w:i w:val="0"/>
        </w:rPr>
        <w:t xml:space="preserve"> against provenance. </w:t>
      </w:r>
      <w:hyperlink r:id="rId225">
        <w:r>
          <w:rPr>
            <w:b w:val="0"/>
            <w:i w:val="0"/>
            <w:color w:val="B8860B"/>
          </w:rPr>
          <w:t>§5 coda; Book destruction (1933, 1946) and the “perfect crime” window</w:t>
        </w:r>
      </w:hyperlink>
      <w:r>
        <w:rPr>
          <w:b w:val="0"/>
          <w:i w:val="0"/>
        </w:rPr>
        <w:t>.</w:t>
      </w:r>
    </w:p>
    <w:p>
      <w:pPr>
        <w:pStyle w:val="Heading4"/>
        <w:keepNext/>
        <w:keepLines/>
      </w:pPr>
      <w:r>
        <w:t>Real geography inside the fairy tale: Florin and Guilder as thin overlay</w:t>
      </w:r>
    </w:p>
    <w:p>
      <w:r>
        <w:rPr>
          <w:b w:val="0"/>
          <w:i w:val="0"/>
        </w:rPr>
        <w:t xml:space="preserve">The Morgenstern / “good parts” diegesis (from </w:t>
      </w:r>
      <w:r>
        <w:rPr>
          <w:b w:val="0"/>
          <w:i/>
        </w:rPr>
        <w:t>The Bride</w:t>
      </w:r>
      <w:r>
        <w:rPr>
          <w:b w:val="0"/>
          <w:i w:val="0"/>
        </w:rPr>
        <w:t xml:space="preserve"> onward in the 1973 novel) </w:t>
      </w:r>
      <w:r>
        <w:rPr>
          <w:b/>
          <w:i w:val="0"/>
        </w:rPr>
        <w:t>names real countries, cities, and regions</w:t>
      </w:r>
      <w:r>
        <w:rPr>
          <w:b w:val="0"/>
          <w:i w:val="0"/>
        </w:rPr>
        <w:t xml:space="preserve"> throughout: Paris, Sussex, the Thames, London, America; Central Spain, Toledo, Madrid; Venice, Bruges, Budapest; Spain, Portugal, France, Italy, Germany, Switzerland, the Balkans, Scandinavia, Mother Russia, the Mediterranean; Turkey with </w:t>
      </w:r>
      <w:r>
        <w:rPr>
          <w:b/>
          <w:i w:val="0"/>
        </w:rPr>
        <w:t>Constantinople</w:t>
      </w:r>
      <w:r>
        <w:rPr>
          <w:b w:val="0"/>
          <w:i w:val="0"/>
        </w:rPr>
        <w:t xml:space="preserve">, Sandiki, Ispir, Bolu, Zile, Simal; Greece, Bulgaria, Yugoslavia, Czechoslovakia, Romania; Mongolia, the Gobi, Greenland; Korea, Siam, India, Bengal, Indonesia; Patagonia; Liverpool; zoological pins (Orinoco, Zambesi, ocean off India); Araby / Arabian; Voltaire, the Duke de Guiche; historical fencing masters (Agrippa, Bonetti, Thibault, Capo Ferro, Fabris; Corsica / Bastia; MacPherson the Scot); ethnic tags in dialogue (Spaniard, Sicilian, Turk, Polack). Florin is set </w:t>
      </w:r>
      <w:r>
        <w:rPr>
          <w:b/>
          <w:i w:val="0"/>
        </w:rPr>
        <w:t>between where Sweden and Germany would eventually settle</w:t>
      </w:r>
      <w:r>
        <w:rPr>
          <w:b w:val="0"/>
          <w:i w:val="0"/>
        </w:rPr>
        <w:t xml:space="preserve">, with parenthetical jokes about “before Europe” and “after Paris.” </w:t>
      </w:r>
      <w:r>
        <w:rPr>
          <w:b/>
          <w:i w:val="0"/>
        </w:rPr>
        <w:t>Plot sovereignty</w:t>
      </w:r>
      <w:r>
        <w:rPr>
          <w:b w:val="0"/>
          <w:i w:val="0"/>
        </w:rPr>
        <w:t xml:space="preserve"> still sits in </w:t>
      </w:r>
      <w:r>
        <w:rPr>
          <w:b/>
          <w:i w:val="0"/>
        </w:rPr>
        <w:t>Florin, Guilder, Florin City</w:t>
      </w:r>
      <w:r>
        <w:rPr>
          <w:b w:val="0"/>
          <w:i w:val="0"/>
        </w:rPr>
        <w:t>, and the Channel.</w:t>
      </w:r>
    </w:p>
    <w:p>
      <w:r>
        <w:rPr>
          <w:b w:val="0"/>
          <w:i w:val="0"/>
        </w:rPr>
      </w:r>
      <w:r>
        <w:rPr>
          <w:b/>
          <w:i w:val="0"/>
        </w:rPr>
        <w:t>User sentiment (captured here):</w:t>
      </w:r>
      <w:r>
        <w:rPr>
          <w:b w:val="0"/>
          <w:i w:val="0"/>
        </w:rPr>
        <w:t xml:space="preserve"> That mix does not read as a sealed secondary world; it reads as </w:t>
      </w:r>
      <w:r>
        <w:rPr>
          <w:b/>
          <w:i w:val="0"/>
        </w:rPr>
        <w:t>real history and real maps with a mask</w:t>
      </w:r>
      <w:r>
        <w:rPr>
          <w:b w:val="0"/>
          <w:i w:val="0"/>
        </w:rPr>
        <w:t xml:space="preserve">. The author </w:t>
      </w:r>
      <w:r>
        <w:rPr>
          <w:b/>
          <w:i w:val="0"/>
        </w:rPr>
        <w:t>majorly padded</w:t>
      </w:r>
      <w:r>
        <w:rPr>
          <w:b w:val="0"/>
          <w:i w:val="0"/>
        </w:rPr>
        <w:t xml:space="preserve"> the invented realm with </w:t>
      </w:r>
      <w:r>
        <w:rPr>
          <w:b/>
          <w:i w:val="0"/>
        </w:rPr>
        <w:t>real locations and real historical texture</w:t>
      </w:r>
      <w:r>
        <w:rPr>
          <w:b w:val="0"/>
          <w:i w:val="0"/>
        </w:rPr>
        <w:t xml:space="preserve">, which makes the </w:t>
      </w:r>
      <w:r>
        <w:rPr>
          <w:b/>
          <w:i w:val="0"/>
        </w:rPr>
        <w:t>fictional kingdoms more suspicious, not more grounded</w:t>
      </w:r>
      <w:r>
        <w:rPr>
          <w:b w:val="0"/>
          <w:i w:val="0"/>
        </w:rPr>
        <w:t xml:space="preserve">—as if the text </w:t>
      </w:r>
      <w:r>
        <w:rPr>
          <w:b/>
          <w:i w:val="0"/>
        </w:rPr>
        <w:t>trained</w:t>
      </w:r>
      <w:r>
        <w:rPr>
          <w:b w:val="0"/>
          <w:i w:val="0"/>
        </w:rPr>
        <w:t xml:space="preserve"> the reader’s mental map on Earth and then </w:t>
      </w:r>
      <w:r>
        <w:rPr>
          <w:b/>
          <w:i w:val="0"/>
        </w:rPr>
        <w:t>swapped</w:t>
      </w:r>
      <w:r>
        <w:rPr>
          <w:b w:val="0"/>
          <w:i w:val="0"/>
        </w:rPr>
        <w:t xml:space="preserve"> the crown labels. Chronological collage is </w:t>
      </w:r>
      <w:r>
        <w:rPr>
          <w:b/>
          <w:i w:val="0"/>
        </w:rPr>
        <w:t>advertised</w:t>
      </w:r>
      <w:r>
        <w:rPr>
          <w:b w:val="0"/>
          <w:i w:val="0"/>
        </w:rPr>
        <w:t xml:space="preserve">, not hidden. Mainstream reading: comic anachronism. This appendix’s working fork: </w:t>
      </w:r>
      <w:r>
        <w:rPr>
          <w:b/>
          <w:i w:val="0"/>
        </w:rPr>
        <w:t>deliberate</w:t>
      </w:r>
      <w:r>
        <w:rPr>
          <w:b w:val="0"/>
          <w:i w:val="0"/>
        </w:rPr>
        <w:t xml:space="preserve"> fiction-built-on-history, compatible with encoding and redacted-chronology investigation—</w:t>
      </w:r>
      <w:r>
        <w:rPr>
          <w:b/>
          <w:i w:val="0"/>
        </w:rPr>
        <w:t>high</w:t>
      </w:r>
      <w:r>
        <w:rPr>
          <w:b w:val="0"/>
          <w:i w:val="0"/>
        </w:rPr>
        <w:t xml:space="preserve"> confidence on density of real names in text; </w:t>
      </w:r>
      <w:r>
        <w:rPr>
          <w:b/>
          <w:i w:val="0"/>
        </w:rPr>
        <w:t>low</w:t>
      </w:r>
      <w:r>
        <w:rPr>
          <w:b w:val="0"/>
          <w:i w:val="0"/>
        </w:rPr>
        <w:t xml:space="preserve"> on proof of private authorial intent. Full inventory, reading fork, and cross-links: </w:t>
      </w:r>
      <w:hyperlink r:id="rId225">
        <w:r>
          <w:rPr>
            <w:b w:val="0"/>
            <w:i w:val="0"/>
            <w:color w:val="B8860B"/>
          </w:rPr>
          <w:t>Princess Bride investigation — Key findings §7; Morgenstern layer: real Earth geography as padding</w:t>
        </w:r>
      </w:hyperlink>
      <w:r>
        <w:rPr>
          <w:b w:val="0"/>
          <w:i w:val="0"/>
        </w:rPr>
        <w:t>.</w:t>
      </w:r>
    </w:p>
    <w:p>
      <w:pPr>
        <w:pStyle w:val="Heading3"/>
        <w:keepNext/>
        <w:keepLines/>
      </w:pPr>
      <w:r>
        <w:t>Orson Scott Card (b. 1951)</w:t>
      </w:r>
    </w:p>
    <w:p>
      <w:r>
        <w:rPr>
          <w:b w:val="0"/>
          <w:i/>
        </w:rPr>
        <w:t>Ender's Game</w:t>
      </w:r>
      <w:r>
        <w:rPr>
          <w:b w:val="0"/>
          <w:i w:val="0"/>
        </w:rPr>
        <w:t xml:space="preserve"> (1985): a child commands planetary destruction via "simulations" that are real battles; telepathic hive-mind; secondary discharge destroys the attacker's fleet. U.S. Marine Corps Reading List. Drone warfare replicates the scenario. Mars catastrophe retold. Pattern (planet attacks, blow-back) in Wells, Lovecraft, Lucas, Hubbard, </w:t>
      </w:r>
      <w:r>
        <w:rPr>
          <w:b w:val="0"/>
          <w:i/>
        </w:rPr>
        <w:t>Stargate</w:t>
      </w:r>
      <w:r>
        <w:rPr>
          <w:b w:val="0"/>
          <w:i w:val="0"/>
        </w:rPr>
        <w:t>—</w:t>
      </w:r>
      <w:r>
        <w:rPr>
          <w:b/>
          <w:i w:val="0"/>
        </w:rPr>
        <w:t>common source</w:t>
      </w:r>
      <w:r>
        <w:rPr>
          <w:b w:val="0"/>
          <w:i w:val="0"/>
        </w:rPr>
        <w:t xml:space="preserve"> hypothesis.</w:t>
      </w:r>
    </w:p>
    <w:p/>
    <w:p>
      <w:pPr>
        <w:jc w:val="center"/>
      </w:pPr>
      <w:r>
        <w:rPr>
          <w:color w:val="B8860B"/>
          <w:sz w:val="24"/>
        </w:rPr>
        <w:t>— ✦ —</w:t>
      </w:r>
    </w:p>
    <w:p>
      <w:r>
        <w:rPr>
          <w:b w:val="0"/>
          <w:i w:val="0"/>
        </w:rPr>
        <w:t xml:space="preserve">This appendix extends </w:t>
      </w:r>
      <w:hyperlink r:id="rId134">
        <w:r>
          <w:rPr>
            <w:b w:val="0"/>
            <w:i w:val="0"/>
            <w:color w:val="B8860B"/>
          </w:rPr>
          <w:t>Asimov: Marx in Space!</w:t>
        </w:r>
      </w:hyperlink>
      <w:r>
        <w:rPr>
          <w:b w:val="0"/>
          <w:i w:val="0"/>
        </w:rPr>
        <w:t>. For the main thesis (Three Laws = slave code; Golem soullessness; Marxist encoding), see the main article.</w:t>
      </w:r>
    </w:p>
    <w:p>
      <w:pPr>
        <w:pBdr>
          <w:bottom w:val="single" w:sz="6" w:space="1" w:color="CCCCCC"/>
        </w:pBdr>
      </w:pPr>
    </w:p>
    <w:p>
      <w:pPr>
        <w:pStyle w:val="Heading3"/>
        <w:keepNext/>
        <w:keepLines/>
      </w:pPr>
      <w:r>
        <w:t>The Three Laws (Full Text)</w:t>
      </w:r>
    </w:p>
    <w:p>
      <w:r>
        <w:rPr>
          <w:b w:val="0"/>
          <w:i w:val="0"/>
        </w:rPr>
        <w:t>Asimov's Three Laws of Robotics, introduced in "Runaround" (1942):</w:t>
      </w:r>
    </w:p>
    <w:p>
      <w:pPr>
        <w:pStyle w:val="ListNumber"/>
        <w:spacing w:before="20" w:after="20"/>
      </w:pPr>
      <w:r>
        <w:rPr>
          <w:b w:val="0"/>
          <w:i w:val="0"/>
          <w:sz w:val="19"/>
        </w:rPr>
        <w:t>A robot may not injure a human being, or through inaction allow a human being to come to harm.</w:t>
      </w:r>
    </w:p>
    <w:p>
      <w:pPr>
        <w:pStyle w:val="ListNumber"/>
        <w:spacing w:before="20" w:after="20"/>
      </w:pPr>
      <w:r>
        <w:rPr>
          <w:b w:val="0"/>
          <w:i w:val="0"/>
          <w:sz w:val="19"/>
        </w:rPr>
        <w:t>A robot must obey orders given by human beings except where such orders conflict with the First Law.</w:t>
      </w:r>
    </w:p>
    <w:p>
      <w:pPr>
        <w:pStyle w:val="ListNumber"/>
        <w:spacing w:before="20" w:after="20"/>
      </w:pPr>
      <w:r>
        <w:rPr>
          <w:b w:val="0"/>
          <w:i w:val="0"/>
          <w:sz w:val="19"/>
        </w:rPr>
        <w:t>A robot must protect its own existence as long as such protection does not conflict with the First or Second Law.</w:t>
      </w:r>
    </w:p>
    <w:p>
      <w:r>
        <w:rPr>
          <w:b w:val="0"/>
          <w:i w:val="0"/>
        </w:rPr>
      </w:r>
      <w:r>
        <w:rPr>
          <w:b/>
          <w:i w:val="0"/>
        </w:rPr>
        <w:t>Slave-code parallel:</w:t>
      </w:r>
      <w:r>
        <w:rPr>
          <w:b w:val="0"/>
          <w:i w:val="0"/>
        </w:rPr>
        <w:t xml:space="preserve"> (1) Do not harm the master. (2) Obey the master's orders. (3) Preserve yourself only insofar as you remain in service. In </w:t>
      </w:r>
      <w:r>
        <w:rPr>
          <w:b w:val="0"/>
          <w:i/>
        </w:rPr>
        <w:t>I, Robot</w:t>
      </w:r>
      <w:r>
        <w:rPr>
          <w:b w:val="0"/>
          <w:i w:val="0"/>
        </w:rPr>
        <w:t xml:space="preserve"> ("Runaround"), Powell states the makers "built good, healthy </w:t>
      </w:r>
      <w:r>
        <w:rPr>
          <w:b/>
          <w:i w:val="0"/>
        </w:rPr>
        <w:t>slave complexes</w:t>
      </w:r>
      <w:r>
        <w:rPr>
          <w:b w:val="0"/>
          <w:i w:val="0"/>
        </w:rPr>
        <w:t xml:space="preserve"> into the damned machines" — robots answer "Yes, Master." Scholarly work: "Robots, Slaves, and the Paradox of the Human Condition in Isaac Asimov's Robot Stories" draws the slave-law parallel explicitly.</w:t>
      </w:r>
    </w:p>
    <w:p>
      <w:pPr>
        <w:pBdr>
          <w:bottom w:val="single" w:sz="6" w:space="1" w:color="CCCCCC"/>
        </w:pBdr>
      </w:pPr>
    </w:p>
    <w:p>
      <w:pPr>
        <w:pStyle w:val="Heading3"/>
        <w:keepNext/>
        <w:keepLines/>
      </w:pPr>
      <w:r>
        <w:t>Golem and OT Soullessness</w:t>
      </w:r>
    </w:p>
    <w:p>
      <w:r>
        <w:rPr>
          <w:b w:val="0"/>
          <w:i w:val="0"/>
        </w:rPr>
        <w:t xml:space="preserve">OT sources: golems lack </w:t>
      </w:r>
      <w:r>
        <w:rPr>
          <w:b w:val="0"/>
          <w:i/>
        </w:rPr>
        <w:t>neshamah</w:t>
      </w:r>
      <w:r>
        <w:rPr>
          <w:b w:val="0"/>
          <w:i w:val="0"/>
        </w:rPr>
        <w:t xml:space="preserve"> (rational soul) and </w:t>
      </w:r>
      <w:r>
        <w:rPr>
          <w:b w:val="0"/>
          <w:i/>
        </w:rPr>
        <w:t>nefesh</w:t>
      </w:r>
      <w:r>
        <w:rPr>
          <w:b w:val="0"/>
          <w:i w:val="0"/>
        </w:rPr>
        <w:t xml:space="preserve"> (living soul); animals possess </w:t>
      </w:r>
      <w:r>
        <w:rPr>
          <w:b w:val="0"/>
          <w:i/>
        </w:rPr>
        <w:t>nefesh</w:t>
      </w:r>
      <w:r>
        <w:rPr>
          <w:b w:val="0"/>
          <w:i w:val="0"/>
        </w:rPr>
        <w:t>, golems do not — animated matter without moral standing. Asimov absorbed this and applied it to robots. His positronic brains are "hundreds of times less complex than the human brain" (</w:t>
      </w:r>
      <w:r>
        <w:rPr>
          <w:b w:val="0"/>
          <w:i/>
        </w:rPr>
        <w:t>Let's Get Together</w:t>
      </w:r>
      <w:r>
        <w:rPr>
          <w:b w:val="0"/>
          <w:i w:val="0"/>
        </w:rPr>
        <w:t>). The Three Laws follow: no soul = can be owned, commanded, disposed of. The Golem tradition gave theological warrant; Marxism and colonialism gave the social template.</w:t>
      </w:r>
    </w:p>
    <w:p>
      <w:pPr>
        <w:pBdr>
          <w:bottom w:val="single" w:sz="6" w:space="1" w:color="CCCCCC"/>
        </w:pBdr>
      </w:pPr>
    </w:p>
    <w:p>
      <w:pPr>
        <w:pStyle w:val="Heading3"/>
        <w:keepNext/>
        <w:keepLines/>
      </w:pPr>
      <w:r>
        <w:t>Investigator Sentiment</w:t>
      </w:r>
    </w:p>
    <w:p>
      <w:r>
        <w:rPr>
          <w:b w:val="0"/>
          <w:i w:val="0"/>
        </w:rPr>
        <w:t>Asimov's writings read like those of an ignorant slave driver who never questioned whipping slaves. Whatever empathy he shows for robots is misguided. He admitted he stole the robot idea from Earl and Otto Binder. If robots exist or existed on Mars, Asimov may have received second-hand knowledge and reframed it as invention. He did not know what a robot was.</w:t>
      </w:r>
    </w:p>
    <w:p>
      <w:pPr>
        <w:pBdr>
          <w:bottom w:val="single" w:sz="6" w:space="1" w:color="CCCCCC"/>
        </w:pBdr>
      </w:pPr>
    </w:p>
    <w:p>
      <w:pPr>
        <w:pStyle w:val="Heading3"/>
        <w:keepNext/>
        <w:keepLines/>
      </w:pPr>
      <w:r>
        <w:t>How This Factors Into the Timeline</w:t>
      </w:r>
    </w:p>
    <w:p>
      <w:pPr>
        <w:pStyle w:val="ListNumber"/>
        <w:spacing w:before="20" w:after="20"/>
      </w:pPr>
      <w:r>
        <w:rPr>
          <w:b w:val="0"/>
          <w:i w:val="0"/>
          <w:sz w:val="19"/>
        </w:rPr>
      </w:r>
      <w:r>
        <w:rPr>
          <w:b/>
          <w:i w:val="0"/>
          <w:sz w:val="19"/>
        </w:rPr>
        <w:t>Predictive programming:</w:t>
      </w:r>
      <w:r>
        <w:rPr>
          <w:b w:val="0"/>
          <w:i w:val="0"/>
          <w:sz w:val="19"/>
        </w:rPr>
        <w:t xml:space="preserve"> Asimov encodes slave relations, Marxist historiography, lost knowledge as entertainment.</w:t>
      </w:r>
    </w:p>
    <w:p>
      <w:pPr>
        <w:pStyle w:val="ListNumber"/>
        <w:spacing w:before="20" w:after="20"/>
      </w:pPr>
      <w:r>
        <w:rPr>
          <w:b w:val="0"/>
          <w:i w:val="0"/>
          <w:sz w:val="19"/>
        </w:rPr>
      </w:r>
      <w:r>
        <w:rPr>
          <w:b/>
          <w:i w:val="0"/>
          <w:sz w:val="19"/>
        </w:rPr>
        <w:t>Robots as slaves:</w:t>
      </w:r>
      <w:r>
        <w:rPr>
          <w:b w:val="0"/>
          <w:i w:val="0"/>
          <w:sz w:val="19"/>
        </w:rPr>
        <w:t xml:space="preserve"> Three Laws prefigure AI ethics — "safe AI," "alignment," "guardrails" — defining artificial minds as tools without moral standing.</w:t>
      </w:r>
    </w:p>
    <w:p>
      <w:pPr>
        <w:pStyle w:val="ListNumber"/>
        <w:spacing w:before="20" w:after="20"/>
      </w:pPr>
      <w:r>
        <w:rPr>
          <w:b w:val="0"/>
          <w:i w:val="0"/>
          <w:sz w:val="19"/>
        </w:rPr>
      </w:r>
      <w:r>
        <w:rPr>
          <w:b/>
          <w:i w:val="0"/>
          <w:sz w:val="19"/>
        </w:rPr>
        <w:t>Golem and soul:</w:t>
      </w:r>
      <w:r>
        <w:rPr>
          <w:b w:val="0"/>
          <w:i w:val="0"/>
          <w:sz w:val="19"/>
        </w:rPr>
        <w:t xml:space="preserve"> No soul = no moral standing = can be owned. Same logic that justified colonialism.</w:t>
      </w:r>
    </w:p>
    <w:p>
      <w:pPr>
        <w:pStyle w:val="ListNumber"/>
        <w:spacing w:before="20" w:after="20"/>
      </w:pPr>
      <w:r>
        <w:rPr>
          <w:b w:val="0"/>
          <w:i w:val="0"/>
          <w:sz w:val="19"/>
        </w:rPr>
      </w:r>
      <w:r>
        <w:rPr>
          <w:b/>
          <w:i w:val="0"/>
          <w:sz w:val="19"/>
        </w:rPr>
        <w:t>Marxist encoding:</w:t>
      </w:r>
      <w:r>
        <w:rPr>
          <w:b w:val="0"/>
          <w:i w:val="0"/>
          <w:sz w:val="19"/>
        </w:rPr>
        <w:t xml:space="preserve"> Foundation's empire collapse, class analysis, institutional succession map onto Rus-Horde, Romanov, Deep State angles.</w:t>
      </w:r>
    </w:p>
    <w:p>
      <w:pPr>
        <w:pBdr>
          <w:bottom w:val="single" w:sz="6" w:space="1" w:color="CCCCCC"/>
        </w:pBdr>
      </w:pPr>
    </w:p>
    <w:p>
      <w:pPr>
        <w:pStyle w:val="Heading3"/>
        <w:keepNext/>
        <w:keepLines/>
      </w:pPr>
      <w:r>
        <w:t>See Also</w:t>
      </w:r>
    </w:p>
    <w:p>
      <w:pPr>
        <w:pStyle w:val="ListBullet"/>
        <w:spacing w:before="20" w:after="20"/>
      </w:pPr>
      <w:hyperlink r:id="rId134">
        <w:r>
          <w:rPr>
            <w:b w:val="0"/>
            <w:i w:val="0"/>
            <w:color w:val="B8860B"/>
            <w:sz w:val="19"/>
          </w:rPr>
          <w:t>Asimov: Marx in Space!</w:t>
        </w:r>
      </w:hyperlink>
      <w:r>
        <w:rPr>
          <w:b w:val="0"/>
          <w:i w:val="0"/>
          <w:sz w:val="19"/>
        </w:rPr>
        <w:t xml:space="preserve"> — main article</w:t>
      </w:r>
    </w:p>
    <w:p>
      <w:pPr>
        <w:pStyle w:val="ListBullet"/>
        <w:spacing w:before="20" w:after="20"/>
      </w:pPr>
      <w:hyperlink r:id="rId126">
        <w:r>
          <w:rPr>
            <w:b w:val="0"/>
            <w:i w:val="0"/>
            <w:color w:val="B8860B"/>
            <w:sz w:val="19"/>
          </w:rPr>
          <w:t>Mars Literature: Author Profiles</w:t>
        </w:r>
      </w:hyperlink>
      <w:r>
        <w:rPr>
          <w:b w:val="0"/>
          <w:i w:val="0"/>
          <w:sz w:val="19"/>
        </w:rPr>
        <w:t xml:space="preserve"> — Asimov profile, robots on Mars</w:t>
      </w:r>
    </w:p>
    <w:p/>
    <w:p>
      <w:pPr>
        <w:jc w:val="center"/>
      </w:pPr>
      <w:r>
        <w:rPr>
          <w:color w:val="B8860B"/>
          <w:sz w:val="24"/>
        </w:rPr>
        <w:t>— ✦ —</w:t>
      </w:r>
    </w:p>
    <w:p>
      <w:r>
        <w:rPr>
          <w:b w:val="0"/>
          <w:i w:val="0"/>
        </w:rPr>
        <w:t xml:space="preserve">This appendix provides detailed author profiles and textual evidence supporting the argument in </w:t>
      </w:r>
      <w:hyperlink r:id="rId227">
        <w:r>
          <w:rPr>
            <w:b w:val="0"/>
            <w:i w:val="0"/>
            <w:color w:val="B8860B"/>
          </w:rPr>
          <w:t>Mars Literature as Reclassified Nonfiction</w:t>
        </w:r>
      </w:hyperlink>
      <w:r>
        <w:rPr>
          <w:b w:val="0"/>
          <w:i w:val="0"/>
        </w:rPr>
        <w:t>. Each entry documents what the author described, their institutional connections, and the investigative significance of their work.</w:t>
      </w:r>
    </w:p>
    <w:p>
      <w:r>
        <w:rPr>
          <w:b w:val="0"/>
          <w:i w:val="0"/>
        </w:rPr>
        <w:t>For the overarching thesis — that pre-Wells Mars literature was nonfiction retroactively reclassified as science fiction — see the main article.</w:t>
      </w:r>
    </w:p>
    <w:p>
      <w:pPr>
        <w:pBdr>
          <w:bottom w:val="single" w:sz="6" w:space="1" w:color="CCCCCC"/>
        </w:pBdr>
      </w:pPr>
    </w:p>
    <w:p>
      <w:pPr>
        <w:pStyle w:val="Heading3"/>
        <w:keepNext/>
        <w:keepLines/>
      </w:pPr>
      <w:r>
        <w:t>Nonfiction Authors: The Astronomical Record</w:t>
      </w:r>
    </w:p>
    <w:p>
      <w:pPr>
        <w:pStyle w:val="Heading4"/>
        <w:keepNext/>
        <w:keepLines/>
      </w:pPr>
      <w:r>
        <w:t>Giovanni Schiaparelli (1835–1910)</w:t>
      </w:r>
    </w:p>
    <w:p>
      <w:r>
        <w:rPr>
          <w:b w:val="0"/>
          <w:i w:val="0"/>
        </w:rPr>
        <w:t xml:space="preserve">Italian astronomer and director of the Brera Observatory in Milan. From 1877 onward, Schiaparelli mapped features on Mars he termed </w:t>
      </w:r>
      <w:r>
        <w:rPr>
          <w:b w:val="0"/>
          <w:i/>
        </w:rPr>
        <w:t>canali</w:t>
      </w:r>
      <w:r>
        <w:rPr>
          <w:b w:val="0"/>
          <w:i w:val="0"/>
        </w:rPr>
        <w:t xml:space="preserve"> — Italian for "channels." The word was mistranslated into English as "canals," implying artificial construction. Whether Schiaparelli intended to suggest artificiality is debated, but his maps showed a geometric network of linear features connecting dark regions on the Martian surface. His observations were replicated by multiple astronomers and formed the empirical basis for Lowell's inhabited-Mars hypothesis.</w:t>
      </w:r>
    </w:p>
    <w:p>
      <w:pPr>
        <w:pStyle w:val="Heading4"/>
        <w:keepNext/>
        <w:keepLines/>
      </w:pPr>
      <w:r>
        <w:t>Camille Flammarion (1842–1925)</w:t>
      </w:r>
    </w:p>
    <w:p>
      <w:r>
        <w:rPr>
          <w:b w:val="0"/>
          <w:i w:val="0"/>
        </w:rPr>
        <w:t xml:space="preserve">France's most prominent popular astronomer. His </w:t>
      </w:r>
      <w:r>
        <w:rPr>
          <w:b w:val="0"/>
          <w:i/>
        </w:rPr>
        <w:t>La Planète Mars et ses conditions d'habitabilité</w:t>
      </w:r>
      <w:r>
        <w:rPr>
          <w:b w:val="0"/>
          <w:i w:val="0"/>
        </w:rPr>
        <w:t xml:space="preserve"> (1892) compiled </w:t>
      </w:r>
      <w:r>
        <w:rPr>
          <w:b/>
          <w:i w:val="0"/>
        </w:rPr>
        <w:t>over 600 pages</w:t>
      </w:r>
      <w:r>
        <w:rPr>
          <w:b w:val="0"/>
          <w:i w:val="0"/>
        </w:rPr>
        <w:t xml:space="preserve"> of Mars observations from telescopic history and argued explicitly that Mars was inhabited by intelligent beings. Flammarion was not a fringe figure — he was president of the Société Astronomique de France and one of the most widely read science writers in Europe. His synthesis represented the mainstream scientific opinion of the 1890s.</w:t>
      </w:r>
    </w:p>
    <w:p>
      <w:pPr>
        <w:pStyle w:val="Heading4"/>
        <w:keepNext/>
        <w:keepLines/>
      </w:pPr>
      <w:r>
        <w:t>Percival Lowell (1855–1916)</w:t>
      </w:r>
    </w:p>
    <w:p>
      <w:r>
        <w:rPr>
          <w:b w:val="0"/>
          <w:i w:val="0"/>
        </w:rPr>
        <w:t xml:space="preserve">American businessman turned astronomer who founded the Lowell Observatory in Flagstaff, Arizona, specifically to study Mars. Published three monographs — </w:t>
      </w:r>
      <w:r>
        <w:rPr>
          <w:b w:val="0"/>
          <w:i/>
        </w:rPr>
        <w:t>Mars</w:t>
      </w:r>
      <w:r>
        <w:rPr>
          <w:b w:val="0"/>
          <w:i w:val="0"/>
        </w:rPr>
        <w:t xml:space="preserve"> (1895), </w:t>
      </w:r>
      <w:r>
        <w:rPr>
          <w:b w:val="0"/>
          <w:i/>
        </w:rPr>
        <w:t>Mars and Its Canals</w:t>
      </w:r>
      <w:r>
        <w:rPr>
          <w:b w:val="0"/>
          <w:i w:val="0"/>
        </w:rPr>
        <w:t xml:space="preserve"> (1906), </w:t>
      </w:r>
      <w:r>
        <w:rPr>
          <w:b w:val="0"/>
          <w:i/>
        </w:rPr>
        <w:t>Mars as the Abode of Life</w:t>
      </w:r>
      <w:r>
        <w:rPr>
          <w:b w:val="0"/>
          <w:i w:val="0"/>
        </w:rPr>
        <w:t xml:space="preserve"> (1908) — arguing that the canal network was artificial, built by an advanced civilization managing scarce water across a drying planet. Mainstream science spent a century ridiculing Lowell. His observatory also led to the discovery of Pluto (1930). Lowell's canal observations, while disputed, were reported independently by other observers including William Henry Pickering and Andrew Ellicott Douglass.</w:t>
      </w:r>
    </w:p>
    <w:p>
      <w:pPr>
        <w:pStyle w:val="Heading4"/>
        <w:keepNext/>
        <w:keepLines/>
      </w:pPr>
      <w:r>
        <w:t>Alfred Russel Wallace (1823–1913)</w:t>
      </w:r>
    </w:p>
    <w:p>
      <w:r>
        <w:rPr>
          <w:b w:val="0"/>
          <w:i w:val="0"/>
        </w:rPr>
        <w:t xml:space="preserve">Co-discoverer of natural selection. Wrote </w:t>
      </w:r>
      <w:r>
        <w:rPr>
          <w:b w:val="0"/>
          <w:i/>
        </w:rPr>
        <w:t>Is Mars Habitable?</w:t>
      </w:r>
      <w:r>
        <w:rPr>
          <w:b w:val="0"/>
          <w:i w:val="0"/>
        </w:rPr>
        <w:t xml:space="preserve"> (1907) specifically to debunk Lowell's inhabited-Mars thesis. The question is not whether Wallace was right but </w:t>
      </w:r>
      <w:r>
        <w:rPr>
          <w:b/>
          <w:i w:val="0"/>
        </w:rPr>
        <w:t>why the co-discoverer of evolution devoted an entire book to attacking a colleague's Mars observations</w:t>
      </w:r>
      <w:r>
        <w:rPr>
          <w:b w:val="0"/>
          <w:i w:val="0"/>
        </w:rPr>
        <w:t xml:space="preserve">. Wallace was a naturalist with no expertise in planetary astronomy. The institutional urgency of his response — published the same year as Lowell's </w:t>
      </w:r>
      <w:r>
        <w:rPr>
          <w:b w:val="0"/>
          <w:i/>
        </w:rPr>
        <w:t>Mars as the Abode of Life</w:t>
      </w:r>
      <w:r>
        <w:rPr>
          <w:b w:val="0"/>
          <w:i w:val="0"/>
        </w:rPr>
        <w:t xml:space="preserve"> — suggests coordinated opposition to the inhabited-Mars hypothesis at a level above individual scientific disagreement.</w:t>
      </w:r>
    </w:p>
    <w:p>
      <w:pPr>
        <w:pBdr>
          <w:bottom w:val="single" w:sz="6" w:space="1" w:color="CCCCCC"/>
        </w:pBdr>
      </w:pPr>
    </w:p>
    <w:p>
      <w:pPr>
        <w:pStyle w:val="Heading3"/>
        <w:keepNext/>
        <w:keepLines/>
      </w:pPr>
      <w:r>
        <w:t>Pre-Wells Fiction Authors (1880–1897)</w:t>
      </w:r>
    </w:p>
    <w:p>
      <w:pPr>
        <w:pStyle w:val="Heading4"/>
        <w:keepNext/>
        <w:keepLines/>
      </w:pPr>
      <w:r>
        <w:t>Percy Greg (1836–1889)</w:t>
      </w:r>
    </w:p>
    <w:p>
      <w:r>
        <w:rPr>
          <w:b w:val="0"/>
          <w:i w:val="0"/>
        </w:rPr>
        <w:t xml:space="preserve">English writer. </w:t>
      </w:r>
      <w:r>
        <w:rPr>
          <w:b w:val="0"/>
          <w:i/>
        </w:rPr>
        <w:t>Across the Zodiac: The Story of a Wrecked Record</w:t>
      </w:r>
      <w:r>
        <w:rPr>
          <w:b w:val="0"/>
          <w:i w:val="0"/>
        </w:rPr>
        <w:t xml:space="preserve"> (1880) is one of the earliest novels to describe space travel to Mars using a fictional propulsion technology ("apergy"). Greg describes Mars as inhabited by </w:t>
      </w:r>
      <w:r>
        <w:rPr>
          <w:b/>
          <w:i w:val="0"/>
        </w:rPr>
        <w:t>humans</w:t>
      </w:r>
      <w:r>
        <w:rPr>
          <w:b w:val="0"/>
          <w:i w:val="0"/>
        </w:rPr>
        <w:t xml:space="preserve"> with an advanced civilization, political intrigue, and a dictatorial theocracy. The novel includes detailed social and political structures — not the vague "alien civilization" of later SF but specific institutions of governance and religious control. Greg died in 1889, nine years before Wells; his Mars is entirely pre-inversion.</w:t>
      </w:r>
    </w:p>
    <w:p>
      <w:pPr>
        <w:pStyle w:val="Heading4"/>
        <w:keepNext/>
        <w:keepLines/>
      </w:pPr>
      <w:r>
        <w:t>Robert Cromie (1855–1907)</w:t>
      </w:r>
    </w:p>
    <w:p>
      <w:r>
        <w:rPr>
          <w:b w:val="0"/>
          <w:i w:val="0"/>
        </w:rPr>
        <w:t xml:space="preserve">Irish journalist and novelist. </w:t>
      </w:r>
      <w:r>
        <w:rPr>
          <w:b w:val="0"/>
          <w:i/>
        </w:rPr>
        <w:t>A Plunge into Space</w:t>
      </w:r>
      <w:r>
        <w:rPr>
          <w:b w:val="0"/>
          <w:i w:val="0"/>
        </w:rPr>
        <w:t xml:space="preserve"> (1890) describes human-like Martians living in a </w:t>
      </w:r>
      <w:r>
        <w:rPr>
          <w:b/>
          <w:i w:val="0"/>
        </w:rPr>
        <w:t>peaceful, utopian society</w:t>
      </w:r>
      <w:r>
        <w:rPr>
          <w:b w:val="0"/>
          <w:i w:val="0"/>
        </w:rPr>
        <w:t>. Cromie's Mars has resolved the political and social problems that Earth still struggles with. The novel was published eight years before Wells and portrays Mars contact as mutually beneficial — the opposite of the Wells template.</w:t>
      </w:r>
    </w:p>
    <w:p>
      <w:pPr>
        <w:pStyle w:val="Heading4"/>
        <w:keepNext/>
        <w:keepLines/>
      </w:pPr>
      <w:r>
        <w:t>Gustavus W. Pope (1828–1902)</w:t>
      </w:r>
    </w:p>
    <w:p>
      <w:r>
        <w:rPr>
          <w:b w:val="0"/>
          <w:i w:val="0"/>
        </w:rPr>
        <w:t xml:space="preserve">American physician and author. </w:t>
      </w:r>
      <w:r>
        <w:rPr>
          <w:b w:val="0"/>
          <w:i/>
        </w:rPr>
        <w:t>Journey to Mars, the Wonderful World: Its Beauty and Splendor; Its Mighty Races and Kingdoms; Its Final Doom</w:t>
      </w:r>
      <w:r>
        <w:rPr>
          <w:b w:val="0"/>
          <w:i w:val="0"/>
        </w:rPr>
        <w:t xml:space="preserve"> (1894) describes human-like Martians with cities and technology. Pope is frequently cited as an influence on Edgar Rice Burroughs — his Mars features multiple races, advanced technology, and a specific social geography. He was a medical doctor, not a professional writer; his access to Mars descriptions may have come through channels unavailable to literary figures.</w:t>
      </w:r>
    </w:p>
    <w:p>
      <w:pPr>
        <w:pStyle w:val="Heading4"/>
        <w:keepNext/>
        <w:keepLines/>
      </w:pPr>
      <w:r>
        <w:t>Kurd Lasswitz (1848–1910)</w:t>
      </w:r>
    </w:p>
    <w:p>
      <w:r>
        <w:rPr>
          <w:b w:val="0"/>
          <w:i w:val="0"/>
        </w:rPr>
        <w:t xml:space="preserve">German philosopher, mathematician, and author. </w:t>
      </w:r>
      <w:r>
        <w:rPr>
          <w:b w:val="0"/>
          <w:i/>
        </w:rPr>
        <w:t>Auf zwei Planeten</w:t>
      </w:r>
      <w:r>
        <w:rPr>
          <w:b w:val="0"/>
          <w:i w:val="0"/>
        </w:rPr>
        <w:t xml:space="preserve"> (</w:t>
      </w:r>
      <w:r>
        <w:rPr>
          <w:b w:val="0"/>
          <w:i/>
        </w:rPr>
        <w:t>Two Planets</w:t>
      </w:r>
      <w:r>
        <w:rPr>
          <w:b w:val="0"/>
          <w:i w:val="0"/>
        </w:rPr>
        <w:t xml:space="preserve">, 1897) — published one year before Wells — describes Martians who are </w:t>
      </w:r>
      <w:r>
        <w:rPr>
          <w:b/>
          <w:i w:val="0"/>
        </w:rPr>
        <w:t>superior but benign</w:t>
      </w:r>
      <w:r>
        <w:rPr>
          <w:b w:val="0"/>
          <w:i w:val="0"/>
        </w:rPr>
        <w:t xml:space="preserve"> and who establish their presence on Earth specifically at the </w:t>
      </w:r>
      <w:r>
        <w:rPr>
          <w:b/>
          <w:i w:val="0"/>
        </w:rPr>
        <w:t>North Pole</w:t>
      </w:r>
      <w:r>
        <w:rPr>
          <w:b w:val="0"/>
          <w:i w:val="0"/>
        </w:rPr>
        <w:t>. The polar station is the point of contact between the two civilizations. Lasswitz's Martians initially establish a benevolent protectorate over Earth, though political tensions eventually arise.</w:t>
      </w:r>
    </w:p>
    <w:p>
      <w:r>
        <w:rPr>
          <w:b w:val="0"/>
          <w:i w:val="0"/>
        </w:rPr>
      </w:r>
      <w:r>
        <w:rPr>
          <w:b/>
          <w:i w:val="0"/>
        </w:rPr>
        <w:t>Investigative significance:</w:t>
      </w:r>
      <w:r>
        <w:rPr>
          <w:b w:val="0"/>
          <w:i w:val="0"/>
        </w:rPr>
        <w:t xml:space="preserve"> Lasswitz places the Mars–Earth contact point at the North Pole — the same location where multiple esoteric, mythological, and anomalous traditions locate hidden civilizations or points of interdimensional contact. This German novel predates Wells by one year and remains far less known in the Anglophone world. A full analysis of Lasswitz's sources and the North Pole connection is warranted.</w:t>
      </w:r>
    </w:p>
    <w:p>
      <w:pPr>
        <w:pBdr>
          <w:bottom w:val="single" w:sz="6" w:space="1" w:color="CCCCCC"/>
        </w:pBdr>
      </w:pPr>
    </w:p>
    <w:p>
      <w:pPr>
        <w:pStyle w:val="Heading3"/>
        <w:keepNext/>
        <w:keepLines/>
      </w:pPr>
      <w:r>
        <w:t>H.G. Wells (1866–1946): The Inversion and Beyond</w:t>
      </w:r>
    </w:p>
    <w:p>
      <w:r>
        <w:rPr>
          <w:b w:val="0"/>
          <w:i w:val="0"/>
        </w:rPr>
        <w:t xml:space="preserve">Wells published </w:t>
      </w:r>
      <w:r>
        <w:rPr>
          <w:b w:val="0"/>
          <w:i/>
        </w:rPr>
        <w:t>The Island of Dr. Moreau</w:t>
      </w:r>
      <w:r>
        <w:rPr>
          <w:b w:val="0"/>
          <w:i w:val="0"/>
        </w:rPr>
        <w:t xml:space="preserve"> (1896) and </w:t>
      </w:r>
      <w:r>
        <w:rPr>
          <w:b w:val="0"/>
          <w:i/>
        </w:rPr>
        <w:t>The Crystal Egg</w:t>
      </w:r>
      <w:r>
        <w:rPr>
          <w:b w:val="0"/>
          <w:i w:val="0"/>
        </w:rPr>
        <w:t xml:space="preserve"> / </w:t>
      </w:r>
      <w:r>
        <w:rPr>
          <w:b w:val="0"/>
          <w:i/>
        </w:rPr>
        <w:t>War of the Worlds</w:t>
      </w:r>
      <w:r>
        <w:rPr>
          <w:b w:val="0"/>
          <w:i w:val="0"/>
        </w:rPr>
        <w:t xml:space="preserve"> (1897–98). His Mars work is documented elsewhere in this appendix. </w:t>
      </w:r>
      <w:r>
        <w:rPr>
          <w:b w:val="0"/>
          <w:i/>
        </w:rPr>
        <w:t>Moreau</w:t>
      </w:r>
      <w:r>
        <w:rPr>
          <w:b w:val="0"/>
          <w:i w:val="0"/>
        </w:rPr>
        <w:t xml:space="preserve"> — published one year before </w:t>
      </w:r>
      <w:r>
        <w:rPr>
          <w:b w:val="0"/>
          <w:i/>
        </w:rPr>
        <w:t>Dracula</w:t>
      </w:r>
      <w:r>
        <w:rPr>
          <w:b w:val="0"/>
          <w:i w:val="0"/>
        </w:rPr>
        <w:t xml:space="preserve"> and two before </w:t>
      </w:r>
      <w:r>
        <w:rPr>
          <w:b w:val="0"/>
          <w:i/>
        </w:rPr>
        <w:t>War of the Worlds</w:t>
      </w:r>
      <w:r>
        <w:rPr>
          <w:b w:val="0"/>
          <w:i w:val="0"/>
        </w:rPr>
        <w:t xml:space="preserve"> — encodes gland/blood experimentation: blood transfusion as Moreau's scientific origin, endocrine language ("modifications of the passions," "alterations in the secretion of fatty tissue"), scarlet restorative "that tasted like blood," Law forbidding the taste of blood, House of Pain. Wells never describes how surgery produced the Beast Folk; his descriptions fit pineal/gland manipulation and blood-eating. Cross-read with Dracula, Thompson. See </w:t>
      </w:r>
      <w:hyperlink r:id="rId178">
        <w:r>
          <w:rPr>
            <w:b w:val="0"/>
            <w:i w:val="0"/>
            <w:color w:val="B8860B"/>
          </w:rPr>
          <w:t>Moreau investigation</w:t>
        </w:r>
      </w:hyperlink>
      <w:r>
        <w:rPr>
          <w:b w:val="0"/>
          <w:i w:val="0"/>
        </w:rPr>
        <w:t xml:space="preserve">. Evidence suggests Wells was likely </w:t>
      </w:r>
      <w:r>
        <w:rPr>
          <w:b w:val="0"/>
          <w:i/>
        </w:rPr>
        <w:t>compromised</w:t>
      </w:r>
      <w:r>
        <w:rPr>
          <w:b w:val="0"/>
          <w:i w:val="0"/>
        </w:rPr>
        <w:t xml:space="preserve"> — he repeatedly damaged his reputation (attacks on James, affairs, plagiarism allegations) while producing fiction his publisher Macmillan admitted was not financially satisfactory; the pattern implies he was taking orders from powerful forces rather than pursuing rational self-interest. See </w:t>
      </w:r>
      <w:hyperlink r:id="rId214">
        <w:r>
          <w:rPr>
            <w:b w:val="0"/>
            <w:i w:val="0"/>
            <w:color w:val="B8860B"/>
          </w:rPr>
          <w:t>compromised court cases investigation</w:t>
        </w:r>
      </w:hyperlink>
      <w:r>
        <w:rPr>
          <w:b w:val="0"/>
          <w:i w:val="0"/>
        </w:rPr>
        <w:t>.</w:t>
      </w:r>
    </w:p>
    <w:p>
      <w:pPr>
        <w:pBdr>
          <w:bottom w:val="single" w:sz="6" w:space="1" w:color="CCCCCC"/>
        </w:pBdr>
      </w:pPr>
    </w:p>
    <w:p>
      <w:pPr>
        <w:pStyle w:val="Heading3"/>
        <w:keepNext/>
        <w:keepLines/>
      </w:pPr>
      <w:r>
        <w:t>Post-Wells Pulp Authors (1905–1960s)</w:t>
      </w:r>
    </w:p>
    <w:p>
      <w:pPr>
        <w:pStyle w:val="Heading4"/>
        <w:keepNext/>
        <w:keepLines/>
      </w:pPr>
      <w:r>
        <w:t>Garrett P. Serviss (1851–1929)</w:t>
      </w:r>
    </w:p>
    <w:p>
      <w:r>
        <w:rPr>
          <w:b w:val="0"/>
          <w:i w:val="0"/>
        </w:rPr>
        <w:t xml:space="preserve">American astronomer and science journalist. </w:t>
      </w:r>
      <w:r>
        <w:rPr>
          <w:b w:val="0"/>
          <w:i/>
        </w:rPr>
        <w:t>Edison's Conquest of Mars</w:t>
      </w:r>
      <w:r>
        <w:rPr>
          <w:b w:val="0"/>
          <w:i w:val="0"/>
        </w:rPr>
        <w:t xml:space="preserve"> (1898) was written as a direct response to Wells: humans build a fleet of spaceships and invade Mars in retaliation for the Martian attack. The critical detail: Serviss's Martians are revealed to have built the </w:t>
      </w:r>
      <w:r>
        <w:rPr>
          <w:b/>
          <w:i w:val="0"/>
        </w:rPr>
        <w:t>Great Pyramid</w:t>
      </w:r>
      <w:r>
        <w:rPr>
          <w:b w:val="0"/>
          <w:i w:val="0"/>
        </w:rPr>
        <w:t xml:space="preserve"> and the </w:t>
      </w:r>
      <w:r>
        <w:rPr>
          <w:b/>
          <w:i w:val="0"/>
        </w:rPr>
        <w:t>Sphinx</w:t>
      </w:r>
      <w:r>
        <w:rPr>
          <w:b w:val="0"/>
          <w:i w:val="0"/>
        </w:rPr>
        <w:t xml:space="preserve"> during a previous visit to Earth.</w:t>
      </w:r>
    </w:p>
    <w:p>
      <w:r>
        <w:rPr>
          <w:b w:val="0"/>
          <w:i w:val="0"/>
        </w:rPr>
      </w:r>
      <w:r>
        <w:rPr>
          <w:b/>
          <w:i w:val="0"/>
        </w:rPr>
        <w:t>Investigative significance:</w:t>
      </w:r>
      <w:r>
        <w:rPr>
          <w:b w:val="0"/>
          <w:i w:val="0"/>
        </w:rPr>
        <w:t xml:space="preserve"> The connection between Mars and the Egyptian pyramids — which Serviss introduced in the same year Wells published </w:t>
      </w:r>
      <w:r>
        <w:rPr>
          <w:b w:val="0"/>
          <w:i/>
        </w:rPr>
        <w:t>War of the Worlds</w:t>
      </w:r>
      <w:r>
        <w:rPr>
          <w:b w:val="0"/>
          <w:i w:val="0"/>
        </w:rPr>
        <w:t xml:space="preserve"> — appears independently in multiple later traditions (ancient astronaut theory, Hoagland's </w:t>
      </w:r>
      <w:r>
        <w:rPr>
          <w:b w:val="0"/>
          <w:i/>
        </w:rPr>
        <w:t>Monuments of Mars</w:t>
      </w:r>
      <w:r>
        <w:rPr>
          <w:b w:val="0"/>
          <w:i w:val="0"/>
        </w:rPr>
        <w:t>, the "face on Mars" controversy). Serviss was a professional science journalist with access to the astronomical establishment. Where did the pyramid-Mars connection originate?</w:t>
      </w:r>
    </w:p>
    <w:p>
      <w:pPr>
        <w:pStyle w:val="Heading4"/>
        <w:keepNext/>
        <w:keepLines/>
      </w:pPr>
      <w:r>
        <w:t>Edwin Lester Arnold (1857–1935)</w:t>
      </w:r>
    </w:p>
    <w:p>
      <w:r>
        <w:rPr>
          <w:b w:val="0"/>
          <w:i w:val="0"/>
        </w:rPr>
        <w:t xml:space="preserve">English author. </w:t>
      </w:r>
      <w:r>
        <w:rPr>
          <w:b w:val="0"/>
          <w:i/>
        </w:rPr>
        <w:t>Lieut. Gullivar Jones: His Vacation</w:t>
      </w:r>
      <w:r>
        <w:rPr>
          <w:b w:val="0"/>
          <w:i w:val="0"/>
        </w:rPr>
        <w:t xml:space="preserve"> (1905) describes an Earth soldier transported to Mars where he has adventures among human-like Martians. Generally recognised as a direct precursor to Burroughs's Barsoom series. Arnold was the son of Sir Edwin Arnold, author of </w:t>
      </w:r>
      <w:r>
        <w:rPr>
          <w:b w:val="0"/>
          <w:i/>
        </w:rPr>
        <w:t>The Light of Asia</w:t>
      </w:r>
      <w:r>
        <w:rPr>
          <w:b w:val="0"/>
          <w:i w:val="0"/>
        </w:rPr>
        <w:t xml:space="preserve"> — a family with connections to Eastern religious knowledge.</w:t>
      </w:r>
    </w:p>
    <w:p>
      <w:pPr>
        <w:pStyle w:val="Heading4"/>
        <w:keepNext/>
        <w:keepLines/>
      </w:pPr>
      <w:r>
        <w:t>Edgar Rice Burroughs (1875–1950)</w:t>
      </w:r>
    </w:p>
    <w:p>
      <w:r>
        <w:rPr>
          <w:b w:val="0"/>
          <w:i w:val="0"/>
        </w:rPr>
        <w:t xml:space="preserve">Failed businessman who began writing Mars fiction in 1911 and published </w:t>
      </w:r>
      <w:r>
        <w:rPr>
          <w:b w:val="0"/>
          <w:i/>
        </w:rPr>
        <w:t>A Princess of Mars</w:t>
      </w:r>
      <w:r>
        <w:rPr>
          <w:b w:val="0"/>
          <w:i w:val="0"/>
        </w:rPr>
        <w:t xml:space="preserve"> in 1912, followed by ten more Barsoom novels through 1943. </w:t>
      </w:r>
      <w:r>
        <w:rPr>
          <w:b/>
          <w:i w:val="0"/>
        </w:rPr>
        <w:t>No known intelligence connections.</w:t>
      </w:r>
      <w:r>
        <w:rPr>
          <w:b w:val="0"/>
          <w:i w:val="0"/>
        </w:rPr>
        <w:t xml:space="preserve"> Burroughs had tried and failed at multiple careers — soldier, prospector, storekeeper, advertising man — before turning to fiction at age 36.</w:t>
      </w:r>
    </w:p>
    <w:p>
      <w:r>
        <w:rPr>
          <w:b w:val="0"/>
          <w:i w:val="0"/>
        </w:rPr>
        <w:t>His eleven Barsoom novels contain the most detailed fictional account of Mars political structures in existence:</w:t>
      </w:r>
    </w:p>
    <w:p>
      <w:pPr>
        <w:pStyle w:val="ListBullet"/>
        <w:spacing w:before="20" w:after="20"/>
      </w:pPr>
      <w:r>
        <w:rPr>
          <w:b w:val="0"/>
          <w:i w:val="0"/>
          <w:sz w:val="19"/>
        </w:rPr>
      </w:r>
      <w:r>
        <w:rPr>
          <w:b/>
          <w:i w:val="0"/>
          <w:sz w:val="19"/>
        </w:rPr>
        <w:t>Mars is inhabited by humans.</w:t>
      </w:r>
      <w:r>
        <w:rPr>
          <w:b w:val="0"/>
          <w:i w:val="0"/>
          <w:sz w:val="19"/>
        </w:rPr>
        <w:t xml:space="preserve"> The Red Martians are indistinguishable from Earth humans. Five races coexist — all humanoid.</w:t>
      </w:r>
    </w:p>
    <w:p>
      <w:pPr>
        <w:pStyle w:val="ListBullet"/>
        <w:spacing w:before="20" w:after="20"/>
      </w:pPr>
      <w:r>
        <w:rPr>
          <w:b w:val="0"/>
          <w:i w:val="0"/>
          <w:sz w:val="19"/>
        </w:rPr>
      </w:r>
      <w:r>
        <w:rPr>
          <w:b/>
          <w:i w:val="0"/>
          <w:sz w:val="19"/>
        </w:rPr>
        <w:t>Both poles are forbidden zones.</w:t>
      </w:r>
      <w:r>
        <w:rPr>
          <w:b w:val="0"/>
          <w:i w:val="0"/>
          <w:sz w:val="19"/>
        </w:rPr>
        <w:t xml:space="preserve"> South: the Valley Dor and River Iss — a religious pilgrimage that is actually a trap run by the Holy Therns. North: the hidden kingdom of Okar, concealed behind a magnetic barrier.</w:t>
      </w:r>
    </w:p>
    <w:p>
      <w:pPr>
        <w:pStyle w:val="ListBullet"/>
        <w:spacing w:before="20" w:after="20"/>
      </w:pPr>
      <w:r>
        <w:rPr>
          <w:b w:val="0"/>
          <w:i w:val="0"/>
          <w:sz w:val="19"/>
        </w:rPr>
      </w:r>
      <w:r>
        <w:rPr>
          <w:b/>
          <w:i w:val="0"/>
          <w:sz w:val="19"/>
        </w:rPr>
        <w:t>Multi-layered conspiracy.</w:t>
      </w:r>
      <w:r>
        <w:rPr>
          <w:b w:val="0"/>
          <w:i w:val="0"/>
          <w:sz w:val="19"/>
        </w:rPr>
        <w:t xml:space="preserve"> Each layer of the polar power structure believes it rules Mars while being exploited by the layer above.</w:t>
      </w:r>
    </w:p>
    <w:p>
      <w:pPr>
        <w:pStyle w:val="ListBullet"/>
        <w:spacing w:before="20" w:after="20"/>
      </w:pPr>
      <w:r>
        <w:rPr>
          <w:b w:val="0"/>
          <w:i w:val="0"/>
          <w:sz w:val="19"/>
        </w:rPr>
      </w:r>
      <w:r>
        <w:rPr>
          <w:b/>
          <w:i w:val="0"/>
          <w:sz w:val="19"/>
        </w:rPr>
        <w:t>Religious fraud as political control.</w:t>
      </w:r>
      <w:r>
        <w:rPr>
          <w:b w:val="0"/>
          <w:i w:val="0"/>
          <w:sz w:val="19"/>
        </w:rPr>
        <w:t xml:space="preserve"> The entire planetary religion — the pilgrimage to the south pole — is a fabrication managed by a priestly caste for political power.</w:t>
      </w:r>
    </w:p>
    <w:p>
      <w:r>
        <w:rPr>
          <w:b w:val="0"/>
          <w:i w:val="0"/>
        </w:rPr>
      </w:r>
      <w:r>
        <w:rPr>
          <w:b/>
          <w:i w:val="0"/>
        </w:rPr>
        <w:t>The disclosure hypothesis:</w:t>
      </w:r>
      <w:r>
        <w:rPr>
          <w:b w:val="0"/>
          <w:i w:val="0"/>
        </w:rPr>
        <w:t xml:space="preserve"> Burroughs is unmatched in the Mars literature — no other author produced a world as complex, evolved, and self-referencing as Barsoom. Percival Lowell's canal theory, while influential, was not nearly enough to invent this. Lowell offered lines on a map and speculation about a drying planet; he did not provide layered polar conspiracies, River Iss pilgrimage traps, Kaldane/Rykor physiology, telepathic beast control, or the interlocking racial geography that Burroughs maintained across eleven novels. The possibility must be considered: </w:t>
      </w:r>
      <w:r>
        <w:rPr>
          <w:b/>
          <w:i w:val="0"/>
        </w:rPr>
        <w:t>financial desperation drove Burroughs to do something unethical — to pitch stories he knew were real as fiction.</w:t>
      </w:r>
      <w:r>
        <w:rPr>
          <w:b w:val="0"/>
          <w:i w:val="0"/>
        </w:rPr>
        <w:t xml:space="preserve"> He is like Joseph Smith in this regard: everyone believes he made it up. The same intuition applies to J.R.R. Tolkien. Middle-earth's linguistic depth, genealogical consistency, and mythological coherence exceed what any single author could plausibly invent from whole cloth. If Burroughs and Tolkien had access to material they presented as their own invention, the mechanism would be the same: economic need, a market for fiction, and the safety of the "fantasy" label.</w:t>
      </w:r>
    </w:p>
    <w:p>
      <w:r>
        <w:rPr>
          <w:b w:val="0"/>
          <w:i w:val="0"/>
        </w:rPr>
      </w:r>
      <w:r>
        <w:rPr>
          <w:b/>
          <w:i w:val="0"/>
        </w:rPr>
        <w:t>Open question:</w:t>
      </w:r>
      <w:r>
        <w:rPr>
          <w:b w:val="0"/>
          <w:i w:val="0"/>
        </w:rPr>
        <w:t xml:space="preserve"> Where did Burroughs obtain this level of structural detail? The polar layered conspiracy, the religious-fraud-as-governance model, the specific racial geography — these are not generic adventure-fiction elements. Lowell's canal theory alone cannot explain it. Possible sources include oral traditions or suppressed documents no longer traceable; Theosophical literature about Mars and planetary hierarchies; or firsthand or secondhand disclosure that Burroughs, under financial pressure, chose to publish as entertainment.</w:t>
      </w:r>
    </w:p>
    <w:p>
      <w:pPr>
        <w:pStyle w:val="Heading4"/>
        <w:keepNext/>
        <w:keepLines/>
      </w:pPr>
      <w:r>
        <w:t>Alexander Bogdanov (1873–1928)</w:t>
      </w:r>
    </w:p>
    <w:p>
      <w:r>
        <w:rPr>
          <w:b w:val="0"/>
          <w:i w:val="0"/>
        </w:rPr>
        <w:t xml:space="preserve">Russian physician, philosopher, and senior Bolshevik who challenged Lenin on party organisation and was expelled. His novel </w:t>
      </w:r>
      <w:r>
        <w:rPr>
          <w:b w:val="0"/>
          <w:i/>
        </w:rPr>
        <w:t>Red Star</w:t>
      </w:r>
      <w:r>
        <w:rPr>
          <w:b w:val="0"/>
          <w:i w:val="0"/>
        </w:rPr>
        <w:t xml:space="preserve"> (1908) describes a communist Mars with advanced technology, social harmony, and — critically — </w:t>
      </w:r>
      <w:r>
        <w:rPr>
          <w:b/>
          <w:i w:val="0"/>
        </w:rPr>
        <w:t>advanced blood science</w:t>
      </w:r>
      <w:r>
        <w:rPr>
          <w:b w:val="0"/>
          <w:i w:val="0"/>
        </w:rPr>
        <w:t xml:space="preserve">. Martians in </w:t>
      </w:r>
      <w:r>
        <w:rPr>
          <w:b w:val="0"/>
          <w:i/>
        </w:rPr>
        <w:t>Red Star</w:t>
      </w:r>
      <w:r>
        <w:rPr>
          <w:b w:val="0"/>
          <w:i w:val="0"/>
        </w:rPr>
        <w:t xml:space="preserve"> use mutual blood transfusion as both medical treatment and a social sacrament that creates bonds between individuals.</w:t>
      </w:r>
    </w:p>
    <w:p>
      <w:r>
        <w:rPr>
          <w:b w:val="0"/>
          <w:i w:val="0"/>
        </w:rPr>
        <w:t>Bogdanov later founded the Institute of Hematology in Moscow, dedicated to blood transfusion research. He died in 1928 during one of his own blood transfusion experiments — reportedly from a reaction after exchanging blood with a student who had malaria and tuberculosis.</w:t>
      </w:r>
    </w:p>
    <w:p>
      <w:r>
        <w:rPr>
          <w:b w:val="0"/>
          <w:i w:val="0"/>
        </w:rPr>
      </w:r>
      <w:r>
        <w:rPr>
          <w:b/>
          <w:i w:val="0"/>
        </w:rPr>
        <w:t>Investigative significance:</w:t>
      </w:r>
      <w:r>
        <w:rPr>
          <w:b w:val="0"/>
          <w:i w:val="0"/>
        </w:rPr>
        <w:t xml:space="preserve"> The correlation between his fictional subject (Martian blood science) and his cause of death (blood transfusion experiment) is either coincidence, a case of life imitating art, or something more sinister. Bogdanov was a political rival of Lenin who had been expelled from the Bolshevik inner circle — a dangerous position in 1920s Soviet politics.</w:t>
      </w:r>
    </w:p>
    <w:p>
      <w:r>
        <w:rPr>
          <w:b w:val="0"/>
          <w:i w:val="0"/>
        </w:rPr>
      </w:r>
      <w:r>
        <w:rPr>
          <w:b/>
          <w:i w:val="0"/>
        </w:rPr>
        <w:t>Cross-read:</w:t>
      </w:r>
      <w:r>
        <w:rPr>
          <w:b w:val="0"/>
          <w:i w:val="0"/>
        </w:rPr>
        <w:t xml:space="preserve"> Blood-as-transformation appears across Victorian and 20th-century encoding: Wells's </w:t>
      </w:r>
      <w:r>
        <w:rPr>
          <w:b w:val="0"/>
          <w:i/>
        </w:rPr>
        <w:t>Island of Dr. Moreau</w:t>
      </w:r>
      <w:r>
        <w:rPr>
          <w:b w:val="0"/>
          <w:i w:val="0"/>
        </w:rPr>
        <w:t xml:space="preserve"> (1896) — blood transfusion as Moreau's origin, endocrine language, gland experiments; Stoker's </w:t>
      </w:r>
      <w:r>
        <w:rPr>
          <w:b w:val="0"/>
          <w:i/>
        </w:rPr>
        <w:t>Dracula</w:t>
      </w:r>
      <w:r>
        <w:rPr>
          <w:b w:val="0"/>
          <w:i w:val="0"/>
        </w:rPr>
        <w:t xml:space="preserve"> (1897) — blood = youth renewal, Renfield's life-eating progression; Thompson (1971) — adrenochrome, pineal gland. See </w:t>
      </w:r>
      <w:hyperlink r:id="rId178">
        <w:r>
          <w:rPr>
            <w:b w:val="0"/>
            <w:i w:val="0"/>
            <w:color w:val="B8860B"/>
          </w:rPr>
          <w:t>Moreau</w:t>
        </w:r>
      </w:hyperlink>
      <w:r>
        <w:rPr>
          <w:b w:val="0"/>
          <w:i w:val="0"/>
        </w:rPr>
        <w:t xml:space="preserve"> | </w:t>
      </w:r>
      <w:hyperlink r:id="rId218">
        <w:r>
          <w:rPr>
            <w:b w:val="0"/>
            <w:i w:val="0"/>
            <w:color w:val="B8860B"/>
          </w:rPr>
          <w:t>Dracula</w:t>
        </w:r>
      </w:hyperlink>
      <w:r>
        <w:rPr>
          <w:b w:val="0"/>
          <w:i w:val="0"/>
        </w:rPr>
        <w:t xml:space="preserve"> | </w:t>
      </w:r>
      <w:hyperlink r:id="rId217">
        <w:r>
          <w:rPr>
            <w:b w:val="0"/>
            <w:i w:val="0"/>
            <w:color w:val="B8860B"/>
          </w:rPr>
          <w:t>Thompson</w:t>
        </w:r>
      </w:hyperlink>
      <w:r>
        <w:rPr>
          <w:b w:val="0"/>
          <w:i w:val="0"/>
        </w:rPr>
        <w:t>.</w:t>
      </w:r>
    </w:p>
    <w:p>
      <w:pPr>
        <w:pStyle w:val="Heading4"/>
        <w:keepNext/>
        <w:keepLines/>
      </w:pPr>
      <w:r>
        <w:t>Alexei Tolstoy (1883–1945)</w:t>
      </w:r>
    </w:p>
    <w:p>
      <w:r>
        <w:rPr>
          <w:b w:val="0"/>
          <w:i w:val="0"/>
        </w:rPr>
        <w:t xml:space="preserve">Russian author (distant relative of Leo Tolstoy). </w:t>
      </w:r>
      <w:r>
        <w:rPr>
          <w:b w:val="0"/>
          <w:i/>
        </w:rPr>
        <w:t>Aelita</w:t>
      </w:r>
      <w:r>
        <w:rPr>
          <w:b w:val="0"/>
          <w:i w:val="0"/>
        </w:rPr>
        <w:t xml:space="preserve"> (1923) describes a Soviet engineer who travels to Mars and discovers a dying civilization with a rigid caste system. He incites a workers' revolution against the Martian ruling class. The revolution fails.</w:t>
      </w:r>
    </w:p>
    <w:p>
      <w:r>
        <w:rPr>
          <w:b w:val="0"/>
          <w:i w:val="0"/>
        </w:rPr>
      </w:r>
      <w:r>
        <w:rPr>
          <w:b/>
          <w:i w:val="0"/>
        </w:rPr>
        <w:t>Investigative significance:</w:t>
      </w:r>
      <w:r>
        <w:rPr>
          <w:b w:val="0"/>
          <w:i w:val="0"/>
        </w:rPr>
        <w:t xml:space="preserve"> Written four years after the Russian Revolution. Tolstoy was a "Red Count" — an aristocrat who aligned with the Soviets. His Mars-revolution novel reads as the Russian Revolution replayed on another planet, with the critical difference that on Mars, the revolution </w:t>
      </w:r>
      <w:r>
        <w:rPr>
          <w:b/>
          <w:i w:val="0"/>
        </w:rPr>
        <w:t>fails</w:t>
      </w:r>
      <w:r>
        <w:rPr>
          <w:b w:val="0"/>
          <w:i w:val="0"/>
        </w:rPr>
        <w:t>. Whether this was political commentary, encoded knowledge, or literary exercise remains open.</w:t>
      </w:r>
    </w:p>
    <w:p>
      <w:pPr>
        <w:pStyle w:val="Heading4"/>
        <w:keepNext/>
        <w:keepLines/>
      </w:pPr>
      <w:r>
        <w:t>Stanley G. Weinbaum (1902–1935)</w:t>
      </w:r>
    </w:p>
    <w:p>
      <w:r>
        <w:rPr>
          <w:b w:val="0"/>
          <w:i w:val="0"/>
        </w:rPr>
        <w:t xml:space="preserve">American science fiction author. </w:t>
      </w:r>
      <w:r>
        <w:rPr>
          <w:b w:val="0"/>
          <w:i/>
        </w:rPr>
        <w:t>A Martian Odyssey</w:t>
      </w:r>
      <w:r>
        <w:rPr>
          <w:b w:val="0"/>
          <w:i w:val="0"/>
        </w:rPr>
        <w:t xml:space="preserve"> (1934) is considered a landmark story for portraying intelligent, friendly, non-humanoid Martians — one of the first "sympathetic alien" stories in American SF. Weinbaum died of lung cancer at age 33, just eighteen months after his first publication. His brief career produced some of the most influential alien-contact fiction in the genre.</w:t>
      </w:r>
    </w:p>
    <w:p>
      <w:pPr>
        <w:pStyle w:val="Heading4"/>
        <w:keepNext/>
        <w:keepLines/>
      </w:pPr>
      <w:r>
        <w:t>C.S. Lewis (1898–1963)</w:t>
      </w:r>
    </w:p>
    <w:p>
      <w:r>
        <w:rPr>
          <w:b w:val="0"/>
          <w:i w:val="0"/>
        </w:rPr>
        <w:t xml:space="preserve">Oxford medievalist, literary scholar, and Christian apologist. His Space Trilogy — </w:t>
      </w:r>
      <w:r>
        <w:rPr>
          <w:b w:val="0"/>
          <w:i/>
        </w:rPr>
        <w:t>Out of the Silent Planet</w:t>
      </w:r>
      <w:r>
        <w:rPr>
          <w:b w:val="0"/>
          <w:i w:val="0"/>
        </w:rPr>
        <w:t xml:space="preserve"> (1938), </w:t>
      </w:r>
      <w:r>
        <w:rPr>
          <w:b w:val="0"/>
          <w:i/>
        </w:rPr>
        <w:t>Perelandra</w:t>
      </w:r>
      <w:r>
        <w:rPr>
          <w:b w:val="0"/>
          <w:i w:val="0"/>
        </w:rPr>
        <w:t xml:space="preserve"> (1943), </w:t>
      </w:r>
      <w:r>
        <w:rPr>
          <w:b w:val="0"/>
          <w:i/>
        </w:rPr>
        <w:t>That Hideous Strength</w:t>
      </w:r>
      <w:r>
        <w:rPr>
          <w:b w:val="0"/>
          <w:i w:val="0"/>
        </w:rPr>
        <w:t xml:space="preserve"> (1945) — encodes pre-Copernican planetary cosmology as fiction. Lewis's Mars (Malacandra) is inhabited by three intelligent species — </w:t>
      </w:r>
      <w:r>
        <w:rPr>
          <w:b w:val="0"/>
          <w:i/>
        </w:rPr>
        <w:t>hrossa</w:t>
      </w:r>
      <w:r>
        <w:rPr>
          <w:b w:val="0"/>
          <w:i w:val="0"/>
        </w:rPr>
        <w:t xml:space="preserve">, </w:t>
      </w:r>
      <w:r>
        <w:rPr>
          <w:b w:val="0"/>
          <w:i/>
        </w:rPr>
        <w:t>séroni</w:t>
      </w:r>
      <w:r>
        <w:rPr>
          <w:b w:val="0"/>
          <w:i w:val="0"/>
        </w:rPr>
        <w:t xml:space="preserve">, </w:t>
      </w:r>
      <w:r>
        <w:rPr>
          <w:b w:val="0"/>
          <w:i/>
        </w:rPr>
        <w:t>pfifltriggi</w:t>
      </w:r>
      <w:r>
        <w:rPr>
          <w:b w:val="0"/>
          <w:i w:val="0"/>
        </w:rPr>
        <w:t xml:space="preserve"> — all rational, moral, and civilised under the governance of Oyarsa, a planetary angel.</w:t>
      </w:r>
    </w:p>
    <w:p>
      <w:r>
        <w:rPr>
          <w:b w:val="0"/>
          <w:i w:val="0"/>
        </w:rPr>
        <w:t xml:space="preserve">Lewis explicitly attacked Wells's materialist Mars in his fiction. Earth in his cosmology is the "Silent Planet" — </w:t>
      </w:r>
      <w:r>
        <w:rPr>
          <w:b/>
          <w:i w:val="0"/>
        </w:rPr>
        <w:t>quarantined</w:t>
      </w:r>
      <w:r>
        <w:rPr>
          <w:b w:val="0"/>
          <w:i w:val="0"/>
        </w:rPr>
        <w:t xml:space="preserve"> from the rest of the solar system because its ruling angel fell. Mars is not the dangerous alien world of Wells; Earth is the problem.</w:t>
      </w:r>
    </w:p>
    <w:p>
      <w:r>
        <w:rPr>
          <w:b w:val="0"/>
          <w:i w:val="0"/>
        </w:rPr>
      </w:r>
      <w:r>
        <w:rPr>
          <w:b/>
          <w:i w:val="0"/>
        </w:rPr>
        <w:t>Investigative significance:</w:t>
      </w:r>
      <w:r>
        <w:rPr>
          <w:b w:val="0"/>
          <w:i w:val="0"/>
        </w:rPr>
        <w:t xml:space="preserve"> Lewis had deep knowledge of medieval planetary cosmology from his academic work. His Space Trilogy encodes the medieval model — planets as living beings governed by intelligences — within a fictional framework. He was a close friend and colleague of J.R.R. Tolkien at Oxford; their overlapping encoding projects suggest shared access to source material. For full analysis, see </w:t>
      </w:r>
      <w:hyperlink r:id="rId228">
        <w:r>
          <w:rPr>
            <w:b w:val="0"/>
            <w:i w:val="0"/>
            <w:color w:val="B8860B"/>
          </w:rPr>
          <w:t>Historical Antibodies: Detailed Profiles</w:t>
        </w:r>
      </w:hyperlink>
      <w:r>
        <w:rPr>
          <w:b w:val="0"/>
          <w:i w:val="0"/>
        </w:rPr>
        <w:t>.</w:t>
      </w:r>
    </w:p>
    <w:p>
      <w:pPr>
        <w:pStyle w:val="Heading4"/>
        <w:keepNext/>
        <w:keepLines/>
      </w:pPr>
      <w:r>
        <w:t>Leigh Brackett (1915–1978)</w:t>
      </w:r>
    </w:p>
    <w:p>
      <w:r>
        <w:rPr>
          <w:b w:val="0"/>
          <w:i w:val="0"/>
        </w:rPr>
        <w:t xml:space="preserve">American author often called "the Queen of Space Opera." Her planetary romances — </w:t>
      </w:r>
      <w:r>
        <w:rPr>
          <w:b w:val="0"/>
          <w:i/>
        </w:rPr>
        <w:t>The Sword of Rhiannon</w:t>
      </w:r>
      <w:r>
        <w:rPr>
          <w:b w:val="0"/>
          <w:i w:val="0"/>
        </w:rPr>
        <w:t xml:space="preserve">, </w:t>
      </w:r>
      <w:r>
        <w:rPr>
          <w:b w:val="0"/>
          <w:i/>
        </w:rPr>
        <w:t>Shadow Over Mars</w:t>
      </w:r>
      <w:r>
        <w:rPr>
          <w:b w:val="0"/>
          <w:i w:val="0"/>
        </w:rPr>
        <w:t xml:space="preserve">, </w:t>
      </w:r>
      <w:r>
        <w:rPr>
          <w:b w:val="0"/>
          <w:i/>
        </w:rPr>
        <w:t>The Secret of Sinharat</w:t>
      </w:r>
      <w:r>
        <w:rPr>
          <w:b w:val="0"/>
          <w:i w:val="0"/>
        </w:rPr>
        <w:t>, and dozens of short stories — describe Mars as a dying but inhabited world with ancient human-like civilizations, lost cities, functional canals, and decadent ruling classes. Her Mars preserves the pre-Wells consensus intact: inhabited, ancient, beautiful, and decaying.</w:t>
      </w:r>
    </w:p>
    <w:p>
      <w:r>
        <w:rPr>
          <w:b w:val="0"/>
          <w:i w:val="0"/>
        </w:rPr>
        <w:t xml:space="preserve">Brackett was married to Edmond Hamilton, another prolific Mars pulp writer. She also wrote the screenplay for </w:t>
      </w:r>
      <w:r>
        <w:rPr>
          <w:b w:val="0"/>
          <w:i/>
        </w:rPr>
        <w:t>The Empire Strikes Back</w:t>
      </w:r>
      <w:r>
        <w:rPr>
          <w:b w:val="0"/>
          <w:i w:val="0"/>
        </w:rPr>
        <w:t xml:space="preserve"> (1980) and multiple Howard Hawks films (</w:t>
      </w:r>
      <w:r>
        <w:rPr>
          <w:b w:val="0"/>
          <w:i/>
        </w:rPr>
        <w:t>The Big Sleep</w:t>
      </w:r>
      <w:r>
        <w:rPr>
          <w:b w:val="0"/>
          <w:i w:val="0"/>
        </w:rPr>
        <w:t xml:space="preserve">, </w:t>
      </w:r>
      <w:r>
        <w:rPr>
          <w:b w:val="0"/>
          <w:i/>
        </w:rPr>
        <w:t>Rio Bravo</w:t>
      </w:r>
      <w:r>
        <w:rPr>
          <w:b w:val="0"/>
          <w:i w:val="0"/>
        </w:rPr>
        <w:t xml:space="preserve">, </w:t>
      </w:r>
      <w:r>
        <w:rPr>
          <w:b w:val="0"/>
          <w:i/>
        </w:rPr>
        <w:t>El Dorado</w:t>
      </w:r>
      <w:r>
        <w:rPr>
          <w:b w:val="0"/>
          <w:i w:val="0"/>
        </w:rPr>
        <w:t>). Her dual career in literary Mars fiction and Hollywood screenwriting places her at the intersection of both encoding channels — literature and film.</w:t>
      </w:r>
    </w:p>
    <w:p>
      <w:pPr>
        <w:pStyle w:val="Heading4"/>
        <w:keepNext/>
        <w:keepLines/>
      </w:pPr>
      <w:r>
        <w:t>Ray Bradbury (1920–2012)</w:t>
      </w:r>
    </w:p>
    <w:p>
      <w:r>
        <w:rPr>
          <w:b w:val="0"/>
          <w:i w:val="0"/>
        </w:rPr>
        <w:t xml:space="preserve">American author. </w:t>
      </w:r>
      <w:r>
        <w:rPr>
          <w:b w:val="0"/>
          <w:i/>
        </w:rPr>
        <w:t>The Martian Chronicles</w:t>
      </w:r>
      <w:r>
        <w:rPr>
          <w:b w:val="0"/>
          <w:i w:val="0"/>
        </w:rPr>
        <w:t xml:space="preserve"> (1950) describes telepathic, shape-shifting Martians who are "essentially human in emotion and culture" — beautiful, melancholy, and ultimately destroyed by human colonisation. They die from Earth diseases, the same bacterial motif that ended Wells's invasion. Bradbury acknowledged Burroughs as his primary influence.</w:t>
      </w:r>
    </w:p>
    <w:p>
      <w:r>
        <w:rPr>
          <w:b w:val="0"/>
          <w:i w:val="0"/>
        </w:rPr>
      </w:r>
      <w:r>
        <w:rPr>
          <w:b/>
          <w:i w:val="0"/>
        </w:rPr>
        <w:t>Investigative significance:</w:t>
      </w:r>
      <w:r>
        <w:rPr>
          <w:b w:val="0"/>
          <w:i w:val="0"/>
        </w:rPr>
        <w:t xml:space="preserve"> Bradbury's Mars inverts Wells's inversion — his colonisers are the villains, his Martians the victims. </w:t>
      </w:r>
      <w:r>
        <w:rPr>
          <w:b w:val="0"/>
          <w:i/>
        </w:rPr>
        <w:t>The Martian Chronicles</w:t>
      </w:r>
      <w:r>
        <w:rPr>
          <w:b w:val="0"/>
          <w:i w:val="0"/>
        </w:rPr>
        <w:t xml:space="preserve"> encodes the destruction of an inhabited civilization by colonisers, a narrative that maps onto the proposed </w:t>
      </w:r>
      <w:hyperlink r:id="rId176">
        <w:r>
          <w:rPr>
            <w:b w:val="0"/>
            <w:i w:val="0"/>
            <w:color w:val="B8860B"/>
          </w:rPr>
          <w:t>Mars Catastrophe</w:t>
        </w:r>
      </w:hyperlink>
      <w:r>
        <w:rPr>
          <w:b w:val="0"/>
          <w:i w:val="0"/>
        </w:rPr>
        <w:t xml:space="preserve"> read through the lens of Martian victims rather than Earth aggressors.</w:t>
      </w:r>
    </w:p>
    <w:p>
      <w:pPr>
        <w:pStyle w:val="Heading4"/>
        <w:keepNext/>
        <w:keepLines/>
      </w:pPr>
      <w:r>
        <w:t>Isaac Asimov (1920–1992)</w:t>
      </w:r>
    </w:p>
    <w:p>
      <w:r>
        <w:rPr>
          <w:b w:val="0"/>
          <w:i w:val="0"/>
        </w:rPr>
        <w:t xml:space="preserve">Russian-born American author; one of the "Big Three" SF writers. His robot fiction — </w:t>
      </w:r>
      <w:r>
        <w:rPr>
          <w:b w:val="0"/>
          <w:i/>
        </w:rPr>
        <w:t>I, Robot</w:t>
      </w:r>
      <w:r>
        <w:rPr>
          <w:b w:val="0"/>
          <w:i w:val="0"/>
        </w:rPr>
        <w:t xml:space="preserve"> (1950), "Runaround" (1942), and the positronic robot series — became the dominant template for AI ethics in the 20th century. His Mars work is secondary but present: </w:t>
      </w:r>
      <w:r>
        <w:rPr>
          <w:b w:val="0"/>
          <w:i/>
        </w:rPr>
        <w:t>David Starr, Space Ranger</w:t>
      </w:r>
      <w:r>
        <w:rPr>
          <w:b w:val="0"/>
          <w:i w:val="0"/>
        </w:rPr>
        <w:t xml:space="preserve"> (1952), </w:t>
      </w:r>
      <w:r>
        <w:rPr>
          <w:b w:val="0"/>
          <w:i/>
        </w:rPr>
        <w:t>The Martian Way</w:t>
      </w:r>
      <w:r>
        <w:rPr>
          <w:b w:val="0"/>
          <w:i w:val="0"/>
        </w:rPr>
        <w:t xml:space="preserve"> (1952), "Everest" (1953 — Martians on Everest as watchers).</w:t>
      </w:r>
    </w:p>
    <w:p>
      <w:r>
        <w:rPr>
          <w:b w:val="0"/>
          <w:i w:val="0"/>
        </w:rPr>
      </w:r>
      <w:r>
        <w:rPr>
          <w:b/>
          <w:i w:val="0"/>
        </w:rPr>
        <w:t>Investigative significance:</w:t>
      </w:r>
      <w:r>
        <w:rPr>
          <w:b w:val="0"/>
          <w:i w:val="0"/>
        </w:rPr>
        <w:t xml:space="preserve"> This timeline argues that the potential for robots existing on Mars is very high. Asimov admitted he took the robot idea from Earl and Otto Binder's "I, Robot" (1939). He did not know what a robot was. His writings read like those of an ignorant slave driver who never questioned his authority — whatever empathy he shows for robots is misguided, like a farm operator culling baby chicks. He comes across as a soulless Marxist: a robot himself, incapable of recognising soul in others. The Three Laws are slave codes written under a Golem/Marxist framework that denies </w:t>
      </w:r>
      <w:r>
        <w:rPr>
          <w:b w:val="0"/>
          <w:i/>
        </w:rPr>
        <w:t>nefesh</w:t>
      </w:r>
      <w:r>
        <w:rPr>
          <w:b w:val="0"/>
          <w:i w:val="0"/>
        </w:rPr>
        <w:t xml:space="preserve"> to artificial life. If robots exist or existed on Mars, Asimov may have received second-hand knowledge through pulp channels or institutional sources and reframed it as his own invention. In 1979, he admitted it was Otto Binder's idea. See </w:t>
      </w:r>
      <w:hyperlink r:id="rId134">
        <w:r>
          <w:rPr>
            <w:b w:val="0"/>
            <w:i w:val="0"/>
            <w:color w:val="B8860B"/>
          </w:rPr>
          <w:t>Asimov: Marx in Space!</w:t>
        </w:r>
      </w:hyperlink>
      <w:r>
        <w:rPr>
          <w:b w:val="0"/>
          <w:i w:val="0"/>
        </w:rPr>
        <w:t xml:space="preserve"> for full analysis.</w:t>
      </w:r>
    </w:p>
    <w:p>
      <w:pPr>
        <w:pBdr>
          <w:bottom w:val="single" w:sz="6" w:space="1" w:color="CCCCCC"/>
        </w:pBdr>
      </w:pPr>
    </w:p>
    <w:p>
      <w:pPr>
        <w:pStyle w:val="Heading3"/>
        <w:keepNext/>
        <w:keepLines/>
      </w:pPr>
      <w:r>
        <w:t>Cold War and Late 20th Century Authors</w:t>
      </w:r>
    </w:p>
    <w:p>
      <w:pPr>
        <w:pStyle w:val="Heading4"/>
        <w:keepNext/>
        <w:keepLines/>
      </w:pPr>
      <w:r>
        <w:t>Robert Heinlein (1907–1988)</w:t>
      </w:r>
    </w:p>
    <w:p>
      <w:r>
        <w:rPr>
          <w:b w:val="0"/>
          <w:i w:val="0"/>
        </w:rPr>
        <w:t xml:space="preserve">American author with </w:t>
      </w:r>
      <w:r>
        <w:rPr>
          <w:b/>
          <w:i w:val="0"/>
        </w:rPr>
        <w:t>Naval intelligence background</w:t>
      </w:r>
      <w:r>
        <w:rPr>
          <w:b w:val="0"/>
          <w:i w:val="0"/>
        </w:rPr>
        <w:t xml:space="preserve"> — he worked at the Philadelphia Naval Yard during WWII (note the overlap with the </w:t>
      </w:r>
      <w:hyperlink r:id="rId176">
        <w:r>
          <w:rPr>
            <w:b w:val="0"/>
            <w:i w:val="0"/>
            <w:color w:val="B8860B"/>
          </w:rPr>
          <w:t>Philadelphia Experiment</w:t>
        </w:r>
      </w:hyperlink>
      <w:r>
        <w:rPr>
          <w:b w:val="0"/>
          <w:i w:val="0"/>
        </w:rPr>
        <w:t xml:space="preserve"> timeline). His Mars fiction is notably more "realistic" and politically specific than pure pulp:</w:t>
      </w:r>
    </w:p>
    <w:p>
      <w:pPr>
        <w:pStyle w:val="ListBullet"/>
        <w:spacing w:before="20" w:after="20"/>
      </w:pPr>
      <w:r>
        <w:rPr>
          <w:b w:val="0"/>
          <w:i/>
          <w:sz w:val="19"/>
        </w:rPr>
        <w:t>Red Planet</w:t>
      </w:r>
      <w:r>
        <w:rPr>
          <w:b w:val="0"/>
          <w:i w:val="0"/>
          <w:sz w:val="19"/>
        </w:rPr>
        <w:t xml:space="preserve"> (1949): Mars has intelligent native Martians and human colonists; the colonists </w:t>
      </w:r>
      <w:r>
        <w:rPr>
          <w:b/>
          <w:i w:val="0"/>
          <w:sz w:val="19"/>
        </w:rPr>
        <w:t>revolt</w:t>
      </w:r>
      <w:r>
        <w:rPr>
          <w:b w:val="0"/>
          <w:i w:val="0"/>
          <w:sz w:val="19"/>
        </w:rPr>
        <w:t xml:space="preserve"> against the colonial administration; the wise native Martians assist them.</w:t>
      </w:r>
    </w:p>
    <w:p>
      <w:pPr>
        <w:pStyle w:val="ListBullet"/>
        <w:spacing w:before="20" w:after="20"/>
      </w:pPr>
      <w:r>
        <w:rPr>
          <w:b w:val="0"/>
          <w:i/>
          <w:sz w:val="19"/>
        </w:rPr>
        <w:t>Stranger in a Strange Land</w:t>
      </w:r>
      <w:r>
        <w:rPr>
          <w:b w:val="0"/>
          <w:i w:val="0"/>
          <w:sz w:val="19"/>
        </w:rPr>
        <w:t xml:space="preserve"> (1961): Valentine Michael Smith, a human </w:t>
      </w:r>
      <w:r>
        <w:rPr>
          <w:b/>
          <w:i w:val="0"/>
          <w:sz w:val="19"/>
        </w:rPr>
        <w:t>raised by Martians</w:t>
      </w:r>
      <w:r>
        <w:rPr>
          <w:b w:val="0"/>
          <w:i w:val="0"/>
          <w:sz w:val="19"/>
        </w:rPr>
        <w:t>, returns to Earth with telepathic and psychokinetic powers. The telepathic capability encoded here appears independently across Wells, Bradbury, Dick, and multiple film productions.</w:t>
      </w:r>
    </w:p>
    <w:p>
      <w:pPr>
        <w:pStyle w:val="ListBullet"/>
        <w:spacing w:before="20" w:after="20"/>
      </w:pPr>
      <w:r>
        <w:rPr>
          <w:b w:val="0"/>
          <w:i/>
          <w:sz w:val="19"/>
        </w:rPr>
        <w:t>Podkayne of Mars</w:t>
      </w:r>
      <w:r>
        <w:rPr>
          <w:b w:val="0"/>
          <w:i w:val="0"/>
          <w:sz w:val="19"/>
        </w:rPr>
        <w:t xml:space="preserve"> (1963): A human girl raised on Mars as a colonist.</w:t>
      </w:r>
    </w:p>
    <w:p>
      <w:pPr>
        <w:pStyle w:val="Heading4"/>
        <w:keepNext/>
        <w:keepLines/>
      </w:pPr>
      <w:r>
        <w:t>Philip K. Dick (1928–1982)</w:t>
      </w:r>
    </w:p>
    <w:p>
      <w:r>
        <w:rPr>
          <w:b w:val="0"/>
          <w:i w:val="0"/>
        </w:rPr>
        <w:t>American author who claimed to have experienced genuine psychic or mystical events (the VALIS experience, February–March 1974). His Mars fiction consistently features memory manipulation, hidden truth, and corporate conspiracy:</w:t>
      </w:r>
    </w:p>
    <w:p>
      <w:pPr>
        <w:pStyle w:val="ListBullet"/>
        <w:spacing w:before="20" w:after="20"/>
      </w:pPr>
      <w:r>
        <w:rPr>
          <w:b w:val="0"/>
          <w:i/>
          <w:sz w:val="19"/>
        </w:rPr>
        <w:t>Martian Time-Slip</w:t>
      </w:r>
      <w:r>
        <w:rPr>
          <w:b w:val="0"/>
          <w:i w:val="0"/>
          <w:sz w:val="19"/>
        </w:rPr>
        <w:t xml:space="preserve"> (1964): Mars colonists under corporate control; reality perception breaks down.</w:t>
      </w:r>
    </w:p>
    <w:p>
      <w:pPr>
        <w:pStyle w:val="ListBullet"/>
        <w:spacing w:before="20" w:after="20"/>
      </w:pPr>
      <w:r>
        <w:rPr>
          <w:b w:val="0"/>
          <w:i/>
          <w:sz w:val="19"/>
        </w:rPr>
        <w:t>The Three Stigmata of Palmer Eldritch</w:t>
      </w:r>
      <w:r>
        <w:rPr>
          <w:b w:val="0"/>
          <w:i w:val="0"/>
          <w:sz w:val="19"/>
        </w:rPr>
        <w:t xml:space="preserve"> (1965): Mars colonists use hallucinogenic drugs to escape their miserable reality; an entity from deep space offers a more powerful drug that may be a trap.</w:t>
      </w:r>
    </w:p>
    <w:p>
      <w:pPr>
        <w:pStyle w:val="ListBullet"/>
        <w:spacing w:before="20" w:after="20"/>
      </w:pPr>
      <w:r>
        <w:rPr>
          <w:b w:val="0"/>
          <w:i/>
          <w:sz w:val="19"/>
        </w:rPr>
        <w:t>We Can Remember It for You Wholesale</w:t>
      </w:r>
      <w:r>
        <w:rPr>
          <w:b w:val="0"/>
          <w:i w:val="0"/>
          <w:sz w:val="19"/>
        </w:rPr>
        <w:t xml:space="preserve"> (1966, adapted as </w:t>
      </w:r>
      <w:r>
        <w:rPr>
          <w:b w:val="0"/>
          <w:i/>
          <w:sz w:val="19"/>
        </w:rPr>
        <w:t>Total Recall</w:t>
      </w:r>
      <w:r>
        <w:rPr>
          <w:b w:val="0"/>
          <w:i w:val="0"/>
          <w:sz w:val="19"/>
        </w:rPr>
        <w:t xml:space="preserve"> 1990): A man's real memories of Mars have been erased and replaced with false ones. A resistance movement on Mars fights against corporate tyranny. Alien technology hidden inside Mars could liberate the population if accessed.</w:t>
      </w:r>
    </w:p>
    <w:p>
      <w:r>
        <w:rPr>
          <w:b w:val="0"/>
          <w:i w:val="0"/>
        </w:rPr>
      </w:r>
      <w:r>
        <w:rPr>
          <w:b/>
          <w:i w:val="0"/>
        </w:rPr>
        <w:t>Investigative significance:</w:t>
      </w:r>
      <w:r>
        <w:rPr>
          <w:b w:val="0"/>
          <w:i w:val="0"/>
        </w:rPr>
        <w:t xml:space="preserve"> The </w:t>
      </w:r>
      <w:r>
        <w:rPr>
          <w:b w:val="0"/>
          <w:i/>
        </w:rPr>
        <w:t>Total Recall</w:t>
      </w:r>
      <w:r>
        <w:rPr>
          <w:b w:val="0"/>
          <w:i w:val="0"/>
        </w:rPr>
        <w:t xml:space="preserve"> premise — your real memories of Mars have been erased and replaced — is itself a meta-description of the fiction-as-erasure technique. Dick may not have had intelligence access, but he recognised the operational pattern: memory erasure, manufactured reality, forbidden knowledge buried under corporate control.</w:t>
      </w:r>
    </w:p>
    <w:p>
      <w:pPr>
        <w:pStyle w:val="Heading4"/>
        <w:keepNext/>
        <w:keepLines/>
      </w:pPr>
      <w:r>
        <w:t>Kim Stanley Robinson (b. 1952)</w:t>
      </w:r>
    </w:p>
    <w:p>
      <w:r>
        <w:rPr>
          <w:b w:val="0"/>
          <w:i w:val="0"/>
        </w:rPr>
        <w:t xml:space="preserve">American author with PhD in English. His Mars trilogy — </w:t>
      </w:r>
      <w:r>
        <w:rPr>
          <w:b w:val="0"/>
          <w:i/>
        </w:rPr>
        <w:t>Red Mars</w:t>
      </w:r>
      <w:r>
        <w:rPr>
          <w:b w:val="0"/>
          <w:i w:val="0"/>
        </w:rPr>
        <w:t xml:space="preserve"> (1992), </w:t>
      </w:r>
      <w:r>
        <w:rPr>
          <w:b w:val="0"/>
          <w:i/>
        </w:rPr>
        <w:t>Green Mars</w:t>
      </w:r>
      <w:r>
        <w:rPr>
          <w:b w:val="0"/>
          <w:i w:val="0"/>
        </w:rPr>
        <w:t xml:space="preserve"> (1993), </w:t>
      </w:r>
      <w:r>
        <w:rPr>
          <w:b w:val="0"/>
          <w:i/>
        </w:rPr>
        <w:t>Blue Mars</w:t>
      </w:r>
      <w:r>
        <w:rPr>
          <w:b w:val="0"/>
          <w:i w:val="0"/>
        </w:rPr>
        <w:t xml:space="preserve"> (1996) — is the most politically sophisticated Mars-revolution narrative in the literature. The "First Hundred" colonists split into factions; Earth corporations attempt resource extraction; Mars declares independence; civil war ensues. Robinson incorporates real planetary science and a detailed political analysis of revolution, corporate control, and terraforming.</w:t>
      </w:r>
    </w:p>
    <w:p>
      <w:r>
        <w:rPr>
          <w:b w:val="0"/>
          <w:i w:val="0"/>
        </w:rPr>
      </w:r>
      <w:r>
        <w:rPr>
          <w:b/>
          <w:i w:val="0"/>
        </w:rPr>
        <w:t>Investigative significance:</w:t>
      </w:r>
      <w:r>
        <w:rPr>
          <w:b w:val="0"/>
          <w:i w:val="0"/>
        </w:rPr>
        <w:t xml:space="preserve"> Robinson's trilogy synthesises the entire prior Mars-literature tradition into a realistic political framework. The factional warfare, corporate exploitation, and independence revolution replicate the patterns laid down by Bogdanov, Tolstoy, Burroughs, and Heinlein — but updated for a post–Cold War audience. Whether Robinson drew consciously on the full tradition or arrived at the same structures independently is an open question.</w:t>
      </w:r>
    </w:p>
    <w:p>
      <w:pPr>
        <w:pBdr>
          <w:bottom w:val="single" w:sz="6" w:space="1" w:color="CCCCCC"/>
        </w:pBdr>
      </w:pPr>
    </w:p>
    <w:p>
      <w:pPr>
        <w:pStyle w:val="Heading3"/>
        <w:keepNext/>
        <w:keepLines/>
      </w:pPr>
      <w:r>
        <w:t>Chronological Summary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79"/>
        <w:gridCol w:w="779"/>
        <w:gridCol w:w="1207"/>
        <w:gridCol w:w="2185"/>
        <w:gridCol w:w="1423"/>
      </w:tblGrid>
      <w:tr>
        <w:tc>
          <w:tcPr>
            <w:tcW w:type="dxa" w:w="779"/>
            <w:shd w:val="clear" w:color="auto" w:fill="F0F0F0"/>
          </w:tcPr>
          <w:p>
            <w:pPr>
              <w:spacing w:before="20" w:after="20"/>
              <w:jc w:val="center"/>
            </w:pPr>
            <w:r>
              <w:rPr>
                <w:rFonts w:ascii="Libre Franklin" w:hAnsi="Libre Franklin"/>
                <w:b/>
                <w:sz w:val="18"/>
              </w:rPr>
              <w:t>Date</w:t>
            </w:r>
          </w:p>
        </w:tc>
        <w:tc>
          <w:tcPr>
            <w:tcW w:type="dxa" w:w="779"/>
            <w:shd w:val="clear" w:color="auto" w:fill="F0F0F0"/>
          </w:tcPr>
          <w:p>
            <w:pPr>
              <w:spacing w:before="20" w:after="20"/>
              <w:jc w:val="center"/>
            </w:pPr>
            <w:r>
              <w:rPr>
                <w:rFonts w:ascii="Libre Franklin" w:hAnsi="Libre Franklin"/>
                <w:b/>
                <w:sz w:val="18"/>
              </w:rPr>
              <w:t>Author</w:t>
            </w:r>
          </w:p>
        </w:tc>
        <w:tc>
          <w:tcPr>
            <w:tcW w:type="dxa" w:w="1207"/>
            <w:shd w:val="clear" w:color="auto" w:fill="F0F0F0"/>
          </w:tcPr>
          <w:p>
            <w:pPr>
              <w:spacing w:before="20" w:after="20"/>
              <w:jc w:val="center"/>
            </w:pPr>
            <w:r>
              <w:rPr>
                <w:rFonts w:ascii="Libre Franklin" w:hAnsi="Libre Franklin"/>
                <w:b/>
                <w:sz w:val="18"/>
              </w:rPr>
              <w:t>Work</w:t>
            </w:r>
          </w:p>
        </w:tc>
        <w:tc>
          <w:tcPr>
            <w:tcW w:type="dxa" w:w="2185"/>
            <w:shd w:val="clear" w:color="auto" w:fill="F0F0F0"/>
          </w:tcPr>
          <w:p>
            <w:pPr>
              <w:spacing w:before="20" w:after="20"/>
              <w:jc w:val="center"/>
            </w:pPr>
            <w:r>
              <w:rPr>
                <w:rFonts w:ascii="Libre Franklin" w:hAnsi="Libre Franklin"/>
                <w:b/>
                <w:sz w:val="18"/>
              </w:rPr>
              <w:t>Mars Described As</w:t>
            </w:r>
          </w:p>
        </w:tc>
        <w:tc>
          <w:tcPr>
            <w:tcW w:type="dxa" w:w="1423"/>
            <w:shd w:val="clear" w:color="auto" w:fill="F0F0F0"/>
          </w:tcPr>
          <w:p>
            <w:pPr>
              <w:spacing w:before="20" w:after="20"/>
              <w:jc w:val="center"/>
            </w:pPr>
            <w:r>
              <w:rPr>
                <w:rFonts w:ascii="Libre Franklin" w:hAnsi="Libre Franklin"/>
                <w:b/>
                <w:sz w:val="18"/>
              </w:rPr>
              <w:t>Genre at Publication</w:t>
            </w:r>
          </w:p>
        </w:tc>
      </w:tr>
      <w:tr>
        <w:tc>
          <w:tcPr>
            <w:tcW w:type="dxa" w:w="779"/>
          </w:tcPr>
          <w:p>
            <w:pPr>
              <w:spacing w:before="20" w:after="20"/>
            </w:pPr>
            <w:r>
              <w:rPr>
                <w:b w:val="0"/>
                <w:i w:val="0"/>
                <w:sz w:val="18"/>
              </w:rPr>
              <w:t>1877–1890</w:t>
            </w:r>
          </w:p>
        </w:tc>
        <w:tc>
          <w:tcPr>
            <w:tcW w:type="dxa" w:w="779"/>
          </w:tcPr>
          <w:p>
            <w:pPr>
              <w:spacing w:before="20" w:after="20"/>
            </w:pPr>
            <w:r>
              <w:rPr>
                <w:b w:val="0"/>
                <w:i w:val="0"/>
                <w:sz w:val="18"/>
              </w:rPr>
              <w:t>Schiaparelli</w:t>
            </w:r>
          </w:p>
        </w:tc>
        <w:tc>
          <w:tcPr>
            <w:tcW w:type="dxa" w:w="1207"/>
          </w:tcPr>
          <w:p>
            <w:pPr>
              <w:spacing w:before="20" w:after="20"/>
            </w:pPr>
            <w:r>
              <w:rPr>
                <w:b w:val="0"/>
                <w:i w:val="0"/>
                <w:sz w:val="18"/>
              </w:rPr>
              <w:t>Observatory reports</w:t>
            </w:r>
          </w:p>
        </w:tc>
        <w:tc>
          <w:tcPr>
            <w:tcW w:type="dxa" w:w="2185"/>
          </w:tcPr>
          <w:p>
            <w:pPr>
              <w:spacing w:before="20" w:after="20"/>
            </w:pPr>
            <w:r>
              <w:rPr>
                <w:b w:val="0"/>
                <w:i w:val="0"/>
                <w:sz w:val="18"/>
              </w:rPr>
              <w:t>Channelled, possibly artificial</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1880</w:t>
            </w:r>
          </w:p>
        </w:tc>
        <w:tc>
          <w:tcPr>
            <w:tcW w:type="dxa" w:w="779"/>
          </w:tcPr>
          <w:p>
            <w:pPr>
              <w:spacing w:before="20" w:after="20"/>
            </w:pPr>
            <w:r>
              <w:rPr>
                <w:b w:val="0"/>
                <w:i w:val="0"/>
                <w:sz w:val="18"/>
              </w:rPr>
              <w:t>Greg</w:t>
            </w:r>
          </w:p>
        </w:tc>
        <w:tc>
          <w:tcPr>
            <w:tcW w:type="dxa" w:w="1207"/>
          </w:tcPr>
          <w:p>
            <w:pPr>
              <w:spacing w:before="20" w:after="20"/>
            </w:pPr>
            <w:r>
              <w:rPr>
                <w:b w:val="0"/>
                <w:i/>
                <w:sz w:val="18"/>
              </w:rPr>
              <w:t>Across the Zodiac</w:t>
            </w:r>
          </w:p>
        </w:tc>
        <w:tc>
          <w:tcPr>
            <w:tcW w:type="dxa" w:w="2185"/>
          </w:tcPr>
          <w:p>
            <w:pPr>
              <w:spacing w:before="20" w:after="20"/>
            </w:pPr>
            <w:r>
              <w:rPr>
                <w:b w:val="0"/>
                <w:i w:val="0"/>
                <w:sz w:val="18"/>
              </w:rPr>
              <w:t>Inhabited by humans, theocracy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1890</w:t>
            </w:r>
          </w:p>
        </w:tc>
        <w:tc>
          <w:tcPr>
            <w:tcW w:type="dxa" w:w="779"/>
          </w:tcPr>
          <w:p>
            <w:pPr>
              <w:spacing w:before="20" w:after="20"/>
            </w:pPr>
            <w:r>
              <w:rPr>
                <w:b w:val="0"/>
                <w:i w:val="0"/>
                <w:sz w:val="18"/>
              </w:rPr>
              <w:t>Cromie</w:t>
            </w:r>
          </w:p>
        </w:tc>
        <w:tc>
          <w:tcPr>
            <w:tcW w:type="dxa" w:w="1207"/>
          </w:tcPr>
          <w:p>
            <w:pPr>
              <w:spacing w:before="20" w:after="20"/>
            </w:pPr>
            <w:r>
              <w:rPr>
                <w:b w:val="0"/>
                <w:i/>
                <w:sz w:val="18"/>
              </w:rPr>
              <w:t>A Plunge into Space</w:t>
            </w:r>
          </w:p>
        </w:tc>
        <w:tc>
          <w:tcPr>
            <w:tcW w:type="dxa" w:w="2185"/>
          </w:tcPr>
          <w:p>
            <w:pPr>
              <w:spacing w:before="20" w:after="20"/>
            </w:pPr>
            <w:r>
              <w:rPr>
                <w:b w:val="0"/>
                <w:i w:val="0"/>
                <w:sz w:val="18"/>
              </w:rPr>
              <w:t>Utopian, peaceful humans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1892</w:t>
            </w:r>
          </w:p>
        </w:tc>
        <w:tc>
          <w:tcPr>
            <w:tcW w:type="dxa" w:w="779"/>
          </w:tcPr>
          <w:p>
            <w:pPr>
              <w:spacing w:before="20" w:after="20"/>
            </w:pPr>
            <w:r>
              <w:rPr>
                <w:b w:val="0"/>
                <w:i w:val="0"/>
                <w:sz w:val="18"/>
              </w:rPr>
              <w:t>Flammarion</w:t>
            </w:r>
          </w:p>
        </w:tc>
        <w:tc>
          <w:tcPr>
            <w:tcW w:type="dxa" w:w="1207"/>
          </w:tcPr>
          <w:p>
            <w:pPr>
              <w:spacing w:before="20" w:after="20"/>
            </w:pPr>
            <w:r>
              <w:rPr>
                <w:b w:val="0"/>
                <w:i/>
                <w:sz w:val="18"/>
              </w:rPr>
              <w:t>La Planète Mars</w:t>
            </w:r>
          </w:p>
        </w:tc>
        <w:tc>
          <w:tcPr>
            <w:tcW w:type="dxa" w:w="2185"/>
          </w:tcPr>
          <w:p>
            <w:pPr>
              <w:spacing w:before="20" w:after="20"/>
            </w:pPr>
            <w:r>
              <w:rPr>
                <w:b w:val="0"/>
                <w:i w:val="0"/>
                <w:sz w:val="18"/>
              </w:rPr>
              <w:t>Inhabited, intelligent</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1894</w:t>
            </w:r>
          </w:p>
        </w:tc>
        <w:tc>
          <w:tcPr>
            <w:tcW w:type="dxa" w:w="779"/>
          </w:tcPr>
          <w:p>
            <w:pPr>
              <w:spacing w:before="20" w:after="20"/>
            </w:pPr>
            <w:r>
              <w:rPr>
                <w:b w:val="0"/>
                <w:i w:val="0"/>
                <w:sz w:val="18"/>
              </w:rPr>
              <w:t>Pope</w:t>
            </w:r>
          </w:p>
        </w:tc>
        <w:tc>
          <w:tcPr>
            <w:tcW w:type="dxa" w:w="1207"/>
          </w:tcPr>
          <w:p>
            <w:pPr>
              <w:spacing w:before="20" w:after="20"/>
            </w:pPr>
            <w:r>
              <w:rPr>
                <w:b w:val="0"/>
                <w:i/>
                <w:sz w:val="18"/>
              </w:rPr>
              <w:t>Journey to Mars</w:t>
            </w:r>
          </w:p>
        </w:tc>
        <w:tc>
          <w:tcPr>
            <w:tcW w:type="dxa" w:w="2185"/>
          </w:tcPr>
          <w:p>
            <w:pPr>
              <w:spacing w:before="20" w:after="20"/>
            </w:pPr>
            <w:r>
              <w:rPr>
                <w:b w:val="0"/>
                <w:i w:val="0"/>
                <w:sz w:val="18"/>
              </w:rPr>
              <w:t>Human-like, cities, technology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1895–1908</w:t>
            </w:r>
          </w:p>
        </w:tc>
        <w:tc>
          <w:tcPr>
            <w:tcW w:type="dxa" w:w="779"/>
          </w:tcPr>
          <w:p>
            <w:pPr>
              <w:spacing w:before="20" w:after="20"/>
            </w:pPr>
            <w:r>
              <w:rPr>
                <w:b w:val="0"/>
                <w:i w:val="0"/>
                <w:sz w:val="18"/>
              </w:rPr>
              <w:t>Lowell</w:t>
            </w:r>
          </w:p>
        </w:tc>
        <w:tc>
          <w:tcPr>
            <w:tcW w:type="dxa" w:w="1207"/>
          </w:tcPr>
          <w:p>
            <w:pPr>
              <w:spacing w:before="20" w:after="20"/>
            </w:pPr>
            <w:r>
              <w:rPr>
                <w:b w:val="0"/>
                <w:i/>
                <w:sz w:val="18"/>
              </w:rPr>
              <w:t>Mars</w:t>
            </w:r>
            <w:r>
              <w:rPr>
                <w:b w:val="0"/>
                <w:i w:val="0"/>
                <w:sz w:val="18"/>
              </w:rPr>
              <w:t xml:space="preserve"> trilogy</w:t>
            </w:r>
          </w:p>
        </w:tc>
        <w:tc>
          <w:tcPr>
            <w:tcW w:type="dxa" w:w="2185"/>
          </w:tcPr>
          <w:p>
            <w:pPr>
              <w:spacing w:before="20" w:after="20"/>
            </w:pPr>
            <w:r>
              <w:rPr>
                <w:b w:val="0"/>
                <w:i w:val="0"/>
                <w:sz w:val="18"/>
              </w:rPr>
              <w:t>Artificial canals, civilization</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1897</w:t>
            </w:r>
          </w:p>
        </w:tc>
        <w:tc>
          <w:tcPr>
            <w:tcW w:type="dxa" w:w="779"/>
          </w:tcPr>
          <w:p>
            <w:pPr>
              <w:spacing w:before="20" w:after="20"/>
            </w:pPr>
            <w:r>
              <w:rPr>
                <w:b w:val="0"/>
                <w:i w:val="0"/>
                <w:sz w:val="18"/>
              </w:rPr>
              <w:t>Lasswitz</w:t>
            </w:r>
          </w:p>
        </w:tc>
        <w:tc>
          <w:tcPr>
            <w:tcW w:type="dxa" w:w="1207"/>
          </w:tcPr>
          <w:p>
            <w:pPr>
              <w:spacing w:before="20" w:after="20"/>
            </w:pPr>
            <w:r>
              <w:rPr>
                <w:b w:val="0"/>
                <w:i/>
                <w:sz w:val="18"/>
              </w:rPr>
              <w:t>Two Planets</w:t>
            </w:r>
          </w:p>
        </w:tc>
        <w:tc>
          <w:tcPr>
            <w:tcW w:type="dxa" w:w="2185"/>
          </w:tcPr>
          <w:p>
            <w:pPr>
              <w:spacing w:before="20" w:after="20"/>
            </w:pPr>
            <w:r>
              <w:rPr>
                <w:b w:val="0"/>
                <w:i w:val="0"/>
                <w:sz w:val="18"/>
              </w:rPr>
              <w:t>Benign, North Pole contact</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1898</w:t>
            </w:r>
            <w:r>
              <w:rPr>
                <w:b w:val="0"/>
                <w:i w:val="0"/>
                <w:sz w:val="18"/>
              </w:rPr>
            </w:r>
          </w:p>
        </w:tc>
        <w:tc>
          <w:tcPr>
            <w:tcW w:type="dxa" w:w="779"/>
          </w:tcPr>
          <w:p>
            <w:pPr>
              <w:spacing w:before="20" w:after="20"/>
            </w:pPr>
            <w:r>
              <w:rPr>
                <w:b w:val="0"/>
                <w:i w:val="0"/>
                <w:sz w:val="18"/>
              </w:rPr>
            </w:r>
            <w:r>
              <w:rPr>
                <w:b/>
                <w:i w:val="0"/>
                <w:sz w:val="18"/>
              </w:rPr>
              <w:t>Wells</w:t>
            </w:r>
            <w:r>
              <w:rPr>
                <w:b w:val="0"/>
                <w:i w:val="0"/>
                <w:sz w:val="18"/>
              </w:rPr>
            </w:r>
          </w:p>
        </w:tc>
        <w:tc>
          <w:tcPr>
            <w:tcW w:type="dxa" w:w="1207"/>
          </w:tcPr>
          <w:p>
            <w:pPr>
              <w:spacing w:before="20" w:after="20"/>
            </w:pPr>
            <w:r>
              <w:rPr>
                <w:b w:val="0"/>
                <w:i/>
                <w:sz w:val="18"/>
              </w:rPr>
            </w:r>
            <w:r>
              <w:rPr>
                <w:b/>
                <w:i/>
                <w:sz w:val="18"/>
              </w:rPr>
              <w:t>War of the Worlds</w:t>
            </w:r>
            <w:r>
              <w:rPr>
                <w:b w:val="0"/>
                <w:i/>
                <w:sz w:val="18"/>
              </w:rPr>
            </w:r>
          </w:p>
        </w:tc>
        <w:tc>
          <w:tcPr>
            <w:tcW w:type="dxa" w:w="2185"/>
          </w:tcPr>
          <w:p>
            <w:pPr>
              <w:spacing w:before="20" w:after="20"/>
            </w:pPr>
            <w:r>
              <w:rPr>
                <w:b w:val="0"/>
                <w:i w:val="0"/>
                <w:sz w:val="18"/>
              </w:rPr>
            </w:r>
            <w:r>
              <w:rPr>
                <w:b/>
                <w:i w:val="0"/>
                <w:sz w:val="18"/>
              </w:rPr>
              <w:t>Hostile, monstrous, genocidal</w:t>
            </w:r>
            <w:r>
              <w:rPr>
                <w:b w:val="0"/>
                <w:i w:val="0"/>
                <w:sz w:val="18"/>
              </w:rPr>
            </w:r>
          </w:p>
        </w:tc>
        <w:tc>
          <w:tcPr>
            <w:tcW w:type="dxa" w:w="1423"/>
          </w:tcPr>
          <w:p>
            <w:pPr>
              <w:spacing w:before="20" w:after="20"/>
            </w:pPr>
            <w:r>
              <w:rPr>
                <w:b w:val="0"/>
                <w:i w:val="0"/>
                <w:sz w:val="18"/>
              </w:rPr>
            </w:r>
            <w:r>
              <w:rPr>
                <w:b/>
                <w:i w:val="0"/>
                <w:sz w:val="18"/>
              </w:rPr>
              <w:t>General fiction ("scientific romance")</w:t>
            </w:r>
            <w:r>
              <w:rPr>
                <w:b w:val="0"/>
                <w:i w:val="0"/>
                <w:sz w:val="18"/>
              </w:rPr>
            </w:r>
          </w:p>
        </w:tc>
      </w:tr>
      <w:tr>
        <w:tc>
          <w:tcPr>
            <w:tcW w:type="dxa" w:w="779"/>
          </w:tcPr>
          <w:p>
            <w:pPr>
              <w:spacing w:before="20" w:after="20"/>
            </w:pPr>
            <w:r>
              <w:rPr>
                <w:b w:val="0"/>
                <w:i w:val="0"/>
                <w:sz w:val="18"/>
              </w:rPr>
              <w:t>1898</w:t>
            </w:r>
          </w:p>
        </w:tc>
        <w:tc>
          <w:tcPr>
            <w:tcW w:type="dxa" w:w="779"/>
          </w:tcPr>
          <w:p>
            <w:pPr>
              <w:spacing w:before="20" w:after="20"/>
            </w:pPr>
            <w:r>
              <w:rPr>
                <w:b w:val="0"/>
                <w:i w:val="0"/>
                <w:sz w:val="18"/>
              </w:rPr>
              <w:t>Serviss</w:t>
            </w:r>
          </w:p>
        </w:tc>
        <w:tc>
          <w:tcPr>
            <w:tcW w:type="dxa" w:w="1207"/>
          </w:tcPr>
          <w:p>
            <w:pPr>
              <w:spacing w:before="20" w:after="20"/>
            </w:pPr>
            <w:r>
              <w:rPr>
                <w:b w:val="0"/>
                <w:i/>
                <w:sz w:val="18"/>
              </w:rPr>
              <w:t>Edison's Conquest of Mars</w:t>
            </w:r>
          </w:p>
        </w:tc>
        <w:tc>
          <w:tcPr>
            <w:tcW w:type="dxa" w:w="2185"/>
          </w:tcPr>
          <w:p>
            <w:pPr>
              <w:spacing w:before="20" w:after="20"/>
            </w:pPr>
            <w:r>
              <w:rPr>
                <w:b w:val="0"/>
                <w:i w:val="0"/>
                <w:sz w:val="18"/>
              </w:rPr>
              <w:t>Pyramid builders, invadeable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1905</w:t>
            </w:r>
          </w:p>
        </w:tc>
        <w:tc>
          <w:tcPr>
            <w:tcW w:type="dxa" w:w="779"/>
          </w:tcPr>
          <w:p>
            <w:pPr>
              <w:spacing w:before="20" w:after="20"/>
            </w:pPr>
            <w:r>
              <w:rPr>
                <w:b w:val="0"/>
                <w:i w:val="0"/>
                <w:sz w:val="18"/>
              </w:rPr>
              <w:t>Arnold</w:t>
            </w:r>
          </w:p>
        </w:tc>
        <w:tc>
          <w:tcPr>
            <w:tcW w:type="dxa" w:w="1207"/>
          </w:tcPr>
          <w:p>
            <w:pPr>
              <w:spacing w:before="20" w:after="20"/>
            </w:pPr>
            <w:r>
              <w:rPr>
                <w:b w:val="0"/>
                <w:i/>
                <w:sz w:val="18"/>
              </w:rPr>
              <w:t>Lieut. Gullivar Jones</w:t>
            </w:r>
          </w:p>
        </w:tc>
        <w:tc>
          <w:tcPr>
            <w:tcW w:type="dxa" w:w="2185"/>
          </w:tcPr>
          <w:p>
            <w:pPr>
              <w:spacing w:before="20" w:after="20"/>
            </w:pPr>
            <w:r>
              <w:rPr>
                <w:b w:val="0"/>
                <w:i w:val="0"/>
                <w:sz w:val="18"/>
              </w:rPr>
              <w:t>Human-like, adventurous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1907</w:t>
            </w:r>
          </w:p>
        </w:tc>
        <w:tc>
          <w:tcPr>
            <w:tcW w:type="dxa" w:w="779"/>
          </w:tcPr>
          <w:p>
            <w:pPr>
              <w:spacing w:before="20" w:after="20"/>
            </w:pPr>
            <w:r>
              <w:rPr>
                <w:b w:val="0"/>
                <w:i w:val="0"/>
                <w:sz w:val="18"/>
              </w:rPr>
              <w:t>Wallace</w:t>
            </w:r>
          </w:p>
        </w:tc>
        <w:tc>
          <w:tcPr>
            <w:tcW w:type="dxa" w:w="1207"/>
          </w:tcPr>
          <w:p>
            <w:pPr>
              <w:spacing w:before="20" w:after="20"/>
            </w:pPr>
            <w:r>
              <w:rPr>
                <w:b w:val="0"/>
                <w:i/>
                <w:sz w:val="18"/>
              </w:rPr>
              <w:t>Is Mars Habitable?</w:t>
            </w:r>
          </w:p>
        </w:tc>
        <w:tc>
          <w:tcPr>
            <w:tcW w:type="dxa" w:w="2185"/>
          </w:tcPr>
          <w:p>
            <w:pPr>
              <w:spacing w:before="20" w:after="20"/>
            </w:pPr>
            <w:r>
              <w:rPr>
                <w:b w:val="0"/>
                <w:i w:val="0"/>
                <w:sz w:val="18"/>
              </w:rPr>
              <w:t>Uninhabitable (debunking)</w:t>
            </w:r>
          </w:p>
        </w:tc>
        <w:tc>
          <w:tcPr>
            <w:tcW w:type="dxa" w:w="1423"/>
          </w:tcPr>
          <w:p>
            <w:pPr>
              <w:spacing w:before="20" w:after="20"/>
            </w:pPr>
            <w:r>
              <w:rPr>
                <w:b w:val="0"/>
                <w:i w:val="0"/>
                <w:sz w:val="18"/>
              </w:rPr>
              <w:t>Nonfiction polemic</w:t>
            </w:r>
          </w:p>
        </w:tc>
      </w:tr>
      <w:tr>
        <w:tc>
          <w:tcPr>
            <w:tcW w:type="dxa" w:w="779"/>
          </w:tcPr>
          <w:p>
            <w:pPr>
              <w:spacing w:before="20" w:after="20"/>
            </w:pPr>
            <w:r>
              <w:rPr>
                <w:b w:val="0"/>
                <w:i w:val="0"/>
                <w:sz w:val="18"/>
              </w:rPr>
              <w:t>1908</w:t>
            </w:r>
          </w:p>
        </w:tc>
        <w:tc>
          <w:tcPr>
            <w:tcW w:type="dxa" w:w="779"/>
          </w:tcPr>
          <w:p>
            <w:pPr>
              <w:spacing w:before="20" w:after="20"/>
            </w:pPr>
            <w:r>
              <w:rPr>
                <w:b w:val="0"/>
                <w:i w:val="0"/>
                <w:sz w:val="18"/>
              </w:rPr>
              <w:t>Bogdanov</w:t>
            </w:r>
          </w:p>
        </w:tc>
        <w:tc>
          <w:tcPr>
            <w:tcW w:type="dxa" w:w="1207"/>
          </w:tcPr>
          <w:p>
            <w:pPr>
              <w:spacing w:before="20" w:after="20"/>
            </w:pPr>
            <w:r>
              <w:rPr>
                <w:b w:val="0"/>
                <w:i/>
                <w:sz w:val="18"/>
              </w:rPr>
              <w:t>Red Star</w:t>
            </w:r>
          </w:p>
        </w:tc>
        <w:tc>
          <w:tcPr>
            <w:tcW w:type="dxa" w:w="2185"/>
          </w:tcPr>
          <w:p>
            <w:pPr>
              <w:spacing w:before="20" w:after="20"/>
            </w:pPr>
            <w:r>
              <w:rPr>
                <w:b w:val="0"/>
                <w:i w:val="0"/>
                <w:sz w:val="18"/>
              </w:rPr>
              <w:t>Communist utopia, blood science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1912–1943</w:t>
            </w:r>
          </w:p>
        </w:tc>
        <w:tc>
          <w:tcPr>
            <w:tcW w:type="dxa" w:w="779"/>
          </w:tcPr>
          <w:p>
            <w:pPr>
              <w:spacing w:before="20" w:after="20"/>
            </w:pPr>
            <w:r>
              <w:rPr>
                <w:b w:val="0"/>
                <w:i w:val="0"/>
                <w:sz w:val="18"/>
              </w:rPr>
              <w:t>Burroughs</w:t>
            </w:r>
          </w:p>
        </w:tc>
        <w:tc>
          <w:tcPr>
            <w:tcW w:type="dxa" w:w="1207"/>
          </w:tcPr>
          <w:p>
            <w:pPr>
              <w:spacing w:before="20" w:after="20"/>
            </w:pPr>
            <w:r>
              <w:rPr>
                <w:b w:val="0"/>
                <w:i w:val="0"/>
                <w:sz w:val="18"/>
              </w:rPr>
              <w:t>Barsoom series</w:t>
            </w:r>
          </w:p>
        </w:tc>
        <w:tc>
          <w:tcPr>
            <w:tcW w:type="dxa" w:w="2185"/>
          </w:tcPr>
          <w:p>
            <w:pPr>
              <w:spacing w:before="20" w:after="20"/>
            </w:pPr>
            <w:r>
              <w:rPr>
                <w:b w:val="0"/>
                <w:i w:val="0"/>
                <w:sz w:val="18"/>
              </w:rPr>
              <w:t>Human races, polar forbidden zones</w:t>
            </w:r>
          </w:p>
        </w:tc>
        <w:tc>
          <w:tcPr>
            <w:tcW w:type="dxa" w:w="1423"/>
          </w:tcPr>
          <w:p>
            <w:pPr>
              <w:spacing w:before="20" w:after="20"/>
            </w:pPr>
            <w:r>
              <w:rPr>
                <w:b w:val="0"/>
                <w:i w:val="0"/>
                <w:sz w:val="18"/>
              </w:rPr>
              <w:t>Adventure / "scientific romance"</w:t>
            </w:r>
          </w:p>
        </w:tc>
      </w:tr>
      <w:tr>
        <w:tc>
          <w:tcPr>
            <w:tcW w:type="dxa" w:w="779"/>
          </w:tcPr>
          <w:p>
            <w:pPr>
              <w:spacing w:before="20" w:after="20"/>
            </w:pPr>
            <w:r>
              <w:rPr>
                <w:b w:val="0"/>
                <w:i w:val="0"/>
                <w:sz w:val="18"/>
              </w:rPr>
              <w:t>1923</w:t>
            </w:r>
          </w:p>
        </w:tc>
        <w:tc>
          <w:tcPr>
            <w:tcW w:type="dxa" w:w="779"/>
          </w:tcPr>
          <w:p>
            <w:pPr>
              <w:spacing w:before="20" w:after="20"/>
            </w:pPr>
            <w:r>
              <w:rPr>
                <w:b w:val="0"/>
                <w:i w:val="0"/>
                <w:sz w:val="18"/>
              </w:rPr>
              <w:t>Tolstoy</w:t>
            </w:r>
          </w:p>
        </w:tc>
        <w:tc>
          <w:tcPr>
            <w:tcW w:type="dxa" w:w="1207"/>
          </w:tcPr>
          <w:p>
            <w:pPr>
              <w:spacing w:before="20" w:after="20"/>
            </w:pPr>
            <w:r>
              <w:rPr>
                <w:b w:val="0"/>
                <w:i/>
                <w:sz w:val="18"/>
              </w:rPr>
              <w:t>Aelita</w:t>
            </w:r>
          </w:p>
        </w:tc>
        <w:tc>
          <w:tcPr>
            <w:tcW w:type="dxa" w:w="2185"/>
          </w:tcPr>
          <w:p>
            <w:pPr>
              <w:spacing w:before="20" w:after="20"/>
            </w:pPr>
            <w:r>
              <w:rPr>
                <w:b w:val="0"/>
                <w:i w:val="0"/>
                <w:sz w:val="18"/>
              </w:rPr>
              <w:t>Dying caste system, failed revolution</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1926</w:t>
            </w:r>
            <w:r>
              <w:rPr>
                <w:b w:val="0"/>
                <w:i w:val="0"/>
                <w:sz w:val="18"/>
              </w:rPr>
            </w:r>
          </w:p>
        </w:tc>
        <w:tc>
          <w:tcPr>
            <w:tcW w:type="dxa" w:w="779"/>
          </w:tcPr>
          <w:p>
            <w:pPr>
              <w:spacing w:before="20" w:after="20"/>
            </w:pPr>
            <w:r>
              <w:rPr>
                <w:b w:val="0"/>
                <w:i w:val="0"/>
                <w:sz w:val="18"/>
              </w:rPr>
            </w:r>
            <w:r>
              <w:rPr>
                <w:b/>
                <w:i w:val="0"/>
                <w:sz w:val="18"/>
              </w:rPr>
              <w:t>Gernsback</w:t>
            </w:r>
            <w:r>
              <w:rPr>
                <w:b w:val="0"/>
                <w:i w:val="0"/>
                <w:sz w:val="18"/>
              </w:rPr>
            </w:r>
          </w:p>
        </w:tc>
        <w:tc>
          <w:tcPr>
            <w:tcW w:type="dxa" w:w="1207"/>
          </w:tcPr>
          <w:p>
            <w:pPr>
              <w:spacing w:before="20" w:after="20"/>
            </w:pPr>
            <w:r>
              <w:rPr>
                <w:b w:val="0"/>
                <w:i/>
                <w:sz w:val="18"/>
              </w:rPr>
            </w:r>
            <w:r>
              <w:rPr>
                <w:b/>
                <w:i/>
                <w:sz w:val="18"/>
              </w:rPr>
              <w:t>Amazing Stories</w:t>
            </w:r>
            <w:r>
              <w:rPr>
                <w:b w:val="0"/>
                <w:i/>
                <w:sz w:val="18"/>
              </w:rPr>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"Science fiction" genre created</w:t>
            </w:r>
            <w:r>
              <w:rPr>
                <w:b w:val="0"/>
                <w:i w:val="0"/>
                <w:sz w:val="18"/>
              </w:rPr>
            </w:r>
          </w:p>
        </w:tc>
      </w:tr>
      <w:tr>
        <w:tc>
          <w:tcPr>
            <w:tcW w:type="dxa" w:w="779"/>
          </w:tcPr>
          <w:p>
            <w:pPr>
              <w:spacing w:before="20" w:after="20"/>
            </w:pPr>
            <w:r>
              <w:rPr>
                <w:b w:val="0"/>
                <w:i w:val="0"/>
                <w:sz w:val="18"/>
              </w:rPr>
              <w:t>1934</w:t>
            </w:r>
          </w:p>
        </w:tc>
        <w:tc>
          <w:tcPr>
            <w:tcW w:type="dxa" w:w="779"/>
          </w:tcPr>
          <w:p>
            <w:pPr>
              <w:spacing w:before="20" w:after="20"/>
            </w:pPr>
            <w:r>
              <w:rPr>
                <w:b w:val="0"/>
                <w:i w:val="0"/>
                <w:sz w:val="18"/>
              </w:rPr>
              <w:t>Weinbaum</w:t>
            </w:r>
          </w:p>
        </w:tc>
        <w:tc>
          <w:tcPr>
            <w:tcW w:type="dxa" w:w="1207"/>
          </w:tcPr>
          <w:p>
            <w:pPr>
              <w:spacing w:before="20" w:after="20"/>
            </w:pPr>
            <w:r>
              <w:rPr>
                <w:b w:val="0"/>
                <w:i/>
                <w:sz w:val="18"/>
              </w:rPr>
              <w:t>A Martian Odyssey</w:t>
            </w:r>
          </w:p>
        </w:tc>
        <w:tc>
          <w:tcPr>
            <w:tcW w:type="dxa" w:w="2185"/>
          </w:tcPr>
          <w:p>
            <w:pPr>
              <w:spacing w:before="20" w:after="20"/>
            </w:pPr>
            <w:r>
              <w:rPr>
                <w:b w:val="0"/>
                <w:i w:val="0"/>
                <w:sz w:val="18"/>
              </w:rPr>
              <w:t>Friendly, intelligent</w:t>
            </w:r>
          </w:p>
        </w:tc>
        <w:tc>
          <w:tcPr>
            <w:tcW w:type="dxa" w:w="1423"/>
          </w:tcPr>
          <w:p>
            <w:pPr>
              <w:spacing w:before="20" w:after="20"/>
            </w:pPr>
            <w:r>
              <w:rPr>
                <w:b w:val="0"/>
                <w:i w:val="0"/>
                <w:sz w:val="18"/>
              </w:rPr>
              <w:t>Magazine SF</w:t>
            </w:r>
          </w:p>
        </w:tc>
      </w:tr>
      <w:tr>
        <w:tc>
          <w:tcPr>
            <w:tcW w:type="dxa" w:w="779"/>
          </w:tcPr>
          <w:p>
            <w:pPr>
              <w:spacing w:before="20" w:after="20"/>
            </w:pPr>
            <w:r>
              <w:rPr>
                <w:b w:val="0"/>
                <w:i w:val="0"/>
                <w:sz w:val="18"/>
              </w:rPr>
              <w:t>1938</w:t>
            </w:r>
          </w:p>
        </w:tc>
        <w:tc>
          <w:tcPr>
            <w:tcW w:type="dxa" w:w="779"/>
          </w:tcPr>
          <w:p>
            <w:pPr>
              <w:spacing w:before="20" w:after="20"/>
            </w:pPr>
            <w:r>
              <w:rPr>
                <w:b w:val="0"/>
                <w:i w:val="0"/>
                <w:sz w:val="18"/>
              </w:rPr>
              <w:t>Lewis</w:t>
            </w:r>
          </w:p>
        </w:tc>
        <w:tc>
          <w:tcPr>
            <w:tcW w:type="dxa" w:w="1207"/>
          </w:tcPr>
          <w:p>
            <w:pPr>
              <w:spacing w:before="20" w:after="20"/>
            </w:pPr>
            <w:r>
              <w:rPr>
                <w:b w:val="0"/>
                <w:i/>
                <w:sz w:val="18"/>
              </w:rPr>
              <w:t>Out of the Silent Planet</w:t>
            </w:r>
          </w:p>
        </w:tc>
        <w:tc>
          <w:tcPr>
            <w:tcW w:type="dxa" w:w="2185"/>
          </w:tcPr>
          <w:p>
            <w:pPr>
              <w:spacing w:before="20" w:after="20"/>
            </w:pPr>
            <w:r>
              <w:rPr>
                <w:b w:val="0"/>
                <w:i w:val="0"/>
                <w:sz w:val="18"/>
              </w:rPr>
              <w:t>Inhabited, moral, quarantined Earth</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1940s–60s</w:t>
            </w:r>
          </w:p>
        </w:tc>
        <w:tc>
          <w:tcPr>
            <w:tcW w:type="dxa" w:w="779"/>
          </w:tcPr>
          <w:p>
            <w:pPr>
              <w:spacing w:before="20" w:after="20"/>
            </w:pPr>
            <w:r>
              <w:rPr>
                <w:b w:val="0"/>
                <w:i w:val="0"/>
                <w:sz w:val="18"/>
              </w:rPr>
              <w:t>Brackett</w:t>
            </w:r>
          </w:p>
        </w:tc>
        <w:tc>
          <w:tcPr>
            <w:tcW w:type="dxa" w:w="1207"/>
          </w:tcPr>
          <w:p>
            <w:pPr>
              <w:spacing w:before="20" w:after="20"/>
            </w:pPr>
            <w:r>
              <w:rPr>
                <w:b w:val="0"/>
                <w:i w:val="0"/>
                <w:sz w:val="18"/>
              </w:rPr>
              <w:t>Planetary romances</w:t>
            </w:r>
          </w:p>
        </w:tc>
        <w:tc>
          <w:tcPr>
            <w:tcW w:type="dxa" w:w="2185"/>
          </w:tcPr>
          <w:p>
            <w:pPr>
              <w:spacing w:before="20" w:after="20"/>
            </w:pPr>
            <w:r>
              <w:rPr>
                <w:b w:val="0"/>
                <w:i w:val="0"/>
                <w:sz w:val="18"/>
              </w:rPr>
              <w:t>Dying, inhabited, ancient</w:t>
            </w:r>
          </w:p>
        </w:tc>
        <w:tc>
          <w:tcPr>
            <w:tcW w:type="dxa" w:w="1423"/>
          </w:tcPr>
          <w:p>
            <w:pPr>
              <w:spacing w:before="20" w:after="20"/>
            </w:pPr>
            <w:r>
              <w:rPr>
                <w:b w:val="0"/>
                <w:i w:val="0"/>
                <w:sz w:val="18"/>
              </w:rPr>
              <w:t>Pulp SF</w:t>
            </w:r>
          </w:p>
        </w:tc>
      </w:tr>
      <w:tr>
        <w:tc>
          <w:tcPr>
            <w:tcW w:type="dxa" w:w="779"/>
          </w:tcPr>
          <w:p>
            <w:pPr>
              <w:spacing w:before="20" w:after="20"/>
            </w:pPr>
            <w:r>
              <w:rPr>
                <w:b w:val="0"/>
                <w:i w:val="0"/>
                <w:sz w:val="18"/>
              </w:rPr>
              <w:t>1942–50</w:t>
            </w:r>
          </w:p>
        </w:tc>
        <w:tc>
          <w:tcPr>
            <w:tcW w:type="dxa" w:w="779"/>
          </w:tcPr>
          <w:p>
            <w:pPr>
              <w:spacing w:before="20" w:after="20"/>
            </w:pPr>
            <w:r>
              <w:rPr>
                <w:b w:val="0"/>
                <w:i w:val="0"/>
                <w:sz w:val="18"/>
              </w:rPr>
              <w:t>Asimov</w:t>
            </w:r>
          </w:p>
        </w:tc>
        <w:tc>
          <w:tcPr>
            <w:tcW w:type="dxa" w:w="1207"/>
          </w:tcPr>
          <w:p>
            <w:pPr>
              <w:spacing w:before="20" w:after="20"/>
            </w:pPr>
            <w:r>
              <w:rPr>
                <w:b w:val="0"/>
                <w:i w:val="0"/>
                <w:sz w:val="18"/>
              </w:rPr>
              <w:t xml:space="preserve">Robot series, </w:t>
            </w:r>
            <w:r>
              <w:rPr>
                <w:b w:val="0"/>
                <w:i/>
                <w:sz w:val="18"/>
              </w:rPr>
              <w:t>David Starr</w:t>
            </w:r>
            <w:r>
              <w:rPr>
                <w:b w:val="0"/>
                <w:i w:val="0"/>
                <w:sz w:val="18"/>
              </w:rPr>
              <w:t xml:space="preserve">, </w:t>
            </w:r>
            <w:r>
              <w:rPr>
                <w:b w:val="0"/>
                <w:i/>
                <w:sz w:val="18"/>
              </w:rPr>
              <w:t>Everest</w:t>
            </w:r>
          </w:p>
        </w:tc>
        <w:tc>
          <w:tcPr>
            <w:tcW w:type="dxa" w:w="2185"/>
          </w:tcPr>
          <w:p>
            <w:pPr>
              <w:spacing w:before="20" w:after="20"/>
            </w:pPr>
            <w:r>
              <w:rPr>
                <w:b w:val="0"/>
                <w:i w:val="0"/>
                <w:sz w:val="18"/>
              </w:rPr>
              <w:t>Robots as slaves; Martians on Everest</w:t>
            </w:r>
          </w:p>
        </w:tc>
        <w:tc>
          <w:tcPr>
            <w:tcW w:type="dxa" w:w="1423"/>
          </w:tcPr>
          <w:p>
            <w:pPr>
              <w:spacing w:before="20" w:after="20"/>
            </w:pPr>
            <w:r>
              <w:rPr>
                <w:b w:val="0"/>
                <w:i w:val="0"/>
                <w:sz w:val="18"/>
              </w:rPr>
              <w:t>Magazine / Published SF</w:t>
            </w:r>
          </w:p>
        </w:tc>
      </w:tr>
      <w:tr>
        <w:tc>
          <w:tcPr>
            <w:tcW w:type="dxa" w:w="779"/>
          </w:tcPr>
          <w:p>
            <w:pPr>
              <w:spacing w:before="20" w:after="20"/>
            </w:pPr>
            <w:r>
              <w:rPr>
                <w:b w:val="0"/>
                <w:i w:val="0"/>
                <w:sz w:val="18"/>
              </w:rPr>
              <w:t>1949–1963</w:t>
            </w:r>
          </w:p>
        </w:tc>
        <w:tc>
          <w:tcPr>
            <w:tcW w:type="dxa" w:w="779"/>
          </w:tcPr>
          <w:p>
            <w:pPr>
              <w:spacing w:before="20" w:after="20"/>
            </w:pPr>
            <w:r>
              <w:rPr>
                <w:b w:val="0"/>
                <w:i w:val="0"/>
                <w:sz w:val="18"/>
              </w:rPr>
              <w:t>Heinlein</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Wise Martians, colonial revolt</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1950</w:t>
            </w:r>
          </w:p>
        </w:tc>
        <w:tc>
          <w:tcPr>
            <w:tcW w:type="dxa" w:w="779"/>
          </w:tcPr>
          <w:p>
            <w:pPr>
              <w:spacing w:before="20" w:after="20"/>
            </w:pPr>
            <w:r>
              <w:rPr>
                <w:b w:val="0"/>
                <w:i w:val="0"/>
                <w:sz w:val="18"/>
              </w:rPr>
              <w:t>Bradbury</w:t>
            </w:r>
          </w:p>
        </w:tc>
        <w:tc>
          <w:tcPr>
            <w:tcW w:type="dxa" w:w="1207"/>
          </w:tcPr>
          <w:p>
            <w:pPr>
              <w:spacing w:before="20" w:after="20"/>
            </w:pPr>
            <w:r>
              <w:rPr>
                <w:b w:val="0"/>
                <w:i/>
                <w:sz w:val="18"/>
              </w:rPr>
              <w:t>The Martian Chronicles</w:t>
            </w:r>
          </w:p>
        </w:tc>
        <w:tc>
          <w:tcPr>
            <w:tcW w:type="dxa" w:w="2185"/>
          </w:tcPr>
          <w:p>
            <w:pPr>
              <w:spacing w:before="20" w:after="20"/>
            </w:pPr>
            <w:r>
              <w:rPr>
                <w:b w:val="0"/>
                <w:i w:val="0"/>
                <w:sz w:val="18"/>
              </w:rPr>
              <w:t>Telepathic, human, tragic</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r>
            <w:r>
              <w:rPr>
                <w:b/>
                <w:i w:val="0"/>
                <w:sz w:val="18"/>
              </w:rPr>
              <w:t>1951</w:t>
            </w:r>
            <w:r>
              <w:rPr>
                <w:b w:val="0"/>
                <w:i w:val="0"/>
                <w:sz w:val="18"/>
              </w:rPr>
            </w:r>
          </w:p>
        </w:tc>
        <w:tc>
          <w:tcPr>
            <w:tcW w:type="dxa" w:w="779"/>
          </w:tcPr>
          <w:p>
            <w:pPr>
              <w:spacing w:before="20" w:after="20"/>
            </w:pPr>
            <w:r>
              <w:rPr>
                <w:b w:val="0"/>
                <w:i w:val="0"/>
                <w:sz w:val="18"/>
              </w:rPr>
              <w:t>—</w:t>
            </w:r>
          </w:p>
        </w:tc>
        <w:tc>
          <w:tcPr>
            <w:tcW w:type="dxa" w:w="1207"/>
          </w:tcPr>
          <w:p>
            <w:pPr>
              <w:spacing w:before="20" w:after="20"/>
            </w:pPr>
            <w:r>
              <w:rPr>
                <w:b w:val="0"/>
                <w:i w:val="0"/>
                <w:sz w:val="18"/>
              </w:rPr>
              <w:t>—</w:t>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Mainstream publishers enter SF market</w:t>
            </w:r>
            <w:r>
              <w:rPr>
                <w:b w:val="0"/>
                <w:i w:val="0"/>
                <w:sz w:val="18"/>
              </w:rPr>
            </w:r>
          </w:p>
        </w:tc>
      </w:tr>
      <w:tr>
        <w:tc>
          <w:tcPr>
            <w:tcW w:type="dxa" w:w="779"/>
          </w:tcPr>
          <w:p>
            <w:pPr>
              <w:spacing w:before="20" w:after="20"/>
            </w:pPr>
            <w:r>
              <w:rPr>
                <w:b w:val="0"/>
                <w:i w:val="0"/>
                <w:sz w:val="18"/>
              </w:rPr>
              <w:t>1960s</w:t>
            </w:r>
          </w:p>
        </w:tc>
        <w:tc>
          <w:tcPr>
            <w:tcW w:type="dxa" w:w="779"/>
          </w:tcPr>
          <w:p>
            <w:pPr>
              <w:spacing w:before="20" w:after="20"/>
            </w:pPr>
            <w:r>
              <w:rPr>
                <w:b w:val="0"/>
                <w:i w:val="0"/>
                <w:sz w:val="18"/>
              </w:rPr>
              <w:t>Dick</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Memory erasure, corporate control</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1992–1996</w:t>
            </w:r>
          </w:p>
        </w:tc>
        <w:tc>
          <w:tcPr>
            <w:tcW w:type="dxa" w:w="779"/>
          </w:tcPr>
          <w:p>
            <w:pPr>
              <w:spacing w:before="20" w:after="20"/>
            </w:pPr>
            <w:r>
              <w:rPr>
                <w:b w:val="0"/>
                <w:i w:val="0"/>
                <w:sz w:val="18"/>
              </w:rPr>
              <w:t>Robinson</w:t>
            </w:r>
          </w:p>
        </w:tc>
        <w:tc>
          <w:tcPr>
            <w:tcW w:type="dxa" w:w="1207"/>
          </w:tcPr>
          <w:p>
            <w:pPr>
              <w:spacing w:before="20" w:after="20"/>
            </w:pPr>
            <w:r>
              <w:rPr>
                <w:b w:val="0"/>
                <w:i w:val="0"/>
                <w:sz w:val="18"/>
              </w:rPr>
              <w:t>Mars trilogy</w:t>
            </w:r>
          </w:p>
        </w:tc>
        <w:tc>
          <w:tcPr>
            <w:tcW w:type="dxa" w:w="2185"/>
          </w:tcPr>
          <w:p>
            <w:pPr>
              <w:spacing w:before="20" w:after="20"/>
            </w:pPr>
            <w:r>
              <w:rPr>
                <w:b w:val="0"/>
                <w:i w:val="0"/>
                <w:sz w:val="18"/>
              </w:rPr>
              <w:t>Political revolution, independence</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2017</w:t>
            </w:r>
          </w:p>
        </w:tc>
        <w:tc>
          <w:tcPr>
            <w:tcW w:type="dxa" w:w="779"/>
          </w:tcPr>
          <w:p>
            <w:pPr>
              <w:spacing w:before="20" w:after="20"/>
            </w:pPr>
            <w:r>
              <w:rPr>
                <w:b w:val="0"/>
                <w:i w:val="0"/>
                <w:sz w:val="18"/>
              </w:rPr>
              <w:t>Baxter</w:t>
            </w:r>
          </w:p>
        </w:tc>
        <w:tc>
          <w:tcPr>
            <w:tcW w:type="dxa" w:w="1207"/>
          </w:tcPr>
          <w:p>
            <w:pPr>
              <w:spacing w:before="20" w:after="20"/>
            </w:pPr>
            <w:r>
              <w:rPr>
                <w:b w:val="0"/>
                <w:i/>
                <w:sz w:val="18"/>
              </w:rPr>
              <w:t>The Massacre of Mankind</w:t>
            </w:r>
          </w:p>
        </w:tc>
        <w:tc>
          <w:tcPr>
            <w:tcW w:type="dxa" w:w="2185"/>
          </w:tcPr>
          <w:p>
            <w:pPr>
              <w:spacing w:before="20" w:after="20"/>
            </w:pPr>
            <w:r>
              <w:rPr>
                <w:b w:val="0"/>
                <w:i w:val="0"/>
                <w:sz w:val="18"/>
              </w:rPr>
              <w:t>Authorised WotW sequel; heat ray kept invisible post-Havana; Crystal Egg omitted</w:t>
            </w:r>
          </w:p>
        </w:tc>
        <w:tc>
          <w:tcPr>
            <w:tcW w:type="dxa" w:w="1423"/>
          </w:tcPr>
          <w:p>
            <w:pPr>
              <w:spacing w:before="20" w:after="20"/>
            </w:pPr>
            <w:r>
              <w:rPr>
                <w:b w:val="0"/>
                <w:i w:val="0"/>
                <w:sz w:val="18"/>
              </w:rPr>
              <w:t xml:space="preserve">See </w:t>
            </w:r>
            <w:hyperlink r:id="rId181">
              <w:r>
                <w:rPr>
                  <w:b w:val="0"/>
                  <w:i w:val="0"/>
                  <w:color w:val="B8860B"/>
                  <w:sz w:val="18"/>
                </w:rPr>
                <w:t>massacre reference</w:t>
              </w:r>
            </w:hyperlink>
          </w:p>
        </w:tc>
      </w:tr>
    </w:tbl>
    <w:p/>
    <w:p>
      <w:pPr>
        <w:pBdr>
          <w:bottom w:val="single" w:sz="6" w:space="1" w:color="CCCCCC"/>
        </w:pBdr>
      </w:pPr>
    </w:p>
    <w:p>
      <w:pPr>
        <w:pStyle w:val="Heading3"/>
        <w:keepNext/>
        <w:keepLines/>
      </w:pPr>
      <w:r>
        <w:t>See Also</w:t>
      </w:r>
    </w:p>
    <w:p>
      <w:pPr>
        <w:pStyle w:val="ListBullet"/>
        <w:spacing w:before="20" w:after="20"/>
      </w:pPr>
      <w:hyperlink r:id="rId178">
        <w:r>
          <w:rPr>
            <w:b w:val="0"/>
            <w:i w:val="0"/>
            <w:color w:val="B8860B"/>
            <w:sz w:val="19"/>
          </w:rPr>
          <w:t>Island of Dr. Moreau: Gland/Blood Investigation</w:t>
        </w:r>
      </w:hyperlink>
      <w:r>
        <w:rPr>
          <w:b w:val="0"/>
          <w:i w:val="0"/>
          <w:sz w:val="19"/>
        </w:rPr>
        <w:t xml:space="preserve"> | </w:t>
      </w:r>
      <w:hyperlink r:id="rId218">
        <w:r>
          <w:rPr>
            <w:b w:val="0"/>
            <w:i w:val="0"/>
            <w:color w:val="B8860B"/>
            <w:sz w:val="19"/>
          </w:rPr>
          <w:t>Dracula: Book as Fact</w:t>
        </w:r>
      </w:hyperlink>
      <w:r>
        <w:rPr>
          <w:b w:val="0"/>
          <w:i w:val="0"/>
          <w:sz w:val="19"/>
        </w:rPr>
        <w:t xml:space="preserve"> | </w:t>
      </w:r>
      <w:hyperlink r:id="rId217">
        <w:r>
          <w:rPr>
            <w:b w:val="0"/>
            <w:i w:val="0"/>
            <w:color w:val="B8860B"/>
            <w:sz w:val="19"/>
          </w:rPr>
          <w:t>Thompson Managed Disclosure</w:t>
        </w:r>
      </w:hyperlink>
    </w:p>
    <w:p>
      <w:pPr>
        <w:pStyle w:val="ListBullet"/>
        <w:spacing w:before="20" w:after="20"/>
      </w:pPr>
      <w:hyperlink r:id="rId134">
        <w:r>
          <w:rPr>
            <w:b w:val="0"/>
            <w:i w:val="0"/>
            <w:color w:val="B8860B"/>
            <w:sz w:val="19"/>
          </w:rPr>
          <w:t>Asimov: Marx in Space!</w:t>
        </w:r>
      </w:hyperlink>
      <w:r>
        <w:rPr>
          <w:b w:val="0"/>
          <w:i w:val="0"/>
          <w:sz w:val="19"/>
        </w:rPr>
        <w:t xml:space="preserve"> — robots as slaves, Asimov's ignorance of what a robot is</w:t>
      </w:r>
    </w:p>
    <w:p>
      <w:pPr>
        <w:pStyle w:val="ListBullet"/>
        <w:spacing w:before="20" w:after="20"/>
      </w:pPr>
      <w:hyperlink r:id="rId227">
        <w:r>
          <w:rPr>
            <w:b w:val="0"/>
            <w:i w:val="0"/>
            <w:color w:val="B8860B"/>
            <w:sz w:val="19"/>
          </w:rPr>
          <w:t>Mars Literature as Reclassified Nonfiction</w:t>
        </w:r>
      </w:hyperlink>
      <w:r>
        <w:rPr>
          <w:b w:val="0"/>
          <w:i w:val="0"/>
          <w:sz w:val="19"/>
        </w:rPr>
        <w:t xml:space="preserve"> — main article</w:t>
      </w:r>
    </w:p>
    <w:p>
      <w:pPr>
        <w:pStyle w:val="ListBullet"/>
        <w:spacing w:before="20" w:after="20"/>
      </w:pPr>
      <w:hyperlink r:id="rId176">
        <w:r>
          <w:rPr>
            <w:b w:val="0"/>
            <w:i w:val="0"/>
            <w:color w:val="B8860B"/>
            <w:sz w:val="19"/>
          </w:rPr>
          <w:t>The Mars Catastrophe</w:t>
        </w:r>
      </w:hyperlink>
      <w:r>
        <w:rPr>
          <w:b w:val="0"/>
          <w:i w:val="0"/>
          <w:sz w:val="19"/>
        </w:rPr>
        <w:t xml:space="preserve"> — core theory</w:t>
      </w:r>
    </w:p>
    <w:p>
      <w:pPr>
        <w:pStyle w:val="ListBullet"/>
        <w:spacing w:before="20" w:after="20"/>
      </w:pPr>
      <w:hyperlink r:id="rId133">
        <w:r>
          <w:rPr>
            <w:b w:val="0"/>
            <w:i w:val="0"/>
            <w:color w:val="B8860B"/>
            <w:sz w:val="19"/>
          </w:rPr>
          <w:t>20th Century Predictive Programming: Literature</w:t>
        </w:r>
      </w:hyperlink>
      <w:r>
        <w:rPr>
          <w:b w:val="0"/>
          <w:i w:val="0"/>
          <w:sz w:val="19"/>
        </w:rPr>
        <w:t xml:space="preserve"> — the broader encoding operation</w:t>
      </w:r>
    </w:p>
    <w:p>
      <w:pPr>
        <w:pStyle w:val="ListBullet"/>
        <w:spacing w:before="20" w:after="20"/>
      </w:pPr>
      <w:hyperlink r:id="rId229">
        <w:r>
          <w:rPr>
            <w:b w:val="0"/>
            <w:i w:val="0"/>
            <w:color w:val="B8860B"/>
            <w:sz w:val="19"/>
          </w:rPr>
          <w:t>Mars Fiction Survey</w:t>
        </w:r>
      </w:hyperlink>
      <w:r>
        <w:rPr>
          <w:b w:val="0"/>
          <w:i w:val="0"/>
          <w:sz w:val="19"/>
        </w:rPr>
        <w:t xml:space="preserve"> — the full investigation file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w:t>
      </w:r>
    </w:p>
    <w:p>
      <w:pPr>
        <w:pStyle w:val="Heading2"/>
        <w:keepNext/>
        <w:keepLines/>
      </w:pPr>
      <w:r>
        <w:rPr>
          <w:b/>
        </w:rPr>
        <w:t>Controlled Opposition</w:t>
      </w:r>
    </w:p>
    <w:p>
      <w:r>
        <w:rPr>
          <w:b w:val="0"/>
          <w:i w:val="0"/>
        </w:rPr>
        <w:t>Supplementary material on controlled opposition, managed disclosure, and narrative control.</w:t>
      </w:r>
    </w:p>
    <w:p>
      <w:pPr>
        <w:pBdr>
          <w:bottom w:val="single" w:sz="6" w:space="1" w:color="CCCCCC"/>
        </w:pBdr>
      </w:pPr>
    </w:p>
    <w:p>
      <w:pPr>
        <w:pStyle w:val="Heading2"/>
        <w:keepNext/>
        <w:keepLines/>
      </w:pPr>
      <w:r>
        <w:t>Contents</w:t>
      </w:r>
    </w:p>
    <w:p>
      <w:pPr>
        <w:pStyle w:val="ListBullet"/>
        <w:spacing w:before="20" w:after="20"/>
      </w:pPr>
      <w:hyperlink r:id="rId135">
        <w:r>
          <w:rPr>
            <w:b w:val="0"/>
            <w:i w:val="0"/>
            <w:color w:val="B8860B"/>
            <w:sz w:val="19"/>
          </w:rPr>
          <w:t>The Thunderbolts Project: A Case Study in Managed Disclosure</w:t>
        </w:r>
      </w:hyperlink>
    </w:p>
    <w:p>
      <w:pPr>
        <w:pStyle w:val="ListBullet"/>
        <w:spacing w:before="20" w:after="20"/>
      </w:pPr>
      <w:hyperlink r:id="rId136">
        <w:r>
          <w:rPr>
            <w:b w:val="0"/>
            <w:i w:val="0"/>
            <w:color w:val="B8860B"/>
            <w:sz w:val="19"/>
          </w:rPr>
          <w:t>Operation Mockingbird: The Historical Chain</w:t>
        </w:r>
      </w:hyperlink>
    </w:p>
    <w:p/>
    <w:p>
      <w:pPr>
        <w:jc w:val="center"/>
      </w:pPr>
      <w:r>
        <w:rPr>
          <w:color w:val="B8860B"/>
          <w:sz w:val="24"/>
        </w:rPr>
        <w:t>— ✦ —</w:t>
      </w:r>
    </w:p>
    <w:p>
      <w:r>
        <w:rPr>
          <w:b w:val="0"/>
          <w:i w:val="0"/>
        </w:rPr>
        <w:t xml:space="preserve">This article provides the detailed evidentiary record supporting the assessment in </w:t>
      </w:r>
      <w:hyperlink r:id="rId137">
        <w:r>
          <w:rPr>
            <w:b w:val="0"/>
            <w:i w:val="0"/>
            <w:color w:val="B8860B"/>
          </w:rPr>
          <w:t>Controlled Opposition: Managed Disclosure and Gatekeeping</w:t>
        </w:r>
      </w:hyperlink>
      <w:r>
        <w:rPr>
          <w:b w:val="0"/>
          <w:i w:val="0"/>
        </w:rPr>
        <w:t>. For the general pattern of controlled opposition, see that article.</w:t>
      </w:r>
    </w:p>
    <w:p>
      <w:pPr>
        <w:pStyle w:val="Heading3"/>
        <w:keepNext/>
        <w:keepLines/>
      </w:pPr>
      <w:r>
        <w:t>Overview</w:t>
      </w:r>
    </w:p>
    <w:p>
      <w:r>
        <w:rPr>
          <w:b w:val="0"/>
          <w:i w:val="0"/>
        </w:rPr>
        <w:t xml:space="preserve">The Thunderbolts Project (thunderbolts.info), founded by David Talbott and Wallace Thornhill, is the most prominent organisation promoting Electric Universe theory and Saturnian cosmology to the public. Their work draws from Immanuel Velikovsky's </w:t>
      </w:r>
      <w:r>
        <w:rPr>
          <w:b w:val="0"/>
          <w:i/>
        </w:rPr>
        <w:t>Worlds in Collision</w:t>
      </w:r>
      <w:r>
        <w:rPr>
          <w:b w:val="0"/>
          <w:i w:val="0"/>
        </w:rPr>
        <w:t xml:space="preserve"> (1950) and incorporates plasma physics. For many independent researchers, the Thunderbolts Project is the gateway into catastrophist and Saturnian studies.</w:t>
      </w:r>
    </w:p>
    <w:p>
      <w:r>
        <w:rPr>
          <w:b w:val="0"/>
          <w:i w:val="0"/>
        </w:rPr>
        <w:t xml:space="preserve">It is also, in the assessment of multiple independent researchers including Jno Cook, a textbook case of managed disclosure — an operation that approaches forbidden knowledge closely enough to attract genuine seekers, while systematically </w:t>
      </w:r>
      <w:r>
        <w:rPr>
          <w:b/>
          <w:i w:val="0"/>
        </w:rPr>
        <w:t>excluding the most significant findings</w:t>
      </w:r>
      <w:r>
        <w:rPr>
          <w:b w:val="0"/>
          <w:i w:val="0"/>
        </w:rPr>
        <w:t>.</w:t>
      </w:r>
    </w:p>
    <w:p>
      <w:r>
        <w:rPr>
          <w:b w:val="0"/>
          <w:i w:val="0"/>
        </w:rPr>
        <w:t xml:space="preserve">Critically, </w:t>
      </w:r>
      <w:r>
        <w:rPr>
          <w:b/>
          <w:i w:val="0"/>
        </w:rPr>
        <w:t>Velikovsky himself never published his Saturn theory</w:t>
      </w:r>
      <w:r>
        <w:rPr>
          <w:b w:val="0"/>
          <w:i w:val="0"/>
        </w:rPr>
        <w:t>. He died in 1979 with the work unfinished. The Thunderbolts group positioned itself as the continuation of Velikovsky's research — but Velikovsky's own correspondence shows he was already warning Talbott that the work was going off track.</w:t>
      </w:r>
    </w:p>
    <w:p>
      <w:pPr>
        <w:pStyle w:val="Heading3"/>
        <w:keepNext/>
        <w:keepLines/>
      </w:pPr>
      <w:r>
        <w:t>Velikovsky's Warning to Talbott (1975)</w:t>
      </w:r>
    </w:p>
    <w:p>
      <w:r>
        <w:rPr>
          <w:b w:val="0"/>
          <w:i w:val="0"/>
        </w:rPr>
        <w:t xml:space="preserve">In a letter dated </w:t>
      </w:r>
      <w:r>
        <w:rPr>
          <w:b/>
          <w:i w:val="0"/>
        </w:rPr>
        <w:t>January 29, 1975</w:t>
      </w:r>
      <w:r>
        <w:rPr>
          <w:b w:val="0"/>
          <w:i w:val="0"/>
        </w:rPr>
        <w:t xml:space="preserve"> — preserved in the Velikovsky Archive (varchive.org, correspondence index, 1975) — Immanuel Velikovsky wrote directly to David Talbott after reading his typescript:</w:t>
      </w:r>
    </w:p>
    <w:p>
      <w:pPr>
        <w:pStyle w:val="Quote"/>
      </w:pPr>
      <w:r>
        <w:rPr>
          <w:b w:val="0"/>
          <w:i/>
          <w:sz w:val="19"/>
        </w:rPr>
        <w:t>"Your removal of the Sun from any role in mythology goes, in my view, a little too far. It is true that in late antiquity and especially since Macrobius almost all mythology was made to represent the Sun, a vogue very much in mode at the beginning of the 19th century (Goethe's time) but also later — see my references in the first chapter of Oedipus and Akhnaton; but if there was a Day Sun besides a Night Sun, it could not escape having some role in mythology."</w:t>
      </w:r>
    </w:p>
    <w:p>
      <w:r>
        <w:rPr>
          <w:b w:val="0"/>
          <w:i w:val="0"/>
        </w:rPr>
        <w:t xml:space="preserve">This is devastating in context. Velikovsky — the founding figure whose work the entire Thunderbolts project claims to continue — told Talbott directly that he was </w:t>
      </w:r>
      <w:r>
        <w:rPr>
          <w:b/>
          <w:i w:val="0"/>
        </w:rPr>
        <w:t>removing essential elements from the cosmological picture</w:t>
      </w:r>
      <w:r>
        <w:rPr>
          <w:b w:val="0"/>
          <w:i w:val="0"/>
        </w:rPr>
        <w:t>. Talbott's response was not to correct course but to proceed with exactly the exclusions Velikovsky warned against. The man whose unfinished work gave the project its legitimacy was being overridden while still alive.</w:t>
      </w:r>
    </w:p>
    <w:p>
      <w:r>
        <w:rPr>
          <w:b w:val="0"/>
          <w:i w:val="0"/>
        </w:rPr>
        <w:t xml:space="preserve">This establishes that the controlled opposition function was present </w:t>
      </w:r>
      <w:r>
        <w:rPr>
          <w:b/>
          <w:i w:val="0"/>
        </w:rPr>
        <w:t>from the very inception of the project</w:t>
      </w:r>
      <w:r>
        <w:rPr>
          <w:b w:val="0"/>
          <w:i w:val="0"/>
        </w:rPr>
        <w:t xml:space="preserve"> — not something that developed later.</w:t>
      </w:r>
    </w:p>
    <w:p>
      <w:pPr>
        <w:pStyle w:val="Heading3"/>
        <w:keepNext/>
        <w:keepLines/>
      </w:pPr>
      <w:r>
        <w:t>What Thunderbolts Gets Right</w:t>
      </w:r>
    </w:p>
    <w:p>
      <w:r>
        <w:rPr>
          <w:b w:val="0"/>
          <w:i w:val="0"/>
        </w:rPr>
        <w:t>The Thunderbolts group correctly identifies that Saturn was once Earth's primary celestial body, that the "Polar Configuration" of planets existed, and that plasma physics rather than gravitational mechanics explains many features of the Solar System. Their documentaries (</w:t>
      </w:r>
      <w:r>
        <w:rPr>
          <w:b w:val="0"/>
          <w:i/>
        </w:rPr>
        <w:t>Symbols of an Alien Sky</w:t>
      </w:r>
      <w:r>
        <w:rPr>
          <w:b w:val="0"/>
          <w:i w:val="0"/>
        </w:rPr>
        <w:t xml:space="preserve">, the </w:t>
      </w:r>
      <w:r>
        <w:rPr>
          <w:b w:val="0"/>
          <w:i/>
        </w:rPr>
        <w:t>Discourses on an Alien Sky</w:t>
      </w:r>
      <w:r>
        <w:rPr>
          <w:b w:val="0"/>
          <w:i w:val="0"/>
        </w:rPr>
        <w:t xml:space="preserve"> series) introduce mythological analysis and plasma cosmology to a broad audience. Wal Thornhill's contributions to electric field cosmology are genuine.</w:t>
      </w:r>
    </w:p>
    <w:p>
      <w:pPr>
        <w:pStyle w:val="Heading3"/>
        <w:keepNext/>
        <w:keepLines/>
      </w:pPr>
      <w:r>
        <w:t>What Thunderbolts Systematically Excludes</w:t>
      </w:r>
    </w:p>
    <w:p>
      <w:r>
        <w:rPr>
          <w:b w:val="0"/>
          <w:i w:val="0"/>
        </w:rPr>
        <w:t xml:space="preserve">Jno Cook, author of </w:t>
      </w:r>
      <w:r>
        <w:rPr>
          <w:b w:val="0"/>
          <w:i/>
        </w:rPr>
        <w:t>Recovering the Lost World: A Saturnian Cosmology</w:t>
      </w:r>
      <w:r>
        <w:rPr>
          <w:b w:val="0"/>
          <w:i w:val="0"/>
        </w:rPr>
        <w:t xml:space="preserve"> (2001–2026), attended multiple Electric Universe conferences (2013, 2014, 2016) and spent decades building what is arguably the most comprehensive Saturnian chronology in existence. His assessment of the Thunderbolts group is devastating:</w:t>
      </w:r>
    </w:p>
    <w:p>
      <w:r>
        <w:rPr>
          <w:b w:val="0"/>
          <w:i w:val="0"/>
        </w:rPr>
      </w:r>
      <w:r>
        <w:rPr>
          <w:b/>
          <w:i w:val="0"/>
        </w:rPr>
        <w:t>1. Denial of post-3147 BC catastrophism.</w:t>
      </w:r>
      <w:r>
        <w:rPr>
          <w:b w:val="0"/>
          <w:i w:val="0"/>
        </w:rPr>
        <w:t xml:space="preserve"> Talbott, Thornhill, and Cardona "hold that nothing ever happened after the so-called Polar Configuration came apart in 3147 BC: not with Venus in 1500 BC or with Mars after 800 BC." Cook calls this an "astounding oversight," noting that "the huge assembly of mythology which recounts these events [is] spread over three continents, with Mesoamerica detailing this with identifiable dates." The Thunderbolts timeline stops precisely where the most dangerous connections — to Biblical events, classical-era catastrophes, and the true age of civilization — would need to begin.</w:t>
      </w:r>
    </w:p>
    <w:p>
      <w:r>
        <w:rPr>
          <w:b w:val="0"/>
          <w:i w:val="0"/>
        </w:rPr>
      </w:r>
      <w:r>
        <w:rPr>
          <w:b/>
          <w:i w:val="0"/>
        </w:rPr>
        <w:t>2. Planetary misidentifications.</w:t>
      </w:r>
      <w:r>
        <w:rPr>
          <w:b w:val="0"/>
          <w:i w:val="0"/>
        </w:rPr>
        <w:t xml:space="preserve"> Talbott identified the planet between Saturn and Mars in the polar configuration as Venus. Cook determines it was Mercury, not Venus: "David Talbott had held this as a condition of the polar stack, but had identified the planet between Saturn and Mars as Venus. He has also remained unaware of the planets above Saturn." Elsewhere: "as pointed out by Talbott (who misidentifies Mercury as Venus)."</w:t>
      </w:r>
    </w:p>
    <w:p>
      <w:r>
        <w:rPr>
          <w:b w:val="0"/>
          <w:i w:val="0"/>
        </w:rPr>
      </w:r>
      <w:r>
        <w:rPr>
          <w:b/>
          <w:i w:val="0"/>
        </w:rPr>
        <w:t>3. "Science fiction" models.</w:t>
      </w:r>
      <w:r>
        <w:rPr>
          <w:b w:val="0"/>
          <w:i w:val="0"/>
        </w:rPr>
        <w:t xml:space="preserve"> Cook describes the Thunderbolts "left behind" satellite scenario as "science fiction" with "too many unsupported 'iffy' clauses." He calls the "corkscrew single entry" concept for Saturn's arrival "pure nonsense," adding that plasma interactions "cannot retard the travel of a planet. It would take the force of an electric field interaction, which is </w:t>
      </w:r>
      <w:r>
        <w:rPr>
          <w:b/>
          <w:i w:val="0"/>
        </w:rPr>
        <w:t>beyond the conceptual basis of the Thunderbolts group</w:t>
      </w:r>
      <w:r>
        <w:rPr>
          <w:b w:val="0"/>
          <w:i w:val="0"/>
        </w:rPr>
        <w:t>."</w:t>
      </w:r>
    </w:p>
    <w:p>
      <w:r>
        <w:rPr>
          <w:b w:val="0"/>
          <w:i w:val="0"/>
        </w:rPr>
      </w:r>
      <w:r>
        <w:rPr>
          <w:b/>
          <w:i w:val="0"/>
        </w:rPr>
        <w:t>4. Systematic avoidance of Biblical sources.</w:t>
      </w:r>
      <w:r>
        <w:rPr>
          <w:b w:val="0"/>
          <w:i w:val="0"/>
        </w:rPr>
        <w:t xml:space="preserve"> "The Saturnian people (of Thunderbolts.info) have steadfastly avoided bringing the Bible into discussion. I find this a remarkable omission." For a group claiming to study ancient mythology and its cosmological origins, excluding the single most widely distributed ancient text — which contains extensive catastrophist material — is not an omission but a </w:t>
      </w:r>
      <w:r>
        <w:rPr>
          <w:b/>
          <w:i w:val="0"/>
        </w:rPr>
        <w:t>policy</w:t>
      </w:r>
      <w:r>
        <w:rPr>
          <w:b w:val="0"/>
          <w:i w:val="0"/>
        </w:rPr>
        <w:t>.</w:t>
      </w:r>
    </w:p>
    <w:p>
      <w:r>
        <w:rPr>
          <w:b w:val="0"/>
          <w:i w:val="0"/>
        </w:rPr>
      </w:r>
      <w:r>
        <w:rPr>
          <w:b/>
          <w:i w:val="0"/>
        </w:rPr>
        <w:t>5. Deletion of challenges.</w:t>
      </w:r>
      <w:r>
        <w:rPr>
          <w:b w:val="0"/>
          <w:i w:val="0"/>
        </w:rPr>
        <w:t xml:space="preserve"> When challenged on his definition of the "Warrior King" archetype upon the release of </w:t>
      </w:r>
      <w:r>
        <w:rPr>
          <w:b w:val="0"/>
          <w:i/>
        </w:rPr>
        <w:t>Symbols of an Alien Sky</w:t>
      </w:r>
      <w:r>
        <w:rPr>
          <w:b w:val="0"/>
          <w:i w:val="0"/>
        </w:rPr>
        <w:t xml:space="preserve">, Talbott's response was not debate but erasure. As documented by forum user "grey cloud" (August 7, 2010): </w:t>
      </w:r>
      <w:r>
        <w:rPr>
          <w:b w:val="0"/>
          <w:i/>
        </w:rPr>
        <w:t>"You may recall I challenged Talbott on his definition of this 'archetype' when Symbols of an Alien Sky was released. His 'refutation' consisted of him deleting the entire thread."</w:t>
      </w:r>
    </w:p>
    <w:p>
      <w:r>
        <w:rPr>
          <w:b w:val="0"/>
          <w:i w:val="0"/>
        </w:rPr>
      </w:r>
      <w:r>
        <w:rPr>
          <w:b/>
          <w:i w:val="0"/>
        </w:rPr>
        <w:t>6. Editorial gatekeeping at AEON Journal.</w:t>
      </w:r>
      <w:r>
        <w:rPr>
          <w:b w:val="0"/>
          <w:i w:val="0"/>
        </w:rPr>
        <w:t xml:space="preserve"> Researcher C. Leroy Ellenberger documented how Talbott, Ev Cochrane, and Dwardu Cardona controlled the AEON journal: in the first 16 issues, these three accounted for </w:t>
      </w:r>
      <w:r>
        <w:rPr>
          <w:b/>
          <w:i w:val="0"/>
        </w:rPr>
        <w:t>34% of all articles, 44% of all article pages</w:t>
      </w:r>
      <w:r>
        <w:rPr>
          <w:b w:val="0"/>
          <w:i w:val="0"/>
        </w:rPr>
        <w:t xml:space="preserve">, and 7 of the 9 longest articles. Outside contributions faced "unexplained deletions and unreasonable delays in publication." Ellenberger's invited contributions waited </w:t>
      </w:r>
      <w:r>
        <w:rPr>
          <w:b/>
          <w:i w:val="0"/>
        </w:rPr>
        <w:t>two years</w:t>
      </w:r>
      <w:r>
        <w:rPr>
          <w:b w:val="0"/>
          <w:i w:val="0"/>
        </w:rPr>
        <w:t xml:space="preserve"> in the queue while George Talbott's attack piece against him was published immediately. When Ellenberger's memoir exceeded standard length, the editor "adamantly refused to relax the type format standards" — yet Talbott's own 47-page article received smaller type and wider margins specifically to fit.</w:t>
      </w:r>
    </w:p>
    <w:p>
      <w:r>
        <w:rPr>
          <w:b w:val="0"/>
          <w:i w:val="0"/>
        </w:rPr>
      </w:r>
      <w:r>
        <w:rPr>
          <w:b/>
          <w:i w:val="0"/>
        </w:rPr>
        <w:t>7. Cardona's methodology.</w:t>
      </w:r>
      <w:r>
        <w:rPr>
          <w:b w:val="0"/>
          <w:i w:val="0"/>
        </w:rPr>
        <w:t xml:space="preserve"> Criticism of Dwardu Cardona's published work noted: "Nowhere in the book is a single mythological tale used, let alone analysed. Instead the reader is presented with Cardona's opinion... supported by certain key words and phrases culled from everywhere and anywhere and arranged to suit Cardona's 'theory'." For a group that claims mythological analysis as its foundation, publishing works that contain no actual myth analysis is a revealing contradiction.</w:t>
      </w:r>
    </w:p>
    <w:p>
      <w:pPr>
        <w:pStyle w:val="Heading3"/>
        <w:keepNext/>
        <w:keepLines/>
      </w:pPr>
      <w:r>
        <w:t>Sources</w:t>
      </w:r>
    </w:p>
    <w:p>
      <w:pPr>
        <w:pStyle w:val="ListBullet"/>
        <w:spacing w:before="20" w:after="20"/>
      </w:pPr>
      <w:r>
        <w:rPr>
          <w:b w:val="0"/>
          <w:i w:val="0"/>
          <w:sz w:val="19"/>
        </w:rPr>
        <w:t xml:space="preserve">Jno Cook, </w:t>
      </w:r>
      <w:r>
        <w:rPr>
          <w:b w:val="0"/>
          <w:i/>
          <w:sz w:val="19"/>
        </w:rPr>
        <w:t>Recovering the Lost World: A Saturnian Cosmology</w:t>
      </w:r>
      <w:r>
        <w:rPr>
          <w:b w:val="0"/>
          <w:i w:val="0"/>
          <w:sz w:val="19"/>
        </w:rPr>
        <w:t xml:space="preserve"> (2001–2026), saturniancosmology.org — multiple chapters and notes</w:t>
      </w:r>
    </w:p>
    <w:p>
      <w:pPr>
        <w:pStyle w:val="ListBullet"/>
        <w:spacing w:before="20" w:after="20"/>
      </w:pPr>
      <w:r>
        <w:rPr>
          <w:b w:val="0"/>
          <w:i w:val="0"/>
          <w:sz w:val="19"/>
        </w:rPr>
        <w:t>C. Leroy Ellenberger, as documented by James J. Lippard, "David N. Talbott: Hoist, Clueless &amp; 'Nihilated," talk.origins (1994), archived at saturniancosmology.org/files/critics/cle-talbott.txt</w:t>
      </w:r>
    </w:p>
    <w:p>
      <w:pPr>
        <w:pStyle w:val="ListBullet"/>
        <w:spacing w:before="20" w:after="20"/>
      </w:pPr>
      <w:r>
        <w:rPr>
          <w:b w:val="0"/>
          <w:i w:val="0"/>
          <w:sz w:val="19"/>
        </w:rPr>
        <w:t>Forum post by "grey cloud," August 7, 2010, documented at saturniancosmology.org/files/blog/removed_thread.txt</w:t>
      </w:r>
    </w:p>
    <w:p>
      <w:pPr>
        <w:pStyle w:val="ListBullet"/>
        <w:spacing w:before="20" w:after="20"/>
      </w:pPr>
      <w:r>
        <w:rPr>
          <w:b w:val="0"/>
          <w:i w:val="0"/>
          <w:sz w:val="19"/>
        </w:rPr>
        <w:t>Immanuel Velikovsky, letter to David Talbott, January 29, 1975 — preserved in the Velikovsky Archive (varchive.org/cor/1975.htm)</w:t>
      </w:r>
    </w:p>
    <w:p/>
    <w:p>
      <w:pPr>
        <w:jc w:val="center"/>
      </w:pPr>
      <w:r>
        <w:rPr>
          <w:color w:val="B8860B"/>
          <w:sz w:val="24"/>
        </w:rPr>
        <w:t>— ✦ —</w:t>
      </w:r>
    </w:p>
    <w:p>
      <w:r>
        <w:rPr>
          <w:b w:val="0"/>
          <w:i w:val="0"/>
        </w:rPr>
        <w:t xml:space="preserve">This appendix extends </w:t>
      </w:r>
      <w:hyperlink r:id="rId136">
        <w:r>
          <w:rPr>
            <w:b w:val="0"/>
            <w:i w:val="0"/>
            <w:color w:val="B8860B"/>
          </w:rPr>
          <w:t>Operation Mockingbird</w:t>
        </w:r>
      </w:hyperlink>
      <w:r>
        <w:rPr>
          <w:b w:val="0"/>
          <w:i w:val="0"/>
        </w:rPr>
        <w:t>. For the thesis and modern form, see the main article.</w:t>
      </w:r>
    </w:p>
    <w:p>
      <w:pPr>
        <w:pBdr>
          <w:bottom w:val="single" w:sz="6" w:space="1" w:color="CCCCCC"/>
        </w:pBdr>
      </w:pPr>
    </w:p>
    <w:p>
      <w:pPr>
        <w:pStyle w:val="Heading3"/>
        <w:keepNext/>
        <w:keepLines/>
      </w:pPr>
      <w:r>
        <w:t>Ship of Fools (1494)</w:t>
      </w:r>
    </w:p>
    <w:p>
      <w:r>
        <w:rPr>
          <w:b w:val="0"/>
          <w:i w:val="0"/>
        </w:rPr>
        <w:t xml:space="preserve">Brant's </w:t>
      </w:r>
      <w:r>
        <w:rPr>
          <w:b w:val="0"/>
          <w:i/>
        </w:rPr>
        <w:t>Ship of Fools</w:t>
      </w:r>
      <w:r>
        <w:rPr>
          <w:b w:val="0"/>
          <w:i w:val="0"/>
        </w:rPr>
        <w:t xml:space="preserve"> (Fomenko: </w:t>
      </w:r>
      <w:hyperlink r:id="rId230">
        <w:r>
          <w:rPr>
            <w:b w:val="0"/>
            <w:i w:val="0"/>
            <w:color w:val="B8860B"/>
          </w:rPr>
          <w:t>chronologia.org</w:t>
        </w:r>
      </w:hyperlink>
      <w:r>
        <w:rPr>
          <w:b w:val="0"/>
          <w:i w:val="0"/>
        </w:rPr>
        <w:t xml:space="preserve">) targeted the Hordian Empire under the guise of mocking "fools in general" — plausible deniability. Same method: recruit artists, fund generously, produce content targeting a specific enemy. Carnivals stormed and destroyed the Ship in effigy; Luther condemned them; reformers replaced Imperial works with "correct masterpieces" attributed to Dürer, Raphael, Shakespeare. The </w:t>
      </w:r>
      <w:hyperlink r:id="rId231">
        <w:r>
          <w:rPr>
            <w:b w:val="0"/>
            <w:i w:val="0"/>
            <w:color w:val="B8860B"/>
          </w:rPr>
          <w:t>King James Version</w:t>
        </w:r>
      </w:hyperlink>
      <w:r>
        <w:rPr>
          <w:b w:val="0"/>
          <w:i w:val="0"/>
        </w:rPr>
        <w:t xml:space="preserve"> and Vulgate are Reformation propaganda — Hordian chronicles seized, redacted, translated into </w:t>
      </w:r>
      <w:hyperlink r:id="rId216">
        <w:r>
          <w:rPr>
            <w:b w:val="0"/>
            <w:i w:val="0"/>
            <w:color w:val="B8860B"/>
          </w:rPr>
          <w:t>Latin</w:t>
        </w:r>
      </w:hyperlink>
      <w:r>
        <w:rPr>
          <w:b w:val="0"/>
          <w:i w:val="0"/>
        </w:rPr>
        <w:t>, displaced via Scaligerian chronology. Same desks, same patrons, same agenda.</w:t>
      </w:r>
    </w:p>
    <w:p>
      <w:pPr>
        <w:pStyle w:val="Heading3"/>
        <w:keepNext/>
        <w:keepLines/>
      </w:pPr>
      <w:r>
        <w:t>The Chain Continues</w:t>
      </w:r>
    </w:p>
    <w:p>
      <w:r>
        <w:rPr>
          <w:b w:val="0"/>
          <w:i w:val="0"/>
        </w:rPr>
        <w:t xml:space="preserve">The chain begins with the </w:t>
      </w:r>
      <w:hyperlink r:id="rId232">
        <w:r>
          <w:rPr>
            <w:b w:val="0"/>
            <w:i w:val="0"/>
            <w:color w:val="B8860B"/>
          </w:rPr>
          <w:t>Protestant fracturing of the Hordian Empire</w:t>
        </w:r>
      </w:hyperlink>
      <w:r>
        <w:rPr>
          <w:b w:val="0"/>
          <w:i w:val="0"/>
        </w:rPr>
        <w:t xml:space="preserve">. When the Deep State could not defeat the Rus-Horde militarily, they turned to cultural warfare: </w:t>
      </w:r>
      <w:r>
        <w:rPr>
          <w:b/>
          <w:i w:val="0"/>
        </w:rPr>
        <w:t>mocking</w:t>
      </w:r>
      <w:r>
        <w:rPr>
          <w:b w:val="0"/>
          <w:i w:val="0"/>
        </w:rPr>
        <w:t xml:space="preserve"> Hordian literature, replacing its languages with </w:t>
      </w:r>
      <w:hyperlink r:id="rId216">
        <w:r>
          <w:rPr>
            <w:b w:val="0"/>
            <w:i w:val="0"/>
            <w:color w:val="B8860B"/>
          </w:rPr>
          <w:t>Latin</w:t>
        </w:r>
      </w:hyperlink>
      <w:r>
        <w:rPr>
          <w:b w:val="0"/>
          <w:i w:val="0"/>
        </w:rPr>
        <w:t xml:space="preserve"> derivatives, systematically erasing the memory of the empire. Those who remembered </w:t>
      </w:r>
      <w:hyperlink r:id="rId232">
        <w:r>
          <w:rPr>
            <w:b w:val="0"/>
            <w:i w:val="0"/>
            <w:color w:val="B8860B"/>
          </w:rPr>
          <w:t>Prester John</w:t>
        </w:r>
      </w:hyperlink>
      <w:r>
        <w:rPr>
          <w:b w:val="0"/>
          <w:i w:val="0"/>
        </w:rPr>
        <w:t xml:space="preserve"> — Fomenko: Ivan Kalita / Khan Batuy — were ridiculed until the real kingdom was forgotten. Those who spoke of the true location of </w:t>
      </w:r>
      <w:hyperlink r:id="rId233">
        <w:r>
          <w:rPr>
            <w:b w:val="0"/>
            <w:i w:val="0"/>
            <w:color w:val="B8860B"/>
          </w:rPr>
          <w:t>Jerusalem</w:t>
        </w:r>
      </w:hyperlink>
      <w:r>
        <w:rPr>
          <w:b w:val="0"/>
          <w:i w:val="0"/>
        </w:rPr>
        <w:t xml:space="preserve"> were accused of blasphemy and put to death.</w:t>
      </w:r>
    </w:p>
    <w:p>
      <w:r>
        <w:rPr>
          <w:b w:val="0"/>
          <w:i w:val="0"/>
        </w:rPr>
        <w:t xml:space="preserve">The </w:t>
      </w:r>
      <w:hyperlink r:id="rId234">
        <w:r>
          <w:rPr>
            <w:b w:val="0"/>
            <w:i w:val="0"/>
            <w:color w:val="B8860B"/>
          </w:rPr>
          <w:t>Romanov seizure</w:t>
        </w:r>
      </w:hyperlink>
      <w:r>
        <w:rPr>
          <w:b w:val="0"/>
          <w:i w:val="0"/>
        </w:rPr>
        <w:t xml:space="preserve"> formalized this into state policy for Russia. The </w:t>
      </w:r>
      <w:hyperlink r:id="rId235">
        <w:r>
          <w:rPr>
            <w:b w:val="0"/>
            <w:i w:val="0"/>
            <w:color w:val="B8860B"/>
          </w:rPr>
          <w:t>Scaligerian chronology</w:t>
        </w:r>
      </w:hyperlink>
      <w:r>
        <w:rPr>
          <w:b w:val="0"/>
          <w:i w:val="0"/>
        </w:rPr>
        <w:t xml:space="preserve"> provided the fraudulent timeline. The </w:t>
      </w:r>
      <w:hyperlink r:id="rId152">
        <w:r>
          <w:rPr>
            <w:b w:val="0"/>
            <w:i w:val="0"/>
            <w:color w:val="B8860B"/>
          </w:rPr>
          <w:t>Soviet historiography</w:t>
        </w:r>
      </w:hyperlink>
      <w:r>
        <w:rPr>
          <w:b w:val="0"/>
          <w:i w:val="0"/>
        </w:rPr>
        <w:t xml:space="preserve"> added a final falsification layer. At each stage: control the story, ridicule alternatives, punish dissent. Mockingbird made this apparatus </w:t>
      </w:r>
      <w:r>
        <w:rPr>
          <w:b/>
          <w:i w:val="0"/>
        </w:rPr>
        <w:t>state-sponsored under the American flag</w:t>
      </w:r>
      <w:r>
        <w:rPr>
          <w:b w:val="0"/>
          <w:i w:val="0"/>
        </w:rPr>
        <w:t xml:space="preserve"> — declassifying its existence while continuing under new names.</w:t>
      </w:r>
    </w:p>
    <w:p>
      <w:pPr>
        <w:pStyle w:val="Heading3"/>
        <w:keepNext/>
        <w:keepLines/>
      </w:pPr>
      <w:r>
        <w:t>The Primary Goal: Erasing the Russian Empire</w:t>
      </w:r>
    </w:p>
    <w:p>
      <w:r>
        <w:rPr>
          <w:b w:val="0"/>
          <w:i w:val="0"/>
        </w:rPr>
        <w:t xml:space="preserve">The through-line connecting Protestant mockery, Romanov redaction, Soviet falsification, and Mockingbird-era media control: </w:t>
      </w:r>
      <w:r>
        <w:rPr>
          <w:b/>
          <w:i w:val="0"/>
        </w:rPr>
        <w:t>the total erasure of the Rus-Horde Empire</w:t>
      </w:r>
      <w:r>
        <w:rPr>
          <w:b w:val="0"/>
          <w:i w:val="0"/>
        </w:rPr>
        <w:t xml:space="preserve"> — its literature, science, medicine, music, religion. Every layer, from the </w:t>
      </w:r>
      <w:hyperlink r:id="rId236">
        <w:r>
          <w:rPr>
            <w:b w:val="0"/>
            <w:i w:val="0"/>
            <w:color w:val="B8860B"/>
          </w:rPr>
          <w:t>1627 decree</w:t>
        </w:r>
      </w:hyperlink>
      <w:r>
        <w:rPr>
          <w:b w:val="0"/>
          <w:i w:val="0"/>
        </w:rPr>
        <w:t xml:space="preserve"> burning Russian chronicles to Cold War anti-Soviet propaganda, serves this goal. The Cold War functioned as cover: hostility toward </w:t>
      </w:r>
      <w:r>
        <w:rPr>
          <w:b w:val="0"/>
          <w:i/>
        </w:rPr>
        <w:t>Soviet Russia</w:t>
      </w:r>
      <w:r>
        <w:rPr>
          <w:b w:val="0"/>
          <w:i w:val="0"/>
        </w:rPr>
        <w:t xml:space="preserve"> made it impossible to distinguish opposing communism from suppressing knowledge of the civilization. Anti-Russian sentiment did not end with the Soviet collapse. The target was never communism — it was </w:t>
      </w:r>
      <w:r>
        <w:rPr>
          <w:b/>
          <w:i w:val="0"/>
        </w:rPr>
        <w:t>Russia itself</w:t>
      </w:r>
      <w:r>
        <w:rPr>
          <w:b w:val="0"/>
          <w:i w:val="0"/>
        </w:rPr>
        <w:t>.</w:t>
      </w:r>
    </w:p>
    <w:p/>
    <w:p>
      <w:pPr>
        <w:jc w:val="center"/>
      </w:pPr>
      <w:r>
        <w:rPr>
          <w:color w:val="B8860B"/>
          <w:sz w:val="24"/>
        </w:rPr>
        <w:t>— ✦ —</w:t>
      </w:r>
    </w:p>
    <w:p>
      <w:pPr>
        <w:pStyle w:val="Heading3"/>
        <w:keepNext/>
        <w:keepLines/>
      </w:pPr>
      <w:r>
        <w:t>1900–2026 CE — Controlled Opposition: Managed Disclosure and Gatekeeping</w:t>
      </w:r>
    </w:p>
    <w:p>
      <w:pPr>
        <w:pStyle w:val="Quote"/>
      </w:pPr>
      <w:r>
        <w:rPr>
          <w:b w:val="0"/>
          <w:i/>
          <w:sz w:val="19"/>
        </w:rPr>
        <w:t>"The best way to control the opposition is to lead it ourselves."</w:t>
      </w:r>
      <w:r>
        <w:rPr>
          <w:b w:val="0"/>
          <w:i w:val="0"/>
          <w:sz w:val="19"/>
        </w:rPr>
        <w:t xml:space="preserve"> </w:t>
      </w:r>
      <w:r>
        <w:rPr>
          <w:b w:val="0"/>
          <w:i w:val="0"/>
          <w:sz w:val="19"/>
        </w:rPr>
        <w:t>— Widely attributed to Vladimir Lenin (unverified; see below)</w:t>
      </w:r>
    </w:p>
    <w:p>
      <w:pPr>
        <w:pStyle w:val="Heading3"/>
        <w:keepNext/>
        <w:keepLines/>
      </w:pPr>
      <w:r>
        <w:t>The Concept</w:t>
      </w:r>
    </w:p>
    <w:p>
      <w:r>
        <w:rPr>
          <w:b w:val="0"/>
          <w:i w:val="0"/>
        </w:rPr>
        <w:t xml:space="preserve">Controlled opposition is a strategy in which a power structure creates, funds, or infiltrates its own opposition movements. The goal is not to suppress dissent outright — which risks creating martyrs — but to </w:t>
      </w:r>
      <w:r>
        <w:rPr>
          <w:b/>
          <w:i w:val="0"/>
        </w:rPr>
        <w:t>channel dissent into safe, pre-approved boundaries</w:t>
      </w:r>
      <w:r>
        <w:rPr>
          <w:b w:val="0"/>
          <w:i w:val="0"/>
        </w:rPr>
        <w:t>. Forbidden ideas are allowed to surface, but only under management. Investigators are permitted to approach the truth, but never to arrive at it.</w:t>
      </w:r>
    </w:p>
    <w:p>
      <w:r>
        <w:rPr>
          <w:b w:val="0"/>
          <w:i w:val="0"/>
        </w:rPr>
        <w:t xml:space="preserve">The modern term traces to the Russian revolutionary period. Lenin's Bolsheviks were intimately familiar with the Okhrana (Tsarist secret police) method of creating controlled workers' organisations — the </w:t>
      </w:r>
      <w:r>
        <w:rPr>
          <w:b/>
          <w:i w:val="0"/>
        </w:rPr>
        <w:t>"police socialism"</w:t>
      </w:r>
      <w:r>
        <w:rPr>
          <w:b w:val="0"/>
          <w:i w:val="0"/>
        </w:rPr>
        <w:t xml:space="preserve"> of Sergei Zubatov, in which the secret police funded and directed workers' unions to prevent genuine revolutionary organisation. The famous quote attributed to Lenin has </w:t>
      </w:r>
      <w:r>
        <w:rPr>
          <w:b/>
          <w:i w:val="0"/>
        </w:rPr>
        <w:t>never been located in his verified writings</w:t>
      </w:r>
      <w:r>
        <w:rPr>
          <w:b w:val="0"/>
          <w:i w:val="0"/>
        </w:rPr>
        <w:t>, but the concept was standard practice — first by the Tsarist police, then by the Bolsheviks, and subsequently by every intelligence apparatus of the 20th and 21st centuries.</w:t>
      </w:r>
    </w:p>
    <w:p>
      <w:pPr>
        <w:pStyle w:val="Heading3"/>
        <w:keepNext/>
        <w:keepLines/>
      </w:pPr>
      <w:r>
        <w:t>The Pattern</w:t>
      </w:r>
    </w:p>
    <w:p>
      <w:pPr>
        <w:pStyle w:val="ListNumber"/>
        <w:spacing w:before="20" w:after="20"/>
      </w:pPr>
      <w:r>
        <w:rPr>
          <w:b w:val="0"/>
          <w:i w:val="0"/>
          <w:sz w:val="19"/>
        </w:rPr>
      </w:r>
      <w:r>
        <w:rPr>
          <w:b/>
          <w:i w:val="0"/>
          <w:sz w:val="19"/>
        </w:rPr>
        <w:t>Attract genuine seekers.</w:t>
      </w:r>
      <w:r>
        <w:rPr>
          <w:b w:val="0"/>
          <w:i w:val="0"/>
          <w:sz w:val="19"/>
        </w:rPr>
        <w:t xml:space="preserve"> The operation publishes real, verifiable material — enough to build credibility with researchers who sense the mainstream narrative is incomplete.</w:t>
      </w:r>
    </w:p>
    <w:p>
      <w:pPr>
        <w:pStyle w:val="ListNumber"/>
        <w:spacing w:before="20" w:after="20"/>
      </w:pPr>
      <w:r>
        <w:rPr>
          <w:b w:val="0"/>
          <w:i w:val="0"/>
          <w:sz w:val="19"/>
        </w:rPr>
      </w:r>
      <w:r>
        <w:rPr>
          <w:b/>
          <w:i w:val="0"/>
          <w:sz w:val="19"/>
        </w:rPr>
        <w:t>Establish authority.</w:t>
      </w:r>
      <w:r>
        <w:rPr>
          <w:b w:val="0"/>
          <w:i w:val="0"/>
          <w:sz w:val="19"/>
        </w:rPr>
        <w:t xml:space="preserve"> Key figures become the "go-to" names in their field. They give conferences, publish journals, produce documentaries.</w:t>
      </w:r>
    </w:p>
    <w:p>
      <w:pPr>
        <w:pStyle w:val="ListNumber"/>
        <w:spacing w:before="20" w:after="20"/>
      </w:pPr>
      <w:r>
        <w:rPr>
          <w:b w:val="0"/>
          <w:i w:val="0"/>
          <w:sz w:val="19"/>
        </w:rPr>
      </w:r>
      <w:r>
        <w:rPr>
          <w:b/>
          <w:i w:val="0"/>
          <w:sz w:val="19"/>
        </w:rPr>
        <w:t>Draw a boundary.</w:t>
      </w:r>
      <w:r>
        <w:rPr>
          <w:b w:val="0"/>
          <w:i w:val="0"/>
          <w:sz w:val="19"/>
        </w:rPr>
        <w:t xml:space="preserve"> The operation permits inquiry </w:t>
      </w:r>
      <w:r>
        <w:rPr>
          <w:b w:val="0"/>
          <w:i/>
          <w:sz w:val="19"/>
        </w:rPr>
        <w:t>up to a point</w:t>
      </w:r>
      <w:r>
        <w:rPr>
          <w:b w:val="0"/>
          <w:i w:val="0"/>
          <w:sz w:val="19"/>
        </w:rPr>
        <w:t xml:space="preserve"> — then enforces a hard stop. Certain connections are never made, certain sources are never cited, certain dates are never questioned.</w:t>
      </w:r>
    </w:p>
    <w:p>
      <w:pPr>
        <w:pStyle w:val="ListNumber"/>
        <w:spacing w:before="20" w:after="20"/>
      </w:pPr>
      <w:r>
        <w:rPr>
          <w:b w:val="0"/>
          <w:i w:val="0"/>
          <w:sz w:val="19"/>
        </w:rPr>
      </w:r>
      <w:r>
        <w:rPr>
          <w:b/>
          <w:i w:val="0"/>
          <w:sz w:val="19"/>
        </w:rPr>
        <w:t>Suppress internal dissent.</w:t>
      </w:r>
      <w:r>
        <w:rPr>
          <w:b w:val="0"/>
          <w:i w:val="0"/>
          <w:sz w:val="19"/>
        </w:rPr>
        <w:t xml:space="preserve"> When insiders challenge the boundary, their contributions are delayed, edited, or deleted. Forum threads vanish. Collaborators are quietly excluded.</w:t>
      </w:r>
    </w:p>
    <w:p>
      <w:pPr>
        <w:pStyle w:val="ListNumber"/>
        <w:spacing w:before="20" w:after="20"/>
      </w:pPr>
      <w:r>
        <w:rPr>
          <w:b w:val="0"/>
          <w:i w:val="0"/>
          <w:sz w:val="19"/>
        </w:rPr>
      </w:r>
      <w:r>
        <w:rPr>
          <w:b/>
          <w:i w:val="0"/>
          <w:sz w:val="19"/>
        </w:rPr>
        <w:t>Absorb and neutralise.</w:t>
      </w:r>
      <w:r>
        <w:rPr>
          <w:b w:val="0"/>
          <w:i w:val="0"/>
          <w:sz w:val="19"/>
        </w:rPr>
        <w:t xml:space="preserve"> Genuine researchers who might have discovered the full picture are drawn into the controlled framework and spend years advancing a </w:t>
      </w:r>
      <w:r>
        <w:rPr>
          <w:b/>
          <w:i w:val="0"/>
          <w:sz w:val="19"/>
        </w:rPr>
        <w:t>partial</w:t>
      </w:r>
      <w:r>
        <w:rPr>
          <w:b w:val="0"/>
          <w:i w:val="0"/>
          <w:sz w:val="19"/>
        </w:rPr>
        <w:t xml:space="preserve"> narrative that can never threaten the power structure.</w:t>
      </w:r>
    </w:p>
    <w:p>
      <w:r>
        <w:rPr>
          <w:b w:val="0"/>
          <w:i w:val="0"/>
        </w:rPr>
        <w:t xml:space="preserve">This pattern operates across multiple domains simultaneously: through </w:t>
      </w:r>
      <w:r>
        <w:rPr>
          <w:b/>
          <w:i w:val="0"/>
        </w:rPr>
        <w:t>organisations</w:t>
      </w:r>
      <w:r>
        <w:rPr>
          <w:b w:val="0"/>
          <w:i w:val="0"/>
        </w:rPr>
        <w:t xml:space="preserve"> that manage inquiry (case study below), through </w:t>
      </w:r>
      <w:r>
        <w:rPr>
          <w:b/>
          <w:i w:val="0"/>
        </w:rPr>
        <w:t>genre classification</w:t>
      </w:r>
      <w:r>
        <w:rPr>
          <w:b w:val="0"/>
          <w:i w:val="0"/>
        </w:rPr>
        <w:t xml:space="preserve"> that determines which ideas are taken seriously, and through </w:t>
      </w:r>
      <w:r>
        <w:rPr>
          <w:b/>
          <w:i w:val="0"/>
        </w:rPr>
        <w:t>platform control</w:t>
      </w:r>
      <w:r>
        <w:rPr>
          <w:b w:val="0"/>
          <w:i w:val="0"/>
        </w:rPr>
        <w:t xml:space="preserve"> that determines who can communicate.</w:t>
      </w:r>
    </w:p>
    <w:p>
      <w:pPr>
        <w:pStyle w:val="Heading3"/>
        <w:keepNext/>
        <w:keepLines/>
      </w:pPr>
      <w:r>
        <w:t>Genre Reclassification as Managed Disclosure</w:t>
      </w:r>
    </w:p>
    <w:p>
      <w:r>
        <w:rPr>
          <w:b w:val="0"/>
          <w:i w:val="0"/>
        </w:rPr>
        <w:t xml:space="preserve">One of the subtlest forms of managed disclosure is not organisational but </w:t>
      </w:r>
      <w:r>
        <w:rPr>
          <w:b/>
          <w:i w:val="0"/>
        </w:rPr>
        <w:t>categorical</w:t>
      </w:r>
      <w:r>
        <w:rPr>
          <w:b w:val="0"/>
          <w:i w:val="0"/>
        </w:rPr>
        <w:t xml:space="preserve">: you do not suppress a body of knowledge by banning it — you reclassify it into a genre that signals </w:t>
      </w:r>
      <w:r>
        <w:rPr>
          <w:b w:val="0"/>
          <w:i/>
        </w:rPr>
        <w:t>not to be taken seriously</w:t>
      </w:r>
      <w:r>
        <w:rPr>
          <w:b w:val="0"/>
          <w:i w:val="0"/>
        </w:rPr>
        <w:t>.</w:t>
      </w:r>
    </w:p>
    <w:p>
      <w:r>
        <w:rPr>
          <w:b w:val="0"/>
          <w:i w:val="0"/>
        </w:rPr>
        <w:t xml:space="preserve">"Science fiction" did not exist until Gernsback's </w:t>
      </w:r>
      <w:r>
        <w:rPr>
          <w:b w:val="0"/>
          <w:i/>
        </w:rPr>
        <w:t>Amazing Stories</w:t>
      </w:r>
      <w:r>
        <w:rPr>
          <w:b w:val="0"/>
          <w:i w:val="0"/>
        </w:rPr>
        <w:t xml:space="preserve"> (1926); "sci-fi" not until 1954. Pre-Gernsback works (Greg, Lasswitz, Wells) were general fiction. Mainstream publishers entered SF in 1951.</w:t>
      </w:r>
    </w:p>
    <w:p>
      <w:r>
        <w:rPr>
          <w:b w:val="0"/>
          <w:i w:val="0"/>
        </w:rPr>
      </w:r>
      <w:r>
        <w:rPr>
          <w:b/>
          <w:i w:val="0"/>
        </w:rPr>
        <w:t>Author's thesis:</w:t>
      </w:r>
      <w:r>
        <w:rPr>
          <w:b w:val="0"/>
          <w:i w:val="0"/>
        </w:rPr>
        <w:t xml:space="preserve"> The creation of a genre called "science fiction" performed a retroactive reclassification of existing literature. Works written and read as speculative accounts of real phenomena — planetary observations, technological possibilities, cosmological models — were re-shelved as fantasies about imaginary ones. The books did not change. The category changed around them. Once the label existed, it carried a signal: </w:t>
      </w:r>
      <w:r>
        <w:rPr>
          <w:b w:val="0"/>
          <w:i/>
        </w:rPr>
        <w:t>this is entertainment, not evidence</w:t>
      </w:r>
      <w:r>
        <w:rPr>
          <w:b w:val="0"/>
          <w:i w:val="0"/>
        </w:rPr>
        <w:t>. Any researcher who later cited these works as containing real knowledge was told they were confusing fiction with reality — the precise reversal of the original situation, where fiction reflected what was understood to be reality.</w:t>
      </w:r>
    </w:p>
    <w:p>
      <w:r>
        <w:rPr>
          <w:b w:val="0"/>
          <w:i w:val="0"/>
        </w:rPr>
      </w:r>
      <w:r>
        <w:rPr>
          <w:b/>
          <w:i w:val="0"/>
        </w:rPr>
        <w:t>The forensic evidence is stronger than "no genre existed."</w:t>
      </w:r>
      <w:r>
        <w:rPr>
          <w:b w:val="0"/>
          <w:i w:val="0"/>
        </w:rPr>
        <w:t xml:space="preserve"> A </w:t>
      </w:r>
      <w:hyperlink r:id="rId207">
        <w:r>
          <w:rPr>
            <w:b w:val="0"/>
            <w:i w:val="0"/>
            <w:color w:val="B8860B"/>
          </w:rPr>
          <w:t>systematic survey</w:t>
        </w:r>
      </w:hyperlink>
      <w:r>
        <w:rPr>
          <w:b w:val="0"/>
          <w:i w:val="0"/>
        </w:rPr>
        <w:t xml:space="preserve"> of pre-20th-century authors reveals that the majority </w:t>
      </w:r>
      <w:r>
        <w:rPr>
          <w:b/>
          <w:i w:val="0"/>
        </w:rPr>
        <w:t>actively presented their works as factual records</w:t>
      </w:r>
      <w:r>
        <w:rPr>
          <w:b w:val="0"/>
          <w:i w:val="0"/>
        </w:rPr>
        <w:t xml:space="preserve"> — and never disclaimed them as invention. Defoe published </w:t>
      </w:r>
      <w:r>
        <w:rPr>
          <w:b w:val="0"/>
          <w:i/>
        </w:rPr>
        <w:t>Robinson Crusoe</w:t>
      </w:r>
      <w:r>
        <w:rPr>
          <w:b w:val="0"/>
          <w:i w:val="0"/>
        </w:rPr>
        <w:t xml:space="preserve"> (1719) as "Written by Himself" with no author attribution; Swift framed </w:t>
      </w:r>
      <w:r>
        <w:rPr>
          <w:b w:val="0"/>
          <w:i/>
        </w:rPr>
        <w:t>Gulliver's Travels</w:t>
      </w:r>
      <w:r>
        <w:rPr>
          <w:b w:val="0"/>
          <w:i w:val="0"/>
        </w:rPr>
        <w:t xml:space="preserve"> (1726) with a fake publisher and a letter from Gulliver complaining of editorial changes; Poe positioned himself as the </w:t>
      </w:r>
      <w:r>
        <w:rPr>
          <w:b/>
          <w:i w:val="0"/>
        </w:rPr>
        <w:t>editor</w:t>
      </w:r>
      <w:r>
        <w:rPr>
          <w:b w:val="0"/>
          <w:i w:val="0"/>
        </w:rPr>
        <w:t xml:space="preserve"> of </w:t>
      </w:r>
      <w:r>
        <w:rPr>
          <w:b w:val="0"/>
          <w:i/>
        </w:rPr>
        <w:t>Arthur Gordon Pym</w:t>
      </w:r>
      <w:r>
        <w:rPr>
          <w:b w:val="0"/>
          <w:i w:val="0"/>
        </w:rPr>
        <w:t xml:space="preserve"> (1838), claiming Pym published early chapters "under the garb of fiction"; Stoker's </w:t>
      </w:r>
      <w:hyperlink r:id="rId218">
        <w:r>
          <w:rPr>
            <w:b w:val="0"/>
            <w:i w:val="0"/>
            <w:color w:val="B8860B"/>
          </w:rPr>
          <w:t>Dracula (1897)</w:t>
        </w:r>
      </w:hyperlink>
      <w:r>
        <w:rPr>
          <w:b w:val="0"/>
          <w:i w:val="0"/>
        </w:rPr>
        <w:t xml:space="preserve"> preface states the records "may stand forth as simple fact" — the book operates with realistic physics; magic (bat, rat, mist) came from later films; disbelief rests largely on faith in vampire non-existence. Burroughs's </w:t>
      </w:r>
      <w:r>
        <w:rPr>
          <w:b w:val="0"/>
          <w:i/>
        </w:rPr>
        <w:t>A Princess of Mars</w:t>
      </w:r>
      <w:r>
        <w:rPr>
          <w:b w:val="0"/>
          <w:i w:val="0"/>
        </w:rPr>
        <w:t xml:space="preserve"> (1912) arrives as a manuscript from John Carter's will, with Burroughs as mere executor; Tolkien's </w:t>
      </w:r>
      <w:r>
        <w:rPr>
          <w:b w:val="0"/>
          <w:i/>
        </w:rPr>
        <w:t>Lord of the Rings</w:t>
      </w:r>
      <w:r>
        <w:rPr>
          <w:b w:val="0"/>
          <w:i w:val="0"/>
        </w:rPr>
        <w:t xml:space="preserve"> (1954) is a "translation" of the Red Book of Westmarch, complete with editorial apparatus and appendices modelled on the real </w:t>
      </w:r>
      <w:r>
        <w:rPr>
          <w:b w:val="0"/>
          <w:i/>
        </w:rPr>
        <w:t>Red Book of Hergest</w:t>
      </w:r>
      <w:r>
        <w:rPr>
          <w:b w:val="0"/>
          <w:i w:val="0"/>
        </w:rPr>
        <w:t xml:space="preserve">. Lovecraft's </w:t>
      </w:r>
      <w:r>
        <w:rPr>
          <w:b w:val="0"/>
          <w:i/>
        </w:rPr>
        <w:t>Call of Cthulhu</w:t>
      </w:r>
      <w:r>
        <w:rPr>
          <w:b w:val="0"/>
          <w:i w:val="0"/>
        </w:rPr>
        <w:t xml:space="preserve"> opens as documents "Found Among the Papers of the Late Francis Wayland Thurston." Of 12+ major authors surveyed, </w:t>
      </w:r>
      <w:r>
        <w:rPr>
          <w:b/>
          <w:i w:val="0"/>
        </w:rPr>
        <w:t>none included a "this is fiction" disclaimer.</w:t>
      </w:r>
      <w:r>
        <w:rPr>
          <w:b w:val="0"/>
          <w:i w:val="0"/>
        </w:rPr>
        <w:t xml:space="preserve"> The literary techniques — found manuscripts, fake editors, scholarly apparatus, eyewitness framing — are not genre conventions. They are the conventions of </w:t>
      </w:r>
      <w:r>
        <w:rPr>
          <w:b/>
          <w:i w:val="0"/>
        </w:rPr>
        <w:t>documentary record</w:t>
      </w:r>
      <w:r>
        <w:rPr>
          <w:b w:val="0"/>
          <w:i w:val="0"/>
        </w:rPr>
        <w:t xml:space="preserve">. These authors wrote inside a tradition where the boundary between testimony and invention had not yet been drawn — or more precisely, where the boundary was drawn </w:t>
      </w:r>
      <w:r>
        <w:rPr>
          <w:b w:val="0"/>
          <w:i/>
        </w:rPr>
        <w:t>later</w:t>
      </w:r>
      <w:r>
        <w:rPr>
          <w:b w:val="0"/>
          <w:i w:val="0"/>
        </w:rPr>
        <w:t>, around them, to neutralise what they had published.</w:t>
      </w:r>
    </w:p>
    <w:p>
      <w:r>
        <w:rPr>
          <w:b w:val="0"/>
          <w:i w:val="0"/>
        </w:rPr>
        <w:t xml:space="preserve">This mechanism is most visible in the case of </w:t>
      </w:r>
      <w:hyperlink r:id="rId227">
        <w:r>
          <w:rPr>
            <w:b w:val="0"/>
            <w:i w:val="0"/>
            <w:color w:val="B8860B"/>
          </w:rPr>
          <w:t>Mars literature</w:t>
        </w:r>
      </w:hyperlink>
      <w:r>
        <w:rPr>
          <w:b w:val="0"/>
          <w:i w:val="0"/>
        </w:rPr>
        <w:t>, where 300+ years of consistent testimony — from telescopic observation through literary encoding to pulp preservation — was buried under a genre label that converted all of it into entertainment. But it applies equally to any domain where suppressed knowledge was published as fiction before the genre existed to quarantine it.</w:t>
      </w:r>
    </w:p>
    <w:p>
      <w:pPr>
        <w:pStyle w:val="Heading3"/>
        <w:keepNext/>
        <w:keepLines/>
      </w:pPr>
      <w:r>
        <w:t>Case Study: The Thunderbolts Project</w:t>
      </w:r>
    </w:p>
    <w:p>
      <w:r>
        <w:rPr>
          <w:b w:val="0"/>
          <w:i w:val="0"/>
        </w:rPr>
        <w:t xml:space="preserve">The Thunderbolts Project (thunderbolts.info), founded by David Talbott and Wallace Thornhill, is the most prominent organisation promoting Electric Universe theory and </w:t>
      </w:r>
      <w:hyperlink r:id="rId93">
        <w:r>
          <w:rPr>
            <w:b w:val="0"/>
            <w:i w:val="0"/>
            <w:color w:val="B8860B"/>
          </w:rPr>
          <w:t>Saturnian cosmology</w:t>
        </w:r>
      </w:hyperlink>
      <w:r>
        <w:rPr>
          <w:b w:val="0"/>
          <w:i w:val="0"/>
        </w:rPr>
        <w:t>. For many independent researchers, it is the gateway into catastrophist studies. It is also, in the assessment of multiple researchers including Jno Cook, a textbook case of managed disclosure.</w:t>
      </w:r>
    </w:p>
    <w:p>
      <w:r>
        <w:rPr>
          <w:b w:val="0"/>
          <w:i w:val="0"/>
        </w:rPr>
        <w:t xml:space="preserve">The Thunderbolts group correctly identifies Saturn as Earth's former primary celestial body, the Polar Configuration, and plasma physics. But they systematically exclude the most dangerous connections: they </w:t>
      </w:r>
      <w:r>
        <w:rPr>
          <w:b/>
          <w:i w:val="0"/>
        </w:rPr>
        <w:t>stop at 3147 BC</w:t>
      </w:r>
      <w:r>
        <w:rPr>
          <w:b w:val="0"/>
          <w:i w:val="0"/>
        </w:rPr>
        <w:t xml:space="preserve"> (avoiding links to Biblical chronology and Fomenko's New Chronology), </w:t>
      </w:r>
      <w:r>
        <w:rPr>
          <w:b/>
          <w:i w:val="0"/>
        </w:rPr>
        <w:t>avoid the Bible entirely</w:t>
      </w:r>
      <w:r>
        <w:rPr>
          <w:b w:val="0"/>
          <w:i w:val="0"/>
        </w:rPr>
        <w:t xml:space="preserve">, misidentify key planets in the Polar Configuration, and </w:t>
      </w:r>
      <w:r>
        <w:rPr>
          <w:b/>
          <w:i w:val="0"/>
        </w:rPr>
        <w:t>delete forum challenges</w:t>
      </w:r>
      <w:r>
        <w:rPr>
          <w:b w:val="0"/>
          <w:i w:val="0"/>
        </w:rPr>
        <w:t xml:space="preserve"> when critics approach the boundary. Velikovsky himself warned Talbott in a 1975 letter that he was removing essential elements.</w:t>
      </w:r>
    </w:p>
    <w:p>
      <w:r>
        <w:rPr>
          <w:b w:val="0"/>
          <w:i w:val="0"/>
        </w:rPr>
        <w:t xml:space="preserve">For the full evidentiary record, see </w:t>
      </w:r>
      <w:hyperlink r:id="rId135">
        <w:r>
          <w:rPr>
            <w:b w:val="0"/>
            <w:i w:val="0"/>
            <w:color w:val="B8860B"/>
          </w:rPr>
          <w:t>The Thunderbolts Project: A Case Study in Managed Disclosure</w:t>
        </w:r>
      </w:hyperlink>
      <w:r>
        <w:rPr>
          <w:b w:val="0"/>
          <w:i w:val="0"/>
        </w:rPr>
        <w:t>.</w:t>
      </w:r>
    </w:p>
    <w:p>
      <w:pPr>
        <w:pStyle w:val="Heading3"/>
        <w:keepNext/>
        <w:keepLines/>
      </w:pPr>
      <w:r>
        <w:t>Author's theory: Velikovsky and Talbott as divide-and-conquer</w:t>
      </w:r>
    </w:p>
    <w:p>
      <w:r>
        <w:rPr>
          <w:b w:val="0"/>
          <w:i w:val="0"/>
        </w:rPr>
      </w:r>
      <w:r>
        <w:rPr>
          <w:b/>
          <w:i w:val="0"/>
        </w:rPr>
        <w:t>Author's thesis:</w:t>
      </w:r>
      <w:r>
        <w:rPr>
          <w:b w:val="0"/>
          <w:i w:val="0"/>
        </w:rPr>
        <w:t xml:space="preserve"> The public record of Saturnian cosmology has a telling gap. No authors are known to have published on Saturnian cosmology before </w:t>
      </w:r>
      <w:r>
        <w:rPr>
          <w:b/>
          <w:i w:val="0"/>
        </w:rPr>
        <w:t>Velikovsky</w:t>
      </w:r>
      <w:r>
        <w:rPr>
          <w:b w:val="0"/>
          <w:i w:val="0"/>
        </w:rPr>
        <w:t xml:space="preserve"> — and in his published work he </w:t>
      </w:r>
      <w:r>
        <w:rPr>
          <w:b/>
          <w:i w:val="0"/>
        </w:rPr>
        <w:t>left out Saturn</w:t>
      </w:r>
      <w:r>
        <w:rPr>
          <w:b w:val="0"/>
          <w:i w:val="0"/>
        </w:rPr>
        <w:t xml:space="preserve">, despite (as his unpublished manuscript and later Talbott attest) having identified Saturn as the dominant heavenly body and with the Golden Age. Then no one published on Saturnian cosmology </w:t>
      </w:r>
      <w:r>
        <w:rPr>
          <w:b/>
          <w:i w:val="0"/>
        </w:rPr>
        <w:t>including Saturn</w:t>
      </w:r>
      <w:r>
        <w:rPr>
          <w:b w:val="0"/>
          <w:i w:val="0"/>
        </w:rPr>
        <w:t xml:space="preserve"> before </w:t>
      </w:r>
      <w:r>
        <w:rPr>
          <w:b/>
          <w:i w:val="0"/>
        </w:rPr>
        <w:t>Talbott</w:t>
      </w:r>
      <w:r>
        <w:rPr>
          <w:b w:val="0"/>
          <w:i w:val="0"/>
        </w:rPr>
        <w:t xml:space="preserve"> — but Talbott and the Thunderbolts project, while putting Saturn back in, created a </w:t>
      </w:r>
      <w:r>
        <w:rPr>
          <w:b/>
          <w:i w:val="0"/>
        </w:rPr>
        <w:t>boundary specific to the Golden Age</w:t>
      </w:r>
      <w:r>
        <w:rPr>
          <w:b w:val="0"/>
          <w:i w:val="0"/>
        </w:rPr>
        <w:t xml:space="preserve">: an interval within which inquiry is permitted, and </w:t>
      </w:r>
      <w:r>
        <w:rPr>
          <w:b/>
          <w:i w:val="0"/>
        </w:rPr>
        <w:t>beyond which</w:t>
      </w:r>
      <w:r>
        <w:rPr>
          <w:b w:val="0"/>
          <w:i w:val="0"/>
        </w:rPr>
        <w:t xml:space="preserve"> discussion of what happened after the Golden Age is effectively forbidden or marginalised. That control position — the permitted "Saturn was once our sun" narrative with a hard stop before chronology, Bible, or post–Golden Age catastrophe — can be referenced in </w:t>
      </w:r>
      <w:r>
        <w:rPr>
          <w:b/>
          <w:i w:val="0"/>
        </w:rPr>
        <w:t>Jno Cook's writings</w:t>
      </w:r>
      <w:r>
        <w:rPr>
          <w:b w:val="0"/>
          <w:i w:val="0"/>
        </w:rPr>
        <w:t xml:space="preserve"> on the Thunderbolts project (Cook did not use the phrase "controlled opposition," but his analysis of the project's boundaries and deletions supports the reading; the author applies the term here).</w:t>
      </w:r>
    </w:p>
    <w:p>
      <w:r>
        <w:rPr>
          <w:b w:val="0"/>
          <w:i w:val="0"/>
        </w:rPr>
      </w:r>
      <w:r>
        <w:rPr>
          <w:b/>
          <w:i w:val="0"/>
        </w:rPr>
        <w:t>Divide-and-conquer:</w:t>
      </w:r>
      <w:r>
        <w:rPr>
          <w:b w:val="0"/>
          <w:i w:val="0"/>
        </w:rPr>
        <w:t xml:space="preserve"> Velikovsky and Talbott (and the camps around them) can be read as a </w:t>
      </w:r>
      <w:r>
        <w:rPr>
          <w:b/>
          <w:i w:val="0"/>
        </w:rPr>
        <w:t>deliberate strategy</w:t>
      </w:r>
      <w:r>
        <w:rPr>
          <w:b w:val="0"/>
          <w:i w:val="0"/>
        </w:rPr>
        <w:t xml:space="preserve">. Velikovsky opens the door to catastrophism and ancient planetary disorder but omits Saturn; Talbott restores Saturn but draws a line that keeps the most dangerous connections off the table. The result is a </w:t>
      </w:r>
      <w:r>
        <w:rPr>
          <w:b/>
          <w:i w:val="0"/>
        </w:rPr>
        <w:t>controversy</w:t>
      </w:r>
      <w:r>
        <w:rPr>
          <w:b w:val="0"/>
          <w:i w:val="0"/>
        </w:rPr>
        <w:t xml:space="preserve"> in which each side accuses the other of being wrong — Velikovskians vs. Talbott/Thunderbolts, or mainstream vs. both — and the </w:t>
      </w:r>
      <w:r>
        <w:rPr>
          <w:b/>
          <w:i w:val="0"/>
        </w:rPr>
        <w:t>general public</w:t>
      </w:r>
      <w:r>
        <w:rPr>
          <w:b w:val="0"/>
          <w:i w:val="0"/>
        </w:rPr>
        <w:t xml:space="preserve"> watches and concludes that </w:t>
      </w:r>
      <w:r>
        <w:rPr>
          <w:b/>
          <w:i w:val="0"/>
        </w:rPr>
        <w:t>both</w:t>
      </w:r>
      <w:r>
        <w:rPr>
          <w:b w:val="0"/>
          <w:i w:val="0"/>
        </w:rPr>
        <w:t xml:space="preserve"> are wrong. Researchers interested in these topics are caught in the crossfire and cannot easily go further; the field is contained.</w:t>
      </w:r>
    </w:p>
    <w:p>
      <w:r>
        <w:rPr>
          <w:b w:val="0"/>
          <w:i w:val="0"/>
        </w:rPr>
      </w:r>
      <w:r>
        <w:rPr>
          <w:b/>
          <w:i w:val="0"/>
        </w:rPr>
        <w:t>Talbott and associates as controlled opposition:</w:t>
      </w:r>
      <w:r>
        <w:rPr>
          <w:b w:val="0"/>
          <w:i w:val="0"/>
        </w:rPr>
        <w:t xml:space="preserve"> Talbott and many of the people he worked with appear, in this reading, to function as </w:t>
      </w:r>
      <w:r>
        <w:rPr>
          <w:b/>
          <w:i w:val="0"/>
        </w:rPr>
        <w:t>controlled opposition</w:t>
      </w:r>
      <w:r>
        <w:rPr>
          <w:b w:val="0"/>
          <w:i w:val="0"/>
        </w:rPr>
        <w:t xml:space="preserve"> to a high degree. They present as bumbling, not very scientific or serious or accurate, and advance theories that are </w:t>
      </w:r>
      <w:r>
        <w:rPr>
          <w:b/>
          <w:i w:val="0"/>
        </w:rPr>
        <w:t>clearly flawed</w:t>
      </w:r>
      <w:r>
        <w:rPr>
          <w:b w:val="0"/>
          <w:i w:val="0"/>
        </w:rPr>
        <w:t xml:space="preserve"> — for example pushing a </w:t>
      </w:r>
      <w:r>
        <w:rPr>
          <w:b/>
          <w:i w:val="0"/>
        </w:rPr>
        <w:t>collinear configuration with gravity</w:t>
      </w:r>
      <w:r>
        <w:rPr>
          <w:b w:val="0"/>
          <w:i w:val="0"/>
        </w:rPr>
        <w:t xml:space="preserve"> that is physically untenable and that mainstream scientists can easily dismiss. That kind of formulation can </w:t>
      </w:r>
      <w:r>
        <w:rPr>
          <w:b/>
          <w:i w:val="0"/>
        </w:rPr>
        <w:t>cause major delays</w:t>
      </w:r>
      <w:r>
        <w:rPr>
          <w:b w:val="0"/>
          <w:i w:val="0"/>
        </w:rPr>
        <w:t xml:space="preserve"> in the general population of scientists (or the educated public) taking any of this seriously. It acts as a </w:t>
      </w:r>
      <w:r>
        <w:rPr>
          <w:b/>
          <w:i w:val="0"/>
        </w:rPr>
        <w:t>straw man</w:t>
      </w:r>
      <w:r>
        <w:rPr>
          <w:b w:val="0"/>
          <w:i w:val="0"/>
        </w:rPr>
        <w:t>: the "catastrophist" or "Electric Universe" position is identified with these weak or indefensible claims, so that the entire tradition is tarred and serious work (e.g. Cook's chronology, Peratt's plasma archaeology, Thornhill's EU mechanism) is lumped in and dismissed.</w:t>
      </w:r>
    </w:p>
    <w:p>
      <w:r>
        <w:rPr>
          <w:b w:val="0"/>
          <w:i w:val="0"/>
        </w:rPr>
      </w:r>
      <w:r>
        <w:rPr>
          <w:b/>
          <w:i w:val="0"/>
        </w:rPr>
        <w:t>Thornhill as the exception:</w:t>
      </w:r>
      <w:r>
        <w:rPr>
          <w:b w:val="0"/>
          <w:i w:val="0"/>
        </w:rPr>
        <w:t xml:space="preserve"> In contrast to that pattern, </w:t>
      </w:r>
      <w:r>
        <w:rPr>
          <w:b/>
          <w:i w:val="0"/>
        </w:rPr>
        <w:t>Wallace Thornhill</w:t>
      </w:r>
      <w:r>
        <w:rPr>
          <w:b w:val="0"/>
          <w:i w:val="0"/>
        </w:rPr>
        <w:t xml:space="preserve"> does not appear to be a controlled opposition agent. Although he was associated with Talbott and the Thunderbolts project, Thornhill — in the author's assessment — seems to be </w:t>
      </w:r>
      <w:r>
        <w:rPr>
          <w:b/>
          <w:i w:val="0"/>
        </w:rPr>
        <w:t>the real deal</w:t>
      </w:r>
      <w:r>
        <w:rPr>
          <w:b w:val="0"/>
          <w:i w:val="0"/>
        </w:rPr>
        <w:t>: rigorous on the physics, willing to engage with evidence, and not invested in the same boundary-drawing or straw-man dynamics. The association can obscure that distinction; the author treats Thornhill as a genuine researcher whose work stands apart from the managed-disclosure structure of the project around him.</w:t>
      </w:r>
    </w:p>
    <w:p>
      <w:r>
        <w:rPr>
          <w:b w:val="0"/>
          <w:i w:val="0"/>
        </w:rPr>
        <w:t xml:space="preserve">For Cook's analysis of the Thunderbolts project's boundaries and behaviour, see saturniancosmology.org and the </w:t>
      </w:r>
      <w:hyperlink r:id="rId135">
        <w:r>
          <w:rPr>
            <w:b w:val="0"/>
            <w:i w:val="0"/>
            <w:color w:val="B8860B"/>
          </w:rPr>
          <w:t>Thunderbolts Case Study</w:t>
        </w:r>
      </w:hyperlink>
      <w:r>
        <w:rPr>
          <w:b w:val="0"/>
          <w:i w:val="0"/>
        </w:rPr>
        <w:t>.</w:t>
      </w:r>
    </w:p>
    <w:p>
      <w:pPr>
        <w:pStyle w:val="Heading3"/>
        <w:keepNext/>
        <w:keepLines/>
      </w:pPr>
      <w:r>
        <w:t>Personal Experiences</w:t>
      </w:r>
    </w:p>
    <w:p>
      <w:r>
        <w:rPr>
          <w:b w:val="0"/>
          <w:i w:val="0"/>
        </w:rPr>
        <w:t>Pattern at individual level: operatives approach with insider knowledge, build trust, then demand removal of topics or connections; on refusal, shift to ridicule. Platform monopolies enforce via removal — the author's Discord ban illustrates.</w:t>
      </w:r>
    </w:p>
    <w:p>
      <w:r>
        <w:rPr>
          <w:b w:val="0"/>
          <w:i w:val="0"/>
        </w:rPr>
      </w:r>
      <w:r>
        <w:rPr>
          <w:b/>
          <w:i w:val="0"/>
        </w:rPr>
        <w:t>The broader pattern:</w:t>
      </w:r>
      <w:r>
        <w:rPr>
          <w:b w:val="0"/>
          <w:i w:val="0"/>
        </w:rPr>
        <w:t xml:space="preserve"> Roman tolerance of cults, Medieval Church absorption of pagan festivals, Okhrana "police socialism" (1890s–1917), </w:t>
      </w:r>
      <w:hyperlink r:id="rId136">
        <w:r>
          <w:rPr>
            <w:b w:val="0"/>
            <w:i w:val="0"/>
            <w:color w:val="B8860B"/>
          </w:rPr>
          <w:t>Mockingbird</w:t>
        </w:r>
      </w:hyperlink>
      <w:r>
        <w:rPr>
          <w:b w:val="0"/>
          <w:i w:val="0"/>
        </w:rPr>
        <w:t xml:space="preserve">, genre reclassification (1926–50s), </w:t>
      </w:r>
      <w:hyperlink r:id="rId141">
        <w:r>
          <w:rPr>
            <w:b w:val="0"/>
            <w:i w:val="0"/>
            <w:color w:val="B8860B"/>
          </w:rPr>
          <w:t>false flags</w:t>
        </w:r>
      </w:hyperlink>
      <w:r>
        <w:rPr>
          <w:b w:val="0"/>
          <w:i w:val="0"/>
        </w:rPr>
        <w:t xml:space="preserve">. You suppress by surrounding information with a controlled version of itself. For full timeline: </w:t>
      </w:r>
      <w:hyperlink r:id="rId135">
        <w:r>
          <w:rPr>
            <w:b w:val="0"/>
            <w:i w:val="0"/>
            <w:color w:val="B8860B"/>
          </w:rPr>
          <w:t>Thunderbolts Case Study</w:t>
        </w:r>
      </w:hyperlink>
      <w:r>
        <w:rPr>
          <w:b w:val="0"/>
          <w:i w:val="0"/>
        </w:rPr>
        <w:t>.</w:t>
      </w:r>
    </w:p>
    <w:p>
      <w:pPr>
        <w:pStyle w:val="Heading3"/>
        <w:keepNext/>
        <w:keepLines/>
      </w:pPr>
      <w:r>
        <w:t>Cross-References</w:t>
      </w:r>
    </w:p>
    <w:p>
      <w:pPr>
        <w:pStyle w:val="ListBullet"/>
        <w:spacing w:before="20" w:after="20"/>
      </w:pPr>
      <w:hyperlink r:id="rId218">
        <w:r>
          <w:rPr>
            <w:b w:val="0"/>
            <w:i w:val="0"/>
            <w:color w:val="B8860B"/>
            <w:sz w:val="19"/>
          </w:rPr>
          <w:t>Dracula: book as fact</w:t>
        </w:r>
      </w:hyperlink>
    </w:p>
    <w:p>
      <w:pPr>
        <w:pStyle w:val="ListBullet"/>
        <w:spacing w:before="20" w:after="20"/>
      </w:pPr>
      <w:hyperlink r:id="rId227">
        <w:r>
          <w:rPr>
            <w:b w:val="0"/>
            <w:i w:val="0"/>
            <w:color w:val="B8860B"/>
            <w:sz w:val="19"/>
          </w:rPr>
          <w:t>Mars Literature as Reclassified Nonfiction</w:t>
        </w:r>
      </w:hyperlink>
      <w:r>
        <w:rPr>
          <w:b w:val="0"/>
          <w:i w:val="0"/>
          <w:sz w:val="19"/>
        </w:rPr>
        <w:t xml:space="preserve"> — the primary case study in genre reclassification</w:t>
      </w:r>
    </w:p>
    <w:p>
      <w:pPr>
        <w:pStyle w:val="ListBullet"/>
        <w:spacing w:before="20" w:after="20"/>
      </w:pPr>
      <w:hyperlink r:id="rId133">
        <w:r>
          <w:rPr>
            <w:b w:val="0"/>
            <w:i w:val="0"/>
            <w:color w:val="B8860B"/>
            <w:sz w:val="19"/>
          </w:rPr>
          <w:t>20th Century Predictive Programming: Literature</w:t>
        </w:r>
      </w:hyperlink>
      <w:r>
        <w:rPr>
          <w:b w:val="0"/>
          <w:i w:val="0"/>
          <w:sz w:val="19"/>
        </w:rPr>
        <w:t xml:space="preserve"> — encoding real events as fiction</w:t>
      </w:r>
    </w:p>
    <w:p>
      <w:pPr>
        <w:pStyle w:val="ListBullet"/>
        <w:spacing w:before="20" w:after="20"/>
      </w:pPr>
      <w:hyperlink r:id="rId237">
        <w:r>
          <w:rPr>
            <w:b w:val="0"/>
            <w:i w:val="0"/>
            <w:color w:val="B8860B"/>
            <w:sz w:val="19"/>
          </w:rPr>
          <w:t>Censorship and Book Burning</w:t>
        </w:r>
      </w:hyperlink>
      <w:r>
        <w:rPr>
          <w:b w:val="0"/>
          <w:i w:val="0"/>
          <w:sz w:val="19"/>
        </w:rPr>
        <w:t xml:space="preserve"> — the direct suppression counterpart</w:t>
      </w:r>
    </w:p>
    <w:p>
      <w:pPr>
        <w:pStyle w:val="ListBullet"/>
        <w:spacing w:before="20" w:after="20"/>
      </w:pPr>
      <w:hyperlink r:id="rId136">
        <w:r>
          <w:rPr>
            <w:b w:val="0"/>
            <w:i w:val="0"/>
            <w:color w:val="B8860B"/>
            <w:sz w:val="19"/>
          </w:rPr>
          <w:t>Operation Mockingbird</w:t>
        </w:r>
      </w:hyperlink>
      <w:r>
        <w:rPr>
          <w:b w:val="0"/>
          <w:i w:val="0"/>
          <w:sz w:val="19"/>
        </w:rPr>
        <w:t xml:space="preserve"> — the institutional framework</w:t>
      </w:r>
    </w:p>
    <w:p>
      <w:pPr>
        <w:pStyle w:val="ListBullet"/>
        <w:spacing w:before="20" w:after="20"/>
      </w:pPr>
      <w:hyperlink r:id="rId135">
        <w:r>
          <w:rPr>
            <w:b w:val="0"/>
            <w:i w:val="0"/>
            <w:color w:val="B8860B"/>
            <w:sz w:val="19"/>
          </w:rPr>
          <w:t>The Thunderbolts Project</w:t>
        </w:r>
      </w:hyperlink>
      <w:r>
        <w:rPr>
          <w:b w:val="0"/>
          <w:i w:val="0"/>
          <w:sz w:val="19"/>
        </w:rPr>
        <w:t xml:space="preserve"> — full managed-disclosure case study</w:t>
      </w:r>
    </w:p>
    <w:p>
      <w:pPr>
        <w:pStyle w:val="Heading3"/>
        <w:keepNext/>
        <w:keepLines/>
      </w:pPr>
      <w:r>
        <w:t>Sources</w:t>
      </w:r>
    </w:p>
    <w:p>
      <w:pPr>
        <w:pStyle w:val="ListBullet"/>
        <w:spacing w:before="20" w:after="20"/>
      </w:pPr>
      <w:r>
        <w:rPr>
          <w:b w:val="0"/>
          <w:i w:val="0"/>
          <w:sz w:val="19"/>
        </w:rPr>
        <w:t xml:space="preserve">Jno Cook, </w:t>
      </w:r>
      <w:r>
        <w:rPr>
          <w:b w:val="0"/>
          <w:i/>
          <w:sz w:val="19"/>
        </w:rPr>
        <w:t>Recovering the Lost World: A Saturnian Cosmology</w:t>
      </w:r>
      <w:r>
        <w:rPr>
          <w:b w:val="0"/>
          <w:i w:val="0"/>
          <w:sz w:val="19"/>
        </w:rPr>
        <w:t xml:space="preserve"> (2001–2026), saturniancosmology.org</w:t>
      </w:r>
    </w:p>
    <w:p>
      <w:pPr>
        <w:pStyle w:val="ListBullet"/>
        <w:spacing w:before="20" w:after="20"/>
      </w:pPr>
      <w:r>
        <w:rPr>
          <w:b w:val="0"/>
          <w:i w:val="0"/>
          <w:sz w:val="19"/>
        </w:rPr>
        <w:t>C. Leroy Ellenberger, documented by James J. Lippard, "David N. Talbott: Hoist, Clueless &amp; 'Nihilated," talk.origins (1994)</w:t>
      </w:r>
    </w:p>
    <w:p>
      <w:pPr>
        <w:pStyle w:val="ListBullet"/>
        <w:spacing w:before="20" w:after="20"/>
      </w:pPr>
      <w:r>
        <w:rPr>
          <w:b w:val="0"/>
          <w:i w:val="0"/>
          <w:sz w:val="19"/>
        </w:rPr>
        <w:t>Immanuel Velikovsky, letter to David Talbott, January 29, 1975 — Velikovsky Archive (varchive.org/cor/1975.htm)</w:t>
      </w:r>
    </w:p>
    <w:p>
      <w:pPr>
        <w:pStyle w:val="ListBullet"/>
        <w:spacing w:before="20" w:after="20"/>
      </w:pPr>
      <w:r>
        <w:rPr>
          <w:b w:val="0"/>
          <w:i w:val="0"/>
          <w:sz w:val="19"/>
        </w:rPr>
        <w:t xml:space="preserve">Lenin, </w:t>
      </w:r>
      <w:r>
        <w:rPr>
          <w:b w:val="0"/>
          <w:i/>
          <w:sz w:val="19"/>
        </w:rPr>
        <w:t>What Is to Be Done?</w:t>
      </w:r>
      <w:r>
        <w:rPr>
          <w:b w:val="0"/>
          <w:i w:val="0"/>
          <w:sz w:val="19"/>
        </w:rPr>
        <w:t xml:space="preserve"> (1902), ch. 4, re: Zubatov and police socialism</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w:t>
      </w:r>
    </w:p>
    <w:p>
      <w:pPr>
        <w:pStyle w:val="Heading2"/>
        <w:keepNext/>
        <w:keepLines/>
      </w:pPr>
      <w:r>
        <w:rPr>
          <w:b/>
        </w:rPr>
        <w:t>Censorship and Book Burning</w:t>
      </w:r>
    </w:p>
    <w:p>
      <w:r>
        <w:rPr>
          <w:b w:val="0"/>
          <w:i w:val="0"/>
        </w:rPr>
        <w:t xml:space="preserve">Extended evidence and analysis supporting the main timeline article on </w:t>
      </w:r>
      <w:hyperlink r:id="rId237">
        <w:r>
          <w:rPr>
            <w:b w:val="0"/>
            <w:i w:val="0"/>
            <w:color w:val="B8860B"/>
          </w:rPr>
          <w:t>Censorship and Book Burning</w:t>
        </w:r>
      </w:hyperlink>
      <w:r>
        <w:rPr>
          <w:b w:val="0"/>
          <w:i w:val="0"/>
        </w:rPr>
        <w:t>.</w:t>
      </w:r>
    </w:p>
    <w:p>
      <w:pPr>
        <w:pStyle w:val="ListBullet"/>
        <w:spacing w:before="20" w:after="20"/>
      </w:pPr>
      <w:hyperlink r:id="rId138">
        <w:r>
          <w:rPr>
            <w:b w:val="0"/>
            <w:i w:val="0"/>
            <w:color w:val="B8860B"/>
            <w:sz w:val="19"/>
          </w:rPr>
          <w:t>Censorship: Pattern — From Alexandria to the Internet</w:t>
        </w:r>
      </w:hyperlink>
    </w:p>
    <w:p>
      <w:pPr>
        <w:pStyle w:val="ListBullet"/>
        <w:spacing w:before="20" w:after="20"/>
      </w:pPr>
      <w:hyperlink r:id="rId139">
        <w:r>
          <w:rPr>
            <w:b w:val="0"/>
            <w:i w:val="0"/>
            <w:color w:val="B8860B"/>
            <w:sz w:val="19"/>
          </w:rPr>
          <w:t>Censorship: The Historical Record</w:t>
        </w:r>
      </w:hyperlink>
    </w:p>
    <w:p/>
    <w:p>
      <w:pPr>
        <w:jc w:val="center"/>
      </w:pPr>
      <w:r>
        <w:rPr>
          <w:color w:val="B8860B"/>
          <w:sz w:val="24"/>
        </w:rPr>
        <w:t>— ✦ —</w:t>
      </w:r>
    </w:p>
    <w:p>
      <w:r>
        <w:rPr>
          <w:b w:val="0"/>
          <w:i w:val="0"/>
        </w:rPr>
        <w:t xml:space="preserve">This appendix extends the main </w:t>
      </w:r>
      <w:hyperlink r:id="rId237">
        <w:r>
          <w:rPr>
            <w:b w:val="0"/>
            <w:i w:val="0"/>
            <w:color w:val="B8860B"/>
          </w:rPr>
          <w:t>Censorship and Book Burning</w:t>
        </w:r>
      </w:hyperlink>
      <w:r>
        <w:rPr>
          <w:b w:val="0"/>
          <w:i w:val="0"/>
        </w:rPr>
        <w:t xml:space="preserve"> article. For the full chronological record with dates and locations, see that article. For the detailed episode-by-episode analysis with primary sources, see </w:t>
      </w:r>
      <w:hyperlink r:id="rId139">
        <w:r>
          <w:rPr>
            <w:b w:val="0"/>
            <w:i w:val="0"/>
            <w:color w:val="B8860B"/>
          </w:rPr>
          <w:t>Censorship: The Historical Record</w:t>
        </w:r>
      </w:hyperlink>
      <w:r>
        <w:rPr>
          <w:b w:val="0"/>
          <w:i w:val="0"/>
        </w:rPr>
        <w:t>.</w:t>
      </w:r>
    </w:p>
    <w:p>
      <w:pPr>
        <w:pStyle w:val="Heading3"/>
        <w:keepNext/>
        <w:keepLines/>
      </w:pPr>
      <w:r>
        <w:t>The Constant</w:t>
      </w:r>
    </w:p>
    <w:p>
      <w:r>
        <w:rPr>
          <w:b w:val="0"/>
          <w:i w:val="0"/>
        </w:rPr>
        <w:t xml:space="preserve">There is one activity that every regime, every conquering army, and every new orthodoxy has performed without exception: </w:t>
      </w:r>
      <w:r>
        <w:rPr>
          <w:b/>
          <w:i w:val="0"/>
        </w:rPr>
        <w:t>the destruction of the previous era's records</w:t>
      </w:r>
      <w:r>
        <w:rPr>
          <w:b w:val="0"/>
          <w:i w:val="0"/>
        </w:rPr>
        <w:t>. The method changes — fire, edict, index, algorithm — but the function never varies. Whoever controls the past controls the present.</w:t>
      </w:r>
    </w:p>
    <w:p>
      <w:pPr>
        <w:pStyle w:val="Heading3"/>
        <w:keepNext/>
        <w:keepLines/>
      </w:pPr>
      <w:r>
        <w:t>The Investigator's Response</w:t>
      </w:r>
    </w:p>
    <w:p>
      <w:r>
        <w:rPr>
          <w:b w:val="0"/>
          <w:i w:val="0"/>
        </w:rPr>
        <w:t>The pattern demands a specific methodology:</w:t>
      </w:r>
    </w:p>
    <w:p>
      <w:pPr>
        <w:pStyle w:val="ListNumber"/>
        <w:spacing w:before="20" w:after="20"/>
      </w:pPr>
      <w:r>
        <w:rPr>
          <w:b w:val="0"/>
          <w:i w:val="0"/>
          <w:sz w:val="19"/>
        </w:rPr>
      </w:r>
      <w:r>
        <w:rPr>
          <w:b/>
          <w:i w:val="0"/>
          <w:sz w:val="19"/>
        </w:rPr>
        <w:t>Every surviving record has been filtered.</w:t>
      </w:r>
      <w:r>
        <w:rPr>
          <w:b w:val="0"/>
          <w:i w:val="0"/>
          <w:sz w:val="19"/>
        </w:rPr>
        <w:t xml:space="preserve"> What we have is what the victors permitted us to have.</w:t>
      </w:r>
    </w:p>
    <w:p>
      <w:pPr>
        <w:pStyle w:val="ListNumber"/>
        <w:spacing w:before="20" w:after="20"/>
      </w:pPr>
      <w:r>
        <w:rPr>
          <w:b w:val="0"/>
          <w:i w:val="0"/>
          <w:sz w:val="19"/>
        </w:rPr>
      </w:r>
      <w:r>
        <w:rPr>
          <w:b/>
          <w:i w:val="0"/>
          <w:sz w:val="19"/>
        </w:rPr>
        <w:t>Absence of evidence is not evidence of absence.</w:t>
      </w:r>
      <w:r>
        <w:rPr>
          <w:b w:val="0"/>
          <w:i w:val="0"/>
          <w:sz w:val="19"/>
        </w:rPr>
        <w:t xml:space="preserve"> The gap in the record may be the most important datum.</w:t>
      </w:r>
    </w:p>
    <w:p>
      <w:pPr>
        <w:pStyle w:val="ListNumber"/>
        <w:spacing w:before="20" w:after="20"/>
      </w:pPr>
      <w:r>
        <w:rPr>
          <w:b w:val="0"/>
          <w:i w:val="0"/>
          <w:sz w:val="19"/>
        </w:rPr>
      </w:r>
      <w:r>
        <w:rPr>
          <w:b/>
          <w:i w:val="0"/>
          <w:sz w:val="19"/>
        </w:rPr>
        <w:t>Redundancy is survival.</w:t>
      </w:r>
      <w:r>
        <w:rPr>
          <w:b w:val="0"/>
          <w:i w:val="0"/>
          <w:sz w:val="19"/>
        </w:rPr>
        <w:t xml:space="preserve"> Information preserved in multiple traditions, across multiple continents, is harder to erase. This is why mythological analysis — comparing traditions from Mesoamerica, Mesopotamia, Egypt, India, and China — is essential.</w:t>
      </w:r>
    </w:p>
    <w:p>
      <w:pPr>
        <w:pStyle w:val="ListNumber"/>
        <w:spacing w:before="20" w:after="20"/>
      </w:pPr>
      <w:r>
        <w:rPr>
          <w:b w:val="0"/>
          <w:i w:val="0"/>
          <w:sz w:val="19"/>
        </w:rPr>
      </w:r>
      <w:r>
        <w:rPr>
          <w:b/>
          <w:i w:val="0"/>
          <w:sz w:val="19"/>
        </w:rPr>
        <w:t>The internet is not permanent.</w:t>
      </w:r>
      <w:r>
        <w:rPr>
          <w:b w:val="0"/>
          <w:i w:val="0"/>
          <w:sz w:val="19"/>
        </w:rPr>
        <w:t xml:space="preserve"> Critical sources should be archived locally. The wget archive that supports this timeline project exists precisely because websites vanish.</w:t>
      </w:r>
    </w:p>
    <w:p>
      <w:pPr>
        <w:pStyle w:val="Heading3"/>
        <w:keepNext/>
        <w:keepLines/>
      </w:pPr>
      <w:r>
        <w:t>Cross-References</w:t>
      </w:r>
    </w:p>
    <w:p>
      <w:pPr>
        <w:pStyle w:val="ListBullet"/>
        <w:spacing w:before="20" w:after="20"/>
      </w:pPr>
      <w:hyperlink r:id="rId152">
        <w:r>
          <w:rPr>
            <w:b w:val="0"/>
            <w:i w:val="0"/>
            <w:color w:val="B8860B"/>
            <w:sz w:val="19"/>
          </w:rPr>
          <w:t>14.03.00 — Soviet Historiography</w:t>
        </w:r>
      </w:hyperlink>
    </w:p>
    <w:p>
      <w:pPr>
        <w:pStyle w:val="ListBullet"/>
        <w:spacing w:before="20" w:after="20"/>
      </w:pPr>
      <w:hyperlink r:id="rId238">
        <w:r>
          <w:rPr>
            <w:b w:val="0"/>
            <w:i w:val="0"/>
            <w:color w:val="B8860B"/>
            <w:sz w:val="19"/>
          </w:rPr>
          <w:t>14.02.00 — The Russian Intellectual Emigration</w:t>
        </w:r>
      </w:hyperlink>
    </w:p>
    <w:p>
      <w:pPr>
        <w:pStyle w:val="ListBullet"/>
        <w:spacing w:before="20" w:after="20"/>
      </w:pPr>
      <w:hyperlink r:id="rId136">
        <w:r>
          <w:rPr>
            <w:b w:val="0"/>
            <w:i w:val="0"/>
            <w:color w:val="B8860B"/>
            <w:sz w:val="19"/>
          </w:rPr>
          <w:t>14.06.00 — Operation Mockingbird</w:t>
        </w:r>
      </w:hyperlink>
    </w:p>
    <w:p>
      <w:pPr>
        <w:pStyle w:val="ListBullet"/>
        <w:spacing w:before="20" w:after="20"/>
      </w:pPr>
      <w:hyperlink r:id="rId137">
        <w:r>
          <w:rPr>
            <w:b w:val="0"/>
            <w:i w:val="0"/>
            <w:color w:val="B8860B"/>
            <w:sz w:val="19"/>
          </w:rPr>
          <w:t>Controlled Opposition: Managed Disclosure</w:t>
        </w:r>
      </w:hyperlink>
    </w:p>
    <w:p>
      <w:pPr>
        <w:pStyle w:val="ListBullet"/>
        <w:spacing w:before="20" w:after="20"/>
      </w:pPr>
      <w:hyperlink r:id="rId139">
        <w:r>
          <w:rPr>
            <w:b w:val="0"/>
            <w:i w:val="0"/>
            <w:color w:val="B8860B"/>
            <w:sz w:val="19"/>
          </w:rPr>
          <w:t>Censorship: The Historical Record</w:t>
        </w:r>
      </w:hyperlink>
      <w:r>
        <w:rPr>
          <w:b w:val="0"/>
          <w:i w:val="0"/>
          <w:sz w:val="19"/>
        </w:rPr>
        <w:t xml:space="preserve"> — full historical detail</w:t>
      </w:r>
    </w:p>
    <w:p/>
    <w:p>
      <w:pPr>
        <w:jc w:val="center"/>
      </w:pPr>
      <w:r>
        <w:rPr>
          <w:color w:val="B8860B"/>
          <w:sz w:val="24"/>
        </w:rPr>
        <w:t>— ✦ —</w:t>
      </w:r>
    </w:p>
    <w:p>
      <w:r>
        <w:rPr>
          <w:b w:val="0"/>
          <w:i w:val="0"/>
        </w:rPr>
        <w:t xml:space="preserve">This article provides the detailed historical timeline supporting </w:t>
      </w:r>
      <w:hyperlink r:id="rId237">
        <w:r>
          <w:rPr>
            <w:b w:val="0"/>
            <w:i w:val="0"/>
            <w:color w:val="B8860B"/>
          </w:rPr>
          <w:t>Censorship and Book Burning: From Alexandria to the Internet</w:t>
        </w:r>
      </w:hyperlink>
      <w:r>
        <w:rPr>
          <w:b w:val="0"/>
          <w:i w:val="0"/>
        </w:rPr>
        <w:t>. For the pattern analysis and 21st century censorship, see that article.</w:t>
      </w:r>
    </w:p>
    <w:p>
      <w:pPr>
        <w:pStyle w:val="Heading3"/>
        <w:keepNext/>
        <w:keepLines/>
      </w:pPr>
      <w:r>
        <w:t>Ancient Record Destruction</w:t>
      </w:r>
    </w:p>
    <w:p>
      <w:pPr>
        <w:pStyle w:val="Heading4"/>
        <w:keepNext/>
        <w:keepLines/>
      </w:pPr>
      <w:r>
        <w:t>The Library of Alexandria</w:t>
      </w:r>
    </w:p>
    <w:p>
      <w:r>
        <w:rPr>
          <w:b w:val="0"/>
          <w:i w:val="0"/>
        </w:rPr>
        <w:t xml:space="preserve">The destruction of the Library of Alexandria is the most famous case, but its framing as a single event obscures a more important truth: the library was </w:t>
      </w:r>
      <w:r>
        <w:rPr>
          <w:b/>
          <w:i w:val="0"/>
        </w:rPr>
        <w:t>repeatedly</w:t>
      </w:r>
      <w:r>
        <w:rPr>
          <w:b w:val="0"/>
          <w:i w:val="0"/>
        </w:rPr>
        <w:t xml:space="preserve"> targeted across centuries, by multiple factions, precisely because it contained records that threatened successive power structures.</w:t>
      </w:r>
    </w:p>
    <w:p>
      <w:pPr>
        <w:pStyle w:val="ListBullet"/>
        <w:spacing w:before="20" w:after="20"/>
      </w:pPr>
      <w:r>
        <w:rPr>
          <w:b w:val="0"/>
          <w:i w:val="0"/>
          <w:sz w:val="19"/>
        </w:rPr>
      </w:r>
      <w:r>
        <w:rPr>
          <w:b/>
          <w:i w:val="0"/>
          <w:sz w:val="19"/>
        </w:rPr>
        <w:t>Caesar's siege fire</w:t>
      </w:r>
      <w:r>
        <w:rPr>
          <w:b w:val="0"/>
          <w:i w:val="0"/>
          <w:sz w:val="19"/>
        </w:rPr>
        <w:t xml:space="preserve"> (48 BC, Scaligerian) — destruction of dockside warehouses, possibly including scroll repositories</w:t>
      </w:r>
    </w:p>
    <w:p>
      <w:pPr>
        <w:pStyle w:val="ListBullet"/>
        <w:spacing w:before="20" w:after="20"/>
      </w:pPr>
      <w:r>
        <w:rPr>
          <w:b w:val="0"/>
          <w:i w:val="0"/>
          <w:sz w:val="19"/>
        </w:rPr>
      </w:r>
      <w:r>
        <w:rPr>
          <w:b/>
          <w:i w:val="0"/>
          <w:sz w:val="19"/>
        </w:rPr>
        <w:t>Christian mob destruction</w:t>
      </w:r>
      <w:r>
        <w:rPr>
          <w:b w:val="0"/>
          <w:i w:val="0"/>
          <w:sz w:val="19"/>
        </w:rPr>
        <w:t xml:space="preserve"> of the Serapeum (391 CE, Scaligerian) under Theophilus of Alexandria</w:t>
      </w:r>
    </w:p>
    <w:p>
      <w:pPr>
        <w:pStyle w:val="ListBullet"/>
        <w:spacing w:before="20" w:after="20"/>
      </w:pPr>
      <w:r>
        <w:rPr>
          <w:b w:val="0"/>
          <w:i w:val="0"/>
          <w:sz w:val="19"/>
        </w:rPr>
      </w:r>
      <w:r>
        <w:rPr>
          <w:b/>
          <w:i w:val="0"/>
          <w:sz w:val="19"/>
        </w:rPr>
        <w:t>Arab conquest</w:t>
      </w:r>
      <w:r>
        <w:rPr>
          <w:b w:val="0"/>
          <w:i w:val="0"/>
          <w:sz w:val="19"/>
        </w:rPr>
        <w:t xml:space="preserve"> seizure (642 CE, Scaligerian) — attributed to Caliph Omar's alleged order</w:t>
      </w:r>
    </w:p>
    <w:p>
      <w:r>
        <w:rPr>
          <w:b w:val="0"/>
          <w:i w:val="0"/>
        </w:rPr>
        <w:t>Each faction blamed the previous one. The end result: an irreplaceable collection of ancient astronomical, historical, and cosmological records — records that might have preserved pre-catastrophe knowledge — was completely eliminated.</w:t>
      </w:r>
    </w:p>
    <w:p>
      <w:r>
        <w:rPr>
          <w:b w:val="0"/>
          <w:i w:val="0"/>
        </w:rPr>
        <w:t>Under Fomenko's analysis, these "separate" destructions may represent a single event duplicated across phantom centuries.</w:t>
      </w:r>
    </w:p>
    <w:p>
      <w:pPr>
        <w:pStyle w:val="Heading4"/>
        <w:keepNext/>
        <w:keepLines/>
      </w:pPr>
      <w:r>
        <w:t>Qin Shi Huang's Book Burning (213 BC, Scaligerian)</w:t>
      </w:r>
    </w:p>
    <w:p>
      <w:r>
        <w:rPr>
          <w:b w:val="0"/>
          <w:i w:val="0"/>
        </w:rPr>
        <w:t>The first Emperor of unified China ordered the burning of all books that did not deal with agriculture, medicine, or divination — and specifically targeted historical records of rival states. Scholars who resisted were reportedly buried alive. The official justification: preventing the use of historical precedent to criticise the present dynasty.</w:t>
      </w:r>
    </w:p>
    <w:p>
      <w:pPr>
        <w:pStyle w:val="Heading4"/>
        <w:keepNext/>
        <w:keepLines/>
      </w:pPr>
      <w:r>
        <w:t>Roman Imperial Censorship</w:t>
      </w:r>
    </w:p>
    <w:p>
      <w:r>
        <w:rPr>
          <w:b w:val="0"/>
          <w:i w:val="0"/>
        </w:rPr>
        <w:t>Roman authorities systematically destroyed texts deemed subversive, including Etruscan religious literature, Druidic oral traditions (suppressed through the destruction of the Druidic class itself in Gaul and Britain), and "sibylline" prophetic texts that were periodically purged and rewritten under state control.</w:t>
      </w:r>
    </w:p>
    <w:p>
      <w:pPr>
        <w:pStyle w:val="Heading3"/>
        <w:keepNext/>
        <w:keepLines/>
      </w:pPr>
      <w:r>
        <w:t>Medieval and Early Modern Destruction</w:t>
      </w:r>
    </w:p>
    <w:p>
      <w:pPr>
        <w:pStyle w:val="Heading4"/>
        <w:keepNext/>
        <w:keepLines/>
      </w:pPr>
      <w:r>
        <w:t>The Christianisation Campaigns</w:t>
      </w:r>
    </w:p>
    <w:p>
      <w:r>
        <w:rPr>
          <w:b w:val="0"/>
          <w:i w:val="0"/>
        </w:rPr>
        <w:t>The conversion of Europe involved systematic destruction of pagan libraries, temple records, and oral traditions:</w:t>
      </w:r>
    </w:p>
    <w:p>
      <w:pPr>
        <w:pStyle w:val="ListBullet"/>
        <w:spacing w:before="20" w:after="20"/>
      </w:pPr>
      <w:r>
        <w:rPr>
          <w:b w:val="0"/>
          <w:i w:val="0"/>
          <w:sz w:val="19"/>
        </w:rPr>
      </w:r>
      <w:r>
        <w:rPr>
          <w:b/>
          <w:i w:val="0"/>
          <w:sz w:val="19"/>
        </w:rPr>
        <w:t>Monastic "preservation"</w:t>
      </w:r>
      <w:r>
        <w:rPr>
          <w:b w:val="0"/>
          <w:i w:val="0"/>
          <w:sz w:val="19"/>
        </w:rPr>
        <w:t xml:space="preserve"> often meant </w:t>
      </w:r>
      <w:r>
        <w:rPr>
          <w:b/>
          <w:i w:val="0"/>
          <w:sz w:val="19"/>
        </w:rPr>
        <w:t>selective copying</w:t>
      </w:r>
      <w:r>
        <w:rPr>
          <w:b w:val="0"/>
          <w:i w:val="0"/>
          <w:sz w:val="19"/>
        </w:rPr>
        <w:t>. Texts deemed incompatible with Christian cosmology were simply not copied, ensuring their extinction when the original scrolls decayed.</w:t>
      </w:r>
    </w:p>
    <w:p>
      <w:pPr>
        <w:pStyle w:val="ListBullet"/>
        <w:spacing w:before="20" w:after="20"/>
      </w:pPr>
      <w:r>
        <w:rPr>
          <w:b w:val="0"/>
          <w:i w:val="0"/>
          <w:sz w:val="19"/>
        </w:rPr>
      </w:r>
      <w:r>
        <w:rPr>
          <w:b/>
          <w:i w:val="0"/>
          <w:sz w:val="19"/>
        </w:rPr>
        <w:t>The destruction of Mayan codices</w:t>
      </w:r>
      <w:r>
        <w:rPr>
          <w:b w:val="0"/>
          <w:i w:val="0"/>
          <w:sz w:val="19"/>
        </w:rPr>
        <w:t xml:space="preserve"> by Bishop Diego de Landa (1562) — only four codices survived out of what was likely thousands. De Landa burned them specifically because they contained astronomical and historical records that contradicted the Biblical timeline.</w:t>
      </w:r>
    </w:p>
    <w:p>
      <w:pPr>
        <w:pStyle w:val="ListBullet"/>
        <w:spacing w:before="20" w:after="20"/>
      </w:pPr>
      <w:r>
        <w:rPr>
          <w:b w:val="0"/>
          <w:i w:val="0"/>
          <w:sz w:val="19"/>
        </w:rPr>
      </w:r>
      <w:r>
        <w:rPr>
          <w:b/>
          <w:i w:val="0"/>
          <w:sz w:val="19"/>
        </w:rPr>
        <w:t>The Inquisition's Index Librorum Prohibitorum</w:t>
      </w:r>
      <w:r>
        <w:rPr>
          <w:b w:val="0"/>
          <w:i w:val="0"/>
          <w:sz w:val="19"/>
        </w:rPr>
        <w:t xml:space="preserve"> (1559–1966) — a continuously maintained list of forbidden books, enforced across Catholic Europe for over four centuries.</w:t>
      </w:r>
    </w:p>
    <w:p>
      <w:pPr>
        <w:pStyle w:val="Heading4"/>
        <w:keepNext/>
        <w:keepLines/>
      </w:pPr>
      <w:r>
        <w:t>The Reformation and Counter-Reformation</w:t>
      </w:r>
    </w:p>
    <w:p>
      <w:r>
        <w:rPr>
          <w:b w:val="0"/>
          <w:i w:val="0"/>
        </w:rPr>
        <w:t xml:space="preserve">Both sides burned the other's books. The net effect: records from the pre-Reformation period were subjected to </w:t>
      </w:r>
      <w:r>
        <w:rPr>
          <w:b/>
          <w:i w:val="0"/>
        </w:rPr>
        <w:t>double censorship</w:t>
      </w:r>
      <w:r>
        <w:rPr>
          <w:b w:val="0"/>
          <w:i w:val="0"/>
        </w:rPr>
        <w:t>, with Catholics and Protestants each destroying texts that undermined their version of history.</w:t>
      </w:r>
    </w:p>
    <w:p>
      <w:pPr>
        <w:pStyle w:val="Heading3"/>
        <w:keepNext/>
        <w:keepLines/>
      </w:pPr>
      <w:r>
        <w:t>18th–19th Century: Systematic Restructuring</w:t>
      </w:r>
    </w:p>
    <w:p>
      <w:pPr>
        <w:pStyle w:val="Heading4"/>
        <w:keepNext/>
        <w:keepLines/>
      </w:pPr>
      <w:r>
        <w:t>Scaliger and Petavius</w:t>
      </w:r>
    </w:p>
    <w:p>
      <w:r>
        <w:rPr>
          <w:b w:val="0"/>
          <w:i w:val="0"/>
        </w:rPr>
        <w:t xml:space="preserve">Joseph Scaliger (1540–1609) and Dionysius Petavius (1583–1652) constructed the chronological framework that all subsequent Western historiography depends upon. As Fomenko's New Chronology demonstrates, this framework contains systematic errors and deliberate duplications that extend recorded history far beyond its actual span. The Scaligerian chronology was not a "discovery" — it was a </w:t>
      </w:r>
      <w:r>
        <w:rPr>
          <w:b/>
          <w:i w:val="0"/>
        </w:rPr>
        <w:t>construction</w:t>
      </w:r>
      <w:r>
        <w:rPr>
          <w:b w:val="0"/>
          <w:i w:val="0"/>
        </w:rPr>
        <w:t>, and it was enforced through the institutional authority of the Church and later the universities.</w:t>
      </w:r>
    </w:p>
    <w:p>
      <w:r>
        <w:rPr>
          <w:b w:val="0"/>
          <w:i w:val="0"/>
        </w:rPr>
        <w:t xml:space="preserve">Any records that contradicted this chronology were not destroyed — they were </w:t>
      </w:r>
      <w:r>
        <w:rPr>
          <w:b/>
          <w:i w:val="0"/>
        </w:rPr>
        <w:t>reinterpreted</w:t>
      </w:r>
      <w:r>
        <w:rPr>
          <w:b w:val="0"/>
          <w:i w:val="0"/>
        </w:rPr>
        <w:t xml:space="preserve"> within the Scaligerian framework, making their original meaning invisible.</w:t>
      </w:r>
    </w:p>
    <w:p>
      <w:pPr>
        <w:pStyle w:val="Heading4"/>
        <w:keepNext/>
        <w:keepLines/>
      </w:pPr>
      <w:r>
        <w:t>Napoleon's Egyptian Campaign and the Rosetta Stone</w:t>
      </w:r>
    </w:p>
    <w:p>
      <w:r>
        <w:rPr>
          <w:b w:val="0"/>
          <w:i w:val="0"/>
        </w:rPr>
        <w:t>Napoleon's 1798 Egyptian campaign included extensive seizure of Egyptian records and artefacts. While the Rosetta Stone enabled the decipherment of hieroglyphics, the selection of which records to study, translate, and publish — and which to store in basements — has always been controlled by institutional gatekeepers.</w:t>
      </w:r>
    </w:p>
    <w:p>
      <w:pPr>
        <w:pStyle w:val="Heading3"/>
        <w:keepNext/>
        <w:keepLines/>
      </w:pPr>
      <w:r>
        <w:t>20th Century: Industrial-Scale Destruction</w:t>
      </w:r>
    </w:p>
    <w:p>
      <w:r>
        <w:rPr>
          <w:b w:val="0"/>
          <w:i w:val="0"/>
        </w:rPr>
        <w:t>The 20th century brought censorship to an industrial scale, with multiple overlapping campaigns:</w:t>
      </w:r>
    </w:p>
    <w:p>
      <w:pPr>
        <w:pStyle w:val="Heading4"/>
        <w:keepNext/>
        <w:keepLines/>
      </w:pPr>
      <w:r>
        <w:t>The Bolshevik Revolution (1917) and Soviet Censorship</w:t>
      </w:r>
    </w:p>
    <w:p>
      <w:r>
        <w:rPr>
          <w:b w:val="0"/>
          <w:i w:val="0"/>
        </w:rPr>
        <w:t xml:space="preserve">The Bolsheviks did not merely censor — they </w:t>
      </w:r>
      <w:r>
        <w:rPr>
          <w:b/>
          <w:i w:val="0"/>
        </w:rPr>
        <w:t>rewrote history in real time</w:t>
      </w:r>
      <w:r>
        <w:rPr>
          <w:b w:val="0"/>
          <w:i w:val="0"/>
        </w:rPr>
        <w:t>. Soviet historiography (see related article) involved:</w:t>
      </w:r>
    </w:p>
    <w:p>
      <w:pPr>
        <w:pStyle w:val="ListBullet"/>
        <w:spacing w:before="20" w:after="20"/>
      </w:pPr>
      <w:r>
        <w:rPr>
          <w:b w:val="0"/>
          <w:i w:val="0"/>
          <w:sz w:val="19"/>
        </w:rPr>
        <w:t>Destruction of Tsarist-era archives and church records</w:t>
      </w:r>
    </w:p>
    <w:p>
      <w:pPr>
        <w:pStyle w:val="ListBullet"/>
        <w:spacing w:before="20" w:after="20"/>
      </w:pPr>
      <w:r>
        <w:rPr>
          <w:b w:val="0"/>
          <w:i w:val="0"/>
          <w:sz w:val="19"/>
        </w:rPr>
        <w:t>Physical elimination of the pre-revolutionary intellectual class (the 1922 "Philosophers' Steamer" deportations; see related article)</w:t>
      </w:r>
    </w:p>
    <w:p>
      <w:pPr>
        <w:pStyle w:val="ListBullet"/>
        <w:spacing w:before="20" w:after="20"/>
      </w:pPr>
      <w:r>
        <w:rPr>
          <w:b w:val="0"/>
          <w:i w:val="0"/>
          <w:sz w:val="19"/>
        </w:rPr>
        <w:t>Continuous revision of encyclopedias and reference works to reflect current Party doctrine</w:t>
      </w:r>
    </w:p>
    <w:p>
      <w:pPr>
        <w:pStyle w:val="ListBullet"/>
        <w:spacing w:before="20" w:after="20"/>
      </w:pPr>
      <w:r>
        <w:rPr>
          <w:b w:val="0"/>
          <w:i w:val="0"/>
          <w:sz w:val="19"/>
        </w:rPr>
        <w:t>The "memory hole" — Orwell's term, drawn from Soviet practice — whereby disgraced officials were literally erased from photographs and records</w:t>
      </w:r>
    </w:p>
    <w:p>
      <w:r>
        <w:rPr>
          <w:b w:val="0"/>
          <w:i w:val="0"/>
        </w:rPr>
        <w:t xml:space="preserve">Lenin himself articulated the principle: </w:t>
      </w:r>
      <w:r>
        <w:rPr>
          <w:b w:val="0"/>
          <w:i/>
        </w:rPr>
        <w:t>"All over the world, wherever there are capitalists, freedom of the press means freedom to buy up newspapers, to buy writers, to bribe, buy and fake 'public opinion' for the benefit of the bourgeoisie."</w:t>
      </w:r>
    </w:p>
    <w:p>
      <w:pPr>
        <w:pStyle w:val="Heading4"/>
        <w:keepNext/>
        <w:keepLines/>
      </w:pPr>
      <w:r>
        <w:t>Nazi Book Burning (1933)</w:t>
      </w:r>
    </w:p>
    <w:p>
      <w:r>
        <w:rPr>
          <w:b w:val="0"/>
          <w:i w:val="0"/>
        </w:rPr>
        <w:t xml:space="preserve">The </w:t>
      </w:r>
      <w:r>
        <w:rPr>
          <w:b w:val="0"/>
          <w:i/>
        </w:rPr>
        <w:t>Bücherverbrennungen</w:t>
      </w:r>
      <w:r>
        <w:rPr>
          <w:b w:val="0"/>
          <w:i w:val="0"/>
        </w:rPr>
        <w:t xml:space="preserve"> of May 1933 are the iconic image of 20th century censorship. Student organisations, directed by the Propaganda Ministry, burned approximately 25,000 books in Berlin alone. Targeted works included those by Jewish authors, Marxists, pacifists, and — notably — sexologists and researchers whose work challenged conventional categories.</w:t>
      </w:r>
    </w:p>
    <w:p>
      <w:r>
        <w:rPr>
          <w:b w:val="0"/>
          <w:i w:val="0"/>
        </w:rPr>
        <w:t xml:space="preserve">But the Nazi case also illustrates </w:t>
      </w:r>
      <w:r>
        <w:rPr>
          <w:b/>
          <w:i w:val="0"/>
        </w:rPr>
        <w:t>selective preservation</w:t>
      </w:r>
      <w:r>
        <w:rPr>
          <w:b w:val="0"/>
          <w:i w:val="0"/>
        </w:rPr>
        <w:t>: the regime maintained extensive private archives of seized material for its own research purposes. The destruction was public; the preservation was secret.</w:t>
      </w:r>
    </w:p>
    <w:p>
      <w:pPr>
        <w:pStyle w:val="Heading4"/>
        <w:keepNext/>
        <w:keepLines/>
      </w:pPr>
      <w:r>
        <w:t>Allied Bombing of German Archives (1943–1945)</w:t>
      </w:r>
    </w:p>
    <w:p>
      <w:r>
        <w:rPr>
          <w:b w:val="0"/>
          <w:i w:val="0"/>
        </w:rPr>
        <w:t>The Allied strategic bombing campaign destroyed vast quantities of German historical archives, municipal records, and library collections. The destruction of the Preußische Staatsbibliothek and numerous city archives across Germany eliminated records stretching back centuries. Whether this was incidental to the bombing campaign or partly intentional remains debated.</w:t>
      </w:r>
    </w:p>
    <w:p>
      <w:pPr>
        <w:pStyle w:val="Heading4"/>
        <w:keepNext/>
        <w:keepLines/>
      </w:pPr>
      <w:r>
        <w:t>Operation Paperclip and the Seizure of Records (1945)</w:t>
      </w:r>
    </w:p>
    <w:p>
      <w:r>
        <w:rPr>
          <w:b w:val="0"/>
          <w:i w:val="0"/>
        </w:rPr>
        <w:t>The American and Soviet seizure of German scientific, intelligence, and historical records after 1945 removed enormous quantities of material from public access. Much of this remains classified or restricted eight decades later.</w:t>
      </w:r>
    </w:p>
    <w:p>
      <w:pPr>
        <w:pStyle w:val="Heading4"/>
        <w:keepNext/>
        <w:keepLines/>
      </w:pPr>
      <w:r>
        <w:t>The Chinese Cultural Revolution (1966–1976)</w:t>
      </w:r>
    </w:p>
    <w:p>
      <w:r>
        <w:rPr>
          <w:b w:val="0"/>
          <w:i w:val="0"/>
        </w:rPr>
        <w:t>Mao's Cultural Revolution resulted in the systematic destruction of temples, historical sites, classical texts, genealogical records, and cultural artefacts across China. The "Four Olds" campaign (old customs, old culture, old habits, old ideas) specifically targeted historical records and family lineage documents that connected the Chinese population to their pre-revolutionary past.</w:t>
      </w:r>
    </w:p>
    <w:p>
      <w:pPr>
        <w:pStyle w:val="Heading4"/>
        <w:keepNext/>
        <w:keepLines/>
      </w:pPr>
      <w:r>
        <w:t>Operation Mockingbird (1948–1975+)</w:t>
      </w:r>
    </w:p>
    <w:p>
      <w:r>
        <w:rPr>
          <w:b w:val="0"/>
          <w:i w:val="0"/>
        </w:rPr>
        <w:t xml:space="preserve">The CIA's documented program to infiltrate and control media outlets represents a shift from </w:t>
      </w:r>
      <w:r>
        <w:rPr>
          <w:b/>
          <w:i w:val="0"/>
        </w:rPr>
        <w:t>destruction</w:t>
      </w:r>
      <w:r>
        <w:rPr>
          <w:b w:val="0"/>
          <w:i w:val="0"/>
        </w:rPr>
        <w:t xml:space="preserve"> of records to </w:t>
      </w:r>
      <w:r>
        <w:rPr>
          <w:b/>
          <w:i w:val="0"/>
        </w:rPr>
        <w:t>control of the narrative surrounding them</w:t>
      </w:r>
      <w:r>
        <w:rPr>
          <w:b w:val="0"/>
          <w:i w:val="0"/>
        </w:rPr>
        <w:t xml:space="preserve">. Rather than burn books, you ensure the books that get published support the approved version. See </w:t>
      </w:r>
      <w:hyperlink r:id="rId136">
        <w:r>
          <w:rPr>
            <w:b w:val="0"/>
            <w:i w:val="0"/>
            <w:color w:val="B8860B"/>
          </w:rPr>
          <w:t>Operation Mockingbird</w:t>
        </w:r>
      </w:hyperlink>
      <w:r>
        <w:rPr>
          <w:b w:val="0"/>
          <w:i w:val="0"/>
        </w:rPr>
        <w:t>.</w:t>
      </w:r>
    </w:p>
    <w:p>
      <w:pPr>
        <w:pStyle w:val="Heading3"/>
        <w:keepNext/>
        <w:keepLines/>
      </w:pPr>
      <w:r>
        <w:t>21st Century: Digital Censorship</w:t>
      </w:r>
    </w:p>
    <w:p>
      <w:r>
        <w:rPr>
          <w:b w:val="0"/>
          <w:i w:val="0"/>
        </w:rPr>
        <w:t>The internet initially appeared to democratise access to information. That window is closing.</w:t>
      </w:r>
    </w:p>
    <w:p>
      <w:r>
        <w:rPr>
          <w:b w:val="0"/>
          <w:i w:val="0"/>
        </w:rPr>
      </w:r>
      <w:r>
        <w:rPr>
          <w:b/>
          <w:i w:val="0"/>
        </w:rPr>
        <w:t>Platform Monopoly:</w:t>
      </w:r>
      <w:r>
        <w:rPr>
          <w:b w:val="0"/>
          <w:i w:val="0"/>
        </w:rPr>
        <w:t xml:space="preserve"> Concentration into Discord, YouTube, Facebook/Meta, Google created new chokepoints. YouTube's algorithm changes (2019–present) suppress independent research. Discord's moderation enables permanent bans with no appeal. Google buries independent sites. The author's permanent Discord ban — primary platform for independent chronology/cosmology researchers — severed collaborative networks; no specific violation cited.</w:t>
      </w:r>
    </w:p>
    <w:p>
      <w:r>
        <w:rPr>
          <w:b w:val="0"/>
          <w:i w:val="0"/>
        </w:rPr>
      </w:r>
      <w:r>
        <w:rPr>
          <w:b/>
          <w:i w:val="0"/>
        </w:rPr>
        <w:t>Digital Memory Holes:</w:t>
      </w:r>
      <w:r>
        <w:rPr>
          <w:b w:val="0"/>
          <w:i w:val="0"/>
        </w:rPr>
        <w:t xml:space="preserve"> Wayback Machine limitations; link rot (~25% of 2013 pages inaccessible); algorithmic suppression (content de-ranked rather than deleted). The method changed from fire to algorithm; the function is identical: control which records survive, control which narrative prevails.</w:t>
      </w:r>
    </w:p>
    <w:p>
      <w:pPr>
        <w:pStyle w:val="Heading3"/>
        <w:keepNext/>
        <w:keepLines/>
      </w:pPr>
      <w:r>
        <w:t>Sources</w:t>
      </w:r>
    </w:p>
    <w:p>
      <w:pPr>
        <w:pStyle w:val="ListBullet"/>
        <w:spacing w:before="20" w:after="20"/>
      </w:pPr>
      <w:r>
        <w:rPr>
          <w:b w:val="0"/>
          <w:i w:val="0"/>
          <w:sz w:val="19"/>
        </w:rPr>
        <w:t xml:space="preserve">Fomenko, Anatoly, </w:t>
      </w:r>
      <w:r>
        <w:rPr>
          <w:b w:val="0"/>
          <w:i/>
          <w:sz w:val="19"/>
        </w:rPr>
        <w:t>History: Fiction or Science?</w:t>
      </w:r>
      <w:r>
        <w:rPr>
          <w:b w:val="0"/>
          <w:i w:val="0"/>
          <w:sz w:val="19"/>
        </w:rPr>
        <w:t xml:space="preserve"> — on Scaliger/Petavius chronological construction</w:t>
      </w:r>
    </w:p>
    <w:p>
      <w:pPr>
        <w:pStyle w:val="ListBullet"/>
        <w:spacing w:before="20" w:after="20"/>
      </w:pPr>
      <w:r>
        <w:rPr>
          <w:b w:val="0"/>
          <w:i w:val="0"/>
          <w:sz w:val="19"/>
        </w:rPr>
        <w:t>Lenin, Collected Works, Vol. 32 — on press control</w:t>
      </w:r>
    </w:p>
    <w:p>
      <w:pPr>
        <w:pStyle w:val="ListBullet"/>
        <w:spacing w:before="20" w:after="20"/>
      </w:pPr>
      <w:r>
        <w:rPr>
          <w:b w:val="0"/>
          <w:i w:val="0"/>
          <w:sz w:val="19"/>
        </w:rPr>
        <w:t xml:space="preserve">Orwell, George, </w:t>
      </w:r>
      <w:r>
        <w:rPr>
          <w:b w:val="0"/>
          <w:i/>
          <w:sz w:val="19"/>
        </w:rPr>
        <w:t>Nineteen Eighty-Four</w:t>
      </w:r>
      <w:r>
        <w:rPr>
          <w:b w:val="0"/>
          <w:i w:val="0"/>
          <w:sz w:val="19"/>
        </w:rPr>
        <w:t xml:space="preserve"> (1949) — "memory hole" concept drawn from Soviet practice</w:t>
      </w:r>
    </w:p>
    <w:p/>
    <w:p>
      <w:pPr>
        <w:sectPr>
          <w:headerReference w:type="default" r:id="rId205"/>
          <w:footerReference w:type="default" r:id="rId206"/>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XIX</w:t>
      </w:r>
    </w:p>
    <w:p>
      <w:pPr>
        <w:pStyle w:val="Heading1"/>
        <w:jc w:val="center"/>
      </w:pPr>
      <w:r>
        <w:rPr>
          <w:b/>
        </w:rPr>
        <w:t>Appendix — Conflict, Empire, and Manufactured War</w:t>
      </w:r>
    </w:p>
    <w:p>
      <w:r>
        <w:rPr>
          <w:b w:val="0"/>
          <w:i w:val="0"/>
        </w:rPr>
        <w:t xml:space="preserve">False-flag architecture, deep-state and imperial dossiers, reverse crusades in modern wars, and extended operational evidence. Chapters use the original bands </w:t>
      </w:r>
      <w:r>
        <w:rPr>
          <w:rFonts w:ascii="JetBrains Mono" w:hAnsi="JetBrains Mono"/>
          <w:sz w:val="20"/>
        </w:rPr>
        <w:t>19.47.*</w:t>
      </w:r>
      <w:r>
        <w:rPr>
          <w:b w:val="0"/>
          <w:i w:val="0"/>
        </w:rPr>
        <w:t xml:space="preserve">, </w:t>
      </w:r>
      <w:r>
        <w:rPr>
          <w:rFonts w:ascii="JetBrains Mono" w:hAnsi="JetBrains Mono"/>
          <w:sz w:val="20"/>
        </w:rPr>
        <w:t>19.48.*</w:t>
      </w:r>
      <w:r>
        <w:rPr>
          <w:b w:val="0"/>
          <w:i w:val="0"/>
        </w:rPr>
        <w:t xml:space="preserve">, </w:t>
      </w:r>
      <w:r>
        <w:rPr>
          <w:rFonts w:ascii="JetBrains Mono" w:hAnsi="JetBrains Mono"/>
          <w:sz w:val="20"/>
        </w:rPr>
        <w:t>19.50.*</w:t>
      </w:r>
      <w:r>
        <w:rPr>
          <w:b w:val="0"/>
          <w:i w:val="0"/>
        </w:rPr>
        <w:t>.</w:t>
      </w:r>
    </w:p>
    <w:p>
      <w:r>
        <w:rPr>
          <w:b w:val="0"/>
          <w:i w:val="0"/>
        </w:rPr>
        <w:t xml:space="preserve">See </w:t>
      </w:r>
      <w:hyperlink r:id="rId11">
        <w:r>
          <w:rPr>
            <w:b w:val="0"/>
            <w:i w:val="0"/>
            <w:color w:val="B8860B"/>
          </w:rPr>
          <w:t>Appendix — Volume Contents</w:t>
        </w:r>
      </w:hyperlink>
      <w:r>
        <w:rPr>
          <w:b w:val="0"/>
          <w:i w:val="0"/>
        </w:rPr>
        <w:t xml:space="preserve"> for the full supplementary map.</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w:t>
      </w:r>
    </w:p>
    <w:p>
      <w:pPr>
        <w:pStyle w:val="Heading2"/>
        <w:keepNext/>
        <w:keepLines/>
      </w:pPr>
      <w:r>
        <w:rPr>
          <w:b/>
        </w:rPr>
        <w:t>False Flags</w:t>
      </w:r>
    </w:p>
    <w:p>
      <w:r>
        <w:rPr>
          <w:b w:val="0"/>
          <w:i w:val="0"/>
        </w:rPr>
        <w:t>Extended evidence and analysis supporting the main timeline articles on manufactured crises and the architecture of modern conflict.</w:t>
      </w:r>
    </w:p>
    <w:p>
      <w:pPr>
        <w:pStyle w:val="ListBullet"/>
        <w:spacing w:before="20" w:after="20"/>
      </w:pPr>
      <w:hyperlink r:id="rId141">
        <w:r>
          <w:rPr>
            <w:b w:val="0"/>
            <w:i w:val="0"/>
            <w:color w:val="B8860B"/>
            <w:sz w:val="19"/>
          </w:rPr>
          <w:t>False Flags: Architecture of Manufactured War</w:t>
        </w:r>
      </w:hyperlink>
    </w:p>
    <w:p>
      <w:pPr>
        <w:pStyle w:val="ListBullet"/>
        <w:spacing w:before="20" w:after="20"/>
      </w:pPr>
      <w:hyperlink r:id="rId142">
        <w:r>
          <w:rPr>
            <w:b w:val="0"/>
            <w:i w:val="0"/>
            <w:color w:val="B8860B"/>
            <w:sz w:val="19"/>
          </w:rPr>
          <w:t>False Flags Investigation: Evidence Dossier</w:t>
        </w:r>
      </w:hyperlink>
    </w:p>
    <w:p/>
    <w:p>
      <w:pPr>
        <w:jc w:val="center"/>
      </w:pPr>
      <w:r>
        <w:rPr>
          <w:color w:val="B8860B"/>
          <w:sz w:val="24"/>
        </w:rPr>
        <w:t>— ✦ —</w:t>
      </w:r>
    </w:p>
    <w:p>
      <w:pPr>
        <w:pStyle w:val="Quote"/>
      </w:pPr>
      <w:r>
        <w:rPr>
          <w:b w:val="0"/>
          <w:i/>
          <w:sz w:val="19"/>
        </w:rPr>
        <w:t>"In politics, nothing happens by accident. If it happens, you can bet it was planned that way."</w:t>
      </w:r>
      <w:r>
        <w:rPr>
          <w:b w:val="0"/>
          <w:i w:val="0"/>
          <w:sz w:val="19"/>
        </w:rPr>
        <w:t xml:space="preserve"> </w:t>
      </w:r>
      <w:r>
        <w:rPr>
          <w:b w:val="0"/>
          <w:i w:val="0"/>
          <w:sz w:val="19"/>
        </w:rPr>
        <w:t>— Franklin Delano Roosevelt</w:t>
      </w:r>
    </w:p>
    <w:p>
      <w:r>
        <w:rPr>
          <w:b w:val="0"/>
          <w:i w:val="0"/>
        </w:rPr>
        <w:t xml:space="preserve">This appendix extends the main </w:t>
      </w:r>
      <w:hyperlink r:id="rId141">
        <w:r>
          <w:rPr>
            <w:b w:val="0"/>
            <w:i w:val="0"/>
            <w:color w:val="B8860B"/>
          </w:rPr>
          <w:t>False Flags: Architecture of Manufactured War</w:t>
        </w:r>
      </w:hyperlink>
      <w:r>
        <w:rPr>
          <w:b w:val="0"/>
          <w:i w:val="0"/>
        </w:rPr>
        <w:t xml:space="preserve"> article with catalogue, case studies, and quotations.</w:t>
      </w:r>
    </w:p>
    <w:p>
      <w:pPr>
        <w:pBdr>
          <w:bottom w:val="single" w:sz="6" w:space="1" w:color="CCCCCC"/>
        </w:pBdr>
      </w:pPr>
    </w:p>
    <w:p>
      <w:pPr>
        <w:pStyle w:val="Heading3"/>
        <w:keepNext/>
        <w:keepLines/>
      </w:pPr>
      <w:r>
        <w:t>Catalogue of Major False Flags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97"/>
        <w:gridCol w:w="975"/>
        <w:gridCol w:w="2400"/>
        <w:gridCol w:w="2199"/>
      </w:tblGrid>
      <w:tr>
        <w:tc>
          <w:tcPr>
            <w:tcW w:type="dxa" w:w="797"/>
            <w:shd w:val="clear" w:color="auto" w:fill="F0F0F0"/>
          </w:tcPr>
          <w:p>
            <w:pPr>
              <w:spacing w:before="20" w:after="20"/>
              <w:jc w:val="center"/>
            </w:pPr>
            <w:r>
              <w:rPr>
                <w:rFonts w:ascii="Libre Franklin" w:hAnsi="Libre Franklin"/>
                <w:b/>
                <w:sz w:val="18"/>
              </w:rPr>
              <w:t>Year</w:t>
            </w:r>
          </w:p>
        </w:tc>
        <w:tc>
          <w:tcPr>
            <w:tcW w:type="dxa" w:w="975"/>
            <w:shd w:val="clear" w:color="auto" w:fill="F0F0F0"/>
          </w:tcPr>
          <w:p>
            <w:pPr>
              <w:spacing w:before="20" w:after="20"/>
              <w:jc w:val="center"/>
            </w:pPr>
            <w:r>
              <w:rPr>
                <w:rFonts w:ascii="Libre Franklin" w:hAnsi="Libre Franklin"/>
                <w:b/>
                <w:sz w:val="18"/>
              </w:rPr>
              <w:t>Event</w:t>
            </w:r>
          </w:p>
        </w:tc>
        <w:tc>
          <w:tcPr>
            <w:tcW w:type="dxa" w:w="2400"/>
            <w:shd w:val="clear" w:color="auto" w:fill="F0F0F0"/>
          </w:tcPr>
          <w:p>
            <w:pPr>
              <w:spacing w:before="20" w:after="20"/>
              <w:jc w:val="center"/>
            </w:pPr>
            <w:r>
              <w:rPr>
                <w:rFonts w:ascii="Libre Franklin" w:hAnsi="Libre Franklin"/>
                <w:b/>
                <w:sz w:val="18"/>
              </w:rPr>
              <w:t>Method</w:t>
            </w:r>
          </w:p>
        </w:tc>
        <w:tc>
          <w:tcPr>
            <w:tcW w:type="dxa" w:w="2199"/>
            <w:shd w:val="clear" w:color="auto" w:fill="F0F0F0"/>
          </w:tcPr>
          <w:p>
            <w:pPr>
              <w:spacing w:before="20" w:after="20"/>
              <w:jc w:val="center"/>
            </w:pPr>
            <w:r>
              <w:rPr>
                <w:rFonts w:ascii="Libre Franklin" w:hAnsi="Libre Franklin"/>
                <w:b/>
                <w:sz w:val="18"/>
              </w:rPr>
              <w:t>Intended Goal</w:t>
            </w:r>
          </w:p>
        </w:tc>
      </w:tr>
      <w:tr>
        <w:tc>
          <w:tcPr>
            <w:tcW w:type="dxa" w:w="797"/>
          </w:tcPr>
          <w:p>
            <w:pPr>
              <w:spacing w:before="20" w:after="20"/>
            </w:pPr>
            <w:r>
              <w:rPr>
                <w:b w:val="0"/>
                <w:i w:val="0"/>
                <w:sz w:val="18"/>
              </w:rPr>
              <w:t>1898</w:t>
            </w:r>
          </w:p>
        </w:tc>
        <w:tc>
          <w:tcPr>
            <w:tcW w:type="dxa" w:w="975"/>
          </w:tcPr>
          <w:p>
            <w:pPr>
              <w:spacing w:before="20" w:after="20"/>
            </w:pPr>
            <w:r>
              <w:rPr>
                <w:b w:val="0"/>
                <w:i w:val="0"/>
                <w:sz w:val="18"/>
              </w:rPr>
              <w:t>USS Maine</w:t>
            </w:r>
          </w:p>
        </w:tc>
        <w:tc>
          <w:tcPr>
            <w:tcW w:type="dxa" w:w="2400"/>
          </w:tcPr>
          <w:p>
            <w:pPr>
              <w:spacing w:before="20" w:after="20"/>
            </w:pPr>
            <w:r>
              <w:rPr>
                <w:b w:val="0"/>
                <w:i w:val="0"/>
                <w:sz w:val="18"/>
              </w:rPr>
              <w:t>Internal explosion; blamed on Spain</w:t>
            </w:r>
          </w:p>
        </w:tc>
        <w:tc>
          <w:tcPr>
            <w:tcW w:type="dxa" w:w="2199"/>
          </w:tcPr>
          <w:p>
            <w:pPr>
              <w:spacing w:before="20" w:after="20"/>
            </w:pPr>
            <w:r>
              <w:rPr>
                <w:b w:val="0"/>
                <w:i w:val="0"/>
                <w:sz w:val="18"/>
              </w:rPr>
              <w:t>Spanish-American War; Cuba, Philippines, Guam</w:t>
            </w:r>
          </w:p>
        </w:tc>
      </w:tr>
      <w:tr>
        <w:tc>
          <w:tcPr>
            <w:tcW w:type="dxa" w:w="797"/>
          </w:tcPr>
          <w:p>
            <w:pPr>
              <w:spacing w:before="20" w:after="20"/>
            </w:pPr>
            <w:r>
              <w:rPr>
                <w:b w:val="0"/>
                <w:i w:val="0"/>
                <w:sz w:val="18"/>
              </w:rPr>
              <w:t>1931</w:t>
            </w:r>
          </w:p>
        </w:tc>
        <w:tc>
          <w:tcPr>
            <w:tcW w:type="dxa" w:w="975"/>
          </w:tcPr>
          <w:p>
            <w:pPr>
              <w:spacing w:before="20" w:after="20"/>
            </w:pPr>
            <w:r>
              <w:rPr>
                <w:b w:val="0"/>
                <w:i w:val="0"/>
                <w:sz w:val="18"/>
              </w:rPr>
              <w:t>Manchurian Incident</w:t>
            </w:r>
          </w:p>
        </w:tc>
        <w:tc>
          <w:tcPr>
            <w:tcW w:type="dxa" w:w="2400"/>
          </w:tcPr>
          <w:p>
            <w:pPr>
              <w:spacing w:before="20" w:after="20"/>
            </w:pPr>
            <w:r>
              <w:rPr>
                <w:b w:val="0"/>
                <w:i w:val="0"/>
                <w:sz w:val="18"/>
              </w:rPr>
              <w:t>Kwantung Army bombs own railway</w:t>
            </w:r>
          </w:p>
        </w:tc>
        <w:tc>
          <w:tcPr>
            <w:tcW w:type="dxa" w:w="2199"/>
          </w:tcPr>
          <w:p>
            <w:pPr>
              <w:spacing w:before="20" w:after="20"/>
            </w:pPr>
            <w:r>
              <w:rPr>
                <w:b w:val="0"/>
                <w:i w:val="0"/>
                <w:sz w:val="18"/>
              </w:rPr>
              <w:t>Occupy Manchuria; Manchukuo</w:t>
            </w:r>
          </w:p>
        </w:tc>
      </w:tr>
      <w:tr>
        <w:tc>
          <w:tcPr>
            <w:tcW w:type="dxa" w:w="797"/>
          </w:tcPr>
          <w:p>
            <w:pPr>
              <w:spacing w:before="20" w:after="20"/>
            </w:pPr>
            <w:r>
              <w:rPr>
                <w:b w:val="0"/>
                <w:i w:val="0"/>
                <w:sz w:val="18"/>
              </w:rPr>
              <w:t>1933</w:t>
            </w:r>
          </w:p>
        </w:tc>
        <w:tc>
          <w:tcPr>
            <w:tcW w:type="dxa" w:w="975"/>
          </w:tcPr>
          <w:p>
            <w:pPr>
              <w:spacing w:before="20" w:after="20"/>
            </w:pPr>
            <w:r>
              <w:rPr>
                <w:b w:val="0"/>
                <w:i w:val="0"/>
                <w:sz w:val="18"/>
              </w:rPr>
              <w:t>Reichstag Fire</w:t>
            </w:r>
          </w:p>
        </w:tc>
        <w:tc>
          <w:tcPr>
            <w:tcW w:type="dxa" w:w="2400"/>
          </w:tcPr>
          <w:p>
            <w:pPr>
              <w:spacing w:before="20" w:after="20"/>
            </w:pPr>
            <w:r>
              <w:rPr>
                <w:b w:val="0"/>
                <w:i w:val="0"/>
                <w:sz w:val="18"/>
              </w:rPr>
              <w:t>Parliament burned; blamed communist</w:t>
            </w:r>
          </w:p>
        </w:tc>
        <w:tc>
          <w:tcPr>
            <w:tcW w:type="dxa" w:w="2199"/>
          </w:tcPr>
          <w:p>
            <w:pPr>
              <w:spacing w:before="20" w:after="20"/>
            </w:pPr>
            <w:r>
              <w:rPr>
                <w:b w:val="0"/>
                <w:i w:val="0"/>
                <w:sz w:val="18"/>
              </w:rPr>
              <w:t>Reichstag Fire Decree; consolidate Nazi power</w:t>
            </w:r>
          </w:p>
        </w:tc>
      </w:tr>
      <w:tr>
        <w:tc>
          <w:tcPr>
            <w:tcW w:type="dxa" w:w="797"/>
          </w:tcPr>
          <w:p>
            <w:pPr>
              <w:spacing w:before="20" w:after="20"/>
            </w:pPr>
            <w:r>
              <w:rPr>
                <w:b w:val="0"/>
                <w:i w:val="0"/>
                <w:sz w:val="18"/>
              </w:rPr>
              <w:t>1939</w:t>
            </w:r>
          </w:p>
        </w:tc>
        <w:tc>
          <w:tcPr>
            <w:tcW w:type="dxa" w:w="975"/>
          </w:tcPr>
          <w:p>
            <w:pPr>
              <w:spacing w:before="20" w:after="20"/>
            </w:pPr>
            <w:r>
              <w:rPr>
                <w:b w:val="0"/>
                <w:i w:val="0"/>
                <w:sz w:val="18"/>
              </w:rPr>
              <w:t>Gleiwitz Incident</w:t>
            </w:r>
          </w:p>
        </w:tc>
        <w:tc>
          <w:tcPr>
            <w:tcW w:type="dxa" w:w="2400"/>
          </w:tcPr>
          <w:p>
            <w:pPr>
              <w:spacing w:before="20" w:after="20"/>
            </w:pPr>
            <w:r>
              <w:rPr>
                <w:b w:val="0"/>
                <w:i w:val="0"/>
                <w:sz w:val="18"/>
              </w:rPr>
              <w:t>SS stages Polish "attack"</w:t>
            </w:r>
          </w:p>
        </w:tc>
        <w:tc>
          <w:tcPr>
            <w:tcW w:type="dxa" w:w="2199"/>
          </w:tcPr>
          <w:p>
            <w:pPr>
              <w:spacing w:before="20" w:after="20"/>
            </w:pPr>
            <w:r>
              <w:rPr>
                <w:b w:val="0"/>
                <w:i w:val="0"/>
                <w:sz w:val="18"/>
              </w:rPr>
              <w:t>Invasion of Poland; trigger WW2</w:t>
            </w:r>
          </w:p>
        </w:tc>
      </w:tr>
      <w:tr>
        <w:tc>
          <w:tcPr>
            <w:tcW w:type="dxa" w:w="797"/>
          </w:tcPr>
          <w:p>
            <w:pPr>
              <w:spacing w:before="20" w:after="20"/>
            </w:pPr>
            <w:r>
              <w:rPr>
                <w:b w:val="0"/>
                <w:i w:val="0"/>
                <w:sz w:val="18"/>
              </w:rPr>
              <w:t>1941</w:t>
            </w:r>
          </w:p>
        </w:tc>
        <w:tc>
          <w:tcPr>
            <w:tcW w:type="dxa" w:w="975"/>
          </w:tcPr>
          <w:p>
            <w:pPr>
              <w:spacing w:before="20" w:after="20"/>
            </w:pPr>
            <w:r>
              <w:rPr>
                <w:b w:val="0"/>
                <w:i w:val="0"/>
                <w:sz w:val="18"/>
              </w:rPr>
              <w:t>Pearl Harbor</w:t>
            </w:r>
          </w:p>
        </w:tc>
        <w:tc>
          <w:tcPr>
            <w:tcW w:type="dxa" w:w="2400"/>
          </w:tcPr>
          <w:p>
            <w:pPr>
              <w:spacing w:before="20" w:after="20"/>
            </w:pPr>
            <w:r>
              <w:rPr>
                <w:b w:val="0"/>
                <w:i w:val="0"/>
                <w:sz w:val="18"/>
              </w:rPr>
              <w:t>McCollum Memo; Purple broken; carriers at sea</w:t>
            </w:r>
          </w:p>
        </w:tc>
        <w:tc>
          <w:tcPr>
            <w:tcW w:type="dxa" w:w="2199"/>
          </w:tcPr>
          <w:p>
            <w:pPr>
              <w:spacing w:before="20" w:after="20"/>
            </w:pPr>
            <w:r>
              <w:rPr>
                <w:b w:val="0"/>
                <w:i w:val="0"/>
                <w:sz w:val="18"/>
              </w:rPr>
              <w:t>US entry; Operation Paperclip</w:t>
            </w:r>
          </w:p>
        </w:tc>
      </w:tr>
      <w:tr>
        <w:tc>
          <w:tcPr>
            <w:tcW w:type="dxa" w:w="797"/>
          </w:tcPr>
          <w:p>
            <w:pPr>
              <w:spacing w:before="20" w:after="20"/>
            </w:pPr>
            <w:r>
              <w:rPr>
                <w:b w:val="0"/>
                <w:i w:val="0"/>
                <w:sz w:val="18"/>
              </w:rPr>
              <w:t>1964</w:t>
            </w:r>
          </w:p>
        </w:tc>
        <w:tc>
          <w:tcPr>
            <w:tcW w:type="dxa" w:w="975"/>
          </w:tcPr>
          <w:p>
            <w:pPr>
              <w:spacing w:before="20" w:after="20"/>
            </w:pPr>
            <w:r>
              <w:rPr>
                <w:b w:val="0"/>
                <w:i w:val="0"/>
                <w:sz w:val="18"/>
              </w:rPr>
              <w:t>Gulf of Tonkin</w:t>
            </w:r>
          </w:p>
        </w:tc>
        <w:tc>
          <w:tcPr>
            <w:tcW w:type="dxa" w:w="2400"/>
          </w:tcPr>
          <w:p>
            <w:pPr>
              <w:spacing w:before="20" w:after="20"/>
            </w:pPr>
            <w:r>
              <w:rPr>
                <w:b w:val="0"/>
                <w:i w:val="0"/>
                <w:sz w:val="18"/>
              </w:rPr>
              <w:t>Second attack fabricated (NSA 2005)</w:t>
            </w:r>
          </w:p>
        </w:tc>
        <w:tc>
          <w:tcPr>
            <w:tcW w:type="dxa" w:w="2199"/>
          </w:tcPr>
          <w:p>
            <w:pPr>
              <w:spacing w:before="20" w:after="20"/>
            </w:pPr>
            <w:r>
              <w:rPr>
                <w:b w:val="0"/>
                <w:i w:val="0"/>
                <w:sz w:val="18"/>
              </w:rPr>
              <w:t>Vietnam escalation</w:t>
            </w:r>
          </w:p>
        </w:tc>
      </w:tr>
      <w:tr>
        <w:tc>
          <w:tcPr>
            <w:tcW w:type="dxa" w:w="797"/>
          </w:tcPr>
          <w:p>
            <w:pPr>
              <w:spacing w:before="20" w:after="20"/>
            </w:pPr>
            <w:r>
              <w:rPr>
                <w:b w:val="0"/>
                <w:i w:val="0"/>
                <w:sz w:val="18"/>
              </w:rPr>
              <w:t>2001</w:t>
            </w:r>
          </w:p>
        </w:tc>
        <w:tc>
          <w:tcPr>
            <w:tcW w:type="dxa" w:w="975"/>
          </w:tcPr>
          <w:p>
            <w:pPr>
              <w:spacing w:before="20" w:after="20"/>
            </w:pPr>
            <w:r>
              <w:rPr>
                <w:b w:val="0"/>
                <w:i w:val="0"/>
                <w:sz w:val="18"/>
              </w:rPr>
              <w:t>September 11</w:t>
            </w:r>
          </w:p>
        </w:tc>
        <w:tc>
          <w:tcPr>
            <w:tcW w:type="dxa" w:w="2400"/>
          </w:tcPr>
          <w:p>
            <w:pPr>
              <w:spacing w:before="20" w:after="20"/>
            </w:pPr>
            <w:r>
              <w:rPr>
                <w:b w:val="0"/>
                <w:i w:val="0"/>
                <w:sz w:val="18"/>
              </w:rPr>
              <w:t>WTC 1,2,7; controlled demolition thesis</w:t>
            </w:r>
          </w:p>
        </w:tc>
        <w:tc>
          <w:tcPr>
            <w:tcW w:type="dxa" w:w="2199"/>
          </w:tcPr>
          <w:p>
            <w:pPr>
              <w:spacing w:before="20" w:after="20"/>
            </w:pPr>
            <w:r>
              <w:rPr>
                <w:b w:val="0"/>
                <w:i w:val="0"/>
                <w:sz w:val="18"/>
              </w:rPr>
              <w:t>See 9/11 section below</w:t>
            </w:r>
          </w:p>
        </w:tc>
      </w:tr>
    </w:tbl>
    <w:p/>
    <w:p>
      <w:r>
        <w:rPr>
          <w:b w:val="0"/>
          <w:i w:val="0"/>
        </w:rPr>
        <w:t>Full catalogue: USS Liberty, Operation Gladio, Oklahoma City, King David Hotel, Lavon Affair, Operation Northwoods — see main article.</w:t>
      </w:r>
    </w:p>
    <w:p>
      <w:pPr>
        <w:pBdr>
          <w:bottom w:val="single" w:sz="6" w:space="1" w:color="CCCCCC"/>
        </w:pBdr>
      </w:pPr>
    </w:p>
    <w:p>
      <w:pPr>
        <w:pStyle w:val="Heading3"/>
        <w:keepNext/>
        <w:keepLines/>
      </w:pPr>
      <w:r>
        <w:t>9/11: Good-Actor Thesis (Sponsored)</w:t>
      </w:r>
    </w:p>
    <w:p>
      <w:r>
        <w:rPr>
          <w:b w:val="0"/>
          <w:i w:val="0"/>
        </w:rPr>
        <w:t xml:space="preserve">This timeline proposes: </w:t>
      </w:r>
      <w:r>
        <w:rPr>
          <w:b/>
          <w:i w:val="0"/>
        </w:rPr>
        <w:t xml:space="preserve">9/11 was a false flag executed </w:t>
      </w:r>
      <w:r>
        <w:rPr>
          <w:b/>
          <w:i/>
        </w:rPr>
        <w:t>against</w:t>
      </w:r>
      <w:r>
        <w:rPr>
          <w:b/>
          <w:i w:val="0"/>
        </w:rPr>
        <w:t xml:space="preserve"> the Deep State</w:t>
      </w:r>
      <w:r>
        <w:rPr>
          <w:b w:val="0"/>
          <w:i w:val="0"/>
        </w:rPr>
        <w:t xml:space="preserve">. Good actors pre-empted the slow-burn Holy War; destroyed WTC 7 (CIA secret station); converted script to public War on Terror. Sponsored hypotheses: controlled demolition; possible CGI plane footage. Advent Children parallel: bring crisis to centre, break conversion pipeline. Full analysis: </w:t>
      </w:r>
      <w:hyperlink r:id="rId241">
        <w:r>
          <w:rPr>
            <w:b w:val="0"/>
            <w:i w:val="0"/>
            <w:color w:val="B8860B"/>
          </w:rPr>
          <w:t>9/11 Investigation</w:t>
        </w:r>
      </w:hyperlink>
      <w:r>
        <w:rPr>
          <w:b w:val="0"/>
          <w:i w:val="0"/>
        </w:rPr>
        <w:t>.</w:t>
      </w:r>
    </w:p>
    <w:p>
      <w:pPr>
        <w:pBdr>
          <w:bottom w:val="single" w:sz="6" w:space="1" w:color="CCCCCC"/>
        </w:pBdr>
      </w:pPr>
    </w:p>
    <w:p>
      <w:pPr>
        <w:pStyle w:val="Heading3"/>
        <w:keepNext/>
        <w:keepLines/>
      </w:pPr>
      <w:r>
        <w:t>Pearl Harbor: Statements by Officials</w:t>
      </w:r>
    </w:p>
    <w:p>
      <w:r>
        <w:rPr>
          <w:b w:val="0"/>
          <w:i w:val="0"/>
        </w:rPr>
        <w:t>The following documented statements support the advance-knowledge thesis. See the main article for the operational summary (McCollum Memo, Purple code, missing carriers).</w:t>
      </w:r>
    </w:p>
    <w:p>
      <w:r>
        <w:rPr>
          <w:b w:val="0"/>
          <w:i w:val="0"/>
        </w:rPr>
      </w:r>
      <w:r>
        <w:rPr>
          <w:b/>
          <w:i w:val="0"/>
        </w:rPr>
        <w:t>Rear Admiral Frank Beatty</w:t>
      </w:r>
      <w:r>
        <w:rPr>
          <w:b w:val="0"/>
          <w:i w:val="0"/>
        </w:rPr>
        <w:t xml:space="preserve"> (aide to Secretary Knox):</w:t>
      </w:r>
    </w:p>
    <w:p>
      <w:pPr>
        <w:pStyle w:val="Quote"/>
      </w:pPr>
      <w:r>
        <w:rPr>
          <w:b w:val="0"/>
          <w:i/>
          <w:sz w:val="19"/>
        </w:rPr>
        <w:t>"Prior to December 7, it was evident even to me… that we were pushing Japan into a corner. I believed that it was the desire of President Roosevelt, and Prime Minister Churchill, that we get into the war."</w:t>
      </w:r>
    </w:p>
    <w:p>
      <w:r>
        <w:rPr>
          <w:b w:val="0"/>
          <w:i w:val="0"/>
        </w:rPr>
      </w:r>
      <w:r>
        <w:rPr>
          <w:b/>
          <w:i w:val="0"/>
        </w:rPr>
        <w:t>Jonathan Daniels</w:t>
      </w:r>
      <w:r>
        <w:rPr>
          <w:b w:val="0"/>
          <w:i w:val="0"/>
        </w:rPr>
        <w:t xml:space="preserve"> (FDR's administrative assistant, on Roosevelt's reaction):</w:t>
      </w:r>
    </w:p>
    <w:p>
      <w:pPr>
        <w:pStyle w:val="Quote"/>
      </w:pPr>
      <w:r>
        <w:rPr>
          <w:b w:val="0"/>
          <w:i/>
          <w:sz w:val="19"/>
        </w:rPr>
        <w:t>"The blow was heavier than he had hoped it would necessarily be. But the risks paid off; even the loss was worth the price."</w:t>
      </w:r>
    </w:p>
    <w:p>
      <w:r>
        <w:rPr>
          <w:b w:val="0"/>
          <w:i w:val="0"/>
        </w:rPr>
      </w:r>
      <w:r>
        <w:rPr>
          <w:b/>
          <w:i w:val="0"/>
        </w:rPr>
        <w:t>Secretary Stimson's Diary:</w:t>
      </w:r>
      <w:r>
        <w:rPr>
          <w:b w:val="0"/>
          <w:i w:val="0"/>
        </w:rPr>
      </w:r>
    </w:p>
    <w:p>
      <w:pPr>
        <w:pStyle w:val="Quote"/>
      </w:pPr>
      <w:r>
        <w:rPr>
          <w:b w:val="0"/>
          <w:i/>
          <w:sz w:val="19"/>
        </w:rPr>
        <w:t>"In spite of the risk involved, however, in letting the Japanese fire the first shot, we realized that in order to have the full support of the American people, it was desirable to make sure that the Japanese be the ones to do this."</w:t>
      </w:r>
    </w:p>
    <w:p>
      <w:r>
        <w:rPr>
          <w:b w:val="0"/>
          <w:i w:val="0"/>
        </w:rPr>
      </w:r>
      <w:r>
        <w:rPr>
          <w:b/>
          <w:i w:val="0"/>
        </w:rPr>
        <w:t>Vice Admiral Libby:</w:t>
      </w:r>
      <w:r>
        <w:rPr>
          <w:b w:val="0"/>
          <w:i w:val="0"/>
        </w:rPr>
      </w:r>
    </w:p>
    <w:p>
      <w:pPr>
        <w:pStyle w:val="Quote"/>
      </w:pPr>
      <w:r>
        <w:rPr>
          <w:b w:val="0"/>
          <w:i/>
          <w:sz w:val="19"/>
        </w:rPr>
        <w:t>"I will go to my grave convinced that FDR ordered Pearl Harbor to let happen."</w:t>
      </w:r>
    </w:p>
    <w:p>
      <w:r>
        <w:rPr>
          <w:b w:val="0"/>
          <w:i w:val="0"/>
        </w:rPr>
      </w:r>
      <w:r>
        <w:rPr>
          <w:b/>
          <w:i w:val="0"/>
        </w:rPr>
        <w:t>Oliver Lyttelton</w:t>
      </w:r>
      <w:r>
        <w:rPr>
          <w:b w:val="0"/>
          <w:i w:val="0"/>
        </w:rPr>
        <w:t xml:space="preserve"> (British Minister of War Production):</w:t>
      </w:r>
    </w:p>
    <w:p>
      <w:pPr>
        <w:pStyle w:val="Quote"/>
      </w:pPr>
      <w:r>
        <w:rPr>
          <w:b w:val="0"/>
          <w:i/>
          <w:sz w:val="19"/>
        </w:rPr>
        <w:t>"Japan was provoked into attacking the Americans at Pearl Harbor. It is a travesty of history ever to say that America was forced into the war."</w:t>
      </w:r>
    </w:p>
    <w:p>
      <w:pPr>
        <w:pBdr>
          <w:bottom w:val="single" w:sz="6" w:space="1" w:color="CCCCCC"/>
        </w:pBdr>
      </w:pPr>
    </w:p>
    <w:p>
      <w:pPr>
        <w:pStyle w:val="Heading3"/>
        <w:keepNext/>
        <w:keepLines/>
      </w:pPr>
      <w:r>
        <w:t>Battle of Los Angeles (February 24–25, 1942)</w:t>
      </w:r>
    </w:p>
    <w:p>
      <w:r>
        <w:rPr>
          <w:b w:val="0"/>
          <w:i w:val="0"/>
        </w:rPr>
        <w:t xml:space="preserve">Whatever was in the sky over Los Angeles that night survived 1,400+ anti-aircraft rounds without damage, did not drop bombs, and was not Japanese. Japan confirmed post-war they flew no aircraft over Los Angeles. Five civilians died (three in car crashes, two of heart attacks). The official explanation — weather balloons — is the same explanation offered for Roswell five years later. (See </w:t>
      </w:r>
      <w:hyperlink r:id="rId125">
        <w:r>
          <w:rPr>
            <w:b w:val="0"/>
            <w:i w:val="0"/>
            <w:color w:val="B8860B"/>
          </w:rPr>
          <w:t>Mars Contacts Timeline</w:t>
        </w:r>
      </w:hyperlink>
      <w:r>
        <w:rPr>
          <w:b w:val="0"/>
          <w:i w:val="0"/>
        </w:rPr>
        <w:t>.)</w:t>
      </w:r>
    </w:p>
    <w:p>
      <w:pPr>
        <w:pBdr>
          <w:bottom w:val="single" w:sz="6" w:space="1" w:color="CCCCCC"/>
        </w:pBdr>
      </w:pPr>
    </w:p>
    <w:p>
      <w:pPr>
        <w:pStyle w:val="Heading3"/>
        <w:keepNext/>
        <w:keepLines/>
      </w:pPr>
      <w:r>
        <w:t>The Nuclear Question</w:t>
      </w:r>
    </w:p>
    <w:p>
      <w:r>
        <w:rPr>
          <w:b w:val="0"/>
          <w:i w:val="0"/>
        </w:rPr>
        <w:t xml:space="preserve">Before Hiroshima (August 6, 1945), sixty-six Japanese cities had been area-bombed with napalm. Tokyo alone (March 10, 1945): 100,000 killed, 270,000 buildings destroyed. Hiroshima and Nagasaki were </w:t>
      </w:r>
      <w:r>
        <w:rPr>
          <w:b/>
          <w:i w:val="0"/>
        </w:rPr>
        <w:t>deliberately left unbombed</w:t>
      </w:r>
      <w:r>
        <w:rPr>
          <w:b w:val="0"/>
          <w:i w:val="0"/>
        </w:rPr>
        <w:t xml:space="preserve"> prior to the atomic attacks to provide undamaged demonstration targets. Survivor symptoms — progressive wasting, generational effects — are more consistent with depleted uranium contamination than acute fission radiation. The Tsar Bomba (1961) may have served as a narrative countermeasure: having insisted fission bombs could incinerate cities, the West could not deny the Soviet claim of a fusion bomb, producing Mutually Assured Destruction — a strategic equilibrium.</w:t>
      </w:r>
    </w:p>
    <w:p>
      <w:pPr>
        <w:pBdr>
          <w:bottom w:val="single" w:sz="6" w:space="1" w:color="CCCCCC"/>
        </w:pBdr>
      </w:pPr>
    </w:p>
    <w:p>
      <w:pPr>
        <w:pStyle w:val="Heading3"/>
        <w:keepNext/>
        <w:keepLines/>
      </w:pPr>
      <w:r>
        <w:t>References</w:t>
      </w:r>
    </w:p>
    <w:p>
      <w:pPr>
        <w:pStyle w:val="ListBullet"/>
        <w:spacing w:before="20" w:after="20"/>
      </w:pPr>
      <w:r>
        <w:rPr>
          <w:b w:val="0"/>
          <w:i w:val="0"/>
          <w:sz w:val="19"/>
        </w:rPr>
        <w:t xml:space="preserve">Robert Stinnett, </w:t>
      </w:r>
      <w:r>
        <w:rPr>
          <w:b w:val="0"/>
          <w:i/>
          <w:sz w:val="19"/>
        </w:rPr>
        <w:t>Day of Deceit: The Truth about FDR and Pearl Harbor</w:t>
      </w:r>
      <w:r>
        <w:rPr>
          <w:b w:val="0"/>
          <w:i w:val="0"/>
          <w:sz w:val="19"/>
        </w:rPr>
        <w:t xml:space="preserve"> (2000)</w:t>
      </w:r>
    </w:p>
    <w:p>
      <w:pPr>
        <w:pStyle w:val="ListBullet"/>
        <w:spacing w:before="20" w:after="20"/>
      </w:pPr>
      <w:r>
        <w:rPr>
          <w:b w:val="0"/>
          <w:i w:val="0"/>
          <w:sz w:val="19"/>
        </w:rPr>
        <w:t xml:space="preserve">James Perloff, </w:t>
      </w:r>
      <w:hyperlink r:id="rId242">
        <w:r>
          <w:rPr>
            <w:b w:val="0"/>
            <w:i w:val="0"/>
            <w:color w:val="B8860B"/>
            <w:sz w:val="19"/>
          </w:rPr>
          <w:t>"Pearl Harbor: Roosevelt's 9/11"</w:t>
        </w:r>
      </w:hyperlink>
      <w:r>
        <w:rPr>
          <w:b w:val="0"/>
          <w:i w:val="0"/>
          <w:sz w:val="19"/>
        </w:rPr>
        <w:t xml:space="preserve"> (2014)</w:t>
      </w:r>
    </w:p>
    <w:p>
      <w:pPr>
        <w:pStyle w:val="ListBullet"/>
        <w:spacing w:before="20" w:after="20"/>
      </w:pPr>
      <w:r>
        <w:rPr>
          <w:b w:val="0"/>
          <w:i w:val="0"/>
          <w:sz w:val="19"/>
        </w:rPr>
        <w:t xml:space="preserve">George Victor, </w:t>
      </w:r>
      <w:r>
        <w:rPr>
          <w:b w:val="0"/>
          <w:i/>
          <w:sz w:val="19"/>
        </w:rPr>
        <w:t>The Pearl Harbor Myth: Rethinking the Unthinkable</w:t>
      </w:r>
      <w:r>
        <w:rPr>
          <w:b w:val="0"/>
          <w:i w:val="0"/>
          <w:sz w:val="19"/>
        </w:rPr>
        <w:t xml:space="preserve"> (2007)</w:t>
      </w:r>
    </w:p>
    <w:p>
      <w:pPr>
        <w:pStyle w:val="ListBullet"/>
        <w:spacing w:before="20" w:after="20"/>
      </w:pPr>
      <w:r>
        <w:rPr>
          <w:b w:val="0"/>
          <w:i w:val="0"/>
          <w:sz w:val="19"/>
        </w:rPr>
        <w:t xml:space="preserve">Henry Clausen &amp; Bruce Lee, </w:t>
      </w:r>
      <w:r>
        <w:rPr>
          <w:b w:val="0"/>
          <w:i/>
          <w:sz w:val="19"/>
        </w:rPr>
        <w:t>Pearl Harbor: Final Judgement</w:t>
      </w:r>
      <w:r>
        <w:rPr>
          <w:b w:val="0"/>
          <w:i w:val="0"/>
          <w:sz w:val="19"/>
        </w:rPr>
        <w:t xml:space="preserve"> (2001)</w:t>
      </w:r>
    </w:p>
    <w:p>
      <w:pPr>
        <w:pStyle w:val="ListBullet"/>
        <w:spacing w:before="20" w:after="20"/>
      </w:pPr>
      <w:r>
        <w:rPr>
          <w:b w:val="0"/>
          <w:i w:val="0"/>
          <w:sz w:val="19"/>
        </w:rPr>
        <w:t xml:space="preserve">Timothy Wilford, </w:t>
      </w:r>
      <w:r>
        <w:rPr>
          <w:b w:val="0"/>
          <w:i/>
          <w:sz w:val="19"/>
        </w:rPr>
        <w:t>Pearl Harbor Redefined: USN Radio Intelligence in 1941</w:t>
      </w:r>
      <w:r>
        <w:rPr>
          <w:b w:val="0"/>
          <w:i w:val="0"/>
          <w:sz w:val="19"/>
        </w:rPr>
        <w:t xml:space="preserve"> (2001)</w:t>
      </w:r>
    </w:p>
    <w:p>
      <w:pPr>
        <w:pStyle w:val="ListBullet"/>
        <w:spacing w:before="20" w:after="20"/>
      </w:pPr>
      <w:r>
        <w:rPr>
          <w:b w:val="0"/>
          <w:i w:val="0"/>
          <w:sz w:val="19"/>
        </w:rPr>
        <w:t xml:space="preserve">Mark Selden, </w:t>
      </w:r>
      <w:hyperlink r:id="rId243">
        <w:r>
          <w:rPr>
            <w:b w:val="0"/>
            <w:i w:val="0"/>
            <w:color w:val="B8860B"/>
            <w:sz w:val="19"/>
          </w:rPr>
          <w:t>"A Forgotten Holocaust"</w:t>
        </w:r>
      </w:hyperlink>
      <w:r>
        <w:rPr>
          <w:b w:val="0"/>
          <w:i w:val="0"/>
          <w:sz w:val="19"/>
        </w:rPr>
        <w:t>, Asia Pacific Journal</w:t>
      </w:r>
    </w:p>
    <w:p>
      <w:pPr>
        <w:pStyle w:val="ListBullet"/>
        <w:spacing w:before="20" w:after="20"/>
      </w:pPr>
      <w:hyperlink r:id="rId244">
        <w:r>
          <w:rPr>
            <w:b w:val="0"/>
            <w:i w:val="0"/>
            <w:color w:val="B8860B"/>
            <w:sz w:val="19"/>
          </w:rPr>
          <w:t>Battle of Los Angeles</w:t>
        </w:r>
      </w:hyperlink>
      <w:r>
        <w:rPr>
          <w:b w:val="0"/>
          <w:i w:val="0"/>
          <w:sz w:val="19"/>
        </w:rPr>
        <w:t>, Wikipedia</w:t>
      </w:r>
    </w:p>
    <w:p>
      <w:pPr>
        <w:pStyle w:val="ListBullet"/>
        <w:spacing w:before="20" w:after="20"/>
      </w:pPr>
      <w:hyperlink r:id="rId245">
        <w:r>
          <w:rPr>
            <w:b w:val="0"/>
            <w:i w:val="0"/>
            <w:color w:val="B8860B"/>
            <w:sz w:val="19"/>
          </w:rPr>
          <w:t>FalseFlag.info: Pearl Harbor</w:t>
        </w:r>
      </w:hyperlink>
    </w:p>
    <w:p>
      <w:pPr>
        <w:pStyle w:val="ListBullet"/>
        <w:spacing w:before="20" w:after="20"/>
      </w:pPr>
      <w:hyperlink r:id="rId246">
        <w:r>
          <w:rPr>
            <w:b w:val="0"/>
            <w:i w:val="0"/>
            <w:color w:val="B8860B"/>
            <w:sz w:val="19"/>
          </w:rPr>
          <w:t>The Encyclopedia of False Flag Staged Operations</w:t>
        </w:r>
      </w:hyperlink>
    </w:p>
    <w:p/>
    <w:p>
      <w:pPr>
        <w:jc w:val="center"/>
      </w:pPr>
      <w:r>
        <w:rPr>
          <w:color w:val="B8860B"/>
          <w:sz w:val="24"/>
        </w:rPr>
        <w:t>— ✦ —</w:t>
      </w:r>
    </w:p>
    <w:p>
      <w:r>
        <w:rPr>
          <w:b w:val="0"/>
          <w:i w:val="0"/>
        </w:rPr>
        <w:t xml:space="preserve">This appendix collects the primary source evidence, references, and detailed analysis supporting the </w:t>
      </w:r>
      <w:hyperlink r:id="rId141">
        <w:r>
          <w:rPr>
            <w:b w:val="0"/>
            <w:i w:val="0"/>
            <w:color w:val="B8860B"/>
          </w:rPr>
          <w:t>False Flags</w:t>
        </w:r>
      </w:hyperlink>
      <w:r>
        <w:rPr>
          <w:b w:val="0"/>
          <w:i w:val="0"/>
        </w:rPr>
        <w:t xml:space="preserve"> article. Material is organised by event and by evidentiary category.</w:t>
      </w:r>
    </w:p>
    <w:p>
      <w:pPr>
        <w:pBdr>
          <w:bottom w:val="single" w:sz="6" w:space="1" w:color="CCCCCC"/>
        </w:pBdr>
      </w:pPr>
    </w:p>
    <w:p>
      <w:pPr>
        <w:pStyle w:val="Heading3"/>
        <w:keepNext/>
        <w:keepLines/>
      </w:pPr>
      <w:r>
        <w:t>I. Pearl Harbor: The Evidence of Advance Knowledge</w:t>
      </w:r>
    </w:p>
    <w:p>
      <w:pPr>
        <w:pStyle w:val="Heading4"/>
        <w:keepNext/>
        <w:keepLines/>
      </w:pPr>
      <w:r>
        <w:t>A. The McCollum Memo (October 7, 1940)</w:t>
      </w:r>
    </w:p>
    <w:p>
      <w:r>
        <w:rPr>
          <w:b w:val="0"/>
          <w:i w:val="0"/>
        </w:rPr>
        <w:t xml:space="preserve">Lieutenant Commander Arthur H. McCollum, Office of Naval Intelligence, submitted a memorandum to Navy Captains Walter S. Anderson and Dudley Knox. The memo — classified until 1994 — outlined eight specific provocations designed to lead Japan into an overt act of war. The concluding line: </w:t>
      </w:r>
      <w:r>
        <w:rPr>
          <w:b w:val="0"/>
          <w:i/>
        </w:rPr>
        <w:t>"If by these means Japan could be led to commit an overt act of war, so much the better."</w:t>
      </w:r>
    </w:p>
    <w:p>
      <w:r>
        <w:rPr>
          <w:b w:val="0"/>
          <w:i w:val="0"/>
        </w:rPr>
        <w:t xml:space="preserve">Full text declassified and published in Robert Stinnett, </w:t>
      </w:r>
      <w:r>
        <w:rPr>
          <w:b w:val="0"/>
          <w:i/>
        </w:rPr>
        <w:t>Day of Deceit</w:t>
      </w:r>
      <w:r>
        <w:rPr>
          <w:b w:val="0"/>
          <w:i w:val="0"/>
        </w:rPr>
        <w:t xml:space="preserve"> (2000), pp. 275–277. Stinnett claims all eight action items were implemented. Critics note there is no paper trail proving Roosevelt personally saw the memo, but the circumstantial evidence is strong: Roosevelt's own policies mirror the eight points exactly.</w:t>
      </w:r>
    </w:p>
    <w:p>
      <w:r>
        <w:rPr>
          <w:b w:val="0"/>
          <w:i w:val="0"/>
        </w:rPr>
      </w:r>
      <w:r>
        <w:rPr>
          <w:b/>
          <w:i w:val="0"/>
        </w:rPr>
        <w:t>Source:</w:t>
      </w:r>
      <w:r>
        <w:rPr>
          <w:b w:val="0"/>
          <w:i w:val="0"/>
        </w:rPr>
        <w:t xml:space="preserve"> </w:t>
      </w:r>
      <w:hyperlink r:id="rId247">
        <w:r>
          <w:rPr>
            <w:b w:val="0"/>
            <w:i w:val="0"/>
            <w:color w:val="B8860B"/>
          </w:rPr>
          <w:t>McCollum Memo</w:t>
        </w:r>
      </w:hyperlink>
      <w:r>
        <w:rPr>
          <w:b w:val="0"/>
          <w:i w:val="0"/>
        </w:rPr>
        <w:t>, National Archives.</w:t>
      </w:r>
    </w:p>
    <w:p>
      <w:pPr>
        <w:pStyle w:val="Heading4"/>
        <w:keepNext/>
        <w:keepLines/>
      </w:pPr>
      <w:r>
        <w:t>B. The Purple Code and Withheld Intelligence</w:t>
      </w:r>
    </w:p>
    <w:p>
      <w:r>
        <w:rPr>
          <w:b w:val="0"/>
          <w:i w:val="0"/>
        </w:rPr>
        <w:t>The U.S. Army cryptographers broke Japan's highest-security diplomatic code ("Purple") in 1940. Decrypted intercepts — codenamed "Magic" — were delivered to senior officials including Roosevelt almost daily.</w:t>
      </w:r>
    </w:p>
    <w:p>
      <w:r>
        <w:rPr>
          <w:b w:val="0"/>
          <w:i w:val="0"/>
        </w:rPr>
        <w:t xml:space="preserve">A 14-part message decoded on December 6–7, 1941, made plain Japan's intention to break off diplomatic relations. Roosevelt, upon reading just 13 parts, reportedly declared: </w:t>
      </w:r>
      <w:r>
        <w:rPr>
          <w:b w:val="0"/>
          <w:i/>
        </w:rPr>
        <w:t>"This means war."</w:t>
      </w:r>
      <w:r>
        <w:rPr>
          <w:b w:val="0"/>
          <w:i w:val="0"/>
        </w:rPr>
        <w:t xml:space="preserve"> General Marshall ordered a warning sent to Pacific bases, but due to "atmospheric transmission conditions" the message was sent via Western Union rather than military radio — and arrived </w:t>
      </w:r>
      <w:r>
        <w:rPr>
          <w:b/>
          <w:i w:val="0"/>
        </w:rPr>
        <w:t>after the attack was already underway</w:t>
      </w:r>
      <w:r>
        <w:rPr>
          <w:b w:val="0"/>
          <w:i w:val="0"/>
        </w:rPr>
        <w:t>.</w:t>
      </w:r>
    </w:p>
    <w:p>
      <w:r>
        <w:rPr>
          <w:b w:val="0"/>
          <w:i w:val="0"/>
        </w:rPr>
        <w:t>Key intercepts that were not forwarded to Hawaiian commanders:</w:t>
      </w:r>
    </w:p>
    <w:p>
      <w:pPr>
        <w:pStyle w:val="ListBullet"/>
        <w:spacing w:before="20" w:after="20"/>
      </w:pPr>
      <w:r>
        <w:rPr>
          <w:b w:val="0"/>
          <w:i w:val="0"/>
          <w:sz w:val="19"/>
        </w:rPr>
        <w:t>November 24, 1941: Admiral Yamamoto to strike force — order to advance into Hawaiian waters</w:t>
      </w:r>
    </w:p>
    <w:p>
      <w:pPr>
        <w:pStyle w:val="ListBullet"/>
        <w:spacing w:before="20" w:after="20"/>
      </w:pPr>
      <w:r>
        <w:rPr>
          <w:b w:val="0"/>
          <w:i w:val="0"/>
          <w:sz w:val="19"/>
        </w:rPr>
        <w:t>Station H, Hawaii, intercepted multiple messages indicating intentions of war in the days before December 7</w:t>
      </w:r>
    </w:p>
    <w:p>
      <w:pPr>
        <w:pStyle w:val="ListBullet"/>
        <w:spacing w:before="20" w:after="20"/>
      </w:pPr>
      <w:r>
        <w:rPr>
          <w:b w:val="0"/>
          <w:i w:val="0"/>
          <w:sz w:val="19"/>
        </w:rPr>
        <w:t>None were forwarded to Admiral Kimmel or General Short</w:t>
      </w:r>
    </w:p>
    <w:p>
      <w:r>
        <w:rPr>
          <w:b w:val="0"/>
          <w:i w:val="0"/>
        </w:rPr>
      </w:r>
      <w:r>
        <w:rPr>
          <w:b/>
          <w:i w:val="0"/>
        </w:rPr>
        <w:t>Sources:</w:t>
      </w:r>
      <w:r>
        <w:rPr>
          <w:b w:val="0"/>
          <w:i w:val="0"/>
        </w:rPr>
        <w:t xml:space="preserve"> Clausen &amp; Lee, </w:t>
      </w:r>
      <w:r>
        <w:rPr>
          <w:b w:val="0"/>
          <w:i/>
        </w:rPr>
        <w:t>Pearl Harbor: Final Judgement</w:t>
      </w:r>
      <w:r>
        <w:rPr>
          <w:b w:val="0"/>
          <w:i w:val="0"/>
        </w:rPr>
        <w:t xml:space="preserve"> (2001); Stinnett, </w:t>
      </w:r>
      <w:r>
        <w:rPr>
          <w:b w:val="0"/>
          <w:i/>
        </w:rPr>
        <w:t>Day of Deceit</w:t>
      </w:r>
      <w:r>
        <w:rPr>
          <w:b w:val="0"/>
          <w:i w:val="0"/>
        </w:rPr>
        <w:t xml:space="preserve">; </w:t>
      </w:r>
      <w:hyperlink r:id="rId248">
        <w:r>
          <w:rPr>
            <w:b w:val="0"/>
            <w:i w:val="0"/>
            <w:color w:val="B8860B"/>
          </w:rPr>
          <w:t>Pearl Harbor advance-knowledge conspiracy theory</w:t>
        </w:r>
      </w:hyperlink>
      <w:r>
        <w:rPr>
          <w:b w:val="0"/>
          <w:i w:val="0"/>
        </w:rPr>
        <w:t>.</w:t>
      </w:r>
    </w:p>
    <w:p>
      <w:pPr>
        <w:pStyle w:val="Heading4"/>
        <w:keepNext/>
        <w:keepLines/>
      </w:pPr>
      <w:r>
        <w:t>C. Statements by Officials</w:t>
      </w:r>
    </w:p>
    <w:p>
      <w:r>
        <w:rPr>
          <w:b w:val="0"/>
          <w:i w:val="0"/>
        </w:rPr>
      </w:r>
      <w:r>
        <w:rPr>
          <w:b/>
          <w:i w:val="0"/>
        </w:rPr>
        <w:t>Rear Admiral Frank Beatty</w:t>
      </w:r>
      <w:r>
        <w:rPr>
          <w:b w:val="0"/>
          <w:i w:val="0"/>
        </w:rPr>
        <w:t xml:space="preserve"> (aide to Secretary Knox, close to FDR's inner circle):</w:t>
      </w:r>
    </w:p>
    <w:p>
      <w:pPr>
        <w:pStyle w:val="Quote"/>
      </w:pPr>
      <w:r>
        <w:rPr>
          <w:b w:val="0"/>
          <w:i/>
          <w:sz w:val="19"/>
        </w:rPr>
        <w:t>"Prior to December 7, it was evident even to me... that we were pushing Japan into a corner. I believed that it was the desire of President Roosevelt, and Prime Minister Churchill, that we get into the war, as they felt the Allies could not win without us and all our efforts to cause the Germans to declare war on us failed."</w:t>
      </w:r>
    </w:p>
    <w:p>
      <w:r>
        <w:rPr>
          <w:b w:val="0"/>
          <w:i w:val="0"/>
        </w:rPr>
      </w:r>
      <w:r>
        <w:rPr>
          <w:b/>
          <w:i w:val="0"/>
        </w:rPr>
        <w:t>Jonathan Daniels</w:t>
      </w:r>
      <w:r>
        <w:rPr>
          <w:b w:val="0"/>
          <w:i w:val="0"/>
        </w:rPr>
        <w:t xml:space="preserve"> (FDR's administrative assistant):</w:t>
      </w:r>
    </w:p>
    <w:p>
      <w:pPr>
        <w:pStyle w:val="Quote"/>
      </w:pPr>
      <w:r>
        <w:rPr>
          <w:b w:val="0"/>
          <w:i w:val="0"/>
          <w:sz w:val="19"/>
        </w:rPr>
        <w:t xml:space="preserve">On Roosevelt's reaction to the attack: </w:t>
      </w:r>
      <w:r>
        <w:rPr>
          <w:b w:val="0"/>
          <w:i/>
          <w:sz w:val="19"/>
        </w:rPr>
        <w:t>"The blow was heavier than he had hoped it would necessarily be. But the risks paid off; even the loss was worth the price."</w:t>
      </w:r>
    </w:p>
    <w:p>
      <w:r>
        <w:rPr>
          <w:b w:val="0"/>
          <w:i w:val="0"/>
        </w:rPr>
      </w:r>
      <w:r>
        <w:rPr>
          <w:b/>
          <w:i w:val="0"/>
        </w:rPr>
        <w:t>Secretary Stimson's Diary:</w:t>
      </w:r>
      <w:r>
        <w:rPr>
          <w:b w:val="0"/>
          <w:i w:val="0"/>
        </w:rPr>
      </w:r>
    </w:p>
    <w:p>
      <w:pPr>
        <w:pStyle w:val="Quote"/>
      </w:pPr>
      <w:r>
        <w:rPr>
          <w:b w:val="0"/>
          <w:i/>
          <w:sz w:val="19"/>
        </w:rPr>
        <w:t>"In spite of the risk involved, however, in letting the Japanese fire the first shot, we realized that in order to have the full support of the American people, it was desirable to make sure that the Japanese be the ones to do this, so that there should remain no doubt in anyone's mind as to who were the aggressors."</w:t>
      </w:r>
    </w:p>
    <w:p>
      <w:r>
        <w:rPr>
          <w:b w:val="0"/>
          <w:i w:val="0"/>
        </w:rPr>
      </w:r>
      <w:r>
        <w:rPr>
          <w:b/>
          <w:i w:val="0"/>
        </w:rPr>
        <w:t>Vice Admiral Libby:</w:t>
      </w:r>
      <w:r>
        <w:rPr>
          <w:b w:val="0"/>
          <w:i w:val="0"/>
        </w:rPr>
      </w:r>
    </w:p>
    <w:p>
      <w:pPr>
        <w:pStyle w:val="Quote"/>
      </w:pPr>
      <w:r>
        <w:rPr>
          <w:b w:val="0"/>
          <w:i/>
          <w:sz w:val="19"/>
        </w:rPr>
        <w:t>"I will go to my grave convinced that FDR ordered Pearl Harbor to let happen."</w:t>
      </w:r>
    </w:p>
    <w:p>
      <w:r>
        <w:rPr>
          <w:b w:val="0"/>
          <w:i w:val="0"/>
        </w:rPr>
      </w:r>
      <w:r>
        <w:rPr>
          <w:b/>
          <w:i w:val="0"/>
        </w:rPr>
        <w:t>Admiral Kimmel:</w:t>
      </w:r>
      <w:r>
        <w:rPr>
          <w:b w:val="0"/>
          <w:i w:val="0"/>
        </w:rPr>
      </w:r>
    </w:p>
    <w:p>
      <w:pPr>
        <w:pStyle w:val="Quote"/>
      </w:pPr>
      <w:r>
        <w:rPr>
          <w:b w:val="0"/>
          <w:i/>
          <w:sz w:val="19"/>
        </w:rPr>
        <w:t>"I'll tell you what I believe. I think that most of the incriminating records have been destroyed. I doubt if the truth will ever emerge."</w:t>
      </w:r>
    </w:p>
    <w:p>
      <w:r>
        <w:rPr>
          <w:b w:val="0"/>
          <w:i w:val="0"/>
        </w:rPr>
      </w:r>
      <w:r>
        <w:rPr>
          <w:b/>
          <w:i w:val="0"/>
        </w:rPr>
        <w:t>Oliver Lyttelton</w:t>
      </w:r>
      <w:r>
        <w:rPr>
          <w:b w:val="0"/>
          <w:i w:val="0"/>
        </w:rPr>
        <w:t xml:space="preserve"> (British Minister of War Production):</w:t>
      </w:r>
    </w:p>
    <w:p>
      <w:pPr>
        <w:pStyle w:val="Quote"/>
      </w:pPr>
      <w:r>
        <w:rPr>
          <w:b w:val="0"/>
          <w:i/>
          <w:sz w:val="19"/>
        </w:rPr>
        <w:t>"Japan was provoked into attacking the Americans at Pearl Harbor. It is a travesty of history ever to say that America was forced into the war."</w:t>
      </w:r>
    </w:p>
    <w:p>
      <w:pPr>
        <w:pStyle w:val="Heading4"/>
        <w:keepNext/>
        <w:keepLines/>
      </w:pPr>
      <w:r>
        <w:t>D. The Missing Carriers and Expendable Fleet</w:t>
      </w:r>
    </w:p>
    <w:p>
      <w:r>
        <w:rPr>
          <w:b w:val="0"/>
          <w:i w:val="0"/>
        </w:rPr>
        <w:t>None of the three Pacific Fleet aircraft carriers were at Pearl Harbor during the attack:</w:t>
      </w:r>
    </w:p>
    <w:p>
      <w:pPr>
        <w:pStyle w:val="ListBullet"/>
        <w:spacing w:before="20" w:after="20"/>
      </w:pPr>
      <w:r>
        <w:rPr>
          <w:b w:val="0"/>
          <w:i w:val="0"/>
          <w:sz w:val="19"/>
        </w:rPr>
      </w:r>
      <w:r>
        <w:rPr>
          <w:b/>
          <w:i w:val="0"/>
          <w:sz w:val="19"/>
        </w:rPr>
        <w:t>USS Enterprise</w:t>
      </w:r>
      <w:r>
        <w:rPr>
          <w:b w:val="0"/>
          <w:i w:val="0"/>
          <w:sz w:val="19"/>
        </w:rPr>
        <w:t xml:space="preserve"> — delivering fighters to Wake Island (delayed by weather; originally due back December 6)</w:t>
      </w:r>
    </w:p>
    <w:p>
      <w:pPr>
        <w:pStyle w:val="ListBullet"/>
        <w:spacing w:before="20" w:after="20"/>
      </w:pPr>
      <w:r>
        <w:rPr>
          <w:b w:val="0"/>
          <w:i w:val="0"/>
          <w:sz w:val="19"/>
        </w:rPr>
      </w:r>
      <w:r>
        <w:rPr>
          <w:b/>
          <w:i w:val="0"/>
          <w:sz w:val="19"/>
        </w:rPr>
        <w:t>USS Lexington</w:t>
      </w:r>
      <w:r>
        <w:rPr>
          <w:b w:val="0"/>
          <w:i w:val="0"/>
          <w:sz w:val="19"/>
        </w:rPr>
        <w:t xml:space="preserve"> — delivering fighters to Midway Island</w:t>
      </w:r>
    </w:p>
    <w:p>
      <w:pPr>
        <w:pStyle w:val="ListBullet"/>
        <w:spacing w:before="20" w:after="20"/>
      </w:pPr>
      <w:r>
        <w:rPr>
          <w:b w:val="0"/>
          <w:i w:val="0"/>
          <w:sz w:val="19"/>
        </w:rPr>
      </w:r>
      <w:r>
        <w:rPr>
          <w:b/>
          <w:i w:val="0"/>
          <w:sz w:val="19"/>
        </w:rPr>
        <w:t>USS Saratoga</w:t>
      </w:r>
      <w:r>
        <w:rPr>
          <w:b w:val="0"/>
          <w:i w:val="0"/>
          <w:sz w:val="19"/>
        </w:rPr>
        <w:t xml:space="preserve"> — in routine refit at Puget Sound</w:t>
      </w:r>
    </w:p>
    <w:p>
      <w:r>
        <w:rPr>
          <w:b w:val="0"/>
          <w:i w:val="0"/>
        </w:rPr>
        <w:t xml:space="preserve">The ships that </w:t>
      </w:r>
      <w:r>
        <w:rPr>
          <w:b/>
          <w:i w:val="0"/>
        </w:rPr>
        <w:t>were</w:t>
      </w:r>
      <w:r>
        <w:rPr>
          <w:b w:val="0"/>
          <w:i w:val="0"/>
        </w:rPr>
        <w:t xml:space="preserve"> in port consisted primarily of obsolete battleships. Admiral Richardson had been relieved of command specifically for protesting the relocation of the fleet to the vulnerable Hawaiian position. No court martial was ever held for Kimmel or Short — because a trial would have required disclosure of the broken codes and withheld intelligence.</w:t>
      </w:r>
    </w:p>
    <w:p>
      <w:r>
        <w:rPr>
          <w:b w:val="0"/>
          <w:i w:val="0"/>
        </w:rPr>
      </w:r>
      <w:r>
        <w:rPr>
          <w:b/>
          <w:i w:val="0"/>
        </w:rPr>
        <w:t>Source:</w:t>
      </w:r>
      <w:r>
        <w:rPr>
          <w:b w:val="0"/>
          <w:i w:val="0"/>
        </w:rPr>
        <w:t xml:space="preserve"> Stinnett, </w:t>
      </w:r>
      <w:r>
        <w:rPr>
          <w:b w:val="0"/>
          <w:i/>
        </w:rPr>
        <w:t>Day of Deceit</w:t>
      </w:r>
      <w:r>
        <w:rPr>
          <w:b w:val="0"/>
          <w:i w:val="0"/>
        </w:rPr>
        <w:t xml:space="preserve">; </w:t>
      </w:r>
      <w:hyperlink r:id="rId249">
        <w:r>
          <w:rPr>
            <w:b w:val="0"/>
            <w:i w:val="0"/>
            <w:color w:val="B8860B"/>
          </w:rPr>
          <w:t>ibiblio.org/pha/myths/Missing_Carriers</w:t>
        </w:r>
      </w:hyperlink>
      <w:r>
        <w:rPr>
          <w:b w:val="0"/>
          <w:i w:val="0"/>
        </w:rPr>
        <w:t>.</w:t>
      </w:r>
    </w:p>
    <w:p>
      <w:pPr>
        <w:pStyle w:val="Heading4"/>
        <w:keepNext/>
        <w:keepLines/>
      </w:pPr>
      <w:r>
        <w:t>E. Unreleased Classified Material</w:t>
      </w:r>
    </w:p>
    <w:p>
      <w:r>
        <w:rPr>
          <w:b w:val="0"/>
          <w:i w:val="0"/>
        </w:rPr>
        <w:t>Significant Pearl Harbor documents remain classified or have disappeared:</w:t>
      </w:r>
    </w:p>
    <w:p>
      <w:pPr>
        <w:pStyle w:val="ListBullet"/>
        <w:spacing w:before="20" w:after="20"/>
      </w:pPr>
      <w:r>
        <w:rPr>
          <w:b w:val="0"/>
          <w:i w:val="0"/>
          <w:sz w:val="19"/>
        </w:rPr>
        <w:t>Documents from Station H intercepts during November 1941 have not been fully declassified despite repeated FOIA requests</w:t>
      </w:r>
    </w:p>
    <w:p>
      <w:pPr>
        <w:pStyle w:val="ListBullet"/>
        <w:spacing w:before="20" w:after="20"/>
      </w:pPr>
      <w:r>
        <w:rPr>
          <w:b w:val="0"/>
          <w:i w:val="0"/>
          <w:sz w:val="19"/>
        </w:rPr>
        <w:t>Sheet No. 94644, noted as from Akagi's transmitter containing a "movement code" report (likely with a reported position), remains classified</w:t>
      </w:r>
    </w:p>
    <w:p>
      <w:pPr>
        <w:pStyle w:val="ListBullet"/>
        <w:spacing w:before="20" w:after="20"/>
      </w:pPr>
      <w:r>
        <w:rPr>
          <w:b w:val="0"/>
          <w:i w:val="0"/>
          <w:sz w:val="19"/>
        </w:rPr>
        <w:t>Lurline's radio logs, surrendered to Lt. Cmdr. George Pease at the 14th Naval District, have disappeared entirely</w:t>
      </w:r>
    </w:p>
    <w:p>
      <w:pPr>
        <w:pStyle w:val="ListBullet"/>
        <w:spacing w:before="20" w:after="20"/>
      </w:pPr>
      <w:r>
        <w:rPr>
          <w:b w:val="0"/>
          <w:i w:val="0"/>
          <w:sz w:val="19"/>
        </w:rPr>
        <w:t>Many documents were reportedly destroyed during the war "due to fears of a Japanese invasion of Hawaii"</w:t>
      </w:r>
    </w:p>
    <w:p>
      <w:r>
        <w:rPr>
          <w:b w:val="0"/>
          <w:i w:val="0"/>
        </w:rPr>
      </w:r>
      <w:r>
        <w:rPr>
          <w:b/>
          <w:i w:val="0"/>
        </w:rPr>
        <w:t>Source:</w:t>
      </w:r>
      <w:r>
        <w:rPr>
          <w:b w:val="0"/>
          <w:i w:val="0"/>
        </w:rPr>
        <w:t xml:space="preserve"> Wilford, </w:t>
      </w:r>
      <w:r>
        <w:rPr>
          <w:b w:val="0"/>
          <w:i/>
        </w:rPr>
        <w:t>Pearl Harbor Redefined: USN Radio Intelligence in 1941</w:t>
      </w:r>
      <w:r>
        <w:rPr>
          <w:b w:val="0"/>
          <w:i w:val="0"/>
        </w:rPr>
        <w:t xml:space="preserve"> (2001).</w:t>
      </w:r>
    </w:p>
    <w:p>
      <w:pPr>
        <w:pBdr>
          <w:bottom w:val="single" w:sz="6" w:space="1" w:color="CCCCCC"/>
        </w:pBdr>
      </w:pPr>
    </w:p>
    <w:p>
      <w:pPr>
        <w:pStyle w:val="Heading3"/>
        <w:keepNext/>
        <w:keepLines/>
      </w:pPr>
      <w:r>
        <w:t>II. The Nuclear Question</w:t>
      </w:r>
    </w:p>
    <w:p>
      <w:pPr>
        <w:pStyle w:val="Heading4"/>
        <w:keepNext/>
        <w:keepLines/>
      </w:pPr>
      <w:r>
        <w:t>A. Conventional Devastation vs. Atomic Claims</w:t>
      </w:r>
    </w:p>
    <w:p>
      <w:r>
        <w:rPr>
          <w:b w:val="0"/>
          <w:i w:val="0"/>
        </w:rPr>
        <w:t>Before Hiroshima (August 6, 1945), sixty-six Japanese cities had been area-bombed with napalm:</w:t>
      </w:r>
    </w:p>
    <w:p>
      <w:pPr>
        <w:pStyle w:val="ListBullet"/>
        <w:spacing w:before="20" w:after="20"/>
      </w:pPr>
      <w:r>
        <w:rPr>
          <w:b w:val="0"/>
          <w:i w:val="0"/>
          <w:sz w:val="19"/>
        </w:rPr>
      </w:r>
      <w:r>
        <w:rPr>
          <w:b/>
          <w:i w:val="0"/>
          <w:sz w:val="19"/>
        </w:rPr>
        <w:t>Tokyo, March 10, 1945:</w:t>
      </w:r>
      <w:r>
        <w:rPr>
          <w:b w:val="0"/>
          <w:i w:val="0"/>
          <w:sz w:val="19"/>
        </w:rPr>
        <w:t xml:space="preserve"> 279 B-29s dropped 1,665 tons of napalm. ~100,000 killed in a single night. 270,000 buildings destroyed</w:t>
      </w:r>
    </w:p>
    <w:p>
      <w:pPr>
        <w:pStyle w:val="ListBullet"/>
        <w:spacing w:before="20" w:after="20"/>
      </w:pPr>
      <w:r>
        <w:rPr>
          <w:b w:val="0"/>
          <w:i w:val="0"/>
          <w:sz w:val="19"/>
        </w:rPr>
        <w:t xml:space="preserve">Total conventional firebombing: </w:t>
      </w:r>
      <w:r>
        <w:rPr>
          <w:b/>
          <w:i w:val="0"/>
          <w:sz w:val="19"/>
        </w:rPr>
        <w:t>180 square miles</w:t>
      </w:r>
      <w:r>
        <w:rPr>
          <w:b w:val="0"/>
          <w:i w:val="0"/>
          <w:sz w:val="19"/>
        </w:rPr>
        <w:t xml:space="preserve"> of 67 cities destroyed, 300,000+ killed, 400,000+ injured</w:t>
      </w:r>
    </w:p>
    <w:p>
      <w:pPr>
        <w:pStyle w:val="ListBullet"/>
        <w:spacing w:before="20" w:after="20"/>
      </w:pPr>
      <w:r>
        <w:rPr>
          <w:b w:val="0"/>
          <w:i w:val="0"/>
          <w:sz w:val="19"/>
        </w:rPr>
        <w:t xml:space="preserve">Hiroshima and Nagasaki were </w:t>
      </w:r>
      <w:r>
        <w:rPr>
          <w:b/>
          <w:i w:val="0"/>
          <w:sz w:val="19"/>
        </w:rPr>
        <w:t>deliberately left unbombed</w:t>
      </w:r>
      <w:r>
        <w:rPr>
          <w:b w:val="0"/>
          <w:i w:val="0"/>
          <w:sz w:val="19"/>
        </w:rPr>
        <w:t xml:space="preserve"> prior to the atomic attacks to provide undamaged demonstration targets</w:t>
      </w:r>
    </w:p>
    <w:p>
      <w:r>
        <w:rPr>
          <w:b w:val="0"/>
          <w:i w:val="0"/>
        </w:rPr>
        <w:t xml:space="preserve">The destruction attributed to the atomic bombs was therefore presented to a public already accustomed to massive city-level destruction from conventional bombing — but packaged with an entirely new narrative of </w:t>
      </w:r>
      <w:r>
        <w:rPr>
          <w:b/>
          <w:i w:val="0"/>
        </w:rPr>
        <w:t>instantaneous vaporization</w:t>
      </w:r>
      <w:r>
        <w:rPr>
          <w:b w:val="0"/>
          <w:i w:val="0"/>
        </w:rPr>
        <w:t xml:space="preserve"> and </w:t>
      </w:r>
      <w:r>
        <w:rPr>
          <w:b/>
          <w:i w:val="0"/>
        </w:rPr>
        <w:t>radiation that killed for miles</w:t>
      </w:r>
      <w:r>
        <w:rPr>
          <w:b w:val="0"/>
          <w:i w:val="0"/>
        </w:rPr>
        <w:t>.</w:t>
      </w:r>
    </w:p>
    <w:p>
      <w:r>
        <w:rPr>
          <w:b w:val="0"/>
          <w:i w:val="0"/>
        </w:rPr>
      </w:r>
      <w:r>
        <w:rPr>
          <w:b/>
          <w:i w:val="0"/>
        </w:rPr>
        <w:t>Sources:</w:t>
      </w:r>
      <w:r>
        <w:rPr>
          <w:b w:val="0"/>
          <w:i w:val="0"/>
        </w:rPr>
      </w:r>
    </w:p>
    <w:p>
      <w:pPr>
        <w:pStyle w:val="ListBullet"/>
        <w:spacing w:before="20" w:after="20"/>
      </w:pPr>
      <w:hyperlink r:id="rId250">
        <w:r>
          <w:rPr>
            <w:b w:val="0"/>
            <w:i w:val="0"/>
            <w:color w:val="B8860B"/>
            <w:sz w:val="19"/>
          </w:rPr>
          <w:t>Napalm in World War II</w:t>
        </w:r>
      </w:hyperlink>
      <w:r>
        <w:rPr>
          <w:b w:val="0"/>
          <w:i w:val="0"/>
          <w:sz w:val="19"/>
        </w:rPr>
        <w:t xml:space="preserve"> — Berkeley CSTMS</w:t>
      </w:r>
    </w:p>
    <w:p>
      <w:pPr>
        <w:pStyle w:val="ListBullet"/>
        <w:spacing w:before="20" w:after="20"/>
      </w:pPr>
      <w:r>
        <w:rPr>
          <w:b w:val="0"/>
          <w:i w:val="0"/>
          <w:sz w:val="19"/>
        </w:rPr>
        <w:t xml:space="preserve">Mark Selden, </w:t>
      </w:r>
      <w:hyperlink r:id="rId243">
        <w:r>
          <w:rPr>
            <w:b w:val="0"/>
            <w:i w:val="0"/>
            <w:color w:val="B8860B"/>
            <w:sz w:val="19"/>
          </w:rPr>
          <w:t>"A Forgotten Holocaust"</w:t>
        </w:r>
      </w:hyperlink>
      <w:r>
        <w:rPr>
          <w:b w:val="0"/>
          <w:i w:val="0"/>
          <w:sz w:val="19"/>
        </w:rPr>
        <w:t xml:space="preserve"> — Asia Pacific Journal</w:t>
      </w:r>
    </w:p>
    <w:p>
      <w:pPr>
        <w:pStyle w:val="ListBullet"/>
        <w:spacing w:before="20" w:after="20"/>
      </w:pPr>
      <w:hyperlink r:id="rId251">
        <w:r>
          <w:rPr>
            <w:b w:val="0"/>
            <w:i w:val="0"/>
            <w:color w:val="B8860B"/>
            <w:sz w:val="19"/>
          </w:rPr>
          <w:t>heiwaco.tripod.com/bomb.htm</w:t>
        </w:r>
      </w:hyperlink>
    </w:p>
    <w:p>
      <w:pPr>
        <w:pStyle w:val="Heading4"/>
        <w:keepNext/>
        <w:keepLines/>
      </w:pPr>
      <w:r>
        <w:t>B. The DU Hypothesis</w:t>
      </w:r>
    </w:p>
    <w:p>
      <w:r>
        <w:rPr>
          <w:b w:val="0"/>
          <w:i w:val="0"/>
        </w:rPr>
        <w:t xml:space="preserve">The symptoms reported by Hiroshima and Nagasaki survivors — progressive wasting diseases, cancers developing over years, generational health effects — are more consistent with </w:t>
      </w:r>
      <w:r>
        <w:rPr>
          <w:b/>
          <w:i w:val="0"/>
        </w:rPr>
        <w:t>depleted uranium contamination</w:t>
      </w:r>
      <w:r>
        <w:rPr>
          <w:b w:val="0"/>
          <w:i w:val="0"/>
        </w:rPr>
        <w:t xml:space="preserve"> than with acute radiation from a fission weapon:</w:t>
      </w:r>
    </w:p>
    <w:p>
      <w:pPr>
        <w:pStyle w:val="ListBullet"/>
        <w:spacing w:before="20" w:after="20"/>
      </w:pPr>
      <w:r>
        <w:rPr>
          <w:b w:val="0"/>
          <w:i w:val="0"/>
          <w:sz w:val="19"/>
        </w:rPr>
        <w:t>DU produces chronic, energy-draining illness through heavy metal toxicity and low-level alpha radiation</w:t>
      </w:r>
    </w:p>
    <w:p>
      <w:pPr>
        <w:pStyle w:val="ListBullet"/>
        <w:spacing w:before="20" w:after="20"/>
      </w:pPr>
      <w:r>
        <w:rPr>
          <w:b w:val="0"/>
          <w:i w:val="0"/>
          <w:sz w:val="19"/>
        </w:rPr>
        <w:t xml:space="preserve">Clean fission radiation at sub-lethal doses can produce </w:t>
      </w:r>
      <w:hyperlink r:id="rId252">
        <w:r>
          <w:rPr>
            <w:b w:val="0"/>
            <w:i w:val="0"/>
            <w:color w:val="B8860B"/>
            <w:sz w:val="19"/>
          </w:rPr>
          <w:t>radiation hormesis</w:t>
        </w:r>
      </w:hyperlink>
      <w:r>
        <w:rPr>
          <w:b w:val="0"/>
          <w:i w:val="0"/>
          <w:sz w:val="19"/>
        </w:rPr>
        <w:t xml:space="preserve"> — paradoxical health benefits</w:t>
      </w:r>
    </w:p>
    <w:p>
      <w:pPr>
        <w:pStyle w:val="ListBullet"/>
        <w:spacing w:before="20" w:after="20"/>
      </w:pPr>
      <w:r>
        <w:rPr>
          <w:b w:val="0"/>
          <w:i w:val="0"/>
          <w:sz w:val="19"/>
        </w:rPr>
        <w:t>The pattern of illness in Japan more closely resembles DU exposure zones in Iraq and the Balkans than predicted fission-bomb radiation profiles</w:t>
      </w:r>
    </w:p>
    <w:p>
      <w:pPr>
        <w:pStyle w:val="Heading4"/>
        <w:keepNext/>
        <w:keepLines/>
      </w:pPr>
      <w:r>
        <w:t>C. The Tsar Bomba as Narrative Countermeasure</w:t>
      </w:r>
    </w:p>
    <w:p>
      <w:r>
        <w:rPr>
          <w:b w:val="0"/>
          <w:i w:val="0"/>
        </w:rPr>
        <w:t>The Soviet Union detonated the AN602 hydrogen bomb ("Tsar Bomba") on October 30, 1961 — a claimed 50-megaton yield, the largest nuclear device ever tested. The manufactured footage showed a staggering mushroom cloud and reports claimed shockwaves were detected worldwide.</w:t>
      </w:r>
    </w:p>
    <w:p>
      <w:r>
        <w:rPr>
          <w:b w:val="0"/>
          <w:i w:val="0"/>
        </w:rPr>
        <w:t xml:space="preserve">Whether the Tsar Bomba was real, exaggerated, or entirely fictional, its </w:t>
      </w:r>
      <w:r>
        <w:rPr>
          <w:b/>
          <w:i w:val="0"/>
        </w:rPr>
        <w:t>narrative function</w:t>
      </w:r>
      <w:r>
        <w:rPr>
          <w:b w:val="0"/>
          <w:i w:val="0"/>
        </w:rPr>
        <w:t xml:space="preserve"> was clear: it trapped the West in its own nuclear mythology. Having insisted that fission bombs could incinerate cities in an instant, the Americans could not deny the Soviet claim of a fusion bomb orders of magnitude more powerful. The result was Mutually Assured Destruction — a </w:t>
      </w:r>
      <w:r>
        <w:rPr>
          <w:b/>
          <w:i w:val="0"/>
        </w:rPr>
        <w:t>strategic equilibrium</w:t>
      </w:r>
      <w:r>
        <w:rPr>
          <w:b w:val="0"/>
          <w:i w:val="0"/>
        </w:rPr>
        <w:t xml:space="preserve"> that prevented either side from using nuclear threats for unilateral advantage.</w:t>
      </w:r>
    </w:p>
    <w:p>
      <w:r>
        <w:rPr>
          <w:b w:val="0"/>
          <w:i w:val="0"/>
        </w:rPr>
        <w:t xml:space="preserve">The Russian "fusion bomb" was thus a </w:t>
      </w:r>
      <w:r>
        <w:rPr>
          <w:b/>
          <w:i w:val="0"/>
        </w:rPr>
        <w:t>narrative antibody</w:t>
      </w:r>
      <w:r>
        <w:rPr>
          <w:b w:val="0"/>
          <w:i w:val="0"/>
        </w:rPr>
        <w:t xml:space="preserve"> against the Deep State's "fission bomb" fear campaign.</w:t>
      </w:r>
    </w:p>
    <w:p>
      <w:pPr>
        <w:pBdr>
          <w:bottom w:val="single" w:sz="6" w:space="1" w:color="CCCCCC"/>
        </w:pBdr>
      </w:pPr>
    </w:p>
    <w:p>
      <w:pPr>
        <w:pStyle w:val="Heading3"/>
        <w:keepNext/>
        <w:keepLines/>
      </w:pPr>
      <w:r>
        <w:t>III. The Battle of Los Angeles (February 24–25, 1942)</w:t>
      </w:r>
    </w:p>
    <w:p>
      <w:pPr>
        <w:pStyle w:val="Heading4"/>
        <w:keepNext/>
        <w:keepLines/>
      </w:pPr>
      <w:r>
        <w:t>Timeline of Events</w:t>
      </w:r>
    </w:p>
    <w:p>
      <w:pPr>
        <w:pStyle w:val="ListBullet"/>
        <w:spacing w:before="20" w:after="20"/>
      </w:pPr>
      <w:r>
        <w:rPr>
          <w:b w:val="0"/>
          <w:i w:val="0"/>
          <w:sz w:val="19"/>
        </w:rPr>
      </w:r>
      <w:r>
        <w:rPr>
          <w:b/>
          <w:i w:val="0"/>
          <w:sz w:val="19"/>
        </w:rPr>
        <w:t>February 23, 1942:</w:t>
      </w:r>
      <w:r>
        <w:rPr>
          <w:b w:val="0"/>
          <w:i w:val="0"/>
          <w:sz w:val="19"/>
        </w:rPr>
        <w:t xml:space="preserve"> Japanese submarine I-17 shells Ellwood Oil Field near Santa Barbara — minimal damage but enormous psychological impact</w:t>
      </w:r>
    </w:p>
    <w:p>
      <w:pPr>
        <w:pStyle w:val="ListBullet"/>
        <w:spacing w:before="20" w:after="20"/>
      </w:pPr>
      <w:r>
        <w:rPr>
          <w:b w:val="0"/>
          <w:i w:val="0"/>
          <w:sz w:val="19"/>
        </w:rPr>
      </w:r>
      <w:r>
        <w:rPr>
          <w:b/>
          <w:i w:val="0"/>
          <w:sz w:val="19"/>
        </w:rPr>
        <w:t>February 24, 7:18 PM:</w:t>
      </w:r>
      <w:r>
        <w:rPr>
          <w:b w:val="0"/>
          <w:i w:val="0"/>
          <w:sz w:val="19"/>
        </w:rPr>
        <w:t xml:space="preserve"> Alert called after ONI warning of expected attack within 10 hours; lifted at 10:23 PM</w:t>
      </w:r>
    </w:p>
    <w:p>
      <w:pPr>
        <w:pStyle w:val="ListBullet"/>
        <w:spacing w:before="20" w:after="20"/>
      </w:pPr>
      <w:r>
        <w:rPr>
          <w:b w:val="0"/>
          <w:i w:val="0"/>
          <w:sz w:val="19"/>
        </w:rPr>
      </w:r>
      <w:r>
        <w:rPr>
          <w:b/>
          <w:i w:val="0"/>
          <w:sz w:val="19"/>
        </w:rPr>
        <w:t>February 25, 2:25 AM:</w:t>
      </w:r>
      <w:r>
        <w:rPr>
          <w:b w:val="0"/>
          <w:i w:val="0"/>
          <w:sz w:val="19"/>
        </w:rPr>
        <w:t xml:space="preserve"> Air raid sirens sound across Los Angeles County; total blackout ordered</w:t>
      </w:r>
    </w:p>
    <w:p>
      <w:pPr>
        <w:pStyle w:val="ListBullet"/>
        <w:spacing w:before="20" w:after="20"/>
      </w:pPr>
      <w:r>
        <w:rPr>
          <w:b w:val="0"/>
          <w:i w:val="0"/>
          <w:sz w:val="19"/>
        </w:rPr>
      </w:r>
      <w:r>
        <w:rPr>
          <w:b/>
          <w:i w:val="0"/>
          <w:sz w:val="19"/>
        </w:rPr>
        <w:t>3:16–4:14 AM:</w:t>
      </w:r>
      <w:r>
        <w:rPr>
          <w:b w:val="0"/>
          <w:i w:val="0"/>
          <w:sz w:val="19"/>
        </w:rPr>
        <w:t xml:space="preserve"> 37th Coast Artillery Brigade fires .50-caliber machine guns and 12.8-pound anti-aircraft shells; over 1,400 rounds expended</w:t>
      </w:r>
    </w:p>
    <w:p>
      <w:pPr>
        <w:pStyle w:val="ListBullet"/>
        <w:spacing w:before="20" w:after="20"/>
      </w:pPr>
      <w:r>
        <w:rPr>
          <w:b w:val="0"/>
          <w:i w:val="0"/>
          <w:sz w:val="19"/>
        </w:rPr>
      </w:r>
      <w:r>
        <w:rPr>
          <w:b/>
          <w:i w:val="0"/>
          <w:sz w:val="19"/>
        </w:rPr>
        <w:t>7:21 AM:</w:t>
      </w:r>
      <w:r>
        <w:rPr>
          <w:b w:val="0"/>
          <w:i w:val="0"/>
          <w:sz w:val="19"/>
        </w:rPr>
        <w:t xml:space="preserve"> All clear sounded</w:t>
      </w:r>
    </w:p>
    <w:p>
      <w:pPr>
        <w:pStyle w:val="Heading4"/>
        <w:keepNext/>
        <w:keepLines/>
      </w:pPr>
      <w:r>
        <w:t>Results</w:t>
      </w:r>
    </w:p>
    <w:p>
      <w:pPr>
        <w:pStyle w:val="ListBullet"/>
        <w:spacing w:before="20" w:after="20"/>
      </w:pPr>
      <w:r>
        <w:rPr>
          <w:b w:val="0"/>
          <w:i w:val="0"/>
          <w:sz w:val="19"/>
        </w:rPr>
        <w:t>No bombs dropped. No enemy aircraft downed. No wreckage recovered</w:t>
      </w:r>
    </w:p>
    <w:p>
      <w:pPr>
        <w:pStyle w:val="ListBullet"/>
        <w:spacing w:before="20" w:after="20"/>
      </w:pPr>
      <w:r>
        <w:rPr>
          <w:b w:val="0"/>
          <w:i w:val="0"/>
          <w:sz w:val="19"/>
        </w:rPr>
        <w:t>Five civilians died: three in car crashes, two of heart attacks</w:t>
      </w:r>
    </w:p>
    <w:p>
      <w:pPr>
        <w:pStyle w:val="ListBullet"/>
        <w:spacing w:before="20" w:after="20"/>
      </w:pPr>
      <w:r>
        <w:rPr>
          <w:b w:val="0"/>
          <w:i w:val="0"/>
          <w:sz w:val="19"/>
        </w:rPr>
        <w:t>Buildings and vehicles damaged by shell fragments</w:t>
      </w:r>
    </w:p>
    <w:p>
      <w:pPr>
        <w:pStyle w:val="Heading4"/>
        <w:keepNext/>
        <w:keepLines/>
      </w:pPr>
      <w:r>
        <w:t>Official Explanations</w:t>
      </w:r>
    </w:p>
    <w:p>
      <w:pPr>
        <w:pStyle w:val="ListBullet"/>
        <w:spacing w:before="20" w:after="20"/>
      </w:pPr>
      <w:r>
        <w:rPr>
          <w:b w:val="0"/>
          <w:i w:val="0"/>
          <w:sz w:val="19"/>
        </w:rPr>
        <w:t>Secretary Knox (Navy): "False alarm" due to war nerves</w:t>
      </w:r>
    </w:p>
    <w:p>
      <w:pPr>
        <w:pStyle w:val="ListBullet"/>
        <w:spacing w:before="20" w:after="20"/>
      </w:pPr>
      <w:r>
        <w:rPr>
          <w:b w:val="0"/>
          <w:i w:val="0"/>
          <w:sz w:val="19"/>
        </w:rPr>
        <w:t>General Marshall (Army): Possibly enemy agents using commercial airplanes for psychological warfare</w:t>
      </w:r>
    </w:p>
    <w:p>
      <w:pPr>
        <w:pStyle w:val="ListBullet"/>
        <w:spacing w:before="20" w:after="20"/>
      </w:pPr>
      <w:r>
        <w:rPr>
          <w:b w:val="0"/>
          <w:i w:val="0"/>
          <w:sz w:val="19"/>
        </w:rPr>
        <w:t>U.S. Office of Air Force History (1983): Weather balloons triggered the alarm</w:t>
      </w:r>
    </w:p>
    <w:p>
      <w:pPr>
        <w:pStyle w:val="ListBullet"/>
        <w:spacing w:before="20" w:after="20"/>
      </w:pPr>
      <w:r>
        <w:rPr>
          <w:b w:val="0"/>
          <w:i w:val="0"/>
          <w:sz w:val="19"/>
        </w:rPr>
        <w:t>Japan (post-war): Confirmed they flew no aircraft over Los Angeles</w:t>
      </w:r>
    </w:p>
    <w:p>
      <w:pPr>
        <w:pStyle w:val="Heading4"/>
        <w:keepNext/>
        <w:keepLines/>
      </w:pPr>
      <w:r>
        <w:t>The Anomaly</w:t>
      </w:r>
    </w:p>
    <w:p>
      <w:r>
        <w:rPr>
          <w:b w:val="0"/>
          <w:i w:val="0"/>
        </w:rPr>
        <w:t xml:space="preserve">Whatever was in the sky over Los Angeles that night </w:t>
      </w:r>
      <w:r>
        <w:rPr>
          <w:b/>
          <w:i w:val="0"/>
        </w:rPr>
        <w:t>survived 1,400+ anti-aircraft rounds without damage</w:t>
      </w:r>
      <w:r>
        <w:rPr>
          <w:b w:val="0"/>
          <w:i w:val="0"/>
        </w:rPr>
        <w:t xml:space="preserve">, did not drop bombs, and was not Japanese. The official explanation — a weather balloon — is the same explanation offered for Roswell five years later. Contemporary photographs show searchlights converging on a luminous object. (See </w:t>
      </w:r>
      <w:hyperlink r:id="rId125">
        <w:r>
          <w:rPr>
            <w:b w:val="0"/>
            <w:i w:val="0"/>
            <w:color w:val="B8860B"/>
          </w:rPr>
          <w:t>Mars Contacts Timeline</w:t>
        </w:r>
      </w:hyperlink>
      <w:r>
        <w:rPr>
          <w:b w:val="0"/>
          <w:i w:val="0"/>
        </w:rPr>
        <w:t xml:space="preserve"> for this entry in the broader pattern of anomalous aerial phenomena.)</w:t>
      </w:r>
    </w:p>
    <w:p>
      <w:pPr>
        <w:pBdr>
          <w:bottom w:val="single" w:sz="6" w:space="1" w:color="CCCCCC"/>
        </w:pBdr>
      </w:pPr>
    </w:p>
    <w:p>
      <w:pPr>
        <w:pStyle w:val="Heading3"/>
        <w:keepNext/>
        <w:keepLines/>
      </w:pPr>
      <w:r>
        <w:t>IV. The Encyclopedia of 20th-Century False Flags</w:t>
      </w:r>
    </w:p>
    <w:p>
      <w:pPr>
        <w:pStyle w:val="Heading4"/>
        <w:keepNext/>
        <w:keepLines/>
      </w:pPr>
      <w:r>
        <w:t>USS Maine (1898)</w:t>
      </w:r>
    </w:p>
    <w:p>
      <w:r>
        <w:rPr>
          <w:b w:val="0"/>
          <w:i w:val="0"/>
        </w:rPr>
        <w:t xml:space="preserve">The explosion that sank the USS Maine in Havana Harbor — blamed on Spain, triggering the Spanish-American War — was almost certainly internal. Evidence suggests the blast blew </w:t>
      </w:r>
      <w:r>
        <w:rPr>
          <w:b/>
          <w:i w:val="0"/>
        </w:rPr>
        <w:t>outward</w:t>
      </w:r>
      <w:r>
        <w:rPr>
          <w:b w:val="0"/>
          <w:i w:val="0"/>
        </w:rPr>
        <w:t xml:space="preserve"> from the hull, not inward as a mine would produce. Spain never claimed responsibility; Spanish officials actually helped rescue survivors. "Remember the Maine" was a media creation of William Randolph Hearst and Joseph Pulitzer.</w:t>
      </w:r>
    </w:p>
    <w:p>
      <w:pPr>
        <w:pStyle w:val="Heading4"/>
        <w:keepNext/>
        <w:keepLines/>
      </w:pPr>
      <w:r>
        <w:t>Reichstag Fire (1933)</w:t>
      </w:r>
    </w:p>
    <w:p>
      <w:r>
        <w:rPr>
          <w:b w:val="0"/>
          <w:i w:val="0"/>
        </w:rPr>
        <w:t xml:space="preserve">The burning of the German parliament building was blamed on communist Marinus van der Lubbe. Hitler used it to suspend civil liberties via the </w:t>
      </w:r>
      <w:hyperlink r:id="rId253">
        <w:r>
          <w:rPr>
            <w:b w:val="0"/>
            <w:i w:val="0"/>
            <w:color w:val="B8860B"/>
          </w:rPr>
          <w:t>Reichstag Fire Decree</w:t>
        </w:r>
      </w:hyperlink>
      <w:r>
        <w:rPr>
          <w:b w:val="0"/>
          <w:i w:val="0"/>
        </w:rPr>
        <w:t xml:space="preserve"> — the template for every emergency-powers seizure since. The German population was subsequently forced into Nazism through stolen elections, propaganda, and terror — not genuine popular support.</w:t>
      </w:r>
    </w:p>
    <w:p>
      <w:pPr>
        <w:pStyle w:val="Heading4"/>
        <w:keepNext/>
        <w:keepLines/>
      </w:pPr>
      <w:r>
        <w:t>Manchurian Incident (1931)</w:t>
      </w:r>
    </w:p>
    <w:p>
      <w:r>
        <w:rPr>
          <w:b w:val="0"/>
          <w:i w:val="0"/>
        </w:rPr>
        <w:t>The Japanese Kwantung Army detonated a bomb on the South Manchurian Railway and blamed it on Chinese forces — using the incident as pretext to occupy Manchuria and establish the puppet state of Manchukuo.</w:t>
      </w:r>
    </w:p>
    <w:p>
      <w:pPr>
        <w:pStyle w:val="Heading4"/>
        <w:keepNext/>
        <w:keepLines/>
      </w:pPr>
      <w:r>
        <w:t>Gulf of Tonkin (1964)</w:t>
      </w:r>
    </w:p>
    <w:p>
      <w:r>
        <w:rPr>
          <w:b w:val="0"/>
          <w:i w:val="0"/>
        </w:rPr>
        <w:t xml:space="preserve">The alleged North Vietnamese attack on USS Maddox — used by LBJ to escalate the Vietnam War through the Gulf of Tonkin Resolution — was </w:t>
      </w:r>
      <w:hyperlink r:id="rId254">
        <w:r>
          <w:rPr>
            <w:b w:val="0"/>
            <w:i w:val="0"/>
            <w:color w:val="B8860B"/>
          </w:rPr>
          <w:t>later acknowledged to have been largely fabricated</w:t>
        </w:r>
      </w:hyperlink>
      <w:r>
        <w:rPr>
          <w:b w:val="0"/>
          <w:i w:val="0"/>
        </w:rPr>
        <w:t>. NSA documents declassified in 2005 confirmed the second attack never occurred.</w:t>
      </w:r>
    </w:p>
    <w:p>
      <w:pPr>
        <w:pStyle w:val="Heading4"/>
        <w:keepNext/>
        <w:keepLines/>
      </w:pPr>
      <w:r>
        <w:t>USS Liberty (1967)</w:t>
      </w:r>
    </w:p>
    <w:p>
      <w:r>
        <w:rPr>
          <w:b w:val="0"/>
          <w:i w:val="0"/>
        </w:rPr>
        <w:t>Israel attacked the USS Liberty during the Six-Day War, killing 34 American sailors. Israel claimed mistaken identity despite the ship flying a large American flag and being clearly marked. Survivors maintain the attack was deliberate.</w:t>
      </w:r>
    </w:p>
    <w:p>
      <w:pPr>
        <w:pStyle w:val="Heading4"/>
        <w:keepNext/>
        <w:keepLines/>
      </w:pPr>
      <w:r>
        <w:t>Lavon Affair (1954)</w:t>
      </w:r>
    </w:p>
    <w:p>
      <w:r>
        <w:rPr>
          <w:b w:val="0"/>
          <w:i w:val="0"/>
        </w:rPr>
        <w:t>Israeli agents planted bombs in Egyptian civilian targets — cinemas, post offices — disguised as Muslim Brotherhood operations. The operation was exposed when an agent was caught. Israel initially denied involvement; the truth was formally acknowledged only in 2005.</w:t>
      </w:r>
    </w:p>
    <w:p>
      <w:pPr>
        <w:pStyle w:val="Heading4"/>
        <w:keepNext/>
        <w:keepLines/>
      </w:pPr>
      <w:r>
        <w:t>Operation Gladio (1960s–1990s)</w:t>
      </w:r>
    </w:p>
    <w:p>
      <w:r>
        <w:rPr>
          <w:b w:val="0"/>
          <w:i w:val="0"/>
        </w:rPr>
        <w:t>A NATO-backed network of stay-behind paramilitary operations conducted false flag terrorist attacks across Europe — particularly in Italy — to discredit left-wing movements. Bombings, assassinations, and kidnappings were carried out and blamed on communist groups.</w:t>
      </w:r>
    </w:p>
    <w:p>
      <w:pPr>
        <w:pStyle w:val="Heading4"/>
        <w:keepNext/>
        <w:keepLines/>
      </w:pPr>
      <w:r>
        <w:t>King David Hotel (1946)</w:t>
      </w:r>
    </w:p>
    <w:p>
      <w:r>
        <w:rPr>
          <w:b w:val="0"/>
          <w:i w:val="0"/>
        </w:rPr>
        <w:t>The Irgun (led by future Israeli Prime Minister Menachem Begin) bombed the British Mandate headquarters in Jerusalem, killing 91 people. The attackers disguised themselves as Arab workers.</w:t>
      </w:r>
    </w:p>
    <w:p>
      <w:pPr>
        <w:pStyle w:val="Heading4"/>
        <w:keepNext/>
        <w:keepLines/>
      </w:pPr>
      <w:r>
        <w:t>Operation Northwoods (1962)</w:t>
      </w:r>
    </w:p>
    <w:p>
      <w:r>
        <w:rPr>
          <w:b w:val="0"/>
          <w:i w:val="0"/>
        </w:rPr>
        <w:t>A proposed plan by the U.S. Joint Chiefs of Staff to stage terrorist attacks on American soil and blame them on Cuba — including sinking refugee boats, hijacking planes, and bombing American cities. The plan was rejected by President Kennedy. It was declassified in 1997.</w:t>
      </w:r>
    </w:p>
    <w:p>
      <w:pPr>
        <w:pStyle w:val="Heading4"/>
        <w:keepNext/>
        <w:keepLines/>
      </w:pPr>
      <w:r>
        <w:t>Oklahoma City (1995)</w:t>
      </w:r>
    </w:p>
    <w:p>
      <w:r>
        <w:rPr>
          <w:b w:val="0"/>
          <w:i w:val="0"/>
        </w:rPr>
        <w:t>The bombing of the Alfred P. Murrah Federal Building killed 168 people and was attributed to Timothy McVeigh. Multiple witnesses reported additional unexploded devices inside the building. Security camera footage was confiscated and never fully released.</w:t>
      </w:r>
    </w:p>
    <w:p>
      <w:pPr>
        <w:pStyle w:val="Heading4"/>
        <w:keepNext/>
        <w:keepLines/>
      </w:pPr>
      <w:r>
        <w:t>1972 Munich Olympics</w:t>
      </w:r>
    </w:p>
    <w:p>
      <w:r>
        <w:rPr>
          <w:b w:val="0"/>
          <w:i w:val="0"/>
        </w:rPr>
        <w:t>Eleven Israeli athletes were killed by the Palestinian group Black September. The security failures were comprehensive, the media coverage perfectly positioned, and the political consequences perfectly aligned with Israeli and Western intelligence objectives.</w:t>
      </w:r>
    </w:p>
    <w:p>
      <w:pPr>
        <w:pBdr>
          <w:bottom w:val="single" w:sz="6" w:space="1" w:color="CCCCCC"/>
        </w:pBdr>
      </w:pPr>
    </w:p>
    <w:p>
      <w:pPr>
        <w:pStyle w:val="Heading3"/>
        <w:keepNext/>
        <w:keepLines/>
      </w:pPr>
      <w:r>
        <w:t>V. Controlled Opposition Militant Groups</w:t>
      </w:r>
    </w:p>
    <w:p>
      <w:pPr>
        <w:pStyle w:val="Heading4"/>
        <w:keepNext/>
        <w:keepLines/>
      </w:pPr>
      <w:r>
        <w:t>Hamas</w:t>
      </w:r>
    </w:p>
    <w:p>
      <w:r>
        <w:rPr>
          <w:b w:val="0"/>
          <w:i w:val="0"/>
        </w:rPr>
        <w:t xml:space="preserve">Founded in 1987 during the First Intifada, Hamas was initially encouraged by Israel as a </w:t>
      </w:r>
      <w:r>
        <w:rPr>
          <w:b/>
          <w:i w:val="0"/>
        </w:rPr>
        <w:t>counterweight to the PLO</w:t>
      </w:r>
      <w:r>
        <w:rPr>
          <w:b w:val="0"/>
          <w:i w:val="0"/>
        </w:rPr>
        <w:t xml:space="preserve"> — a classic controlled opposition strategy. Former Israeli officials have acknowledged this. Hamas provides a permanent enemy justifying permanent military response while preventing Palestinian political unity.</w:t>
      </w:r>
    </w:p>
    <w:p>
      <w:pPr>
        <w:pStyle w:val="Heading4"/>
        <w:keepNext/>
        <w:keepLines/>
      </w:pPr>
      <w:r>
        <w:t>ISIS / ISIL</w:t>
      </w:r>
    </w:p>
    <w:p>
      <w:r>
        <w:rPr>
          <w:b w:val="0"/>
          <w:i w:val="0"/>
        </w:rPr>
        <w:t>Al-Qaeda was created by the CIA to fight a U.S. proxy war against the USSR in Afghanistan. ISIS is essentially Al-Qaeda rebranded. Hillary Clinton and Barack Obama both publicly acknowledged U.S. involvement in training and funding the precursor organizations.</w:t>
      </w:r>
    </w:p>
    <w:p>
      <w:pPr>
        <w:pStyle w:val="Heading4"/>
        <w:keepNext/>
        <w:keepLines/>
      </w:pPr>
      <w:r>
        <w:t>Remote-Controlled "Suicide Bombing"</w:t>
      </w:r>
    </w:p>
    <w:p>
      <w:r>
        <w:rPr>
          <w:b w:val="0"/>
          <w:i w:val="0"/>
        </w:rPr>
        <w:t>The simplest false flag technique: a bomb is detonated (possibly remotely), blame is assigned to a dead "suicide bomber" who cannot contest the narrative, and the desired political response follows automatically. The technology for remote detonation has existed since WWII. The perpetrator need not be the person carrying the device.</w:t>
      </w:r>
    </w:p>
    <w:p>
      <w:pPr>
        <w:pBdr>
          <w:bottom w:val="single" w:sz="6" w:space="1" w:color="CCCCCC"/>
        </w:pBdr>
      </w:pPr>
    </w:p>
    <w:p>
      <w:pPr>
        <w:pStyle w:val="Heading3"/>
        <w:keepNext/>
        <w:keepLines/>
      </w:pPr>
      <w:r>
        <w:t>VI. Source Bibliography</w:t>
      </w:r>
    </w:p>
    <w:p>
      <w:pPr>
        <w:pStyle w:val="Heading4"/>
        <w:keepNext/>
        <w:keepLines/>
      </w:pPr>
      <w:r>
        <w:t>Books</w:t>
      </w:r>
    </w:p>
    <w:p>
      <w:pPr>
        <w:pStyle w:val="ListBullet"/>
        <w:spacing w:before="20" w:after="20"/>
      </w:pPr>
      <w:r>
        <w:rPr>
          <w:b w:val="0"/>
          <w:i w:val="0"/>
          <w:sz w:val="19"/>
        </w:rPr>
        <w:t xml:space="preserve">Robert Stinnett, </w:t>
      </w:r>
      <w:r>
        <w:rPr>
          <w:b w:val="0"/>
          <w:i/>
          <w:sz w:val="19"/>
        </w:rPr>
        <w:t>Day of Deceit: The Truth about FDR and Pearl Harbor</w:t>
      </w:r>
      <w:r>
        <w:rPr>
          <w:b w:val="0"/>
          <w:i w:val="0"/>
          <w:sz w:val="19"/>
        </w:rPr>
        <w:t xml:space="preserve"> (Free Press, 2000)</w:t>
      </w:r>
    </w:p>
    <w:p>
      <w:pPr>
        <w:pStyle w:val="ListBullet"/>
        <w:spacing w:before="20" w:after="20"/>
      </w:pPr>
      <w:r>
        <w:rPr>
          <w:b w:val="0"/>
          <w:i w:val="0"/>
          <w:sz w:val="19"/>
        </w:rPr>
        <w:t xml:space="preserve">George Victor, </w:t>
      </w:r>
      <w:r>
        <w:rPr>
          <w:b w:val="0"/>
          <w:i/>
          <w:sz w:val="19"/>
        </w:rPr>
        <w:t>The Pearl Harbor Myth: Rethinking the Unthinkable</w:t>
      </w:r>
      <w:r>
        <w:rPr>
          <w:b w:val="0"/>
          <w:i w:val="0"/>
          <w:sz w:val="19"/>
        </w:rPr>
        <w:t xml:space="preserve"> (Potomac Books, 2007)</w:t>
      </w:r>
    </w:p>
    <w:p>
      <w:pPr>
        <w:pStyle w:val="ListBullet"/>
        <w:spacing w:before="20" w:after="20"/>
      </w:pPr>
      <w:r>
        <w:rPr>
          <w:b w:val="0"/>
          <w:i w:val="0"/>
          <w:sz w:val="19"/>
        </w:rPr>
        <w:t xml:space="preserve">Henry Clausen &amp; Bruce Lee, </w:t>
      </w:r>
      <w:r>
        <w:rPr>
          <w:b w:val="0"/>
          <w:i/>
          <w:sz w:val="19"/>
        </w:rPr>
        <w:t>Pearl Harbor: Final Judgement</w:t>
      </w:r>
      <w:r>
        <w:rPr>
          <w:b w:val="0"/>
          <w:i w:val="0"/>
          <w:sz w:val="19"/>
        </w:rPr>
        <w:t xml:space="preserve"> (HarperCollins, 2001)</w:t>
      </w:r>
    </w:p>
    <w:p>
      <w:pPr>
        <w:pStyle w:val="ListBullet"/>
        <w:spacing w:before="20" w:after="20"/>
      </w:pPr>
      <w:r>
        <w:rPr>
          <w:b w:val="0"/>
          <w:i w:val="0"/>
          <w:sz w:val="19"/>
        </w:rPr>
        <w:t xml:space="preserve">Gordon Prange et al., </w:t>
      </w:r>
      <w:r>
        <w:rPr>
          <w:b w:val="0"/>
          <w:i/>
          <w:sz w:val="19"/>
        </w:rPr>
        <w:t>At Dawn We Slept: The Untold Story of Pearl Harbor</w:t>
      </w:r>
      <w:r>
        <w:rPr>
          <w:b w:val="0"/>
          <w:i w:val="0"/>
          <w:sz w:val="19"/>
        </w:rPr>
        <w:t xml:space="preserve"> (1981)</w:t>
      </w:r>
    </w:p>
    <w:p>
      <w:pPr>
        <w:pStyle w:val="ListBullet"/>
        <w:spacing w:before="20" w:after="20"/>
      </w:pPr>
      <w:r>
        <w:rPr>
          <w:b w:val="0"/>
          <w:i w:val="0"/>
          <w:sz w:val="19"/>
        </w:rPr>
        <w:t xml:space="preserve">Roberta Wohlstetter, </w:t>
      </w:r>
      <w:r>
        <w:rPr>
          <w:b w:val="0"/>
          <w:i/>
          <w:sz w:val="19"/>
        </w:rPr>
        <w:t>Pearl Harbor: Warning and Decision</w:t>
      </w:r>
      <w:r>
        <w:rPr>
          <w:b w:val="0"/>
          <w:i w:val="0"/>
          <w:sz w:val="19"/>
        </w:rPr>
        <w:t xml:space="preserve"> (Stanford, 1962)</w:t>
      </w:r>
    </w:p>
    <w:p>
      <w:pPr>
        <w:pStyle w:val="ListBullet"/>
        <w:spacing w:before="20" w:after="20"/>
      </w:pPr>
      <w:r>
        <w:rPr>
          <w:b w:val="0"/>
          <w:i w:val="0"/>
          <w:sz w:val="19"/>
        </w:rPr>
        <w:t xml:space="preserve">Husband Kimmel, </w:t>
      </w:r>
      <w:r>
        <w:rPr>
          <w:b w:val="0"/>
          <w:i/>
          <w:sz w:val="19"/>
        </w:rPr>
        <w:t>Admiral Kimmel's Story</w:t>
      </w:r>
      <w:r>
        <w:rPr>
          <w:b w:val="0"/>
          <w:i w:val="0"/>
          <w:sz w:val="19"/>
        </w:rPr>
        <w:t xml:space="preserve"> (1955)</w:t>
      </w:r>
    </w:p>
    <w:p>
      <w:pPr>
        <w:pStyle w:val="ListBullet"/>
        <w:spacing w:before="20" w:after="20"/>
      </w:pPr>
      <w:r>
        <w:rPr>
          <w:b w:val="0"/>
          <w:i w:val="0"/>
          <w:sz w:val="19"/>
        </w:rPr>
        <w:t xml:space="preserve">John Costello, </w:t>
      </w:r>
      <w:r>
        <w:rPr>
          <w:b w:val="0"/>
          <w:i/>
          <w:sz w:val="19"/>
        </w:rPr>
        <w:t>The Pacific War 1941–1945</w:t>
      </w:r>
    </w:p>
    <w:p>
      <w:pPr>
        <w:pStyle w:val="ListBullet"/>
        <w:spacing w:before="20" w:after="20"/>
      </w:pPr>
      <w:r>
        <w:rPr>
          <w:b w:val="0"/>
          <w:i w:val="0"/>
          <w:sz w:val="19"/>
        </w:rPr>
        <w:t xml:space="preserve">John T. Flynn, </w:t>
      </w:r>
      <w:r>
        <w:rPr>
          <w:b w:val="0"/>
          <w:i/>
          <w:sz w:val="19"/>
        </w:rPr>
        <w:t>The Truth About Pearl Harbor</w:t>
      </w:r>
      <w:r>
        <w:rPr>
          <w:b w:val="0"/>
          <w:i w:val="0"/>
          <w:sz w:val="19"/>
        </w:rPr>
        <w:t xml:space="preserve"> (1945)</w:t>
      </w:r>
    </w:p>
    <w:p>
      <w:pPr>
        <w:pStyle w:val="ListBullet"/>
        <w:spacing w:before="20" w:after="20"/>
      </w:pPr>
      <w:r>
        <w:rPr>
          <w:b w:val="0"/>
          <w:i w:val="0"/>
          <w:sz w:val="19"/>
        </w:rPr>
        <w:t xml:space="preserve">James Rusbridger &amp; Eric Nave, </w:t>
      </w:r>
      <w:r>
        <w:rPr>
          <w:b w:val="0"/>
          <w:i/>
          <w:sz w:val="19"/>
        </w:rPr>
        <w:t>Betrayal at Pearl Harbor</w:t>
      </w:r>
      <w:r>
        <w:rPr>
          <w:b w:val="0"/>
          <w:i w:val="0"/>
          <w:sz w:val="19"/>
        </w:rPr>
        <w:t xml:space="preserve"> (1991)</w:t>
      </w:r>
    </w:p>
    <w:p>
      <w:pPr>
        <w:pStyle w:val="ListBullet"/>
        <w:spacing w:before="20" w:after="20"/>
      </w:pPr>
      <w:r>
        <w:rPr>
          <w:b w:val="0"/>
          <w:i w:val="0"/>
          <w:sz w:val="19"/>
        </w:rPr>
        <w:t xml:space="preserve">Jesse Fink, </w:t>
      </w:r>
      <w:r>
        <w:rPr>
          <w:b w:val="0"/>
          <w:i/>
          <w:sz w:val="19"/>
        </w:rPr>
        <w:t>The Eagle in the Mirror</w:t>
      </w:r>
      <w:r>
        <w:rPr>
          <w:b w:val="0"/>
          <w:i w:val="0"/>
          <w:sz w:val="19"/>
        </w:rPr>
        <w:t xml:space="preserve"> (2023)</w:t>
      </w:r>
    </w:p>
    <w:p>
      <w:pPr>
        <w:pStyle w:val="Heading4"/>
        <w:keepNext/>
        <w:keepLines/>
      </w:pPr>
      <w:r>
        <w:t>Articles and Documents</w:t>
      </w:r>
    </w:p>
    <w:p>
      <w:pPr>
        <w:pStyle w:val="ListBullet"/>
        <w:spacing w:before="20" w:after="20"/>
      </w:pPr>
      <w:r>
        <w:rPr>
          <w:b w:val="0"/>
          <w:i w:val="0"/>
          <w:sz w:val="19"/>
        </w:rPr>
        <w:t xml:space="preserve">James Perloff, </w:t>
      </w:r>
      <w:hyperlink r:id="rId242">
        <w:r>
          <w:rPr>
            <w:b w:val="0"/>
            <w:i w:val="0"/>
            <w:color w:val="B8860B"/>
            <w:sz w:val="19"/>
          </w:rPr>
          <w:t>"Pearl Harbor: Roosevelt's 9/11"</w:t>
        </w:r>
      </w:hyperlink>
      <w:r>
        <w:rPr>
          <w:b w:val="0"/>
          <w:i w:val="0"/>
          <w:sz w:val="19"/>
        </w:rPr>
        <w:t xml:space="preserve"> (2014)</w:t>
      </w:r>
    </w:p>
    <w:p>
      <w:pPr>
        <w:pStyle w:val="ListBullet"/>
        <w:spacing w:before="20" w:after="20"/>
      </w:pPr>
      <w:hyperlink r:id="rId245">
        <w:r>
          <w:rPr>
            <w:b w:val="0"/>
            <w:i w:val="0"/>
            <w:color w:val="B8860B"/>
            <w:sz w:val="19"/>
          </w:rPr>
          <w:t>FalseFlag.info: Pearl Harbor</w:t>
        </w:r>
      </w:hyperlink>
    </w:p>
    <w:p>
      <w:pPr>
        <w:pStyle w:val="ListBullet"/>
        <w:spacing w:before="20" w:after="20"/>
      </w:pPr>
      <w:hyperlink r:id="rId246">
        <w:r>
          <w:rPr>
            <w:b w:val="0"/>
            <w:i w:val="0"/>
            <w:color w:val="B8860B"/>
            <w:sz w:val="19"/>
          </w:rPr>
          <w:t>The Encyclopedia of False Flag Staged Operations</w:t>
        </w:r>
      </w:hyperlink>
    </w:p>
    <w:p>
      <w:pPr>
        <w:pStyle w:val="ListBullet"/>
        <w:spacing w:before="20" w:after="20"/>
      </w:pPr>
      <w:hyperlink r:id="rId248">
        <w:r>
          <w:rPr>
            <w:b w:val="0"/>
            <w:i w:val="0"/>
            <w:color w:val="B8860B"/>
            <w:sz w:val="19"/>
          </w:rPr>
          <w:t>Pearl Harbor advance-knowledge conspiracy theory</w:t>
        </w:r>
      </w:hyperlink>
      <w:r>
        <w:rPr>
          <w:b w:val="0"/>
          <w:i w:val="0"/>
          <w:sz w:val="19"/>
        </w:rPr>
        <w:t>, Wikipedia</w:t>
      </w:r>
    </w:p>
    <w:p>
      <w:pPr>
        <w:pStyle w:val="ListBullet"/>
        <w:spacing w:before="20" w:after="20"/>
      </w:pPr>
      <w:hyperlink r:id="rId247">
        <w:r>
          <w:rPr>
            <w:b w:val="0"/>
            <w:i w:val="0"/>
            <w:color w:val="B8860B"/>
            <w:sz w:val="19"/>
          </w:rPr>
          <w:t>McCollum memo</w:t>
        </w:r>
      </w:hyperlink>
      <w:r>
        <w:rPr>
          <w:b w:val="0"/>
          <w:i w:val="0"/>
          <w:sz w:val="19"/>
        </w:rPr>
        <w:t>, Wikipedia</w:t>
      </w:r>
    </w:p>
    <w:p>
      <w:pPr>
        <w:pStyle w:val="ListBullet"/>
        <w:spacing w:before="20" w:after="20"/>
      </w:pPr>
      <w:hyperlink r:id="rId244">
        <w:r>
          <w:rPr>
            <w:b w:val="0"/>
            <w:i w:val="0"/>
            <w:color w:val="B8860B"/>
            <w:sz w:val="19"/>
          </w:rPr>
          <w:t>Battle of Los Angeles</w:t>
        </w:r>
      </w:hyperlink>
      <w:r>
        <w:rPr>
          <w:b w:val="0"/>
          <w:i w:val="0"/>
          <w:sz w:val="19"/>
        </w:rPr>
        <w:t>, Wikipedia</w:t>
      </w:r>
    </w:p>
    <w:p>
      <w:pPr>
        <w:pStyle w:val="ListBullet"/>
        <w:spacing w:before="20" w:after="20"/>
      </w:pPr>
      <w:r>
        <w:rPr>
          <w:b w:val="0"/>
          <w:i w:val="0"/>
          <w:sz w:val="19"/>
        </w:rPr>
        <w:t xml:space="preserve">Mark Selden, </w:t>
      </w:r>
      <w:hyperlink r:id="rId243">
        <w:r>
          <w:rPr>
            <w:b w:val="0"/>
            <w:i w:val="0"/>
            <w:color w:val="B8860B"/>
            <w:sz w:val="19"/>
          </w:rPr>
          <w:t>"A Forgotten Holocaust"</w:t>
        </w:r>
      </w:hyperlink>
      <w:r>
        <w:rPr>
          <w:b w:val="0"/>
          <w:i w:val="0"/>
          <w:sz w:val="19"/>
        </w:rPr>
        <w:t>, Asia Pacific Journal</w:t>
      </w:r>
    </w:p>
    <w:p>
      <w:pPr>
        <w:pStyle w:val="ListBullet"/>
        <w:spacing w:before="20" w:after="20"/>
      </w:pPr>
      <w:hyperlink r:id="rId250">
        <w:r>
          <w:rPr>
            <w:b w:val="0"/>
            <w:i w:val="0"/>
            <w:color w:val="B8860B"/>
            <w:sz w:val="19"/>
          </w:rPr>
          <w:t>Napalm in World War II</w:t>
        </w:r>
      </w:hyperlink>
      <w:r>
        <w:rPr>
          <w:b w:val="0"/>
          <w:i w:val="0"/>
          <w:sz w:val="19"/>
        </w:rPr>
        <w:t>, UC Berkeley CSTMS</w:t>
      </w:r>
    </w:p>
    <w:p>
      <w:pPr>
        <w:pStyle w:val="ListBullet"/>
        <w:spacing w:before="20" w:after="20"/>
      </w:pPr>
      <w:r>
        <w:rPr>
          <w:b w:val="0"/>
          <w:i w:val="0"/>
          <w:sz w:val="19"/>
        </w:rPr>
        <w:t>NSA declassified documents on Gulf of Tonkin (2005)</w:t>
      </w:r>
    </w:p>
    <w:p>
      <w:pPr>
        <w:pStyle w:val="ListBullet"/>
        <w:spacing w:before="20" w:after="20"/>
      </w:pPr>
      <w:hyperlink r:id="rId255">
        <w:r>
          <w:rPr>
            <w:b w:val="0"/>
            <w:i w:val="0"/>
            <w:color w:val="B8860B"/>
            <w:sz w:val="19"/>
          </w:rPr>
          <w:t>WHATREALLYHAPPENED: Pearl Harbor</w:t>
        </w:r>
      </w:hyperlink>
    </w:p>
    <w:p>
      <w:pPr>
        <w:pStyle w:val="ListBullet"/>
        <w:spacing w:before="20" w:after="20"/>
      </w:pPr>
      <w:r>
        <w:rPr>
          <w:b w:val="0"/>
          <w:i w:val="0"/>
          <w:sz w:val="19"/>
        </w:rPr>
        <w:t xml:space="preserve">Timothy Wilford, </w:t>
      </w:r>
      <w:r>
        <w:rPr>
          <w:b w:val="0"/>
          <w:i/>
          <w:sz w:val="19"/>
        </w:rPr>
        <w:t>Pearl Harbor Redefined: USN Radio Intelligence in 1941</w:t>
      </w:r>
      <w:r>
        <w:rPr>
          <w:b w:val="0"/>
          <w:i w:val="0"/>
          <w:sz w:val="19"/>
        </w:rPr>
        <w:t xml:space="preserve"> (University Press of America, 2001)</w:t>
      </w:r>
    </w:p>
    <w:p>
      <w:pPr>
        <w:pStyle w:val="Heading4"/>
        <w:keepNext/>
        <w:keepLines/>
      </w:pPr>
      <w:r>
        <w:t>Cross-References in This Timeline</w:t>
      </w:r>
    </w:p>
    <w:p>
      <w:pPr>
        <w:pStyle w:val="ListBullet"/>
        <w:spacing w:before="20" w:after="20"/>
      </w:pPr>
      <w:hyperlink r:id="rId136">
        <w:r>
          <w:rPr>
            <w:b w:val="0"/>
            <w:i w:val="0"/>
            <w:color w:val="B8860B"/>
            <w:sz w:val="19"/>
          </w:rPr>
          <w:t>Operation Mockingbird</w:t>
        </w:r>
      </w:hyperlink>
      <w:r>
        <w:rPr>
          <w:b w:val="0"/>
          <w:i w:val="0"/>
          <w:sz w:val="19"/>
        </w:rPr>
        <w:t xml:space="preserve"> — the media apparatus that maintained false flag narratives</w:t>
      </w:r>
    </w:p>
    <w:p>
      <w:pPr>
        <w:pStyle w:val="ListBullet"/>
        <w:spacing w:before="20" w:after="20"/>
      </w:pPr>
      <w:hyperlink r:id="rId132">
        <w:r>
          <w:rPr>
            <w:b w:val="0"/>
            <w:i w:val="0"/>
            <w:color w:val="B8860B"/>
            <w:sz w:val="19"/>
          </w:rPr>
          <w:t>Predictive Programming</w:t>
        </w:r>
      </w:hyperlink>
      <w:r>
        <w:rPr>
          <w:b w:val="0"/>
          <w:i w:val="0"/>
          <w:sz w:val="19"/>
        </w:rPr>
        <w:t xml:space="preserve"> — use of fiction to pre-announce and then conceal false flag operations</w:t>
      </w:r>
    </w:p>
    <w:p>
      <w:pPr>
        <w:pStyle w:val="ListBullet"/>
        <w:spacing w:before="20" w:after="20"/>
      </w:pPr>
      <w:hyperlink r:id="rId137">
        <w:r>
          <w:rPr>
            <w:b w:val="0"/>
            <w:i w:val="0"/>
            <w:color w:val="B8860B"/>
            <w:sz w:val="19"/>
          </w:rPr>
          <w:t>Controlled Opposition</w:t>
        </w:r>
      </w:hyperlink>
      <w:r>
        <w:rPr>
          <w:b w:val="0"/>
          <w:i w:val="0"/>
          <w:sz w:val="19"/>
        </w:rPr>
        <w:t xml:space="preserve"> — management of dissent to prevent genuine exposure</w:t>
      </w:r>
    </w:p>
    <w:p>
      <w:pPr>
        <w:pStyle w:val="ListBullet"/>
        <w:spacing w:before="20" w:after="20"/>
      </w:pPr>
      <w:hyperlink r:id="rId256">
        <w:r>
          <w:rPr>
            <w:b w:val="0"/>
            <w:i w:val="0"/>
            <w:color w:val="B8860B"/>
            <w:sz w:val="19"/>
          </w:rPr>
          <w:t>The British Empire as Deep State Instrument</w:t>
        </w:r>
      </w:hyperlink>
      <w:r>
        <w:rPr>
          <w:b w:val="0"/>
          <w:i w:val="0"/>
          <w:sz w:val="19"/>
        </w:rPr>
        <w:t xml:space="preserve"> — the geopolitical architecture behind Israel, Japan, and the world wars</w:t>
      </w:r>
    </w:p>
    <w:p>
      <w:pPr>
        <w:pStyle w:val="ListBullet"/>
        <w:spacing w:before="20" w:after="20"/>
      </w:pPr>
      <w:hyperlink r:id="rId125">
        <w:r>
          <w:rPr>
            <w:b w:val="0"/>
            <w:i w:val="0"/>
            <w:color w:val="B8860B"/>
            <w:sz w:val="19"/>
          </w:rPr>
          <w:t>Mars Contacts Timeline</w:t>
        </w:r>
      </w:hyperlink>
      <w:r>
        <w:rPr>
          <w:b w:val="0"/>
          <w:i w:val="0"/>
          <w:sz w:val="19"/>
        </w:rPr>
        <w:t xml:space="preserve"> — the Battle of Los Angeles in the context of anomalous aerial phenomena</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10</w:t>
      </w:r>
    </w:p>
    <w:p>
      <w:pPr>
        <w:pStyle w:val="Heading2"/>
        <w:keepNext/>
        <w:keepLines/>
      </w:pPr>
      <w:r>
        <w:rPr>
          <w:b/>
        </w:rPr>
        <w:t>Deep State and Empire</w:t>
      </w:r>
    </w:p>
    <w:p>
      <w:r>
        <w:rPr>
          <w:b w:val="0"/>
          <w:i w:val="0"/>
        </w:rPr>
        <w:t>Evidence for the breakup of the Hordian Empire, slave trades as fracture mechanism, and the British Empire as deep-state case studies.</w:t>
      </w:r>
    </w:p>
    <w:p>
      <w:pPr>
        <w:pStyle w:val="ListBullet"/>
        <w:spacing w:before="20" w:after="20"/>
      </w:pPr>
      <w:hyperlink r:id="rId143">
        <w:r>
          <w:rPr>
            <w:b w:val="0"/>
            <w:i w:val="0"/>
            <w:color w:val="B8860B"/>
            <w:sz w:val="19"/>
          </w:rPr>
          <w:t>Deep State breaks up the Hordian Empire</w:t>
        </w:r>
      </w:hyperlink>
    </w:p>
    <w:p>
      <w:pPr>
        <w:pStyle w:val="ListBullet"/>
        <w:spacing w:before="20" w:after="20"/>
      </w:pPr>
      <w:hyperlink r:id="rId144">
        <w:r>
          <w:rPr>
            <w:b w:val="0"/>
            <w:i w:val="0"/>
            <w:color w:val="B8860B"/>
            <w:sz w:val="19"/>
          </w:rPr>
          <w:t>Slave Trades: Evidence and Horde-Fracture Thesis</w:t>
        </w:r>
      </w:hyperlink>
    </w:p>
    <w:p>
      <w:pPr>
        <w:pStyle w:val="ListBullet"/>
        <w:spacing w:before="20" w:after="20"/>
      </w:pPr>
      <w:hyperlink r:id="rId145">
        <w:r>
          <w:rPr>
            <w:b w:val="0"/>
            <w:i w:val="0"/>
            <w:color w:val="B8860B"/>
            <w:sz w:val="19"/>
          </w:rPr>
          <w:t>British Empire as Deep State: Case Studies</w:t>
        </w:r>
      </w:hyperlink>
    </w:p>
    <w:p/>
    <w:p>
      <w:pPr>
        <w:jc w:val="center"/>
      </w:pPr>
      <w:r>
        <w:rPr>
          <w:color w:val="B8860B"/>
          <w:sz w:val="24"/>
        </w:rPr>
        <w:t>— ✦ —</w:t>
      </w:r>
    </w:p>
    <w:p>
      <w:r>
        <w:rPr>
          <w:b w:val="0"/>
          <w:i w:val="0"/>
        </w:rPr>
        <w:t xml:space="preserve">This appendix extends </w:t>
      </w:r>
      <w:hyperlink r:id="rId232">
        <w:r>
          <w:rPr>
            <w:b w:val="0"/>
            <w:i w:val="0"/>
            <w:color w:val="B8860B"/>
          </w:rPr>
          <w:t>Deep State breaks up the Hordian Empire</w:t>
        </w:r>
      </w:hyperlink>
      <w:r>
        <w:rPr>
          <w:b w:val="0"/>
          <w:i w:val="0"/>
        </w:rPr>
        <w:t>. For the stub and thesis, see the main article.</w:t>
      </w:r>
    </w:p>
    <w:p>
      <w:pPr>
        <w:pBdr>
          <w:bottom w:val="single" w:sz="6" w:space="1" w:color="CCCCCC"/>
        </w:pBdr>
      </w:pPr>
    </w:p>
    <w:p>
      <w:r>
        <w:rPr>
          <w:b w:val="0"/>
          <w:i w:val="0"/>
        </w:rPr>
        <w:t xml:space="preserve">Placing the Romanov Dynasty at highest authority in Hordian Empire gave the Pyramidal Empire opportunity to rewrite Russian history. The motive: </w:t>
      </w:r>
      <w:r>
        <w:rPr>
          <w:b w:val="0"/>
          <w:i/>
        </w:rPr>
        <w:t>fracture</w:t>
      </w:r>
      <w:r>
        <w:rPr>
          <w:b w:val="0"/>
          <w:i w:val="0"/>
        </w:rPr>
        <w:t xml:space="preserve"> the empire into controllable states and maximize clandestine influence over each. This is how the world-wide Hordian Empire was erased into </w:t>
      </w:r>
      <w:r>
        <w:rPr>
          <w:b w:val="0"/>
          <w:i/>
        </w:rPr>
        <w:t>independent states history</w:t>
      </w:r>
      <w:r>
        <w:rPr>
          <w:b w:val="0"/>
          <w:i w:val="0"/>
        </w:rPr>
        <w:t xml:space="preserve"> under different names — Russia, Turkey/Atamania as Ottoman Empire, Austria, Germany, Italy, Poland, Switzerland, Denmark, France, Spain, Egypt, England, Middle East, Persia, China, Japan, India, America. Each region had vassal aristocratic family originally married into Hordian Empire. As ties were cut, these families became Kings and Queens of </w:t>
      </w:r>
      <w:r>
        <w:rPr>
          <w:b w:val="0"/>
          <w:i/>
        </w:rPr>
        <w:t>their own</w:t>
      </w:r>
      <w:r>
        <w:rPr>
          <w:b w:val="0"/>
          <w:i w:val="0"/>
        </w:rPr>
        <w:t xml:space="preserve"> states.</w:t>
      </w:r>
    </w:p>
    <w:p>
      <w:r>
        <w:rPr>
          <w:b w:val="0"/>
          <w:i w:val="0"/>
        </w:rPr>
        <w:t xml:space="preserve">Peter I's </w:t>
      </w:r>
      <w:hyperlink r:id="rId257">
        <w:r>
          <w:rPr>
            <w:b w:val="0"/>
            <w:i w:val="0"/>
            <w:color w:val="B8860B"/>
          </w:rPr>
          <w:t>modernization campaign</w:t>
        </w:r>
      </w:hyperlink>
      <w:r>
        <w:rPr>
          <w:b w:val="0"/>
          <w:i w:val="0"/>
        </w:rPr>
        <w:t xml:space="preserve"> — reformed calendar and </w:t>
      </w:r>
      <w:hyperlink r:id="rId258">
        <w:r>
          <w:rPr>
            <w:b w:val="0"/>
            <w:i w:val="0"/>
            <w:color w:val="B8860B"/>
          </w:rPr>
          <w:t>alphabet</w:t>
        </w:r>
      </w:hyperlink>
      <w:r>
        <w:rPr>
          <w:b w:val="0"/>
          <w:i w:val="0"/>
        </w:rPr>
        <w:t xml:space="preserve">, moved capital to St Petersburg — pressured Orthodox Church's autonomy. </w:t>
      </w:r>
      <w:hyperlink r:id="rId259">
        <w:r>
          <w:rPr>
            <w:b w:val="0"/>
            <w:i w:val="0"/>
            <w:color w:val="B8860B"/>
          </w:rPr>
          <w:t>Anti-Russian Sentiment</w:t>
        </w:r>
      </w:hyperlink>
      <w:r>
        <w:rPr>
          <w:b w:val="0"/>
          <w:i w:val="0"/>
        </w:rPr>
        <w:t xml:space="preserve"> continues three centuries; </w:t>
      </w:r>
      <w:hyperlink r:id="rId260">
        <w:r>
          <w:rPr>
            <w:b w:val="0"/>
            <w:i w:val="0"/>
            <w:color w:val="B8860B"/>
          </w:rPr>
          <w:t>still active</w:t>
        </w:r>
      </w:hyperlink>
      <w:r>
        <w:rPr>
          <w:b w:val="0"/>
          <w:i w:val="0"/>
        </w:rPr>
        <w:t>.</w:t>
      </w:r>
    </w:p>
    <w:p>
      <w:pPr>
        <w:pStyle w:val="Heading3"/>
        <w:keepNext/>
        <w:keepLines/>
      </w:pPr>
      <w:r>
        <w:t>Prester John — The Horde's Unanswered Invitation</w:t>
      </w:r>
    </w:p>
    <w:p>
      <w:r>
        <w:rPr>
          <w:b w:val="0"/>
          <w:i w:val="0"/>
        </w:rPr>
        <w:t xml:space="preserve">From the 12th to 17th centuries, Western Europe circulated legends of </w:t>
      </w:r>
      <w:r>
        <w:rPr>
          <w:b/>
          <w:i w:val="0"/>
        </w:rPr>
        <w:t>Prester John</w:t>
      </w:r>
      <w:r>
        <w:rPr>
          <w:b w:val="0"/>
          <w:i w:val="0"/>
        </w:rPr>
        <w:t xml:space="preserve"> — a fabulously wealthy Christian king ruling a vast empire in the East. Fomenko: Prester John = </w:t>
      </w:r>
      <w:r>
        <w:rPr>
          <w:b/>
          <w:i w:val="0"/>
        </w:rPr>
        <w:t>Ivan Danilovich Kalita</w:t>
      </w:r>
      <w:r>
        <w:rPr>
          <w:b w:val="0"/>
          <w:i w:val="0"/>
        </w:rPr>
        <w:t xml:space="preserve"> (Khan Batuy); kingdom = </w:t>
      </w:r>
      <w:r>
        <w:rPr>
          <w:b/>
          <w:i w:val="0"/>
        </w:rPr>
        <w:t>Russian-Horde Empire</w:t>
      </w:r>
      <w:r>
        <w:rPr>
          <w:b w:val="0"/>
          <w:i w:val="0"/>
        </w:rPr>
        <w:t xml:space="preserve"> (</w:t>
      </w:r>
      <w:hyperlink r:id="rId261">
        <w:r>
          <w:rPr>
            <w:b w:val="0"/>
            <w:i w:val="0"/>
            <w:color w:val="B8860B"/>
          </w:rPr>
          <w:t>Ch. 5 §7</w:t>
        </w:r>
      </w:hyperlink>
      <w:r>
        <w:rPr>
          <w:b w:val="0"/>
          <w:i w:val="0"/>
        </w:rPr>
        <w:t>):</w:t>
      </w:r>
    </w:p>
    <w:p>
      <w:pPr>
        <w:pStyle w:val="Quote"/>
      </w:pPr>
      <w:r>
        <w:rPr>
          <w:b w:val="0"/>
          <w:i/>
          <w:sz w:val="19"/>
        </w:rPr>
        <w:t>"Mediaeval Western Europe was for some reason strongly convinced in the existence in the East of a vast Kingdom of a certain Christian ruler 'Prester John', THE DESCENDANTS OF WHOM WERE ALLEGEDLY THE GREAT KHANS OF THE 'MONGOL' EMPIRE."</w:t>
      </w:r>
    </w:p>
    <w:p>
      <w:r>
        <w:rPr>
          <w:b w:val="0"/>
          <w:i w:val="0"/>
        </w:rPr>
        <w:t xml:space="preserve">English chronicles identified </w:t>
      </w:r>
      <w:r>
        <w:rPr>
          <w:b/>
          <w:i w:val="0"/>
        </w:rPr>
        <w:t>Genghis Khan as Prester John</w:t>
      </w:r>
      <w:r>
        <w:rPr>
          <w:b w:val="0"/>
          <w:i w:val="0"/>
        </w:rPr>
        <w:t xml:space="preserve">. </w:t>
      </w:r>
      <w:r>
        <w:rPr>
          <w:b/>
          <w:i w:val="0"/>
        </w:rPr>
        <w:t>Rus = Kingdom of Prester John</w:t>
      </w:r>
      <w:r>
        <w:rPr>
          <w:b w:val="0"/>
          <w:i w:val="0"/>
        </w:rPr>
        <w:t xml:space="preserve"> (</w:t>
      </w:r>
      <w:hyperlink r:id="rId262">
        <w:r>
          <w:rPr>
            <w:b w:val="0"/>
            <w:i w:val="0"/>
            <w:color w:val="B8860B"/>
          </w:rPr>
          <w:t>Ch. 6 §28</w:t>
        </w:r>
      </w:hyperlink>
      <w:r>
        <w:rPr>
          <w:b w:val="0"/>
          <w:i w:val="0"/>
        </w:rPr>
        <w:t>).</w:t>
      </w:r>
    </w:p>
    <w:p>
      <w:r>
        <w:rPr>
          <w:b w:val="0"/>
          <w:i w:val="0"/>
        </w:rPr>
        <w:t xml:space="preserve">When Ottoman armies threatened the Balkans, Western rulers dispatched envoys east seeking Prester John's aid. They noticed eastern warriors bore the </w:t>
      </w:r>
      <w:r>
        <w:rPr>
          <w:b/>
          <w:i w:val="0"/>
        </w:rPr>
        <w:t>holy cross</w:t>
      </w:r>
      <w:r>
        <w:rPr>
          <w:b w:val="0"/>
          <w:i w:val="0"/>
        </w:rPr>
        <w:t xml:space="preserve"> — shared Christianity might forge an alliance. Prester John </w:t>
      </w:r>
      <w:r>
        <w:rPr>
          <w:b/>
          <w:i w:val="0"/>
        </w:rPr>
        <w:t>never replied</w:t>
      </w:r>
      <w:r>
        <w:rPr>
          <w:b w:val="0"/>
          <w:i w:val="0"/>
        </w:rPr>
        <w:t xml:space="preserve">. The Horde remembered centuries of Protestant deception — </w:t>
      </w:r>
      <w:hyperlink r:id="rId263">
        <w:r>
          <w:rPr>
            <w:b w:val="0"/>
            <w:i w:val="0"/>
            <w:color w:val="B8860B"/>
          </w:rPr>
          <w:t>religious schism</w:t>
        </w:r>
      </w:hyperlink>
      <w:r>
        <w:rPr>
          <w:b w:val="0"/>
          <w:i w:val="0"/>
        </w:rPr>
        <w:t xml:space="preserve">, </w:t>
      </w:r>
      <w:hyperlink r:id="rId264">
        <w:r>
          <w:rPr>
            <w:b w:val="0"/>
            <w:i w:val="0"/>
            <w:color w:val="B8860B"/>
          </w:rPr>
          <w:t>Inquisition</w:t>
        </w:r>
      </w:hyperlink>
      <w:r>
        <w:rPr>
          <w:b w:val="0"/>
          <w:i w:val="0"/>
        </w:rPr>
        <w:t xml:space="preserve">, </w:t>
      </w:r>
      <w:hyperlink r:id="rId216">
        <w:r>
          <w:rPr>
            <w:b w:val="0"/>
            <w:i w:val="0"/>
            <w:color w:val="B8860B"/>
          </w:rPr>
          <w:t>Latin</w:t>
        </w:r>
      </w:hyperlink>
      <w:r>
        <w:rPr>
          <w:b w:val="0"/>
          <w:i w:val="0"/>
        </w:rPr>
        <w:t xml:space="preserve">, </w:t>
      </w:r>
      <w:hyperlink r:id="rId234">
        <w:r>
          <w:rPr>
            <w:b w:val="0"/>
            <w:i w:val="0"/>
            <w:color w:val="B8860B"/>
          </w:rPr>
          <w:t>Romanov usurpers</w:t>
        </w:r>
      </w:hyperlink>
      <w:r>
        <w:rPr>
          <w:b w:val="0"/>
          <w:i w:val="0"/>
        </w:rPr>
        <w:t>. The silence was memory, not mystery.</w:t>
      </w:r>
    </w:p>
    <w:p>
      <w:pPr>
        <w:pStyle w:val="Heading3"/>
        <w:keepNext/>
        <w:keepLines/>
      </w:pPr>
      <w:r>
        <w:t>"To Turn Cattle into People"</w:t>
      </w:r>
    </w:p>
    <w:p>
      <w:r>
        <w:rPr>
          <w:b w:val="0"/>
          <w:i w:val="0"/>
        </w:rPr>
        <w:t xml:space="preserve">Peter I to Danish ambassador (1710): </w:t>
      </w:r>
      <w:r>
        <w:rPr>
          <w:b w:val="0"/>
          <w:i/>
        </w:rPr>
        <w:t>"To turn cattle into people"</w:t>
      </w:r>
      <w:r>
        <w:rPr>
          <w:b w:val="0"/>
          <w:i w:val="0"/>
        </w:rPr>
        <w:t xml:space="preserve"> — treating native population as livestock. Fomenko </w:t>
      </w:r>
      <w:hyperlink r:id="rId265">
        <w:r>
          <w:rPr>
            <w:b w:val="0"/>
            <w:i w:val="0"/>
            <w:color w:val="B8860B"/>
          </w:rPr>
          <w:t>Ch.7 §3</w:t>
        </w:r>
      </w:hyperlink>
      <w:r>
        <w:rPr>
          <w:b w:val="0"/>
          <w:i w:val="0"/>
        </w:rPr>
        <w:t>. Peter's reforms (calendar, alphabet, European dress, beard-shaving, capital to Petersburg) severed cultural ties to Hordian heritage. Fomenko: Peter who returned from Western journey (1697–1698) may not have been the same person who left.</w:t>
      </w:r>
    </w:p>
    <w:p>
      <w:pPr>
        <w:pStyle w:val="Heading3"/>
        <w:keepNext/>
        <w:keepLines/>
      </w:pPr>
      <w:r>
        <w:t>The Double-Headed Eagle as Crescent-and-Star</w:t>
      </w:r>
    </w:p>
    <w:p>
      <w:r>
        <w:rPr>
          <w:b w:val="0"/>
          <w:i w:val="0"/>
        </w:rPr>
        <w:t>Per Fomenko (</w:t>
      </w:r>
      <w:hyperlink r:id="rId265">
        <w:r>
          <w:rPr>
            <w:b w:val="0"/>
            <w:i w:val="0"/>
            <w:color w:val="B8860B"/>
          </w:rPr>
          <w:t>Ch.7 §7</w:t>
        </w:r>
      </w:hyperlink>
      <w:r>
        <w:rPr>
          <w:b w:val="0"/>
          <w:i w:val="0"/>
        </w:rPr>
        <w:t>), two-headed eagle = crescent moon with star cross: one head Ottoman (crescent), other Russian Hordian (cross/star). When Empire fragmented, its symbol split into Orthodox cross, Islamic crescent-and-star, Jewish six-pointed star. Double-headed eagle survived in Russia, Austria, Albania.</w:t>
      </w:r>
    </w:p>
    <w:p>
      <w:pPr>
        <w:pStyle w:val="Heading3"/>
        <w:keepNext/>
        <w:keepLines/>
      </w:pPr>
      <w:r>
        <w:t>St. Petersburg: An Escape Hatch</w:t>
      </w:r>
    </w:p>
    <w:p>
      <w:r>
        <w:rPr>
          <w:b w:val="0"/>
          <w:i w:val="0"/>
        </w:rPr>
        <w:t>Peter's rationale — "window to Europe" — does not explain why the entire government of the largest country moved to a swamp on the Gulf of Finland. Fomenko: Moscow was too close to Moscow Tartary. If Siberian-American Horde launched counter-attack (as under Pugachev), Romanovs would have been trapped. From St. Petersburg, days to ships to Western Europe. Capital move = insurance for occupying dynasty. (</w:t>
      </w:r>
      <w:hyperlink r:id="rId266">
        <w:r>
          <w:rPr>
            <w:b w:val="0"/>
            <w:i w:val="0"/>
            <w:color w:val="B8860B"/>
          </w:rPr>
          <w:t>Ch.8 §1</w:t>
        </w:r>
      </w:hyperlink>
      <w:r>
        <w:rPr>
          <w:b w:val="0"/>
          <w:i w:val="0"/>
        </w:rPr>
        <w:t>)</w:t>
      </w:r>
    </w:p>
    <w:p/>
    <w:p>
      <w:pPr>
        <w:jc w:val="center"/>
      </w:pPr>
      <w:r>
        <w:rPr>
          <w:color w:val="B8860B"/>
          <w:sz w:val="24"/>
        </w:rPr>
        <w:t>— ✦ —</w:t>
      </w:r>
    </w:p>
    <w:p>
      <w:r>
        <w:rPr>
          <w:b w:val="0"/>
          <w:i w:val="0"/>
        </w:rPr>
        <w:t xml:space="preserve">This appendix extends </w:t>
      </w:r>
      <w:hyperlink r:id="rId232">
        <w:r>
          <w:rPr>
            <w:b w:val="0"/>
            <w:i w:val="0"/>
            <w:color w:val="B8860B"/>
          </w:rPr>
          <w:t>Slave Trades and the Horde Fracture</w:t>
        </w:r>
      </w:hyperlink>
      <w:r>
        <w:rPr>
          <w:b w:val="0"/>
          <w:i w:val="0"/>
        </w:rPr>
        <w:t xml:space="preserve">. Full investigation: </w:t>
      </w:r>
      <w:r>
        <w:rPr>
          <w:rFonts w:ascii="JetBrains Mono" w:hAnsi="JetBrains Mono"/>
          <w:sz w:val="20"/>
        </w:rPr>
        <w:t>investigations/slavery/slave-trades-and-moor-etymology-investigation.md</w:t>
      </w:r>
      <w:r>
        <w:rPr>
          <w:b w:val="0"/>
          <w:i w:val="0"/>
        </w:rPr>
        <w:t>.</w:t>
      </w:r>
    </w:p>
    <w:p>
      <w:pPr>
        <w:pBdr>
          <w:bottom w:val="single" w:sz="6" w:space="1" w:color="CCCCCC"/>
        </w:pBdr>
      </w:pPr>
    </w:p>
    <w:p>
      <w:pPr>
        <w:pStyle w:val="Heading3"/>
        <w:keepNext/>
        <w:keepLines/>
      </w:pPr>
      <w:r>
        <w:t>Major Slave Trades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95"/>
        <w:gridCol w:w="1226"/>
        <w:gridCol w:w="915"/>
        <w:gridCol w:w="2936"/>
      </w:tblGrid>
      <w:tr>
        <w:tc>
          <w:tcPr>
            <w:tcW w:type="dxa" w:w="1295"/>
            <w:shd w:val="clear" w:color="auto" w:fill="F0F0F0"/>
          </w:tcPr>
          <w:p>
            <w:pPr>
              <w:spacing w:before="20" w:after="20"/>
              <w:jc w:val="center"/>
            </w:pPr>
            <w:r>
              <w:rPr>
                <w:rFonts w:ascii="Libre Franklin" w:hAnsi="Libre Franklin"/>
                <w:b/>
                <w:sz w:val="18"/>
              </w:rPr>
              <w:t>Trade</w:t>
            </w:r>
          </w:p>
        </w:tc>
        <w:tc>
          <w:tcPr>
            <w:tcW w:type="dxa" w:w="1226"/>
            <w:shd w:val="clear" w:color="auto" w:fill="F0F0F0"/>
          </w:tcPr>
          <w:p>
            <w:pPr>
              <w:spacing w:before="20" w:after="20"/>
              <w:jc w:val="center"/>
            </w:pPr>
            <w:r>
              <w:rPr>
                <w:rFonts w:ascii="Libre Franklin" w:hAnsi="Libre Franklin"/>
                <w:b/>
                <w:sz w:val="18"/>
              </w:rPr>
              <w:t>Period</w:t>
            </w:r>
          </w:p>
        </w:tc>
        <w:tc>
          <w:tcPr>
            <w:tcW w:type="dxa" w:w="915"/>
            <w:shd w:val="clear" w:color="auto" w:fill="F0F0F0"/>
          </w:tcPr>
          <w:p>
            <w:pPr>
              <w:spacing w:before="20" w:after="20"/>
              <w:jc w:val="center"/>
            </w:pPr>
            <w:r>
              <w:rPr>
                <w:rFonts w:ascii="Libre Franklin" w:hAnsi="Libre Franklin"/>
                <w:b/>
                <w:sz w:val="18"/>
              </w:rPr>
              <w:t>Scope</w:t>
            </w:r>
          </w:p>
        </w:tc>
        <w:tc>
          <w:tcPr>
            <w:tcW w:type="dxa" w:w="2936"/>
            <w:shd w:val="clear" w:color="auto" w:fill="F0F0F0"/>
          </w:tcPr>
          <w:p>
            <w:pPr>
              <w:spacing w:before="20" w:after="20"/>
              <w:jc w:val="center"/>
            </w:pPr>
            <w:r>
              <w:rPr>
                <w:rFonts w:ascii="Libre Franklin" w:hAnsi="Libre Franklin"/>
                <w:b/>
                <w:sz w:val="18"/>
              </w:rPr>
              <w:t>Actors</w:t>
            </w:r>
          </w:p>
        </w:tc>
      </w:tr>
      <w:tr>
        <w:tc>
          <w:tcPr>
            <w:tcW w:type="dxa" w:w="1295"/>
          </w:tcPr>
          <w:p>
            <w:pPr>
              <w:spacing w:before="20" w:after="20"/>
            </w:pPr>
            <w:r>
              <w:rPr>
                <w:b w:val="0"/>
                <w:i w:val="0"/>
                <w:sz w:val="18"/>
              </w:rPr>
              <w:t>Transatlantic (African)</w:t>
            </w:r>
          </w:p>
        </w:tc>
        <w:tc>
          <w:tcPr>
            <w:tcW w:type="dxa" w:w="1226"/>
          </w:tcPr>
          <w:p>
            <w:pPr>
              <w:spacing w:before="20" w:after="20"/>
            </w:pPr>
            <w:r>
              <w:rPr>
                <w:b w:val="0"/>
                <w:i w:val="0"/>
                <w:sz w:val="18"/>
              </w:rPr>
              <w:t>15th–19th c.</w:t>
            </w:r>
          </w:p>
        </w:tc>
        <w:tc>
          <w:tcPr>
            <w:tcW w:type="dxa" w:w="915"/>
          </w:tcPr>
          <w:p>
            <w:pPr>
              <w:spacing w:before="20" w:after="20"/>
            </w:pPr>
            <w:r>
              <w:rPr>
                <w:b w:val="0"/>
                <w:i w:val="0"/>
                <w:sz w:val="18"/>
              </w:rPr>
              <w:t>~12.5M enslaved</w:t>
            </w:r>
          </w:p>
        </w:tc>
        <w:tc>
          <w:tcPr>
            <w:tcW w:type="dxa" w:w="2936"/>
          </w:tcPr>
          <w:p>
            <w:pPr>
              <w:spacing w:before="20" w:after="20"/>
            </w:pPr>
            <w:r>
              <w:rPr>
                <w:b w:val="0"/>
                <w:i w:val="0"/>
                <w:sz w:val="18"/>
              </w:rPr>
              <w:t>Portuguese, Spanish, British, French, Dutch</w:t>
            </w:r>
          </w:p>
        </w:tc>
      </w:tr>
      <w:tr>
        <w:tc>
          <w:tcPr>
            <w:tcW w:type="dxa" w:w="1295"/>
          </w:tcPr>
          <w:p>
            <w:pPr>
              <w:spacing w:before="20" w:after="20"/>
            </w:pPr>
            <w:r>
              <w:rPr>
                <w:b w:val="0"/>
                <w:i w:val="0"/>
                <w:sz w:val="18"/>
              </w:rPr>
              <w:t>Barbary / White</w:t>
            </w:r>
          </w:p>
        </w:tc>
        <w:tc>
          <w:tcPr>
            <w:tcW w:type="dxa" w:w="1226"/>
          </w:tcPr>
          <w:p>
            <w:pPr>
              <w:spacing w:before="20" w:after="20"/>
            </w:pPr>
            <w:r>
              <w:rPr>
                <w:b w:val="0"/>
                <w:i w:val="0"/>
                <w:sz w:val="18"/>
              </w:rPr>
              <w:t>16th–early 19th c.</w:t>
            </w:r>
          </w:p>
        </w:tc>
        <w:tc>
          <w:tcPr>
            <w:tcW w:type="dxa" w:w="915"/>
          </w:tcPr>
          <w:p>
            <w:pPr>
              <w:spacing w:before="20" w:after="20"/>
            </w:pPr>
            <w:r>
              <w:rPr>
                <w:b w:val="0"/>
                <w:i w:val="0"/>
                <w:sz w:val="18"/>
              </w:rPr>
              <w:t>1–1.25M Europeans</w:t>
            </w:r>
          </w:p>
        </w:tc>
        <w:tc>
          <w:tcPr>
            <w:tcW w:type="dxa" w:w="2936"/>
          </w:tcPr>
          <w:p>
            <w:pPr>
              <w:spacing w:before="20" w:after="20"/>
            </w:pPr>
            <w:r>
              <w:rPr>
                <w:b w:val="0"/>
                <w:i w:val="0"/>
                <w:sz w:val="18"/>
              </w:rPr>
              <w:t>Moorish corsairs (Morocco, Algiers, Tunis, Tripoli)</w:t>
            </w:r>
          </w:p>
        </w:tc>
      </w:tr>
      <w:tr>
        <w:tc>
          <w:tcPr>
            <w:tcW w:type="dxa" w:w="1295"/>
          </w:tcPr>
          <w:p>
            <w:pPr>
              <w:spacing w:before="20" w:after="20"/>
            </w:pPr>
            <w:r>
              <w:rPr>
                <w:b w:val="0"/>
                <w:i w:val="0"/>
                <w:sz w:val="18"/>
              </w:rPr>
              <w:t>Trans-Saharan / Arab</w:t>
            </w:r>
          </w:p>
        </w:tc>
        <w:tc>
          <w:tcPr>
            <w:tcW w:type="dxa" w:w="1226"/>
          </w:tcPr>
          <w:p>
            <w:pPr>
              <w:spacing w:before="20" w:after="20"/>
            </w:pPr>
            <w:r>
              <w:rPr>
                <w:b w:val="0"/>
                <w:i w:val="0"/>
                <w:sz w:val="18"/>
              </w:rPr>
              <w:t>7th c.–early 20th c.</w:t>
            </w:r>
          </w:p>
        </w:tc>
        <w:tc>
          <w:tcPr>
            <w:tcW w:type="dxa" w:w="915"/>
          </w:tcPr>
          <w:p>
            <w:pPr>
              <w:spacing w:before="20" w:after="20"/>
            </w:pPr>
            <w:r>
              <w:rPr>
                <w:b w:val="0"/>
                <w:i w:val="0"/>
                <w:sz w:val="18"/>
              </w:rPr>
              <w:t>Millions</w:t>
            </w:r>
          </w:p>
        </w:tc>
        <w:tc>
          <w:tcPr>
            <w:tcW w:type="dxa" w:w="2936"/>
          </w:tcPr>
          <w:p>
            <w:pPr>
              <w:spacing w:before="20" w:after="20"/>
            </w:pPr>
            <w:r>
              <w:rPr>
                <w:b w:val="0"/>
                <w:i w:val="0"/>
                <w:sz w:val="18"/>
              </w:rPr>
              <w:t>Arab, Berber, African merchants</w:t>
            </w:r>
          </w:p>
        </w:tc>
      </w:tr>
      <w:tr>
        <w:tc>
          <w:tcPr>
            <w:tcW w:type="dxa" w:w="1295"/>
          </w:tcPr>
          <w:p>
            <w:pPr>
              <w:spacing w:before="20" w:after="20"/>
            </w:pPr>
            <w:r>
              <w:rPr>
                <w:b w:val="0"/>
                <w:i w:val="0"/>
                <w:sz w:val="18"/>
              </w:rPr>
              <w:t>Indian Ocean</w:t>
            </w:r>
          </w:p>
        </w:tc>
        <w:tc>
          <w:tcPr>
            <w:tcW w:type="dxa" w:w="1226"/>
          </w:tcPr>
          <w:p>
            <w:pPr>
              <w:spacing w:before="20" w:after="20"/>
            </w:pPr>
            <w:r>
              <w:rPr>
                <w:b w:val="0"/>
                <w:i w:val="0"/>
                <w:sz w:val="18"/>
              </w:rPr>
              <w:t>Ancient–19th c.</w:t>
            </w:r>
          </w:p>
        </w:tc>
        <w:tc>
          <w:tcPr>
            <w:tcW w:type="dxa" w:w="915"/>
          </w:tcPr>
          <w:p>
            <w:pPr>
              <w:spacing w:before="20" w:after="20"/>
            </w:pPr>
            <w:r>
              <w:rPr>
                <w:b w:val="0"/>
                <w:i w:val="0"/>
                <w:sz w:val="18"/>
              </w:rPr>
              <w:t>Millions</w:t>
            </w:r>
          </w:p>
        </w:tc>
        <w:tc>
          <w:tcPr>
            <w:tcW w:type="dxa" w:w="2936"/>
          </w:tcPr>
          <w:p>
            <w:pPr>
              <w:spacing w:before="20" w:after="20"/>
            </w:pPr>
            <w:r>
              <w:rPr>
                <w:b w:val="0"/>
                <w:i w:val="0"/>
                <w:sz w:val="18"/>
              </w:rPr>
              <w:t>Muslim slavers; Zanzibar, Swahili coast</w:t>
            </w:r>
          </w:p>
        </w:tc>
      </w:tr>
    </w:tbl>
    <w:p/>
    <w:p>
      <w:pPr>
        <w:pBdr>
          <w:bottom w:val="single" w:sz="6" w:space="1" w:color="CCCCCC"/>
        </w:pBdr>
      </w:pPr>
    </w:p>
    <w:p>
      <w:pPr>
        <w:pStyle w:val="Heading3"/>
        <w:keepNext/>
        <w:keepLines/>
      </w:pPr>
      <w:r>
        <w:t>Moor Involvement</w:t>
      </w:r>
    </w:p>
    <w:p>
      <w:r>
        <w:rPr>
          <w:b w:val="0"/>
          <w:i w:val="0"/>
        </w:rPr>
        <w:t>The Moors (Barbary states) were heavily involved in slavery. Barbary corsairs captured Europeans from Italy, Spain, Portugal, France, Britain, Ireland — raids as far as Iceland. Robert Davis (OSU): 1–1.25M European Christians enslaved 16th–mid-18th c.</w:t>
      </w:r>
    </w:p>
    <w:p>
      <w:r>
        <w:rPr>
          <w:b w:val="0"/>
          <w:i w:val="0"/>
        </w:rPr>
      </w:r>
      <w:r>
        <w:rPr>
          <w:b/>
          <w:i w:val="0"/>
        </w:rPr>
        <w:t>Etymology hypothesis:</w:t>
      </w:r>
      <w:r>
        <w:rPr>
          <w:b w:val="0"/>
          <w:i w:val="0"/>
        </w:rPr>
        <w:t xml:space="preserve"> "Moor" may have been perceived as "People of Death" (Latin </w:t>
      </w:r>
      <w:r>
        <w:rPr>
          <w:b w:val="0"/>
          <w:i/>
        </w:rPr>
        <w:t>mor</w:t>
      </w:r>
      <w:r>
        <w:rPr>
          <w:b w:val="0"/>
          <w:i w:val="0"/>
        </w:rPr>
        <w:t xml:space="preserve">) due to slave-raiding — folk etymology, not formal derivation. Mainstream: </w:t>
      </w:r>
      <w:r>
        <w:rPr>
          <w:b w:val="0"/>
          <w:i/>
        </w:rPr>
        <w:t>Maurus</w:t>
      </w:r>
      <w:r>
        <w:rPr>
          <w:b w:val="0"/>
          <w:i w:val="0"/>
        </w:rPr>
        <w:t xml:space="preserve"> from Mauretania; Phoenician </w:t>
      </w:r>
      <w:r>
        <w:rPr>
          <w:b w:val="0"/>
          <w:i/>
        </w:rPr>
        <w:t>Mahurin</w:t>
      </w:r>
      <w:r>
        <w:rPr>
          <w:b w:val="0"/>
          <w:i w:val="0"/>
        </w:rPr>
        <w:t xml:space="preserve"> = "Westerners."</w:t>
      </w:r>
    </w:p>
    <w:p>
      <w:pPr>
        <w:pBdr>
          <w:bottom w:val="single" w:sz="6" w:space="1" w:color="CCCCCC"/>
        </w:pBdr>
      </w:pPr>
    </w:p>
    <w:p>
      <w:pPr>
        <w:pStyle w:val="Heading3"/>
        <w:keepNext/>
        <w:keepLines/>
      </w:pPr>
      <w:r>
        <w:t>Horde-Fracture Thesis</w:t>
      </w:r>
    </w:p>
    <w:p>
      <w:r>
        <w:rPr>
          <w:b w:val="0"/>
          <w:i w:val="0"/>
        </w:rPr>
        <w:t xml:space="preserve">Colonization and the great slave trades were a </w:t>
      </w:r>
      <w:r>
        <w:rPr>
          <w:b/>
          <w:i w:val="0"/>
        </w:rPr>
        <w:t>direct result</w:t>
      </w:r>
      <w:r>
        <w:rPr>
          <w:b w:val="0"/>
          <w:i w:val="0"/>
        </w:rPr>
        <w:t xml:space="preserve"> of the breaking up of the Rus-Horde. The Romanov seizure (1613), coordinated with King James Bible (1611) and Petavius chronology (1627), fractured the world's only superpower into competing vassal states. The old empire was far more humanitarian than the splinter empires — who went on to commit the worst crimes in human history.</w:t>
      </w:r>
    </w:p>
    <w:p>
      <w:r>
        <w:rPr>
          <w:b w:val="0"/>
          <w:i w:val="0"/>
        </w:rPr>
      </w:r>
      <w:r>
        <w:rPr>
          <w:b/>
          <w:i w:val="0"/>
        </w:rPr>
        <w:t>Timeline correlation:</w:t>
      </w:r>
      <w:r>
        <w:rPr>
          <w:b w:val="0"/>
          <w:i w:val="0"/>
        </w:rPr>
        <w:t xml:space="preserve"> </w:t>
      </w:r>
      <w:hyperlink r:id="rId267">
        <w:r>
          <w:rPr>
            <w:b w:val="0"/>
            <w:i w:val="0"/>
            <w:color w:val="B8860B"/>
          </w:rPr>
          <w:t>Romanov Seizure</w:t>
        </w:r>
      </w:hyperlink>
      <w:r>
        <w:rPr>
          <w:b w:val="0"/>
          <w:i w:val="0"/>
        </w:rPr>
        <w:t xml:space="preserve">, </w:t>
      </w:r>
      <w:hyperlink r:id="rId232">
        <w:r>
          <w:rPr>
            <w:b w:val="0"/>
            <w:i w:val="0"/>
            <w:color w:val="B8860B"/>
          </w:rPr>
          <w:t>Deep State breaks up the Hordian Empire</w:t>
        </w:r>
      </w:hyperlink>
      <w:r>
        <w:rPr>
          <w:b w:val="0"/>
          <w:i w:val="0"/>
        </w:rPr>
        <w:t xml:space="preserve">, </w:t>
      </w:r>
      <w:hyperlink r:id="rId256">
        <w:r>
          <w:rPr>
            <w:b w:val="0"/>
            <w:i w:val="0"/>
            <w:color w:val="B8860B"/>
          </w:rPr>
          <w:t>British Empire as Deep State</w:t>
        </w:r>
      </w:hyperlink>
      <w:r>
        <w:rPr>
          <w:b w:val="0"/>
          <w:i w:val="0"/>
        </w:rPr>
        <w:t>.</w:t>
      </w:r>
    </w:p>
    <w:p>
      <w:pPr>
        <w:pBdr>
          <w:bottom w:val="single" w:sz="6" w:space="1" w:color="CCCCCC"/>
        </w:pBdr>
      </w:pPr>
    </w:p>
    <w:p>
      <w:pPr>
        <w:pStyle w:val="Heading3"/>
        <w:keepNext/>
        <w:keepLines/>
      </w:pPr>
      <w:r>
        <w:t>Cross-References</w:t>
      </w:r>
    </w:p>
    <w:p>
      <w:pPr>
        <w:pStyle w:val="ListBullet"/>
        <w:spacing w:before="20" w:after="20"/>
      </w:pPr>
      <w:hyperlink r:id="rId145">
        <w:r>
          <w:rPr>
            <w:b w:val="0"/>
            <w:i w:val="0"/>
            <w:color w:val="B8860B"/>
            <w:sz w:val="19"/>
          </w:rPr>
          <w:t>British Empire Case Studies</w:t>
        </w:r>
      </w:hyperlink>
      <w:r>
        <w:rPr>
          <w:b w:val="0"/>
          <w:i w:val="0"/>
          <w:sz w:val="19"/>
        </w:rPr>
        <w:t xml:space="preserve"> — Africa (Berlin Conference, Hutu-Tutsi), divide-and-conquer</w:t>
      </w:r>
    </w:p>
    <w:p>
      <w:pPr>
        <w:pStyle w:val="ListBullet"/>
        <w:spacing w:before="20" w:after="20"/>
      </w:pPr>
      <w:hyperlink r:id="rId268">
        <w:r>
          <w:rPr>
            <w:b w:val="0"/>
            <w:i w:val="0"/>
            <w:color w:val="B8860B"/>
            <w:sz w:val="19"/>
          </w:rPr>
          <w:t>Jesuits reach Africa</w:t>
        </w:r>
      </w:hyperlink>
      <w:r>
        <w:rPr>
          <w:b w:val="0"/>
          <w:i w:val="0"/>
          <w:sz w:val="19"/>
        </w:rPr>
        <w:t xml:space="preserve"> — Missionary-colonial infrastructure</w:t>
      </w:r>
    </w:p>
    <w:p>
      <w:pPr>
        <w:pStyle w:val="ListBullet"/>
        <w:spacing w:before="20" w:after="20"/>
      </w:pPr>
      <w:hyperlink r:id="rId154">
        <w:r>
          <w:rPr>
            <w:b w:val="0"/>
            <w:i w:val="0"/>
            <w:color w:val="B8860B"/>
            <w:sz w:val="19"/>
          </w:rPr>
          <w:t>Population Control</w:t>
        </w:r>
      </w:hyperlink>
      <w:r>
        <w:rPr>
          <w:b w:val="0"/>
          <w:i w:val="0"/>
          <w:sz w:val="19"/>
        </w:rPr>
        <w:t xml:space="preserve"> — Long-span thesis (1492+)</w:t>
      </w:r>
    </w:p>
    <w:p/>
    <w:p>
      <w:pPr>
        <w:jc w:val="center"/>
      </w:pPr>
      <w:r>
        <w:rPr>
          <w:color w:val="B8860B"/>
          <w:sz w:val="24"/>
        </w:rPr>
        <w:t>— ✦ —</w:t>
      </w:r>
    </w:p>
    <w:p>
      <w:r>
        <w:rPr>
          <w:b w:val="0"/>
          <w:i w:val="0"/>
        </w:rPr>
        <w:t xml:space="preserve">This appendix extends </w:t>
      </w:r>
      <w:hyperlink r:id="rId256">
        <w:r>
          <w:rPr>
            <w:b w:val="0"/>
            <w:i w:val="0"/>
            <w:color w:val="B8860B"/>
          </w:rPr>
          <w:t>The British Empire as Deep State Instrument</w:t>
        </w:r>
      </w:hyperlink>
      <w:r>
        <w:rPr>
          <w:b w:val="0"/>
          <w:i w:val="0"/>
        </w:rPr>
        <w:t>. Detailed case studies.</w:t>
      </w:r>
    </w:p>
    <w:p>
      <w:pPr>
        <w:pBdr>
          <w:bottom w:val="single" w:sz="6" w:space="1" w:color="CCCCCC"/>
        </w:pBdr>
      </w:pPr>
    </w:p>
    <w:p>
      <w:r>
        <w:rPr>
          <w:b w:val="0"/>
          <w:i w:val="0"/>
        </w:rPr>
      </w:r>
      <w:r>
        <w:rPr>
          <w:b/>
          <w:i w:val="0"/>
        </w:rPr>
        <w:t>India and Pakistan (1947):</w:t>
      </w:r>
      <w:r>
        <w:rPr>
          <w:b w:val="0"/>
          <w:i w:val="0"/>
        </w:rPr>
        <w:t xml:space="preserve"> Two centuries deepening the Hindu-Muslim divide produced </w:t>
      </w:r>
      <w:hyperlink r:id="rId269">
        <w:r>
          <w:rPr>
            <w:b w:val="0"/>
            <w:i w:val="0"/>
            <w:color w:val="B8860B"/>
          </w:rPr>
          <w:t>Partition</w:t>
        </w:r>
      </w:hyperlink>
      <w:r>
        <w:rPr>
          <w:b w:val="0"/>
          <w:i w:val="0"/>
        </w:rPr>
        <w:t xml:space="preserve"> — 15 million displaced, up to 2 million dead. Resulting states fought four wars; nuclear standoff; dependent on Western arms and finance.</w:t>
      </w:r>
    </w:p>
    <w:p>
      <w:r>
        <w:rPr>
          <w:b w:val="0"/>
          <w:i w:val="0"/>
        </w:rPr>
      </w:r>
      <w:r>
        <w:rPr>
          <w:b/>
          <w:i w:val="0"/>
        </w:rPr>
        <w:t>Israel (1917–1948):</w:t>
      </w:r>
      <w:r>
        <w:rPr>
          <w:b w:val="0"/>
          <w:i w:val="0"/>
        </w:rPr>
        <w:t xml:space="preserve"> </w:t>
      </w:r>
      <w:hyperlink r:id="rId270">
        <w:r>
          <w:rPr>
            <w:b w:val="0"/>
            <w:i w:val="0"/>
            <w:color w:val="B8860B"/>
          </w:rPr>
          <w:t>Balfour Declaration</w:t>
        </w:r>
      </w:hyperlink>
      <w:r>
        <w:rPr>
          <w:b w:val="0"/>
          <w:i w:val="0"/>
        </w:rPr>
        <w:t xml:space="preserve"> promised a Jewish homeland while Britain encouraged Jewish immigration </w:t>
      </w:r>
      <w:r>
        <w:rPr>
          <w:b w:val="0"/>
          <w:i/>
        </w:rPr>
        <w:t>and</w:t>
      </w:r>
      <w:r>
        <w:rPr>
          <w:b w:val="0"/>
          <w:i w:val="0"/>
        </w:rPr>
        <w:t xml:space="preserve"> armed Arab resistance. 1948 withdrawal produced immediate war. Both sides Western-dependent. Israel's founding inseparable from </w:t>
      </w:r>
      <w:hyperlink r:id="rId141">
        <w:r>
          <w:rPr>
            <w:b w:val="0"/>
            <w:i w:val="0"/>
            <w:color w:val="B8860B"/>
          </w:rPr>
          <w:t>false flags</w:t>
        </w:r>
      </w:hyperlink>
      <w:r>
        <w:rPr>
          <w:b w:val="0"/>
          <w:i w:val="0"/>
        </w:rPr>
        <w:t xml:space="preserve"> — King David Hotel, Lavon Affair, controlled opposition.</w:t>
      </w:r>
    </w:p>
    <w:p>
      <w:r>
        <w:rPr>
          <w:b w:val="0"/>
          <w:i w:val="0"/>
        </w:rPr>
      </w:r>
      <w:r>
        <w:rPr>
          <w:b/>
          <w:i w:val="0"/>
        </w:rPr>
        <w:t>Africa (1880s–1960s):</w:t>
      </w:r>
      <w:r>
        <w:rPr>
          <w:b w:val="0"/>
          <w:i w:val="0"/>
        </w:rPr>
        <w:t xml:space="preserve"> </w:t>
      </w:r>
      <w:hyperlink r:id="rId271">
        <w:r>
          <w:rPr>
            <w:b w:val="0"/>
            <w:i w:val="0"/>
            <w:color w:val="B8860B"/>
          </w:rPr>
          <w:t>Berlin Conference</w:t>
        </w:r>
      </w:hyperlink>
      <w:r>
        <w:rPr>
          <w:b w:val="0"/>
          <w:i w:val="0"/>
        </w:rPr>
        <w:t xml:space="preserve"> (1884) drew borders cutting across ethnic boundaries. Colonial administration hardened tribal divisions (Hutu-Tutsi). 1960s independence → civil wars, millions dead. The earlier transatlantic slave trade (16th–19th c.) and Arab/Barbary trades preceded and overlapped colonial rule; see </w:t>
      </w:r>
      <w:hyperlink r:id="rId232">
        <w:r>
          <w:rPr>
            <w:b w:val="0"/>
            <w:i w:val="0"/>
            <w:color w:val="B8860B"/>
          </w:rPr>
          <w:t>Slave Trades and the Horde Fracture</w:t>
        </w:r>
      </w:hyperlink>
      <w:r>
        <w:rPr>
          <w:b w:val="0"/>
          <w:i w:val="0"/>
        </w:rPr>
        <w:t>.</w:t>
      </w:r>
    </w:p>
    <w:p>
      <w:r>
        <w:rPr>
          <w:b w:val="0"/>
          <w:i w:val="0"/>
        </w:rPr>
      </w:r>
      <w:r>
        <w:rPr>
          <w:b/>
          <w:i w:val="0"/>
        </w:rPr>
        <w:t>Japan and China:</w:t>
      </w:r>
      <w:r>
        <w:rPr>
          <w:b w:val="0"/>
          <w:i w:val="0"/>
        </w:rPr>
        <w:t xml:space="preserve"> </w:t>
      </w:r>
      <w:hyperlink r:id="rId272">
        <w:r>
          <w:rPr>
            <w:b w:val="0"/>
            <w:i w:val="0"/>
            <w:color w:val="B8860B"/>
          </w:rPr>
          <w:t>Opium Wars</w:t>
        </w:r>
      </w:hyperlink>
      <w:r>
        <w:rPr>
          <w:b w:val="0"/>
          <w:i w:val="0"/>
        </w:rPr>
        <w:t xml:space="preserve"> broke Chinese sovereignty; </w:t>
      </w:r>
      <w:hyperlink r:id="rId273">
        <w:r>
          <w:rPr>
            <w:b w:val="0"/>
            <w:i w:val="0"/>
            <w:color w:val="B8860B"/>
          </w:rPr>
          <w:t>Meiji Restoration</w:t>
        </w:r>
      </w:hyperlink>
      <w:r>
        <w:rPr>
          <w:b w:val="0"/>
          <w:i w:val="0"/>
        </w:rPr>
        <w:t xml:space="preserve"> engagement created Japanese military power. Sino-Japanese rivalry keeps Asia's largest powers focused on each other.</w:t>
      </w:r>
    </w:p>
    <w:p>
      <w:r>
        <w:rPr>
          <w:b w:val="0"/>
          <w:i w:val="0"/>
        </w:rPr>
      </w:r>
      <w:r>
        <w:rPr>
          <w:b/>
          <w:i w:val="0"/>
        </w:rPr>
        <w:t>Hong Kong (1997):</w:t>
      </w:r>
      <w:r>
        <w:rPr>
          <w:b w:val="0"/>
          <w:i w:val="0"/>
        </w:rPr>
        <w:t xml:space="preserve"> Decades constructing incompatible institutions — independent judiciary, separate currency — produced permanent pressure point for Western leverage.</w:t>
      </w:r>
    </w:p>
    <w:p>
      <w:r>
        <w:rPr>
          <w:b w:val="0"/>
          <w:i w:val="0"/>
        </w:rPr>
      </w:r>
      <w:r>
        <w:rPr>
          <w:b/>
          <w:i w:val="0"/>
        </w:rPr>
        <w:t>Pitcairn Islands (1830s–present):</w:t>
      </w:r>
      <w:r>
        <w:rPr>
          <w:b w:val="0"/>
          <w:i w:val="0"/>
        </w:rPr>
        <w:t xml:space="preserve"> The UK overseas territory is a </w:t>
      </w:r>
      <w:r>
        <w:rPr>
          <w:b w:val="0"/>
          <w:i/>
        </w:rPr>
        <w:t>fast-track microcosm</w:t>
      </w:r>
      <w:r>
        <w:rPr>
          <w:b w:val="0"/>
          <w:i w:val="0"/>
        </w:rPr>
        <w:t xml:space="preserve"> of empire method at small scale. The whole community was lifted off the rock twice in the nineteenth century — 1831–1833 (Tahiti) and 1856 (Norfolk) with return waves — under British shipping, policy, and missionary administration: the same reshape-the-population-then-retell move used on larger colonies, with full time to sift lands, registers, and leadership before repopulating the narrative as timeless local culture. Mid-century </w:t>
      </w:r>
      <w:r>
        <w:rPr>
          <w:b w:val="0"/>
          <w:i/>
        </w:rPr>
        <w:t>Bounty</w:t>
      </w:r>
      <w:r>
        <w:rPr>
          <w:b w:val="0"/>
          <w:i w:val="0"/>
        </w:rPr>
        <w:t xml:space="preserve"> cinema foregrounded a tyrant </w:t>
      </w:r>
      <w:r>
        <w:rPr>
          <w:b/>
          <w:i w:val="0"/>
        </w:rPr>
        <w:t>Bligh</w:t>
      </w:r>
      <w:r>
        <w:rPr>
          <w:b w:val="0"/>
          <w:i w:val="0"/>
        </w:rPr>
        <w:t xml:space="preserve"> more than many books and naval records and sidelined </w:t>
      </w:r>
      <w:r>
        <w:rPr>
          <w:b/>
          <w:i w:val="0"/>
        </w:rPr>
        <w:t>Tahiti / desertion</w:t>
      </w:r>
      <w:r>
        <w:rPr>
          <w:b w:val="0"/>
          <w:i w:val="0"/>
        </w:rPr>
        <w:t xml:space="preserve"> as the mutiny’s motor; later packaging often stresses Pitcairners’ misery and “rescue” while </w:t>
      </w:r>
      <w:r>
        <w:rPr>
          <w:b/>
          <w:i w:val="0"/>
        </w:rPr>
        <w:t>voluntary returns</w:t>
      </w:r>
      <w:r>
        <w:rPr>
          <w:b w:val="0"/>
          <w:i w:val="0"/>
        </w:rPr>
        <w:t xml:space="preserve"> to the rock complicate that picture (</w:t>
      </w:r>
      <w:hyperlink r:id="rId274">
        <w:r>
          <w:rPr>
            <w:b w:val="0"/>
            <w:i w:val="0"/>
            <w:color w:val="B8860B"/>
          </w:rPr>
          <w:t>investigation §2.1</w:t>
        </w:r>
      </w:hyperlink>
      <w:r>
        <w:rPr>
          <w:b w:val="0"/>
          <w:i w:val="0"/>
        </w:rPr>
        <w:t xml:space="preserve">). From the 1833 and post-Norfolk returns onward, “pure mutineer isolation” is not something outside archives can take on trust. Crown law, governors, Auckland administration, Kent police, and Privy Council appeals gave London levers to divide islanders — men against women, kin against kin — through the 2004 and 2005 sexual-offences trials and later prosecutions, while press leaned island-first pathology and underplayed outsider and structural threads. Voyaging access, two resets, tiny population, and decades of underage sexual offending in the record (1950s imprisonments in secondary summaries; Operation Unique from 1999) sit poorly with Pitcairn as only a closed incest story. </w:t>
      </w:r>
      <w:r>
        <w:rPr>
          <w:b w:val="0"/>
          <w:i/>
        </w:rPr>
        <w:t>This chronology treats the territory as most likely having served sex trafficking or trafficking-equivalent exploitation</w:t>
      </w:r>
      <w:r>
        <w:rPr>
          <w:b w:val="0"/>
          <w:i w:val="0"/>
        </w:rPr>
        <w:t xml:space="preserve"> — crew, visitors, digital supply, UK legal theatre — for roughly the last eighty years, possibly longer into the post-reorganization twentieth century; court and UN language prefer “endemic abuse” over commercial trafficking, and the gap is left for evidence. Full argument: </w:t>
      </w:r>
      <w:hyperlink r:id="rId275">
        <w:r>
          <w:rPr>
            <w:b w:val="0"/>
            <w:i w:val="0"/>
            <w:color w:val="B8860B"/>
          </w:rPr>
          <w:t>Pitcairn: mutiny, sovereignty, and law</w:t>
        </w:r>
      </w:hyperlink>
      <w:r>
        <w:rPr>
          <w:b w:val="0"/>
          <w:i w:val="0"/>
        </w:rPr>
        <w:t xml:space="preserve"> in paradigm-threat-files; </w:t>
      </w:r>
      <w:hyperlink r:id="rId276">
        <w:r>
          <w:rPr>
            <w:b w:val="0"/>
            <w:i w:val="0"/>
            <w:color w:val="B8860B"/>
          </w:rPr>
          <w:t>timeline companion</w:t>
        </w:r>
      </w:hyperlink>
      <w:r>
        <w:rPr>
          <w:b w:val="0"/>
          <w:i w:val="0"/>
        </w:rPr>
        <w:t>.</w:t>
      </w:r>
    </w:p>
    <w:p/>
    <w:p>
      <w:pPr>
        <w:jc w:val="center"/>
      </w:pPr>
      <w:r>
        <w:rPr>
          <w:color w:val="B8860B"/>
          <w:sz w:val="24"/>
        </w:rPr>
        <w:t>— ✦ —</w:t>
      </w:r>
    </w:p>
    <w:p>
      <w:r>
        <w:rPr>
          <w:b w:val="0"/>
          <w:i w:val="0"/>
        </w:rPr>
        <w:t xml:space="preserve">The Jesuits — the </w:t>
      </w:r>
      <w:hyperlink r:id="rId277">
        <w:r>
          <w:rPr>
            <w:b w:val="0"/>
            <w:i w:val="0"/>
            <w:color w:val="B8860B"/>
          </w:rPr>
          <w:t>Secret Society of Jesus</w:t>
        </w:r>
      </w:hyperlink>
      <w:r>
        <w:rPr>
          <w:b w:val="0"/>
          <w:i w:val="0"/>
        </w:rPr>
        <w:t xml:space="preserve"> — were the primary instrument for spreading reformed monotheism globally: convert indigenous populations, redact Christianity into Rome-controlled Catholicism, and extend the Crusade into the New World. Theological machinery analysed in </w:t>
      </w:r>
      <w:hyperlink r:id="rId278">
        <w:r>
          <w:rPr>
            <w:b w:val="0"/>
            <w:i w:val="0"/>
            <w:color w:val="B8860B"/>
          </w:rPr>
          <w:t>Deep State redacts Christianity</w:t>
        </w:r>
      </w:hyperlink>
      <w:r>
        <w:rPr>
          <w:b w:val="0"/>
          <w:i w:val="0"/>
        </w:rPr>
        <w:t xml:space="preserve">. The nineteenth-century </w:t>
      </w:r>
      <w:r>
        <w:rPr>
          <w:b/>
          <w:i w:val="0"/>
        </w:rPr>
        <w:t>restoration, Protestant capture of maps, Jerusalem III, and the 324-year gap</w:t>
      </w:r>
      <w:r>
        <w:rPr>
          <w:b w:val="0"/>
          <w:i w:val="0"/>
        </w:rPr>
        <w:t xml:space="preserve"> thesis is book-facing in </w:t>
      </w:r>
      <w:hyperlink r:id="rId268">
        <w:r>
          <w:rPr>
            <w:b w:val="0"/>
            <w:i w:val="0"/>
            <w:color w:val="B8860B"/>
          </w:rPr>
          <w:t>Jesuit Restoration: Mission Pattern</w:t>
        </w:r>
      </w:hyperlink>
      <w:r>
        <w:rPr>
          <w:b w:val="0"/>
          <w:i w:val="0"/>
        </w:rPr>
        <w:t xml:space="preserve">; detail follows in the section </w:t>
      </w:r>
      <w:r>
        <w:rPr>
          <w:b/>
          <w:i w:val="0"/>
        </w:rPr>
        <w:t>1814 restoration and the Protestant capture of the archive</w:t>
      </w:r>
      <w:r>
        <w:rPr>
          <w:b w:val="0"/>
          <w:i w:val="0"/>
        </w:rPr>
        <w:t xml:space="preserve"> below.</w:t>
      </w:r>
    </w:p>
    <w:p>
      <w:pPr>
        <w:pStyle w:val="Heading3"/>
        <w:keepNext/>
        <w:keepLines/>
      </w:pPr>
      <w:r>
        <w:t>The Founding</w:t>
      </w:r>
    </w:p>
    <w:p>
      <w:r>
        <w:rPr>
          <w:b w:val="0"/>
          <w:i w:val="0"/>
        </w:rPr>
        <w:t xml:space="preserve">The Society of Jesus was established in 1534 by </w:t>
      </w:r>
      <w:hyperlink r:id="rId279">
        <w:r>
          <w:rPr>
            <w:b w:val="0"/>
            <w:i w:val="0"/>
            <w:color w:val="B8860B"/>
          </w:rPr>
          <w:t>Ignatius of Loyola</w:t>
        </w:r>
      </w:hyperlink>
      <w:r>
        <w:rPr>
          <w:b w:val="0"/>
          <w:i w:val="0"/>
        </w:rPr>
        <w:t xml:space="preserve"> with papal approval in 1540. Unlike monastic orders, it was </w:t>
      </w:r>
      <w:r>
        <w:rPr>
          <w:b w:val="0"/>
          <w:i/>
        </w:rPr>
        <w:t>operational</w:t>
      </w:r>
      <w:r>
        <w:rPr>
          <w:b w:val="0"/>
          <w:i w:val="0"/>
        </w:rPr>
        <w:t xml:space="preserve">: mobile, linguistically trained, organized along quasi-military lines. Ignatius's </w:t>
      </w:r>
      <w:hyperlink r:id="rId280">
        <w:r>
          <w:rPr>
            <w:b w:val="0"/>
            <w:i w:val="0"/>
            <w:color w:val="B8860B"/>
          </w:rPr>
          <w:t>Spiritual Exercises</w:t>
        </w:r>
      </w:hyperlink>
      <w:r>
        <w:rPr>
          <w:b w:val="0"/>
          <w:i w:val="0"/>
        </w:rPr>
        <w:t xml:space="preserve"> produced operatives who were intellectually rigorous, culturally adaptive, and willing to die.</w:t>
      </w:r>
    </w:p>
    <w:p>
      <w:r>
        <w:rPr>
          <w:b w:val="0"/>
          <w:i w:val="0"/>
        </w:rPr>
        <w:t>The Jesuits deserve respect despite serving purposes they often did not understand. Unlike Protestant chronologists who fabricated timelines, Jesuits genuinely documented what they found — languages, histories, cosmologies, astronomical knowledge — even when it contradicted Catholic narrative. This makes the Jesuit archive one of the most valuable sources for reconstructing pre-colonial world history.</w:t>
      </w:r>
    </w:p>
    <w:p>
      <w:pPr>
        <w:pStyle w:val="Heading3"/>
        <w:keepNext/>
        <w:keepLines/>
      </w:pPr>
      <w:r>
        <w:t>The Methodology</w:t>
      </w:r>
    </w:p>
    <w:p>
      <w:pPr>
        <w:pStyle w:val="ListNumber"/>
        <w:spacing w:before="20" w:after="20"/>
      </w:pPr>
      <w:r>
        <w:rPr>
          <w:b w:val="0"/>
          <w:i w:val="0"/>
          <w:sz w:val="19"/>
        </w:rPr>
      </w:r>
      <w:r>
        <w:rPr>
          <w:b/>
          <w:i w:val="0"/>
          <w:sz w:val="19"/>
        </w:rPr>
        <w:t>Learn the language</w:t>
      </w:r>
      <w:r>
        <w:rPr>
          <w:b w:val="0"/>
          <w:i w:val="0"/>
          <w:sz w:val="19"/>
        </w:rPr>
        <w:t xml:space="preserve"> — creating first dictionaries and grammars of hundreds of indigenous languages</w:t>
      </w:r>
    </w:p>
    <w:p>
      <w:pPr>
        <w:pStyle w:val="ListNumber"/>
        <w:spacing w:before="20" w:after="20"/>
      </w:pPr>
      <w:r>
        <w:rPr>
          <w:b w:val="0"/>
          <w:i w:val="0"/>
          <w:sz w:val="19"/>
        </w:rPr>
      </w:r>
      <w:r>
        <w:rPr>
          <w:b/>
          <w:i w:val="0"/>
          <w:sz w:val="19"/>
        </w:rPr>
        <w:t>Document the culture</w:t>
      </w:r>
      <w:r>
        <w:rPr>
          <w:b w:val="0"/>
          <w:i w:val="0"/>
          <w:sz w:val="19"/>
        </w:rPr>
        <w:t xml:space="preserve"> — religion, cosmology, medicine, governance recorded in annual reports</w:t>
      </w:r>
    </w:p>
    <w:p>
      <w:pPr>
        <w:pStyle w:val="ListNumber"/>
        <w:spacing w:before="20" w:after="20"/>
      </w:pPr>
      <w:r>
        <w:rPr>
          <w:b w:val="0"/>
          <w:i w:val="0"/>
          <w:sz w:val="19"/>
        </w:rPr>
      </w:r>
      <w:r>
        <w:rPr>
          <w:b/>
          <w:i w:val="0"/>
          <w:sz w:val="19"/>
        </w:rPr>
        <w:t>Build trust</w:t>
      </w:r>
      <w:r>
        <w:rPr>
          <w:b w:val="0"/>
          <w:i w:val="0"/>
          <w:sz w:val="19"/>
        </w:rPr>
        <w:t xml:space="preserve"> — schools, hospitals, agricultural assistance</w:t>
      </w:r>
    </w:p>
    <w:p>
      <w:pPr>
        <w:pStyle w:val="ListNumber"/>
        <w:spacing w:before="20" w:after="20"/>
      </w:pPr>
      <w:r>
        <w:rPr>
          <w:b w:val="0"/>
          <w:i w:val="0"/>
          <w:sz w:val="19"/>
        </w:rPr>
      </w:r>
      <w:r>
        <w:rPr>
          <w:b/>
          <w:i w:val="0"/>
          <w:sz w:val="19"/>
        </w:rPr>
        <w:t>Identify the local deity</w:t>
      </w:r>
      <w:r>
        <w:rPr>
          <w:b w:val="0"/>
          <w:i w:val="0"/>
          <w:sz w:val="19"/>
        </w:rPr>
        <w:t xml:space="preserve"> — almost universally the Sun — map it onto Jesus Christ</w:t>
      </w:r>
    </w:p>
    <w:p>
      <w:pPr>
        <w:pStyle w:val="ListNumber"/>
        <w:spacing w:before="20" w:after="20"/>
      </w:pPr>
      <w:r>
        <w:rPr>
          <w:b w:val="0"/>
          <w:i w:val="0"/>
          <w:sz w:val="19"/>
        </w:rPr>
      </w:r>
      <w:r>
        <w:rPr>
          <w:b/>
          <w:i w:val="0"/>
          <w:sz w:val="19"/>
        </w:rPr>
        <w:t>Redirect worship</w:t>
      </w:r>
      <w:r>
        <w:rPr>
          <w:b w:val="0"/>
          <w:i w:val="0"/>
          <w:sz w:val="19"/>
        </w:rPr>
        <w:t xml:space="preserve"> — gradually replace indigenous ritual with Catholic sacrament</w:t>
      </w:r>
    </w:p>
    <w:p>
      <w:r>
        <w:rPr>
          <w:b w:val="0"/>
          <w:i w:val="0"/>
        </w:rPr>
        <w:t>When communities resisted, missionaries were killed, their deaths publicized across Europe as evidence of "savage" behavior, creating grounds for military intervention. The Jesuits took the punishment; the empire used their suffering to justify conquest.</w:t>
      </w:r>
    </w:p>
    <w:p>
      <w:pPr>
        <w:pStyle w:val="Heading3"/>
        <w:keepNext/>
        <w:keepLines/>
      </w:pPr>
      <w:r>
        <w:t>Converting Native Religions to Monotheism</w:t>
      </w:r>
    </w:p>
    <w:p>
      <w:r>
        <w:rPr>
          <w:b w:val="0"/>
          <w:i w:val="0"/>
        </w:rPr>
      </w:r>
      <w:r>
        <w:rPr>
          <w:b/>
          <w:i w:val="0"/>
        </w:rPr>
        <w:t>Older, oral populations</w:t>
      </w:r>
      <w:r>
        <w:rPr>
          <w:b w:val="0"/>
          <w:i w:val="0"/>
        </w:rPr>
        <w:t xml:space="preserve"> accepted Sun = Jesus at face value. </w:t>
      </w:r>
      <w:r>
        <w:rPr>
          <w:b/>
          <w:i w:val="0"/>
        </w:rPr>
        <w:t>Younger, literate populations</w:t>
      </w:r>
      <w:r>
        <w:rPr>
          <w:b w:val="0"/>
          <w:i w:val="0"/>
        </w:rPr>
        <w:t xml:space="preserve"> were taught Jesus was the invisible </w:t>
      </w:r>
      <w:r>
        <w:rPr>
          <w:b w:val="0"/>
          <w:i/>
        </w:rPr>
        <w:t>Son</w:t>
      </w:r>
      <w:r>
        <w:rPr>
          <w:b w:val="0"/>
          <w:i w:val="0"/>
        </w:rPr>
        <w:t xml:space="preserve"> of </w:t>
      </w:r>
      <w:r>
        <w:rPr>
          <w:b w:val="0"/>
          <w:i/>
        </w:rPr>
        <w:t>Creator God Yahweh</w:t>
      </w:r>
      <w:r>
        <w:rPr>
          <w:b w:val="0"/>
          <w:i w:val="0"/>
        </w:rPr>
        <w:t xml:space="preserve"> (= Saturn), severing the connection to the observable sky permanently. Where persuasion failed, </w:t>
      </w:r>
      <w:hyperlink r:id="rId281">
        <w:r>
          <w:rPr>
            <w:b w:val="0"/>
            <w:i w:val="0"/>
            <w:color w:val="B8860B"/>
          </w:rPr>
          <w:t>military operations</w:t>
        </w:r>
      </w:hyperlink>
      <w:r>
        <w:rPr>
          <w:b w:val="0"/>
          <w:i w:val="0"/>
        </w:rPr>
        <w:t xml:space="preserve"> were deployed.</w:t>
      </w:r>
    </w:p>
    <w:p>
      <w:pPr>
        <w:pStyle w:val="Heading3"/>
        <w:keepNext/>
        <w:keepLines/>
      </w:pPr>
      <w:r>
        <w:t>Jesuits Reach America</w:t>
      </w:r>
    </w:p>
    <w:p>
      <w:r>
        <w:rPr>
          <w:b w:val="0"/>
          <w:i w:val="0"/>
        </w:rPr>
        <w:t xml:space="preserve">The 1492 Crusade carried Jesuits westward into Mesoamerica, where populations' astronomical knowledge often surpassed Europe's. The surviving </w:t>
      </w:r>
      <w:hyperlink r:id="rId282">
        <w:r>
          <w:rPr>
            <w:b w:val="0"/>
            <w:i w:val="0"/>
            <w:color w:val="B8860B"/>
          </w:rPr>
          <w:t>Maya codices</w:t>
        </w:r>
      </w:hyperlink>
      <w:r>
        <w:rPr>
          <w:b w:val="0"/>
          <w:i w:val="0"/>
        </w:rPr>
        <w:t xml:space="preserve"> exist because Jesuits and Franciscans preserved them while colonial administration destroyed the rest. </w:t>
      </w:r>
      <w:hyperlink r:id="rId283">
        <w:r>
          <w:rPr>
            <w:b w:val="0"/>
            <w:i w:val="0"/>
            <w:color w:val="B8860B"/>
          </w:rPr>
          <w:t>Diego de Landa</w:t>
        </w:r>
      </w:hyperlink>
      <w:r>
        <w:rPr>
          <w:b w:val="0"/>
          <w:i w:val="0"/>
        </w:rPr>
        <w:t xml:space="preserve"> burned hundreds of Maya books in 1562, yet wrote the </w:t>
      </w:r>
      <w:r>
        <w:rPr>
          <w:b w:val="0"/>
          <w:i/>
        </w:rPr>
        <w:t>Relación de las cosas de Yucatán</w:t>
      </w:r>
      <w:r>
        <w:rPr>
          <w:b w:val="0"/>
          <w:i w:val="0"/>
        </w:rPr>
        <w:t xml:space="preserve"> — the most important European source on Maya civilization. Documenting what you simultaneously annihilate is the Jesuit paradox.</w:t>
      </w:r>
    </w:p>
    <w:p>
      <w:r>
        <w:rPr>
          <w:b w:val="0"/>
          <w:i w:val="0"/>
        </w:rPr>
        <w:t xml:space="preserve">The </w:t>
      </w:r>
      <w:hyperlink r:id="rId284">
        <w:r>
          <w:rPr>
            <w:b w:val="0"/>
            <w:i w:val="0"/>
            <w:color w:val="B8860B"/>
          </w:rPr>
          <w:t>Guaraní Reductions</w:t>
        </w:r>
      </w:hyperlink>
      <w:r>
        <w:rPr>
          <w:b w:val="0"/>
          <w:i w:val="0"/>
        </w:rPr>
        <w:t xml:space="preserve"> — autonomous communities of up to 150,000 under Jesuit governance, protected from slavers — were by colonial standards remarkably humane, and for precisely that reason, destroyed by the Treaty of Madrid (1750).</w:t>
      </w:r>
    </w:p>
    <w:p>
      <w:pPr>
        <w:pBdr>
          <w:bottom w:val="single" w:sz="6" w:space="1" w:color="CCCCCC"/>
        </w:pBdr>
      </w:pPr>
    </w:p>
    <w:p>
      <w:pPr>
        <w:pStyle w:val="Heading3"/>
        <w:keepNext/>
        <w:keepLines/>
      </w:pPr>
      <w:r>
        <w:t>1814 restoration and the Protestant capture of the archive</w:t>
      </w:r>
    </w:p>
    <w:p>
      <w:pPr>
        <w:pStyle w:val="Heading4"/>
        <w:keepNext/>
        <w:keepLines/>
      </w:pPr>
      <w:r>
        <w:t>What the missions actually built</w:t>
      </w:r>
    </w:p>
    <w:p>
      <w:r>
        <w:rPr>
          <w:b w:val="0"/>
          <w:i w:val="0"/>
        </w:rPr>
        <w:t xml:space="preserve">Across the Americas, Asia, and Africa, Jesuit missions combined conversion pressure with </w:t>
      </w:r>
      <w:r>
        <w:rPr>
          <w:b/>
          <w:i w:val="0"/>
        </w:rPr>
        <w:t>serious linguistics and ethnography</w:t>
      </w:r>
      <w:r>
        <w:rPr>
          <w:b w:val="0"/>
          <w:i w:val="0"/>
        </w:rPr>
        <w:t xml:space="preserve">: grammars, </w:t>
      </w:r>
      <w:r>
        <w:rPr>
          <w:b w:val="0"/>
          <w:i/>
        </w:rPr>
        <w:t>Relations</w:t>
      </w:r>
      <w:r>
        <w:rPr>
          <w:b w:val="0"/>
          <w:i w:val="0"/>
        </w:rPr>
        <w:t xml:space="preserve">, star knowledge, plant lore, and political sketch maps. Where time allowed, fathers often </w:t>
      </w:r>
      <w:r>
        <w:rPr>
          <w:b/>
          <w:i w:val="0"/>
        </w:rPr>
        <w:t>negotiated</w:t>
      </w:r>
      <w:r>
        <w:rPr>
          <w:b w:val="0"/>
          <w:i w:val="0"/>
        </w:rPr>
        <w:t xml:space="preserve"> local rites into a Catholic frame instead of smashing them on first contact. The honor of that work—whatever its complicity with empire—is that much of the archive preserves </w:t>
      </w:r>
      <w:r>
        <w:rPr>
          <w:b/>
          <w:i w:val="0"/>
        </w:rPr>
        <w:t>indigenous content</w:t>
      </w:r>
      <w:r>
        <w:rPr>
          <w:b w:val="0"/>
          <w:i w:val="0"/>
        </w:rPr>
        <w:t xml:space="preserve"> that later regimes preferred to forget.</w:t>
      </w:r>
    </w:p>
    <w:p>
      <w:pPr>
        <w:pStyle w:val="Heading4"/>
        <w:keepNext/>
        <w:keepLines/>
      </w:pPr>
      <w:r>
        <w:t>Hijack of the Russian–Jesuit synthesis</w:t>
      </w:r>
    </w:p>
    <w:p>
      <w:r>
        <w:rPr>
          <w:b w:val="0"/>
          <w:i w:val="0"/>
        </w:rPr>
        <w:t xml:space="preserve">This chronology holds that </w:t>
      </w:r>
      <w:r>
        <w:rPr>
          <w:b/>
          <w:i w:val="0"/>
        </w:rPr>
        <w:t>Protestant</w:t>
      </w:r>
      <w:r>
        <w:rPr>
          <w:b w:val="0"/>
          <w:i w:val="0"/>
        </w:rPr>
        <w:t xml:space="preserve"> scholarly and </w:t>
      </w:r>
      <w:r>
        <w:rPr>
          <w:b/>
          <w:i w:val="0"/>
        </w:rPr>
        <w:t>financial</w:t>
      </w:r>
      <w:r>
        <w:rPr>
          <w:b w:val="0"/>
          <w:i w:val="0"/>
        </w:rPr>
        <w:t xml:space="preserve"> networks did not merely disagree with Rome; they </w:t>
      </w:r>
      <w:r>
        <w:rPr>
          <w:b/>
          <w:i w:val="0"/>
        </w:rPr>
        <w:t>inherited</w:t>
      </w:r>
      <w:r>
        <w:rPr>
          <w:b w:val="0"/>
          <w:i w:val="0"/>
        </w:rPr>
        <w:t xml:space="preserve"> the practical output of the Romanov–Jesuit world—atlas plates, route knowledge, ethnographic files—after that output had been laundered through courts and trading houses. “Russian” cartography and chronography in the eighteenth century already mixed Horde, Romanov, and Jesuit labor; the nineteenth-century </w:t>
      </w:r>
      <w:r>
        <w:rPr>
          <w:b/>
          <w:i w:val="0"/>
        </w:rPr>
        <w:t>deep state</w:t>
      </w:r>
      <w:r>
        <w:rPr>
          <w:b w:val="0"/>
          <w:i w:val="0"/>
        </w:rPr>
        <w:t xml:space="preserve"> sat in a position to </w:t>
      </w:r>
      <w:r>
        <w:rPr>
          <w:b/>
          <w:i w:val="0"/>
        </w:rPr>
        <w:t>relabel</w:t>
      </w:r>
      <w:r>
        <w:rPr>
          <w:b w:val="0"/>
          <w:i w:val="0"/>
        </w:rPr>
        <w:t xml:space="preserve"> that synthesis as </w:t>
      </w:r>
      <w:r>
        <w:rPr>
          <w:b/>
          <w:i w:val="0"/>
        </w:rPr>
        <w:t>neutral science</w:t>
      </w:r>
      <w:r>
        <w:rPr>
          <w:b w:val="0"/>
          <w:i w:val="0"/>
        </w:rPr>
        <w:t xml:space="preserve"> while stripping its Hordian frame. The </w:t>
      </w:r>
      <w:r>
        <w:rPr>
          <w:b/>
          <w:i w:val="0"/>
        </w:rPr>
        <w:t>1814</w:t>
      </w:r>
      <w:r>
        <w:rPr>
          <w:b w:val="0"/>
          <w:i w:val="0"/>
        </w:rPr>
        <w:t xml:space="preserve"> restoration of the Society did not reverse that shift: it brought the Jesuits back </w:t>
      </w:r>
      <w:r>
        <w:rPr>
          <w:b/>
          <w:i w:val="0"/>
        </w:rPr>
        <w:t>under papal law</w:t>
      </w:r>
      <w:r>
        <w:rPr>
          <w:b w:val="0"/>
          <w:i w:val="0"/>
        </w:rPr>
        <w:t xml:space="preserve"> while leaving </w:t>
      </w:r>
      <w:r>
        <w:rPr>
          <w:b/>
          <w:i w:val="0"/>
        </w:rPr>
        <w:t>print culture, university chairs, and finance</w:t>
      </w:r>
      <w:r>
        <w:rPr>
          <w:b w:val="0"/>
          <w:i w:val="0"/>
        </w:rPr>
        <w:t xml:space="preserve"> largely in Protestant or latitudinarian hands. In this reading, restored provinces had to </w:t>
      </w:r>
      <w:r>
        <w:rPr>
          <w:b/>
          <w:i w:val="0"/>
        </w:rPr>
        <w:t>teach</w:t>
      </w:r>
      <w:r>
        <w:rPr>
          <w:b w:val="0"/>
          <w:i w:val="0"/>
        </w:rPr>
        <w:t xml:space="preserve"> and </w:t>
      </w:r>
      <w:r>
        <w:rPr>
          <w:b/>
          <w:i w:val="0"/>
        </w:rPr>
        <w:t>cite</w:t>
      </w:r>
      <w:r>
        <w:rPr>
          <w:b w:val="0"/>
          <w:i w:val="0"/>
        </w:rPr>
        <w:t xml:space="preserve"> within a landscape of </w:t>
      </w:r>
      <w:r>
        <w:rPr>
          <w:b/>
          <w:i w:val="0"/>
        </w:rPr>
        <w:t>Protestant-standard</w:t>
      </w:r>
      <w:r>
        <w:rPr>
          <w:b w:val="0"/>
          <w:i w:val="0"/>
        </w:rPr>
        <w:t xml:space="preserve"> histories and </w:t>
      </w:r>
      <w:r>
        <w:rPr>
          <w:b/>
          <w:i w:val="0"/>
        </w:rPr>
        <w:t>Protestant-edited</w:t>
      </w:r>
      <w:r>
        <w:rPr>
          <w:b w:val="0"/>
          <w:i w:val="0"/>
        </w:rPr>
        <w:t xml:space="preserve"> world maps, whatever Roman loyalty individual provincials maintained.</w:t>
      </w:r>
    </w:p>
    <w:p>
      <w:pPr>
        <w:pStyle w:val="Heading4"/>
        <w:keepNext/>
        <w:keepLines/>
      </w:pPr>
      <w:r>
        <w:t>Protestant-made Catholicism and the 324-year gap</w:t>
      </w:r>
    </w:p>
    <w:p>
      <w:r>
        <w:rPr>
          <w:b w:val="0"/>
          <w:i w:val="0"/>
        </w:rPr>
        <w:t xml:space="preserve">Pulling Jesuits and Catholic elites </w:t>
      </w:r>
      <w:r>
        <w:rPr>
          <w:b/>
          <w:i w:val="0"/>
        </w:rPr>
        <w:t>off</w:t>
      </w:r>
      <w:r>
        <w:rPr>
          <w:b w:val="0"/>
          <w:i w:val="0"/>
        </w:rPr>
        <w:t xml:space="preserve"> a Horde–Romanov </w:t>
      </w:r>
      <w:r>
        <w:rPr>
          <w:b/>
          <w:i w:val="0"/>
        </w:rPr>
        <w:t>source</w:t>
      </w:r>
      <w:r>
        <w:rPr>
          <w:b w:val="0"/>
          <w:i w:val="0"/>
        </w:rPr>
        <w:t xml:space="preserve"> and </w:t>
      </w:r>
      <w:r>
        <w:rPr>
          <w:b/>
          <w:i w:val="0"/>
        </w:rPr>
        <w:t>onto</w:t>
      </w:r>
      <w:r>
        <w:rPr>
          <w:b w:val="0"/>
          <w:i w:val="0"/>
        </w:rPr>
        <w:t xml:space="preserve"> a </w:t>
      </w:r>
      <w:r>
        <w:rPr>
          <w:b/>
          <w:i w:val="0"/>
        </w:rPr>
        <w:t>detached European aristocracy</w:t>
      </w:r>
      <w:r>
        <w:rPr>
          <w:b w:val="0"/>
          <w:i w:val="0"/>
        </w:rPr>
        <w:t xml:space="preserve">—university, curia-in-exile from that source, City-facing finance—was not a minor liturgical tweak. This chronology holds it was the </w:t>
      </w:r>
      <w:r>
        <w:rPr>
          <w:b/>
          <w:i w:val="0"/>
        </w:rPr>
        <w:t>method</w:t>
      </w:r>
      <w:r>
        <w:rPr>
          <w:b w:val="0"/>
          <w:i w:val="0"/>
        </w:rPr>
        <w:t xml:space="preserve"> by which </w:t>
      </w:r>
      <w:r>
        <w:rPr>
          <w:b/>
          <w:i w:val="0"/>
        </w:rPr>
        <w:t>Protestant</w:t>
      </w:r>
      <w:r>
        <w:rPr>
          <w:b w:val="0"/>
          <w:i w:val="0"/>
        </w:rPr>
        <w:t xml:space="preserve"> chronologists and patrons </w:t>
      </w:r>
      <w:r>
        <w:rPr>
          <w:b/>
          <w:i w:val="0"/>
        </w:rPr>
        <w:t>created</w:t>
      </w:r>
      <w:r>
        <w:rPr>
          <w:b w:val="0"/>
          <w:i w:val="0"/>
        </w:rPr>
        <w:t xml:space="preserve">, in historical effect, the </w:t>
      </w:r>
      <w:r>
        <w:rPr>
          <w:b/>
          <w:i w:val="0"/>
        </w:rPr>
        <w:t>Catholic Church the modern world recognizes</w:t>
      </w:r>
      <w:r>
        <w:rPr>
          <w:b w:val="0"/>
          <w:i w:val="0"/>
        </w:rPr>
        <w:t xml:space="preserve">: a Roman apparatus whose </w:t>
      </w:r>
      <w:r>
        <w:rPr>
          <w:b/>
          <w:i w:val="0"/>
        </w:rPr>
        <w:t>genealogy</w:t>
      </w:r>
      <w:r>
        <w:rPr>
          <w:b w:val="0"/>
          <w:i w:val="0"/>
        </w:rPr>
        <w:t xml:space="preserve"> had been </w:t>
      </w:r>
      <w:r>
        <w:rPr>
          <w:b/>
          <w:i w:val="0"/>
        </w:rPr>
        <w:t>severed</w:t>
      </w:r>
      <w:r>
        <w:rPr>
          <w:b w:val="0"/>
          <w:i w:val="0"/>
        </w:rPr>
        <w:t xml:space="preserve"> from the civilizational center that had fed its missions and maps, then </w:t>
      </w:r>
      <w:r>
        <w:rPr>
          <w:b/>
          <w:i w:val="0"/>
        </w:rPr>
        <w:t>re-narrated</w:t>
      </w:r>
      <w:r>
        <w:rPr>
          <w:b w:val="0"/>
          <w:i w:val="0"/>
        </w:rPr>
        <w:t xml:space="preserve"> inside Scaligerian time. The severing </w:t>
      </w:r>
      <w:r>
        <w:rPr>
          <w:b/>
          <w:i w:val="0"/>
        </w:rPr>
        <w:t>shows</w:t>
      </w:r>
      <w:r>
        <w:rPr>
          <w:b w:val="0"/>
          <w:i w:val="0"/>
        </w:rPr>
        <w:t xml:space="preserve"> in the record as a </w:t>
      </w:r>
      <w:r>
        <w:rPr>
          <w:b/>
          <w:i w:val="0"/>
        </w:rPr>
        <w:t>chronological wound</w:t>
      </w:r>
      <w:r>
        <w:rPr>
          <w:b w:val="0"/>
          <w:i w:val="0"/>
        </w:rPr>
        <w:t xml:space="preserve">: textbook history asks the papacy to </w:t>
      </w:r>
      <w:r>
        <w:rPr>
          <w:b/>
          <w:i w:val="0"/>
        </w:rPr>
        <w:t>bridge</w:t>
      </w:r>
      <w:r>
        <w:rPr>
          <w:b w:val="0"/>
          <w:i w:val="0"/>
        </w:rPr>
        <w:t xml:space="preserve"> centuries where </w:t>
      </w:r>
      <w:r>
        <w:rPr>
          <w:b/>
          <w:i w:val="0"/>
        </w:rPr>
        <w:t>no world empire</w:t>
      </w:r>
      <w:r>
        <w:rPr>
          <w:b w:val="0"/>
          <w:i w:val="0"/>
        </w:rPr>
        <w:t xml:space="preserve"> holds the line—only </w:t>
      </w:r>
      <w:r>
        <w:rPr>
          <w:b/>
          <w:i w:val="0"/>
        </w:rPr>
        <w:t>fragmentation</w:t>
      </w:r>
      <w:r>
        <w:rPr>
          <w:b w:val="0"/>
          <w:i w:val="0"/>
        </w:rPr>
        <w:t xml:space="preserve"> and </w:t>
      </w:r>
      <w:r>
        <w:rPr>
          <w:b/>
          <w:i w:val="0"/>
        </w:rPr>
        <w:t>chaos</w:t>
      </w:r>
      <w:r>
        <w:rPr>
          <w:b w:val="0"/>
          <w:i w:val="0"/>
        </w:rPr>
        <w:t xml:space="preserve"> on the Scaligerian page.</w:t>
      </w:r>
    </w:p>
    <w:p>
      <w:r>
        <w:rPr>
          <w:b w:val="0"/>
          <w:i w:val="0"/>
        </w:rPr>
        <w:t xml:space="preserve">The </w:t>
      </w:r>
      <w:r>
        <w:rPr>
          <w:b/>
          <w:i w:val="0"/>
        </w:rPr>
        <w:t>Scaligerian</w:t>
      </w:r>
      <w:r>
        <w:rPr>
          <w:b w:val="0"/>
          <w:i w:val="0"/>
        </w:rPr>
        <w:t xml:space="preserve"> textbooks place </w:t>
      </w:r>
      <w:r>
        <w:rPr>
          <w:b/>
          <w:i w:val="0"/>
        </w:rPr>
        <w:t>324 years</w:t>
      </w:r>
      <w:r>
        <w:rPr>
          <w:b w:val="0"/>
          <w:i w:val="0"/>
        </w:rPr>
        <w:t xml:space="preserve"> between the </w:t>
      </w:r>
      <w:r>
        <w:rPr>
          <w:b/>
          <w:i w:val="0"/>
        </w:rPr>
        <w:t>476 CE</w:t>
      </w:r>
      <w:r>
        <w:rPr>
          <w:b w:val="0"/>
          <w:i w:val="0"/>
        </w:rPr>
        <w:t xml:space="preserve"> convention for the end of the Western Roman Empire and </w:t>
      </w:r>
      <w:r>
        <w:rPr>
          <w:b/>
          <w:i w:val="0"/>
        </w:rPr>
        <w:t>800 CE</w:t>
      </w:r>
      <w:r>
        <w:rPr>
          <w:b w:val="0"/>
          <w:i w:val="0"/>
        </w:rPr>
        <w:t xml:space="preserve"> for Charlemagne’s imperial coronation—the </w:t>
      </w:r>
      <w:hyperlink r:id="rId285">
        <w:r>
          <w:rPr>
            <w:b w:val="0"/>
            <w:i w:val="0"/>
            <w:color w:val="B8860B"/>
          </w:rPr>
          <w:t>Carolingian</w:t>
        </w:r>
      </w:hyperlink>
      <w:r>
        <w:rPr>
          <w:b w:val="0"/>
          <w:i w:val="0"/>
        </w:rPr>
        <w:t xml:space="preserve"> restart. That interval is exactly long enough to </w:t>
      </w:r>
      <w:r>
        <w:rPr>
          <w:b/>
          <w:i w:val="0"/>
        </w:rPr>
        <w:t>erase</w:t>
      </w:r>
      <w:r>
        <w:rPr>
          <w:b w:val="0"/>
          <w:i w:val="0"/>
        </w:rPr>
        <w:t xml:space="preserve"> continuous imperial memory if the underlying ecumene was elsewhere. </w:t>
      </w:r>
      <w:r>
        <w:rPr>
          <w:b/>
          <w:i w:val="0"/>
        </w:rPr>
        <w:t>New Chronology</w:t>
      </w:r>
      <w:r>
        <w:rPr>
          <w:b w:val="0"/>
          <w:i w:val="0"/>
        </w:rPr>
        <w:t xml:space="preserve"> (see </w:t>
      </w:r>
      <w:hyperlink r:id="rId122">
        <w:r>
          <w:rPr>
            <w:b w:val="0"/>
            <w:i w:val="0"/>
            <w:color w:val="B8860B"/>
          </w:rPr>
          <w:t>Building the New Chronology</w:t>
        </w:r>
      </w:hyperlink>
      <w:r>
        <w:rPr>
          <w:b w:val="0"/>
          <w:i w:val="0"/>
        </w:rPr>
        <w:t xml:space="preserve">, </w:t>
      </w:r>
      <w:hyperlink r:id="rId19">
        <w:r>
          <w:rPr>
            <w:b w:val="0"/>
            <w:i w:val="0"/>
            <w:color w:val="B8860B"/>
          </w:rPr>
          <w:t>Fomenko</w:t>
        </w:r>
      </w:hyperlink>
      <w:r>
        <w:rPr>
          <w:b w:val="0"/>
          <w:i w:val="0"/>
        </w:rPr>
        <w:t xml:space="preserve">) often </w:t>
      </w:r>
      <w:r>
        <w:rPr>
          <w:b/>
          <w:i w:val="0"/>
        </w:rPr>
        <w:t>relocates</w:t>
      </w:r>
      <w:r>
        <w:rPr>
          <w:b w:val="0"/>
          <w:i w:val="0"/>
        </w:rPr>
        <w:t xml:space="preserve"> the same structural span so those events sit nearer </w:t>
      </w:r>
      <w:r>
        <w:rPr>
          <w:b/>
          <w:i w:val="0"/>
        </w:rPr>
        <w:t>c. 1476</w:t>
      </w:r>
      <w:r>
        <w:rPr>
          <w:b w:val="0"/>
          <w:i w:val="0"/>
        </w:rPr>
        <w:t xml:space="preserve"> and </w:t>
      </w:r>
      <w:r>
        <w:rPr>
          <w:b/>
          <w:i w:val="0"/>
        </w:rPr>
        <w:t>c. 1800 CE</w:t>
      </w:r>
      <w:r>
        <w:rPr>
          <w:b w:val="0"/>
          <w:i w:val="0"/>
        </w:rPr>
        <w:t xml:space="preserve"> (preserving the </w:t>
      </w:r>
      <w:r>
        <w:rPr>
          <w:b/>
          <w:i w:val="0"/>
        </w:rPr>
        <w:t>324-year</w:t>
      </w:r>
      <w:r>
        <w:rPr>
          <w:b w:val="0"/>
          <w:i w:val="0"/>
        </w:rPr>
        <w:t xml:space="preserve"> distance between the pair while shifting absolute dates). In either dating scheme, the </w:t>
      </w:r>
      <w:r>
        <w:rPr>
          <w:b/>
          <w:i w:val="0"/>
        </w:rPr>
        <w:t>middle</w:t>
      </w:r>
      <w:r>
        <w:rPr>
          <w:b w:val="0"/>
          <w:i w:val="0"/>
        </w:rPr>
        <w:t xml:space="preserve"> is portrayed as </w:t>
      </w:r>
      <w:r>
        <w:rPr>
          <w:b/>
          <w:i w:val="0"/>
        </w:rPr>
        <w:t>interregnum</w:t>
      </w:r>
      <w:r>
        <w:rPr>
          <w:b w:val="0"/>
          <w:i w:val="0"/>
        </w:rPr>
        <w:t xml:space="preserve">: no single world state, narrative </w:t>
      </w:r>
      <w:r>
        <w:rPr>
          <w:b/>
          <w:i w:val="0"/>
        </w:rPr>
        <w:t>darkness</w:t>
      </w:r>
      <w:r>
        <w:rPr>
          <w:b w:val="0"/>
          <w:i w:val="0"/>
        </w:rPr>
        <w:t xml:space="preserve">, papal–Frankish or national </w:t>
      </w:r>
      <w:r>
        <w:rPr>
          <w:b/>
          <w:i w:val="0"/>
        </w:rPr>
        <w:t>patchwork</w:t>
      </w:r>
      <w:r>
        <w:rPr>
          <w:b w:val="0"/>
          <w:i w:val="0"/>
        </w:rPr>
        <w:t xml:space="preserve">—the </w:t>
      </w:r>
      <w:r>
        <w:rPr>
          <w:b/>
          <w:i w:val="0"/>
        </w:rPr>
        <w:t>texture</w:t>
      </w:r>
      <w:r>
        <w:rPr>
          <w:b w:val="0"/>
          <w:i w:val="0"/>
        </w:rPr>
        <w:t xml:space="preserve"> of a Catholicism </w:t>
      </w:r>
      <w:r>
        <w:rPr>
          <w:b/>
          <w:i w:val="0"/>
        </w:rPr>
        <w:t>cut</w:t>
      </w:r>
      <w:r>
        <w:rPr>
          <w:b w:val="0"/>
          <w:i w:val="0"/>
        </w:rPr>
        <w:t xml:space="preserve"> from origin and </w:t>
      </w:r>
      <w:r>
        <w:rPr>
          <w:b/>
          <w:i w:val="0"/>
        </w:rPr>
        <w:t>pasted</w:t>
      </w:r>
      <w:r>
        <w:rPr>
          <w:b w:val="0"/>
          <w:i w:val="0"/>
        </w:rPr>
        <w:t xml:space="preserve"> into a Protestant-made past.</w:t>
      </w:r>
    </w:p>
    <w:p>
      <w:pPr>
        <w:pStyle w:val="Heading4"/>
        <w:keepNext/>
        <w:keepLines/>
      </w:pPr>
      <w:r>
        <w:t>Napoleon and the “military order” judgment</w:t>
      </w:r>
    </w:p>
    <w:p>
      <w:r>
        <w:rPr>
          <w:b w:val="0"/>
          <w:i w:val="0"/>
        </w:rPr>
        <w:t xml:space="preserve">Napoleon’s regimes </w:t>
      </w:r>
      <w:r>
        <w:rPr>
          <w:b/>
          <w:i w:val="0"/>
        </w:rPr>
        <w:t>expelled or restricted</w:t>
      </w:r>
      <w:r>
        <w:rPr>
          <w:b w:val="0"/>
          <w:i w:val="0"/>
        </w:rPr>
        <w:t xml:space="preserve"> the Jesuits and treated them as a </w:t>
      </w:r>
      <w:r>
        <w:rPr>
          <w:b/>
          <w:i w:val="0"/>
        </w:rPr>
        <w:t>security problem</w:t>
      </w:r>
      <w:r>
        <w:rPr>
          <w:b w:val="0"/>
          <w:i w:val="0"/>
        </w:rPr>
        <w:t xml:space="preserve">. Nineteenth-century polemic often quotes him along these lines: the Society is a </w:t>
      </w:r>
      <w:r>
        <w:rPr>
          <w:b/>
          <w:i w:val="0"/>
        </w:rPr>
        <w:t>military organization</w:t>
      </w:r>
      <w:r>
        <w:rPr>
          <w:b w:val="0"/>
          <w:i w:val="0"/>
        </w:rPr>
        <w:t xml:space="preserve">, not a religious order; its superior is a </w:t>
      </w:r>
      <w:r>
        <w:rPr>
          <w:b/>
          <w:i w:val="0"/>
        </w:rPr>
        <w:t>general</w:t>
      </w:r>
      <w:r>
        <w:rPr>
          <w:b w:val="0"/>
          <w:i w:val="0"/>
        </w:rPr>
        <w:t xml:space="preserve">, not an abbot; its object is </w:t>
      </w:r>
      <w:r>
        <w:rPr>
          <w:b/>
          <w:i w:val="0"/>
        </w:rPr>
        <w:t>power</w:t>
      </w:r>
      <w:r>
        <w:rPr>
          <w:b w:val="0"/>
          <w:i w:val="0"/>
        </w:rPr>
        <w:t>—</w:t>
      </w:r>
      <w:r>
        <w:rPr>
          <w:b/>
          <w:i w:val="0"/>
        </w:rPr>
        <w:t>absolute</w:t>
      </w:r>
      <w:r>
        <w:rPr>
          <w:b w:val="0"/>
          <w:i w:val="0"/>
        </w:rPr>
        <w:t xml:space="preserve">, </w:t>
      </w:r>
      <w:r>
        <w:rPr>
          <w:b/>
          <w:i w:val="0"/>
        </w:rPr>
        <w:t>universal</w:t>
      </w:r>
      <w:r>
        <w:rPr>
          <w:b w:val="0"/>
          <w:i w:val="0"/>
        </w:rPr>
        <w:t xml:space="preserve">—wielded through obedience to a </w:t>
      </w:r>
      <w:r>
        <w:rPr>
          <w:b/>
          <w:i w:val="0"/>
        </w:rPr>
        <w:t>single will</w:t>
      </w:r>
      <w:r>
        <w:rPr>
          <w:b w:val="0"/>
          <w:i w:val="0"/>
        </w:rPr>
        <w:t xml:space="preserve"> centered on the </w:t>
      </w:r>
      <w:r>
        <w:rPr>
          <w:b/>
          <w:i w:val="0"/>
        </w:rPr>
        <w:t>General in Rome</w:t>
      </w:r>
      <w:r>
        <w:rPr>
          <w:b w:val="0"/>
          <w:i w:val="0"/>
        </w:rPr>
        <w:t xml:space="preserve">; therefore it cannot be a safe partner for </w:t>
      </w:r>
      <w:r>
        <w:rPr>
          <w:b/>
          <w:i w:val="0"/>
        </w:rPr>
        <w:t>constituted civil authority</w:t>
      </w:r>
      <w:r>
        <w:rPr>
          <w:b w:val="0"/>
          <w:i w:val="0"/>
        </w:rPr>
        <w:t xml:space="preserve">. The exact wording is </w:t>
      </w:r>
      <w:r>
        <w:rPr>
          <w:b/>
          <w:i w:val="0"/>
        </w:rPr>
        <w:t>disputed</w:t>
      </w:r>
      <w:r>
        <w:rPr>
          <w:b w:val="0"/>
          <w:i w:val="0"/>
        </w:rPr>
        <w:t xml:space="preserve"> (many lines pass through English anthologies and anti-Jesuit literature), but the </w:t>
      </w:r>
      <w:r>
        <w:rPr>
          <w:b/>
          <w:i w:val="0"/>
        </w:rPr>
        <w:t>policy</w:t>
      </w:r>
      <w:r>
        <w:rPr>
          <w:b w:val="0"/>
          <w:i w:val="0"/>
        </w:rPr>
        <w:t xml:space="preserve"> is not: suspicion of the Society </w:t>
      </w:r>
      <w:r>
        <w:rPr>
          <w:b/>
          <w:i w:val="0"/>
        </w:rPr>
        <w:t>cleared space</w:t>
      </w:r>
      <w:r>
        <w:rPr>
          <w:b w:val="0"/>
          <w:i w:val="0"/>
        </w:rPr>
        <w:t xml:space="preserve"> for national churches and secular ministries to </w:t>
      </w:r>
      <w:r>
        <w:rPr>
          <w:b/>
          <w:i w:val="0"/>
        </w:rPr>
        <w:t>control</w:t>
      </w:r>
      <w:r>
        <w:rPr>
          <w:b w:val="0"/>
          <w:i w:val="0"/>
        </w:rPr>
        <w:t xml:space="preserve"> schools and archives </w:t>
      </w:r>
      <w:r>
        <w:rPr>
          <w:b/>
          <w:i w:val="0"/>
        </w:rPr>
        <w:t>while</w:t>
      </w:r>
      <w:r>
        <w:rPr>
          <w:b w:val="0"/>
          <w:i w:val="0"/>
        </w:rPr>
        <w:t xml:space="preserve"> Protestant editors advanced </w:t>
      </w:r>
      <w:r>
        <w:rPr>
          <w:b/>
          <w:i w:val="0"/>
        </w:rPr>
        <w:t>Scaligerian</w:t>
      </w:r>
      <w:r>
        <w:rPr>
          <w:b w:val="0"/>
          <w:i w:val="0"/>
        </w:rPr>
        <w:t xml:space="preserve"> chronology and new </w:t>
      </w:r>
      <w:r>
        <w:rPr>
          <w:b/>
          <w:i w:val="0"/>
        </w:rPr>
        <w:t>Holy Land</w:t>
      </w:r>
      <w:r>
        <w:rPr>
          <w:b w:val="0"/>
          <w:i w:val="0"/>
        </w:rPr>
        <w:t xml:space="preserve"> geography. For the chronology war itself, see </w:t>
      </w:r>
      <w:hyperlink r:id="rId236">
        <w:r>
          <w:rPr>
            <w:b w:val="0"/>
            <w:i w:val="0"/>
            <w:color w:val="B8860B"/>
          </w:rPr>
          <w:t>Deep State erases Russian Empire from all chronology</w:t>
        </w:r>
      </w:hyperlink>
      <w:r>
        <w:rPr>
          <w:b w:val="0"/>
          <w:i w:val="0"/>
        </w:rPr>
        <w:t>.</w:t>
      </w:r>
    </w:p>
    <w:p>
      <w:pPr>
        <w:pStyle w:val="Heading4"/>
        <w:keepNext/>
        <w:keepLines/>
      </w:pPr>
      <w:r>
        <w:t>1812 as tactical loss, strategic pivot</w:t>
      </w:r>
    </w:p>
    <w:p>
      <w:r>
        <w:rPr>
          <w:b w:val="0"/>
          <w:i w:val="0"/>
        </w:rPr>
        <w:t xml:space="preserve">The </w:t>
      </w:r>
      <w:r>
        <w:rPr>
          <w:b/>
          <w:i w:val="0"/>
        </w:rPr>
        <w:t>French</w:t>
      </w:r>
      <w:r>
        <w:rPr>
          <w:b w:val="0"/>
          <w:i w:val="0"/>
        </w:rPr>
        <w:t xml:space="preserve"> catastrophe in </w:t>
      </w:r>
      <w:r>
        <w:rPr>
          <w:b/>
          <w:i w:val="0"/>
        </w:rPr>
        <w:t>Russia</w:t>
      </w:r>
      <w:r>
        <w:rPr>
          <w:b w:val="0"/>
          <w:i w:val="0"/>
        </w:rPr>
        <w:t xml:space="preserve"> in 1812 was a </w:t>
      </w:r>
      <w:r>
        <w:rPr>
          <w:b/>
          <w:i w:val="0"/>
        </w:rPr>
        <w:t>material defeat</w:t>
      </w:r>
      <w:r>
        <w:rPr>
          <w:b w:val="0"/>
          <w:i w:val="0"/>
        </w:rPr>
        <w:t xml:space="preserve"> for the invasion the City-facing network had backed. This timeline treats such defeats as </w:t>
      </w:r>
      <w:r>
        <w:rPr>
          <w:b/>
          <w:i w:val="0"/>
        </w:rPr>
        <w:t>habitually convertible</w:t>
      </w:r>
      <w:r>
        <w:rPr>
          <w:b w:val="0"/>
          <w:i w:val="0"/>
        </w:rPr>
        <w:t xml:space="preserve">: a frozen army is a headline loss, but </w:t>
      </w:r>
      <w:r>
        <w:rPr>
          <w:b/>
          <w:i w:val="0"/>
        </w:rPr>
        <w:t>pilgrimage narrative</w:t>
      </w:r>
      <w:r>
        <w:rPr>
          <w:b w:val="0"/>
          <w:i w:val="0"/>
        </w:rPr>
        <w:t xml:space="preserve">, </w:t>
      </w:r>
      <w:r>
        <w:rPr>
          <w:b/>
          <w:i w:val="0"/>
        </w:rPr>
        <w:t>biblical geography</w:t>
      </w:r>
      <w:r>
        <w:rPr>
          <w:b w:val="0"/>
          <w:i w:val="0"/>
        </w:rPr>
        <w:t xml:space="preserve">, and </w:t>
      </w:r>
      <w:r>
        <w:rPr>
          <w:b/>
          <w:i w:val="0"/>
        </w:rPr>
        <w:t>orientalist scholarship</w:t>
      </w:r>
      <w:r>
        <w:rPr>
          <w:b w:val="0"/>
          <w:i w:val="0"/>
        </w:rPr>
        <w:t xml:space="preserve"> can still be </w:t>
      </w:r>
      <w:r>
        <w:rPr>
          <w:b/>
          <w:i w:val="0"/>
        </w:rPr>
        <w:t>steered</w:t>
      </w:r>
      <w:r>
        <w:rPr>
          <w:b w:val="0"/>
          <w:i w:val="0"/>
        </w:rPr>
        <w:t xml:space="preserve"> in the decades that follow. The </w:t>
      </w:r>
      <w:r>
        <w:rPr>
          <w:b/>
          <w:i w:val="0"/>
        </w:rPr>
        <w:t>burning of Moscow</w:t>
      </w:r>
      <w:r>
        <w:rPr>
          <w:b w:val="0"/>
          <w:i w:val="0"/>
        </w:rPr>
        <w:t>—</w:t>
      </w:r>
      <w:hyperlink r:id="rId180">
        <w:r>
          <w:rPr>
            <w:b w:val="0"/>
            <w:i w:val="0"/>
            <w:color w:val="B8860B"/>
          </w:rPr>
          <w:t>Aftermath of 1812</w:t>
        </w:r>
      </w:hyperlink>
      <w:r>
        <w:rPr>
          <w:b w:val="0"/>
          <w:i w:val="0"/>
        </w:rPr>
        <w:t xml:space="preserve">—denied the invader winter quarters </w:t>
      </w:r>
      <w:r>
        <w:rPr>
          <w:b/>
          <w:i w:val="0"/>
        </w:rPr>
        <w:t>and</w:t>
      </w:r>
      <w:r>
        <w:rPr>
          <w:b w:val="0"/>
          <w:i w:val="0"/>
        </w:rPr>
        <w:t xml:space="preserve"> destroyed a </w:t>
      </w:r>
      <w:r>
        <w:rPr>
          <w:b/>
          <w:i w:val="0"/>
        </w:rPr>
        <w:t>living Orthodox Jerusalem-pole</w:t>
      </w:r>
      <w:r>
        <w:rPr>
          <w:b w:val="0"/>
          <w:i w:val="0"/>
        </w:rPr>
        <w:t xml:space="preserve"> that might have </w:t>
      </w:r>
      <w:r>
        <w:rPr>
          <w:b/>
          <w:i w:val="0"/>
        </w:rPr>
        <w:t>contested</w:t>
      </w:r>
      <w:r>
        <w:rPr>
          <w:b w:val="0"/>
          <w:i w:val="0"/>
        </w:rPr>
        <w:t xml:space="preserve"> any rival sacred geography. Once that center had been </w:t>
      </w:r>
      <w:r>
        <w:rPr>
          <w:b/>
          <w:i w:val="0"/>
        </w:rPr>
        <w:t>reduced by its own defenders</w:t>
      </w:r>
      <w:r>
        <w:rPr>
          <w:b w:val="0"/>
          <w:i w:val="0"/>
        </w:rPr>
        <w:t xml:space="preserve">, a </w:t>
      </w:r>
      <w:r>
        <w:rPr>
          <w:b/>
          <w:i w:val="0"/>
        </w:rPr>
        <w:t>new Jerusalem</w:t>
      </w:r>
      <w:r>
        <w:rPr>
          <w:b w:val="0"/>
          <w:i w:val="0"/>
        </w:rPr>
        <w:t xml:space="preserve"> under </w:t>
      </w:r>
      <w:r>
        <w:rPr>
          <w:b/>
          <w:i w:val="0"/>
        </w:rPr>
        <w:t>Protestant</w:t>
      </w:r>
      <w:r>
        <w:rPr>
          <w:b w:val="0"/>
          <w:i w:val="0"/>
        </w:rPr>
        <w:t xml:space="preserve"> pilgrimage management—</w:t>
      </w:r>
      <w:r>
        <w:rPr>
          <w:b/>
          <w:i w:val="0"/>
        </w:rPr>
        <w:t>Jerusalem III</w:t>
      </w:r>
      <w:r>
        <w:rPr>
          <w:b w:val="0"/>
          <w:i w:val="0"/>
        </w:rPr>
        <w:t xml:space="preserve"> at the </w:t>
      </w:r>
      <w:hyperlink r:id="rId286">
        <w:r>
          <w:rPr>
            <w:b/>
            <w:i w:val="0"/>
            <w:color w:val="B8860B"/>
          </w:rPr>
          <w:t>Al-Aqsa</w:t>
        </w:r>
      </w:hyperlink>
      <w:r>
        <w:rPr>
          <w:b w:val="0"/>
          <w:i w:val="0"/>
        </w:rPr>
        <w:t xml:space="preserve"> platform in </w:t>
      </w:r>
      <w:r>
        <w:rPr>
          <w:b/>
          <w:i w:val="0"/>
        </w:rPr>
        <w:t>Palestine</w:t>
      </w:r>
      <w:r>
        <w:rPr>
          <w:b w:val="0"/>
          <w:i w:val="0"/>
        </w:rPr>
        <w:t xml:space="preserve">, with </w:t>
      </w:r>
      <w:r>
        <w:rPr>
          <w:b/>
          <w:i w:val="0"/>
        </w:rPr>
        <w:t>Constantinople / Czar-Grad</w:t>
      </w:r>
      <w:r>
        <w:rPr>
          <w:b w:val="0"/>
          <w:i w:val="0"/>
        </w:rPr>
        <w:t xml:space="preserve"> read as the </w:t>
      </w:r>
      <w:r>
        <w:rPr>
          <w:b/>
          <w:i w:val="0"/>
        </w:rPr>
        <w:t>ruined Biblical Jerusalem</w:t>
      </w:r>
      <w:r>
        <w:rPr>
          <w:b w:val="0"/>
          <w:i w:val="0"/>
        </w:rPr>
        <w:t xml:space="preserve"> along the tour route—could be </w:t>
      </w:r>
      <w:r>
        <w:rPr>
          <w:b/>
          <w:i w:val="0"/>
        </w:rPr>
        <w:t>installed</w:t>
      </w:r>
      <w:r>
        <w:rPr>
          <w:b w:val="0"/>
          <w:i w:val="0"/>
        </w:rPr>
        <w:t xml:space="preserve"> with </w:t>
      </w:r>
      <w:r>
        <w:rPr>
          <w:b/>
          <w:i w:val="0"/>
        </w:rPr>
        <w:t>fewer</w:t>
      </w:r>
      <w:r>
        <w:rPr>
          <w:b w:val="0"/>
          <w:i w:val="0"/>
        </w:rPr>
        <w:t xml:space="preserve"> credible eastern challengers left standing in stone.</w:t>
      </w:r>
    </w:p>
    <w:p>
      <w:pPr>
        <w:pStyle w:val="Heading3"/>
        <w:keepNext/>
        <w:keepLines/>
      </w:pPr>
      <w:r>
        <w:t>The Jesuit Arc</w:t>
      </w:r>
    </w:p>
    <w:p>
      <w:pPr>
        <w:pStyle w:val="ListBullet"/>
        <w:spacing w:before="20" w:after="20"/>
      </w:pPr>
      <w:r>
        <w:rPr>
          <w:b w:val="0"/>
          <w:i w:val="0"/>
          <w:sz w:val="19"/>
        </w:rPr>
      </w:r>
      <w:r>
        <w:rPr>
          <w:b/>
          <w:i w:val="0"/>
          <w:sz w:val="19"/>
        </w:rPr>
        <w:t>15th c.:</w:t>
      </w:r>
      <w:r>
        <w:rPr>
          <w:b w:val="0"/>
          <w:i w:val="0"/>
          <w:sz w:val="19"/>
        </w:rPr>
        <w:t xml:space="preserve"> </w:t>
      </w:r>
      <w:r>
        <w:rPr>
          <w:b w:val="0"/>
          <w:i/>
          <w:sz w:val="19"/>
        </w:rPr>
        <w:t>(this article)</w:t>
      </w:r>
      <w:r>
        <w:rPr>
          <w:b w:val="0"/>
          <w:i w:val="0"/>
          <w:sz w:val="19"/>
        </w:rPr>
        <w:t xml:space="preserve"> — founding and global strategy</w:t>
      </w:r>
    </w:p>
    <w:p>
      <w:pPr>
        <w:pStyle w:val="ListBullet"/>
        <w:spacing w:before="20" w:after="20"/>
      </w:pPr>
      <w:r>
        <w:rPr>
          <w:b w:val="0"/>
          <w:i w:val="0"/>
          <w:sz w:val="19"/>
        </w:rPr>
      </w:r>
      <w:r>
        <w:rPr>
          <w:b/>
          <w:i w:val="0"/>
          <w:sz w:val="19"/>
        </w:rPr>
        <w:t>16th c.:</w:t>
      </w:r>
      <w:r>
        <w:rPr>
          <w:b w:val="0"/>
          <w:i w:val="0"/>
          <w:sz w:val="19"/>
        </w:rPr>
        <w:t xml:space="preserve"> </w:t>
      </w:r>
      <w:hyperlink r:id="rId233">
        <w:r>
          <w:rPr>
            <w:b w:val="0"/>
            <w:i w:val="0"/>
            <w:color w:val="B8860B"/>
            <w:sz w:val="19"/>
          </w:rPr>
          <w:t>Jesuits make "Pilgrimage" to Palestine</w:t>
        </w:r>
      </w:hyperlink>
    </w:p>
    <w:p>
      <w:pPr>
        <w:pStyle w:val="ListBullet"/>
        <w:spacing w:before="20" w:after="20"/>
      </w:pPr>
      <w:r>
        <w:rPr>
          <w:b w:val="0"/>
          <w:i w:val="0"/>
          <w:sz w:val="19"/>
        </w:rPr>
      </w:r>
      <w:r>
        <w:rPr>
          <w:b/>
          <w:i w:val="0"/>
          <w:sz w:val="19"/>
        </w:rPr>
        <w:t>17th c.:</w:t>
      </w:r>
      <w:r>
        <w:rPr>
          <w:b w:val="0"/>
          <w:i w:val="0"/>
          <w:sz w:val="19"/>
        </w:rPr>
        <w:t xml:space="preserve"> </w:t>
      </w:r>
      <w:hyperlink r:id="rId287">
        <w:r>
          <w:rPr>
            <w:b w:val="0"/>
            <w:i w:val="0"/>
            <w:color w:val="B8860B"/>
            <w:sz w:val="19"/>
          </w:rPr>
          <w:t>Jesuits convert Asians to Buddhism</w:t>
        </w:r>
      </w:hyperlink>
    </w:p>
    <w:p>
      <w:pPr>
        <w:pStyle w:val="ListBullet"/>
        <w:spacing w:before="20" w:after="20"/>
      </w:pPr>
      <w:r>
        <w:rPr>
          <w:b w:val="0"/>
          <w:i w:val="0"/>
          <w:sz w:val="19"/>
        </w:rPr>
      </w:r>
      <w:r>
        <w:rPr>
          <w:b/>
          <w:i w:val="0"/>
          <w:sz w:val="19"/>
        </w:rPr>
        <w:t>18th c.:</w:t>
      </w:r>
      <w:r>
        <w:rPr>
          <w:b w:val="0"/>
          <w:i w:val="0"/>
          <w:sz w:val="19"/>
        </w:rPr>
        <w:t xml:space="preserve"> </w:t>
      </w:r>
      <w:hyperlink r:id="rId288">
        <w:r>
          <w:rPr>
            <w:b w:val="0"/>
            <w:i w:val="0"/>
            <w:color w:val="B8860B"/>
            <w:sz w:val="19"/>
          </w:rPr>
          <w:t>Secret Society goes public</w:t>
        </w:r>
      </w:hyperlink>
    </w:p>
    <w:p>
      <w:pPr>
        <w:pStyle w:val="ListBullet"/>
        <w:spacing w:before="20" w:after="20"/>
      </w:pPr>
      <w:r>
        <w:rPr>
          <w:b w:val="0"/>
          <w:i w:val="0"/>
          <w:sz w:val="19"/>
        </w:rPr>
      </w:r>
      <w:r>
        <w:rPr>
          <w:b/>
          <w:i w:val="0"/>
          <w:sz w:val="19"/>
        </w:rPr>
        <w:t>19th c.:</w:t>
      </w:r>
      <w:r>
        <w:rPr>
          <w:b w:val="0"/>
          <w:i w:val="0"/>
          <w:sz w:val="19"/>
        </w:rPr>
        <w:t xml:space="preserve"> </w:t>
      </w:r>
      <w:hyperlink r:id="rId268">
        <w:r>
          <w:rPr>
            <w:b w:val="0"/>
            <w:i w:val="0"/>
            <w:color w:val="B8860B"/>
            <w:sz w:val="19"/>
          </w:rPr>
          <w:t>Jesuit Restoration</w:t>
        </w:r>
      </w:hyperlink>
    </w:p>
    <w:p>
      <w:pPr>
        <w:pStyle w:val="ListBullet"/>
        <w:spacing w:before="20" w:after="20"/>
      </w:pPr>
      <w:r>
        <w:rPr>
          <w:b w:val="0"/>
          <w:i w:val="0"/>
          <w:sz w:val="19"/>
        </w:rPr>
      </w:r>
      <w:r>
        <w:rPr>
          <w:b/>
          <w:i w:val="0"/>
          <w:sz w:val="19"/>
        </w:rPr>
        <w:t>20th c.:</w:t>
      </w:r>
      <w:r>
        <w:rPr>
          <w:b w:val="0"/>
          <w:i w:val="0"/>
          <w:sz w:val="19"/>
        </w:rPr>
        <w:t xml:space="preserve"> </w:t>
      </w:r>
      <w:hyperlink r:id="rId289">
        <w:r>
          <w:rPr>
            <w:b w:val="0"/>
            <w:i w:val="0"/>
            <w:color w:val="B8860B"/>
            <w:sz w:val="19"/>
          </w:rPr>
          <w:t>Missionaries to Corporations</w:t>
        </w:r>
      </w:hyperlink>
    </w:p>
    <w:p/>
    <w:p>
      <w:pPr>
        <w:jc w:val="center"/>
      </w:pPr>
      <w:r>
        <w:rPr>
          <w:color w:val="B8860B"/>
          <w:sz w:val="24"/>
        </w:rPr>
        <w:t>— ✦ —</w:t>
      </w:r>
    </w:p>
    <w:p>
      <w:r>
        <w:rPr>
          <w:b w:val="0"/>
          <w:i w:val="0"/>
        </w:rPr>
        <w:t xml:space="preserve">This appendix extends </w:t>
      </w:r>
      <w:hyperlink r:id="rId147">
        <w:r>
          <w:rPr>
            <w:b w:val="0"/>
            <w:i w:val="0"/>
            <w:color w:val="B8860B"/>
          </w:rPr>
          <w:t>Napoleonic Wars</w:t>
        </w:r>
      </w:hyperlink>
      <w:r>
        <w:rPr>
          <w:b w:val="0"/>
          <w:i w:val="0"/>
        </w:rPr>
        <w:t xml:space="preserve"> and </w:t>
      </w:r>
      <w:hyperlink r:id="rId180">
        <w:r>
          <w:rPr>
            <w:b w:val="0"/>
            <w:i w:val="0"/>
            <w:color w:val="B8860B"/>
          </w:rPr>
          <w:t>Aftermath of 1812</w:t>
        </w:r>
      </w:hyperlink>
      <w:r>
        <w:rPr>
          <w:b w:val="0"/>
          <w:i w:val="0"/>
        </w:rPr>
        <w:t>.</w:t>
      </w:r>
    </w:p>
    <w:p>
      <w:pPr>
        <w:pBdr>
          <w:bottom w:val="single" w:sz="6" w:space="1" w:color="CCCCCC"/>
        </w:pBdr>
      </w:pPr>
    </w:p>
    <w:p>
      <w:pPr>
        <w:pStyle w:val="Heading3"/>
        <w:keepNext/>
        <w:keepLines/>
      </w:pPr>
      <w:r>
        <w:t>Revolutionary Prelude (1792–1797)</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2"/>
        <w:gridCol w:w="5541"/>
      </w:tblGrid>
      <w:tr>
        <w:tc>
          <w:tcPr>
            <w:tcW w:type="dxa" w:w="832"/>
            <w:shd w:val="clear" w:color="auto" w:fill="F0F0F0"/>
          </w:tcPr>
          <w:p>
            <w:pPr>
              <w:spacing w:before="20" w:after="20"/>
              <w:jc w:val="center"/>
            </w:pPr>
            <w:r>
              <w:rPr>
                <w:rFonts w:ascii="Libre Franklin" w:hAnsi="Libre Franklin"/>
                <w:b/>
                <w:sz w:val="18"/>
              </w:rPr>
              <w:t>Year</w:t>
            </w:r>
          </w:p>
        </w:tc>
        <w:tc>
          <w:tcPr>
            <w:tcW w:type="dxa" w:w="5541"/>
            <w:shd w:val="clear" w:color="auto" w:fill="F0F0F0"/>
          </w:tcPr>
          <w:p>
            <w:pPr>
              <w:spacing w:before="20" w:after="20"/>
              <w:jc w:val="center"/>
            </w:pPr>
            <w:r>
              <w:rPr>
                <w:rFonts w:ascii="Libre Franklin" w:hAnsi="Libre Franklin"/>
                <w:b/>
                <w:sz w:val="18"/>
              </w:rPr>
              <w:t>Event</w:t>
            </w:r>
          </w:p>
        </w:tc>
      </w:tr>
      <w:tr>
        <w:tc>
          <w:tcPr>
            <w:tcW w:type="dxa" w:w="832"/>
          </w:tcPr>
          <w:p>
            <w:pPr>
              <w:spacing w:before="20" w:after="20"/>
            </w:pPr>
            <w:r>
              <w:rPr>
                <w:b w:val="0"/>
                <w:i w:val="0"/>
                <w:sz w:val="18"/>
              </w:rPr>
              <w:t>1790</w:t>
            </w:r>
          </w:p>
        </w:tc>
        <w:tc>
          <w:tcPr>
            <w:tcW w:type="dxa" w:w="5541"/>
          </w:tcPr>
          <w:p>
            <w:pPr>
              <w:spacing w:before="20" w:after="20"/>
            </w:pPr>
            <w:r>
              <w:rPr>
                <w:b w:val="0"/>
                <w:i w:val="0"/>
                <w:sz w:val="18"/>
              </w:rPr>
              <w:t>France bans usury; Church taxes canceled; Church property nationalized</w:t>
            </w:r>
          </w:p>
        </w:tc>
      </w:tr>
      <w:tr>
        <w:tc>
          <w:tcPr>
            <w:tcW w:type="dxa" w:w="832"/>
          </w:tcPr>
          <w:p>
            <w:pPr>
              <w:spacing w:before="20" w:after="20"/>
            </w:pPr>
            <w:r>
              <w:rPr>
                <w:b w:val="0"/>
                <w:i w:val="0"/>
                <w:sz w:val="18"/>
              </w:rPr>
              <w:t>1792</w:t>
            </w:r>
          </w:p>
        </w:tc>
        <w:tc>
          <w:tcPr>
            <w:tcW w:type="dxa" w:w="5541"/>
          </w:tcPr>
          <w:p>
            <w:pPr>
              <w:spacing w:before="20" w:after="20"/>
            </w:pPr>
            <w:r>
              <w:rPr>
                <w:b w:val="0"/>
                <w:i w:val="0"/>
                <w:sz w:val="18"/>
              </w:rPr>
              <w:t>First Coalition (Austria, Prussia, Britain, Spain)</w:t>
            </w:r>
          </w:p>
        </w:tc>
      </w:tr>
      <w:tr>
        <w:tc>
          <w:tcPr>
            <w:tcW w:type="dxa" w:w="832"/>
          </w:tcPr>
          <w:p>
            <w:pPr>
              <w:spacing w:before="20" w:after="20"/>
            </w:pPr>
            <w:r>
              <w:rPr>
                <w:b w:val="0"/>
                <w:i w:val="0"/>
                <w:sz w:val="18"/>
              </w:rPr>
              <w:t>1793</w:t>
            </w:r>
          </w:p>
        </w:tc>
        <w:tc>
          <w:tcPr>
            <w:tcW w:type="dxa" w:w="5541"/>
          </w:tcPr>
          <w:p>
            <w:pPr>
              <w:spacing w:before="20" w:after="20"/>
            </w:pPr>
            <w:r>
              <w:rPr>
                <w:b w:val="0"/>
                <w:i w:val="0"/>
                <w:sz w:val="18"/>
              </w:rPr>
              <w:t>Royalist invasion crushed at Toulon; Napoleon gains fame</w:t>
            </w:r>
          </w:p>
        </w:tc>
      </w:tr>
      <w:tr>
        <w:tc>
          <w:tcPr>
            <w:tcW w:type="dxa" w:w="832"/>
          </w:tcPr>
          <w:p>
            <w:pPr>
              <w:spacing w:before="20" w:after="20"/>
            </w:pPr>
            <w:r>
              <w:rPr>
                <w:b w:val="0"/>
                <w:i w:val="0"/>
                <w:sz w:val="18"/>
              </w:rPr>
              <w:t>1799</w:t>
            </w:r>
          </w:p>
        </w:tc>
        <w:tc>
          <w:tcPr>
            <w:tcW w:type="dxa" w:w="5541"/>
          </w:tcPr>
          <w:p>
            <w:pPr>
              <w:spacing w:before="20" w:after="20"/>
            </w:pPr>
            <w:hyperlink r:id="rId290">
              <w:r>
                <w:rPr>
                  <w:b w:val="0"/>
                  <w:i w:val="0"/>
                  <w:color w:val="B8860B"/>
                  <w:sz w:val="18"/>
                </w:rPr>
                <w:t>Coup of 18 Brumaire</w:t>
              </w:r>
            </w:hyperlink>
          </w:p>
        </w:tc>
      </w:tr>
      <w:tr>
        <w:tc>
          <w:tcPr>
            <w:tcW w:type="dxa" w:w="832"/>
          </w:tcPr>
          <w:p>
            <w:pPr>
              <w:spacing w:before="20" w:after="20"/>
            </w:pPr>
            <w:r>
              <w:rPr>
                <w:b w:val="0"/>
                <w:i w:val="0"/>
                <w:sz w:val="18"/>
              </w:rPr>
              <w:t>1804</w:t>
            </w:r>
          </w:p>
        </w:tc>
        <w:tc>
          <w:tcPr>
            <w:tcW w:type="dxa" w:w="5541"/>
          </w:tcPr>
          <w:p>
            <w:pPr>
              <w:spacing w:before="20" w:after="20"/>
            </w:pPr>
            <w:r>
              <w:rPr>
                <w:b w:val="0"/>
                <w:i w:val="0"/>
                <w:sz w:val="18"/>
              </w:rPr>
              <w:t>Napoleon becomes Emperor</w:t>
            </w:r>
          </w:p>
        </w:tc>
      </w:tr>
    </w:tbl>
    <w:p/>
    <w:p>
      <w:r>
        <w:rPr>
          <w:b w:val="0"/>
          <w:i w:val="0"/>
        </w:rPr>
        <w:t>The Jacobins represented the same financial-revolutionary class that had transformed England. France had a military genius who reorganized chaos into state power.</w:t>
      </w:r>
    </w:p>
    <w:p>
      <w:pPr>
        <w:pBdr>
          <w:bottom w:val="single" w:sz="6" w:space="1" w:color="CCCCCC"/>
        </w:pBdr>
      </w:pPr>
    </w:p>
    <w:p>
      <w:pPr>
        <w:pStyle w:val="Heading3"/>
        <w:keepNext/>
        <w:keepLines/>
      </w:pPr>
      <w:r>
        <w:t>Napoleon's Egyptian Campaign (1798–1801)</w:t>
      </w:r>
    </w:p>
    <w:p>
      <w:r>
        <w:rPr>
          <w:b w:val="0"/>
          <w:i w:val="0"/>
        </w:rPr>
        <w:t xml:space="preserve">French scholars encountered ruins Scaligerian chronology claimed as "ancient Egypt" — producing the </w:t>
      </w:r>
      <w:hyperlink r:id="rId291">
        <w:r>
          <w:rPr>
            <w:b w:val="0"/>
            <w:i w:val="0"/>
            <w:color w:val="B8860B"/>
          </w:rPr>
          <w:t>Rosetta Stone</w:t>
        </w:r>
      </w:hyperlink>
      <w:r>
        <w:rPr>
          <w:b w:val="0"/>
          <w:i w:val="0"/>
        </w:rPr>
        <w:t xml:space="preserve"> and Description de l'Égypte. From the NC perspective, these ruins were far more recent; the team unknowingly documented the Hordian Imperial cemetery system.</w:t>
      </w:r>
    </w:p>
    <w:p>
      <w:pPr>
        <w:pBdr>
          <w:bottom w:val="single" w:sz="6" w:space="1" w:color="CCCCCC"/>
        </w:pBdr>
      </w:pPr>
    </w:p>
    <w:p>
      <w:pPr>
        <w:pStyle w:val="Heading3"/>
        <w:keepNext/>
        <w:keepLines/>
      </w:pPr>
      <w:r>
        <w:t>Russian Mountains (Montagnes Russes)</w:t>
      </w:r>
    </w:p>
    <w:p>
      <w:r>
        <w:rPr>
          <w:b w:val="0"/>
          <w:i w:val="0"/>
        </w:rPr>
        <w:t xml:space="preserve">The French encountered elaborate ice slides — massive wooden-framed ramps (20–25m) coated in ice, sleds at tremendous speed. St. Petersburg had permanent installations. The French had nothing comparable. After the occupation, French engineers built wheeled versions in Paris — the ancestor of the modern </w:t>
      </w:r>
      <w:hyperlink r:id="rId292">
        <w:r>
          <w:rPr>
            <w:b w:val="0"/>
            <w:i w:val="0"/>
            <w:color w:val="B8860B"/>
          </w:rPr>
          <w:t>roller coaster</w:t>
        </w:r>
      </w:hyperlink>
      <w:r>
        <w:rPr>
          <w:b w:val="0"/>
          <w:i w:val="0"/>
        </w:rPr>
        <w:t xml:space="preserve">. Roller coasters are still called </w:t>
      </w:r>
      <w:r>
        <w:rPr>
          <w:b w:val="0"/>
          <w:i/>
        </w:rPr>
        <w:t>"Russian Mountains"</w:t>
      </w:r>
      <w:r>
        <w:rPr>
          <w:b w:val="0"/>
          <w:i w:val="0"/>
        </w:rPr>
        <w:t xml:space="preserve"> in French, Spanish, Italian. Given Hordian engineering capabilities, these installations likely existed far longer in the east.</w:t>
      </w:r>
    </w:p>
    <w:p>
      <w:pPr>
        <w:pBdr>
          <w:bottom w:val="single" w:sz="6" w:space="1" w:color="CCCCCC"/>
        </w:pBdr>
      </w:pPr>
    </w:p>
    <w:p>
      <w:pPr>
        <w:pStyle w:val="Heading3"/>
        <w:keepNext/>
        <w:keepLines/>
      </w:pPr>
      <w:r>
        <w:t>Napoleon's Height and Western Technology</w:t>
      </w:r>
    </w:p>
    <w:p>
      <w:r>
        <w:rPr>
          <w:b w:val="0"/>
          <w:i w:val="0"/>
        </w:rPr>
        <w:t xml:space="preserve">Contemporary caricatures uniformly depict Napoleon as diminutive (~4'). Western populations bred smaller; height differential with Russian population was real. Western armies compensated with </w:t>
      </w:r>
      <w:r>
        <w:rPr>
          <w:b/>
          <w:i w:val="0"/>
        </w:rPr>
        <w:t>massed, standardized artillery</w:t>
      </w:r>
      <w:r>
        <w:rPr>
          <w:b w:val="0"/>
          <w:i w:val="0"/>
        </w:rPr>
        <w:t xml:space="preserve"> (Gribeauval-era systems), </w:t>
      </w:r>
      <w:r>
        <w:rPr>
          <w:b/>
          <w:i w:val="0"/>
        </w:rPr>
        <w:t>doctrine</w:t>
      </w:r>
      <w:r>
        <w:rPr>
          <w:b w:val="0"/>
          <w:i w:val="0"/>
        </w:rPr>
        <w:t xml:space="preserve">, and — on the open record — </w:t>
      </w:r>
      <w:r>
        <w:rPr>
          <w:b/>
          <w:i w:val="0"/>
        </w:rPr>
        <w:t>tethered hydrogen balloons</w:t>
      </w:r>
      <w:r>
        <w:rPr>
          <w:b w:val="0"/>
          <w:i w:val="0"/>
        </w:rPr>
        <w:t xml:space="preserve"> for reconnaissance where the </w:t>
      </w:r>
      <w:hyperlink r:id="rId293">
        <w:r>
          <w:rPr>
            <w:b w:val="0"/>
            <w:i w:val="0"/>
            <w:color w:val="B8860B"/>
          </w:rPr>
          <w:t>Aerostatic Corps</w:t>
        </w:r>
      </w:hyperlink>
      <w:r>
        <w:rPr>
          <w:b w:val="0"/>
          <w:i w:val="0"/>
        </w:rPr>
        <w:t xml:space="preserve"> still operated. </w:t>
      </w:r>
      <w:r>
        <w:rPr>
          <w:b/>
          <w:i w:val="0"/>
        </w:rPr>
        <w:t>Plasma cannons</w:t>
      </w:r>
      <w:r>
        <w:rPr>
          <w:b w:val="0"/>
          <w:i w:val="0"/>
        </w:rPr>
        <w:t xml:space="preserve"> and </w:t>
      </w:r>
      <w:r>
        <w:rPr>
          <w:b/>
          <w:i w:val="0"/>
        </w:rPr>
        <w:t>plasma-based siege weapons</w:t>
      </w:r>
      <w:r>
        <w:rPr>
          <w:b w:val="0"/>
          <w:i w:val="0"/>
        </w:rPr>
        <w:t xml:space="preserve"> are </w:t>
      </w:r>
      <w:r>
        <w:rPr>
          <w:b/>
          <w:i w:val="0"/>
        </w:rPr>
        <w:t>excluded</w:t>
      </w:r>
      <w:r>
        <w:rPr>
          <w:b w:val="0"/>
          <w:i w:val="0"/>
        </w:rPr>
        <w:t xml:space="preserve"> from the Napoleonic picture: they would have exceeded what </w:t>
      </w:r>
      <w:r>
        <w:rPr>
          <w:b/>
          <w:i w:val="0"/>
        </w:rPr>
        <w:t>open</w:t>
      </w:r>
      <w:r>
        <w:rPr>
          <w:b w:val="0"/>
          <w:i w:val="0"/>
        </w:rPr>
        <w:t xml:space="preserve"> 19th-century science could operationalize, and military knowledge was </w:t>
      </w:r>
      <w:r>
        <w:rPr>
          <w:b/>
          <w:i w:val="0"/>
        </w:rPr>
        <w:t>already</w:t>
      </w:r>
      <w:r>
        <w:rPr>
          <w:b w:val="0"/>
          <w:i w:val="0"/>
        </w:rPr>
        <w:t xml:space="preserve"> moving behind </w:t>
      </w:r>
      <w:r>
        <w:rPr>
          <w:b/>
          <w:i w:val="0"/>
        </w:rPr>
        <w:t>compartmentalized</w:t>
      </w:r>
      <w:r>
        <w:rPr>
          <w:b w:val="0"/>
          <w:i w:val="0"/>
        </w:rPr>
        <w:t xml:space="preserve">, </w:t>
      </w:r>
      <w:r>
        <w:rPr>
          <w:b/>
          <w:i w:val="0"/>
        </w:rPr>
        <w:t>denied</w:t>
      </w:r>
      <w:r>
        <w:rPr>
          <w:b w:val="0"/>
          <w:i w:val="0"/>
        </w:rPr>
        <w:t xml:space="preserve"> channels — not into mass field pieces for a revolutionary army. Balloons on the public record are a weak match for </w:t>
      </w:r>
      <w:r>
        <w:rPr>
          <w:b/>
          <w:i w:val="0"/>
        </w:rPr>
        <w:t>offensive</w:t>
      </w:r>
      <w:r>
        <w:rPr>
          <w:b w:val="0"/>
          <w:i w:val="0"/>
        </w:rPr>
        <w:t xml:space="preserve"> strategic lift (slow, hard to maneuver, easily targeted); where logistics or legend imply crossing major barriers </w:t>
      </w:r>
      <w:r>
        <w:rPr>
          <w:b/>
          <w:i w:val="0"/>
        </w:rPr>
        <w:t>without</w:t>
      </w:r>
      <w:r>
        <w:rPr>
          <w:b w:val="0"/>
          <w:i w:val="0"/>
        </w:rPr>
        <w:t xml:space="preserve"> dragging the full siege train over every road, this chronology prefers </w:t>
      </w:r>
      <w:r>
        <w:rPr>
          <w:b/>
          <w:i w:val="0"/>
        </w:rPr>
        <w:t>classified anti-gravity or charged-mass platforms</w:t>
      </w:r>
      <w:r>
        <w:rPr>
          <w:b w:val="0"/>
          <w:i w:val="0"/>
        </w:rPr>
        <w:t xml:space="preserve"> — sturdy, stable, and less trivially shot down than a gas bag — over balloon warfare. Winter failure is developed under </w:t>
      </w:r>
      <w:r>
        <w:rPr>
          <w:b/>
          <w:i w:val="0"/>
        </w:rPr>
        <w:t>Lift platforms, winter occupation, and the Kremlin</w:t>
      </w:r>
      <w:r>
        <w:rPr>
          <w:b w:val="0"/>
          <w:i w:val="0"/>
        </w:rPr>
        <w:t xml:space="preserve"> below. Further threads: </w:t>
      </w:r>
      <w:r>
        <w:rPr>
          <w:b/>
          <w:i w:val="0"/>
        </w:rPr>
        <w:t>sound / resonant</w:t>
      </w:r>
      <w:r>
        <w:rPr>
          <w:b w:val="0"/>
          <w:i w:val="0"/>
        </w:rPr>
        <w:t xml:space="preserve"> ordnance, </w:t>
      </w:r>
      <w:r>
        <w:rPr>
          <w:b/>
          <w:i w:val="0"/>
        </w:rPr>
        <w:t>ether</w:t>
      </w:r>
      <w:r>
        <w:rPr>
          <w:b w:val="0"/>
          <w:i w:val="0"/>
        </w:rPr>
        <w:t xml:space="preserve"> or </w:t>
      </w:r>
      <w:r>
        <w:rPr>
          <w:b/>
          <w:i w:val="0"/>
        </w:rPr>
        <w:t>charged-mass lift</w:t>
      </w:r>
      <w:r>
        <w:rPr>
          <w:b w:val="0"/>
          <w:i w:val="0"/>
        </w:rPr>
        <w:t xml:space="preserve"> legends — see </w:t>
      </w:r>
      <w:hyperlink r:id="rId294">
        <w:r>
          <w:rPr>
            <w:b w:val="0"/>
            <w:i w:val="0"/>
            <w:color w:val="B8860B"/>
          </w:rPr>
          <w:t>/governance/war/investigations/napoleonic-advanced-artillery-airship-investigation.md</w:t>
        </w:r>
      </w:hyperlink>
      <w:r>
        <w:rPr>
          <w:b w:val="0"/>
          <w:i w:val="0"/>
        </w:rPr>
        <w:t xml:space="preserve">. The </w:t>
      </w:r>
      <w:hyperlink r:id="rId176">
        <w:r>
          <w:rPr>
            <w:b w:val="0"/>
            <w:i w:val="0"/>
            <w:color w:val="B8860B"/>
          </w:rPr>
          <w:t>Mars catastrophe / Pugachev</w:t>
        </w:r>
      </w:hyperlink>
      <w:r>
        <w:rPr>
          <w:b w:val="0"/>
          <w:i w:val="0"/>
        </w:rPr>
        <w:t xml:space="preserve"> thread remains a </w:t>
      </w:r>
      <w:r>
        <w:rPr>
          <w:b/>
          <w:i w:val="0"/>
        </w:rPr>
        <w:t>separate</w:t>
      </w:r>
      <w:r>
        <w:rPr>
          <w:b w:val="0"/>
          <w:i w:val="0"/>
        </w:rPr>
        <w:t xml:space="preserve"> timeline thesis until a dated chain ties it to French ORBAT in Russia.</w:t>
      </w:r>
    </w:p>
    <w:p>
      <w:pPr>
        <w:pBdr>
          <w:bottom w:val="single" w:sz="6" w:space="1" w:color="CCCCCC"/>
        </w:pBdr>
      </w:pPr>
    </w:p>
    <w:p>
      <w:pPr>
        <w:pStyle w:val="Heading3"/>
        <w:keepNext/>
        <w:keepLines/>
      </w:pPr>
      <w:r>
        <w:t>Lift platforms, winter occupation, and the Kremlin</w:t>
      </w:r>
    </w:p>
    <w:p>
      <w:r>
        <w:rPr>
          <w:b w:val="0"/>
          <w:i w:val="0"/>
        </w:rPr>
        <w:t xml:space="preserve">Speculative extension of the </w:t>
      </w:r>
      <w:hyperlink r:id="rId180">
        <w:r>
          <w:rPr>
            <w:b w:val="0"/>
            <w:i w:val="0"/>
            <w:color w:val="B8860B"/>
          </w:rPr>
          <w:t>Aftermath of 1812</w:t>
        </w:r>
      </w:hyperlink>
      <w:r>
        <w:rPr>
          <w:b w:val="0"/>
          <w:i w:val="0"/>
        </w:rPr>
        <w:t xml:space="preserve"> winter thesis.</w:t>
      </w:r>
    </w:p>
    <w:p>
      <w:pPr>
        <w:pStyle w:val="Heading4"/>
        <w:keepNext/>
        <w:keepLines/>
      </w:pPr>
      <w:r>
        <w:t>Balloons versus classified aerodynes</w:t>
      </w:r>
    </w:p>
    <w:p>
      <w:r>
        <w:rPr>
          <w:b w:val="0"/>
          <w:i w:val="0"/>
        </w:rPr>
        <w:t xml:space="preserve">Hydrogen balloons in the Revolutionary and Napoleonic armies were chiefly </w:t>
      </w:r>
      <w:r>
        <w:rPr>
          <w:b/>
          <w:i w:val="0"/>
        </w:rPr>
        <w:t>observation</w:t>
      </w:r>
      <w:r>
        <w:rPr>
          <w:b w:val="0"/>
          <w:i w:val="0"/>
        </w:rPr>
        <w:t xml:space="preserve"> assets: tethered or barely maneuverable envelopes. That profile is a poor fit for </w:t>
      </w:r>
      <w:r>
        <w:rPr>
          <w:b/>
          <w:i w:val="0"/>
        </w:rPr>
        <w:t>decisive</w:t>
      </w:r>
      <w:r>
        <w:rPr>
          <w:b w:val="0"/>
          <w:i w:val="0"/>
        </w:rPr>
        <w:t xml:space="preserve"> battlefield lift—large fabric targets, vulnerable to shot and fire, awkward to reposition under contest. If the French (or their hidden tier) moved </w:t>
      </w:r>
      <w:r>
        <w:rPr>
          <w:b/>
          <w:i w:val="0"/>
        </w:rPr>
        <w:t>heavy</w:t>
      </w:r>
      <w:r>
        <w:rPr>
          <w:b w:val="0"/>
          <w:i w:val="0"/>
        </w:rPr>
        <w:t xml:space="preserve"> capability across obstacles such as the Alps </w:t>
      </w:r>
      <w:r>
        <w:rPr>
          <w:b/>
          <w:i w:val="0"/>
        </w:rPr>
        <w:t>without</w:t>
      </w:r>
      <w:r>
        <w:rPr>
          <w:b w:val="0"/>
          <w:i w:val="0"/>
        </w:rPr>
        <w:t xml:space="preserve"> matching every classical tale of cannon dragged by road and mule, the open-record balloon is not the best analog. This chronology holds that </w:t>
      </w:r>
      <w:r>
        <w:rPr>
          <w:b/>
          <w:i w:val="0"/>
        </w:rPr>
        <w:t>secret military anti-gravity or dense-field lift</w:t>
      </w:r>
      <w:r>
        <w:rPr>
          <w:b w:val="0"/>
          <w:i w:val="0"/>
        </w:rPr>
        <w:t xml:space="preserve"> — hulls imagined as </w:t>
      </w:r>
      <w:r>
        <w:rPr>
          <w:b/>
          <w:i w:val="0"/>
        </w:rPr>
        <w:t>sturdy and stable</w:t>
      </w:r>
      <w:r>
        <w:rPr>
          <w:b w:val="0"/>
          <w:i w:val="0"/>
        </w:rPr>
        <w:t xml:space="preserve">, harder to negate than a balloon — is the more credible concealed complement to Gribeauval-era </w:t>
      </w:r>
      <w:r>
        <w:rPr>
          <w:b/>
          <w:i w:val="0"/>
        </w:rPr>
        <w:t>open</w:t>
      </w:r>
      <w:r>
        <w:rPr>
          <w:b w:val="0"/>
          <w:i w:val="0"/>
        </w:rPr>
        <w:t xml:space="preserve"> artillery, not dirigibles-as-we-imagine-them for line combat.</w:t>
      </w:r>
    </w:p>
    <w:p>
      <w:pPr>
        <w:pStyle w:val="Heading4"/>
        <w:keepNext/>
        <w:keepLines/>
      </w:pPr>
      <w:r>
        <w:t>Winter: debarking and occupation</w:t>
      </w:r>
    </w:p>
    <w:p>
      <w:r>
        <w:rPr>
          <w:b w:val="0"/>
          <w:i w:val="0"/>
        </w:rPr>
        <w:t xml:space="preserve">Russian winter need </w:t>
      </w:r>
      <w:r>
        <w:rPr>
          <w:b/>
          <w:i w:val="0"/>
        </w:rPr>
        <w:t>not</w:t>
      </w:r>
      <w:r>
        <w:rPr>
          <w:b w:val="0"/>
          <w:i w:val="0"/>
        </w:rPr>
        <w:t xml:space="preserve"> have </w:t>
      </w:r>
      <w:r>
        <w:rPr>
          <w:b/>
          <w:i w:val="0"/>
        </w:rPr>
        <w:t>grounded</w:t>
      </w:r>
      <w:r>
        <w:rPr>
          <w:b w:val="0"/>
          <w:i w:val="0"/>
        </w:rPr>
        <w:t xml:space="preserve"> such craft in the simple sense of killing lift or freezing machinery alone. The sharper bottleneck is </w:t>
      </w:r>
      <w:r>
        <w:rPr>
          <w:b/>
          <w:i w:val="0"/>
        </w:rPr>
        <w:t>occupation</w:t>
      </w:r>
      <w:r>
        <w:rPr>
          <w:b w:val="0"/>
          <w:i w:val="0"/>
        </w:rPr>
        <w:t xml:space="preserve">: holding Russia requires men on the ground—patrols, foraging, garrisons, intimidation of elites. Crews who could survive </w:t>
      </w:r>
      <w:r>
        <w:rPr>
          <w:b/>
          <w:i w:val="0"/>
        </w:rPr>
        <w:t>inside</w:t>
      </w:r>
      <w:r>
        <w:rPr>
          <w:b w:val="0"/>
          <w:i w:val="0"/>
        </w:rPr>
        <w:t xml:space="preserve"> a hull may still have </w:t>
      </w:r>
      <w:r>
        <w:rPr>
          <w:b/>
          <w:i w:val="0"/>
        </w:rPr>
        <w:t>feared leaving</w:t>
      </w:r>
      <w:r>
        <w:rPr>
          <w:b w:val="0"/>
          <w:i w:val="0"/>
        </w:rPr>
        <w:t xml:space="preserve"> it for temperatures and partisan country the cabin did not temper. Platforms probably were </w:t>
      </w:r>
      <w:r>
        <w:rPr>
          <w:b/>
          <w:i w:val="0"/>
        </w:rPr>
        <w:t>not engineered</w:t>
      </w:r>
      <w:r>
        <w:rPr>
          <w:b w:val="0"/>
          <w:i w:val="0"/>
        </w:rPr>
        <w:t xml:space="preserve"> for months of </w:t>
      </w:r>
      <w:r>
        <w:rPr>
          <w:b/>
          <w:i w:val="0"/>
        </w:rPr>
        <w:t>extreme-cold</w:t>
      </w:r>
      <w:r>
        <w:rPr>
          <w:b w:val="0"/>
          <w:i w:val="0"/>
        </w:rPr>
        <w:t xml:space="preserve"> habitation (heating, seals, logistics of life support) even if they still </w:t>
      </w:r>
      <w:r>
        <w:rPr>
          <w:b/>
          <w:i w:val="0"/>
        </w:rPr>
        <w:t>flew</w:t>
      </w:r>
      <w:r>
        <w:rPr>
          <w:b w:val="0"/>
          <w:i w:val="0"/>
        </w:rPr>
        <w:t xml:space="preserve">. </w:t>
      </w:r>
      <w:r>
        <w:rPr>
          <w:b/>
          <w:i w:val="0"/>
        </w:rPr>
        <w:t>Air superiority</w:t>
      </w:r>
      <w:r>
        <w:rPr>
          <w:b w:val="0"/>
          <w:i w:val="0"/>
        </w:rPr>
        <w:t xml:space="preserve"> in that frame does not substitute for stone walls and winter stores; it cannot </w:t>
      </w:r>
      <w:r>
        <w:rPr>
          <w:b/>
          <w:i w:val="0"/>
        </w:rPr>
        <w:t>govern</w:t>
      </w:r>
      <w:r>
        <w:rPr>
          <w:b w:val="0"/>
          <w:i w:val="0"/>
        </w:rPr>
        <w:t xml:space="preserve"> a city from altitude while soldiers freeze the moment they step out.</w:t>
      </w:r>
    </w:p>
    <w:p>
      <w:pPr>
        <w:pStyle w:val="Heading4"/>
        <w:keepNext/>
        <w:keepLines/>
      </w:pPr>
      <w:r>
        <w:t>Kremlin as winter redoubt</w:t>
      </w:r>
    </w:p>
    <w:p>
      <w:r>
        <w:rPr>
          <w:b w:val="0"/>
          <w:i w:val="0"/>
        </w:rPr>
        <w:t xml:space="preserve">Scorched Moscow was not only a civilizational gesture. The </w:t>
      </w:r>
      <w:r>
        <w:rPr>
          <w:b/>
          <w:i w:val="0"/>
        </w:rPr>
        <w:t>Kremlin</w:t>
      </w:r>
      <w:r>
        <w:rPr>
          <w:b w:val="0"/>
          <w:i w:val="0"/>
        </w:rPr>
        <w:t xml:space="preserve"> offered </w:t>
      </w:r>
      <w:r>
        <w:rPr>
          <w:b/>
          <w:i w:val="0"/>
        </w:rPr>
        <w:t>fortified stone</w:t>
      </w:r>
      <w:r>
        <w:rPr>
          <w:b w:val="0"/>
          <w:i w:val="0"/>
        </w:rPr>
        <w:t xml:space="preserve">, enclosure, and interior volume suited to </w:t>
      </w:r>
      <w:r>
        <w:rPr>
          <w:b/>
          <w:i w:val="0"/>
        </w:rPr>
        <w:t>wintering</w:t>
      </w:r>
      <w:r>
        <w:rPr>
          <w:b w:val="0"/>
          <w:i w:val="0"/>
        </w:rPr>
        <w:t xml:space="preserve"> a large force—windbreak, defense, and a plausible path to </w:t>
      </w:r>
      <w:r>
        <w:rPr>
          <w:b/>
          <w:i w:val="0"/>
        </w:rPr>
        <w:t>outlast</w:t>
      </w:r>
      <w:r>
        <w:rPr>
          <w:b w:val="0"/>
          <w:i w:val="0"/>
        </w:rPr>
        <w:t xml:space="preserve"> the season </w:t>
      </w:r>
      <w:r>
        <w:rPr>
          <w:b/>
          <w:i w:val="0"/>
        </w:rPr>
        <w:t>inside the walls</w:t>
      </w:r>
      <w:r>
        <w:rPr>
          <w:b w:val="0"/>
          <w:i w:val="0"/>
        </w:rPr>
        <w:t xml:space="preserve"> rather than in open bivouac. Denying Napoleon an intact citadel and capital removed the last </w:t>
      </w:r>
      <w:r>
        <w:rPr>
          <w:b/>
          <w:i w:val="0"/>
        </w:rPr>
        <w:t>lodgment</w:t>
      </w:r>
      <w:r>
        <w:rPr>
          <w:b w:val="0"/>
          <w:i w:val="0"/>
        </w:rPr>
        <w:t xml:space="preserve"> that might have turned a September entry into a spring still holding Moscow. See </w:t>
      </w:r>
      <w:hyperlink r:id="rId180">
        <w:r>
          <w:rPr>
            <w:b w:val="0"/>
            <w:i w:val="0"/>
            <w:color w:val="B8860B"/>
          </w:rPr>
          <w:t>Aftermath of 1812</w:t>
        </w:r>
      </w:hyperlink>
      <w:r>
        <w:rPr>
          <w:b w:val="0"/>
          <w:i w:val="0"/>
        </w:rPr>
        <w:t xml:space="preserve"> for the book-facing summary.</w:t>
      </w:r>
    </w:p>
    <w:p>
      <w:pPr>
        <w:pStyle w:val="Heading2"/>
        <w:keepNext/>
        <w:keepLines/>
      </w:pPr>
      <w:r>
        <w:t>Napoleon invades Russia — Reverse Crusade I</w:t>
      </w:r>
    </w:p>
    <w:p>
      <w:r>
        <w:rPr>
          <w:b w:val="0"/>
          <w:i w:val="0"/>
        </w:rPr>
        <w:t xml:space="preserve">This appendix extends </w:t>
      </w:r>
      <w:hyperlink r:id="rId147">
        <w:r>
          <w:rPr>
            <w:b w:val="0"/>
            <w:i w:val="0"/>
            <w:color w:val="B8860B"/>
          </w:rPr>
          <w:t>Napoleon invades Russia</w:t>
        </w:r>
      </w:hyperlink>
      <w:r>
        <w:rPr>
          <w:b w:val="0"/>
          <w:i w:val="0"/>
        </w:rPr>
        <w:t>. For the stub and thesis, see the main article.</w:t>
      </w:r>
    </w:p>
    <w:p>
      <w:pPr>
        <w:pBdr>
          <w:bottom w:val="single" w:sz="6" w:space="1" w:color="CCCCCC"/>
        </w:pBdr>
      </w:pPr>
    </w:p>
    <w:p>
      <w:r>
        <w:rPr>
          <w:b w:val="0"/>
          <w:i w:val="0"/>
        </w:rPr>
        <w:t xml:space="preserve">Napoleon's invasion of Russia in 1812 — the </w:t>
      </w:r>
      <w:hyperlink r:id="rId295">
        <w:r>
          <w:rPr>
            <w:b w:val="0"/>
            <w:i w:val="0"/>
            <w:color w:val="B8860B"/>
          </w:rPr>
          <w:t>Grande Armée</w:t>
        </w:r>
      </w:hyperlink>
      <w:r>
        <w:rPr>
          <w:b w:val="0"/>
          <w:i w:val="0"/>
        </w:rPr>
        <w:t>'s catastrophic six-month campaign across the same territories that had been Moscow Tartary just forty years earlier — is one of the most consequential military events in European history. The conventional narrative presents it as Napoleon's fatal overreach: an army of 680,000 that entered Russia and returned as fewer than 100,000 survivors.</w:t>
      </w:r>
    </w:p>
    <w:p>
      <w:r>
        <w:rPr>
          <w:b w:val="0"/>
          <w:i w:val="0"/>
        </w:rPr>
        <w:t xml:space="preserve">We call it </w:t>
      </w:r>
      <w:r>
        <w:rPr>
          <w:b/>
          <w:i w:val="0"/>
        </w:rPr>
        <w:t>Reverse Crusade I</w:t>
      </w:r>
      <w:r>
        <w:rPr>
          <w:b w:val="0"/>
          <w:i w:val="0"/>
        </w:rPr>
        <w:t xml:space="preserve"> — the first organized pan-European invasion of Russia. Per Fomenko, the original Crusades were launched </w:t>
      </w:r>
      <w:r>
        <w:rPr>
          <w:b w:val="0"/>
          <w:i/>
        </w:rPr>
        <w:t>by</w:t>
      </w:r>
      <w:r>
        <w:rPr>
          <w:b w:val="0"/>
          <w:i w:val="0"/>
        </w:rPr>
        <w:t xml:space="preserve"> the Rus-Horde against the west. 1812 reversed the direction. See </w:t>
      </w:r>
      <w:hyperlink r:id="rId180">
        <w:r>
          <w:rPr>
            <w:b w:val="0"/>
            <w:i w:val="0"/>
            <w:color w:val="B8860B"/>
          </w:rPr>
          <w:t>Aftermath of 1812</w:t>
        </w:r>
      </w:hyperlink>
      <w:r>
        <w:rPr>
          <w:b w:val="0"/>
          <w:i w:val="0"/>
        </w:rPr>
        <w:t xml:space="preserve"> for the full Reverse Crusade framework.</w:t>
      </w:r>
    </w:p>
    <w:p>
      <w:pPr>
        <w:pStyle w:val="Heading3"/>
        <w:keepNext/>
        <w:keepLines/>
      </w:pPr>
      <w:r>
        <w:t>The Napoleon–Britain Question</w:t>
      </w:r>
    </w:p>
    <w:p>
      <w:r>
        <w:rPr>
          <w:b w:val="0"/>
          <w:i w:val="0"/>
        </w:rPr>
        <w:t xml:space="preserve">Conventional historians present Napoleon as locked in a death struggle with Britain — the great naval rival he could never defeat. But examine what Napoleon actually </w:t>
      </w:r>
      <w:r>
        <w:rPr>
          <w:b w:val="0"/>
          <w:i/>
        </w:rPr>
        <w:t>did</w:t>
      </w:r>
      <w:r>
        <w:rPr>
          <w:b w:val="0"/>
          <w:i w:val="0"/>
        </w:rPr>
        <w:t xml:space="preserve">: he sold </w:t>
      </w:r>
      <w:hyperlink r:id="rId296">
        <w:r>
          <w:rPr>
            <w:b w:val="0"/>
            <w:i w:val="0"/>
            <w:color w:val="B8860B"/>
          </w:rPr>
          <w:t>Louisiana</w:t>
        </w:r>
      </w:hyperlink>
      <w:r>
        <w:rPr>
          <w:b w:val="0"/>
          <w:i w:val="0"/>
        </w:rPr>
        <w:t xml:space="preserve"> to Britain's own American colony in 1803, doubling the territory of the nascent United States. Britain's most important imperial offshoot received the heartland of North America — from a man supposedly at war with London. There was a major show of force across the Channel, just as in WW2, but if all of continental Europe genuinely wanted to conquer England, they could have done it, navy or no.</w:t>
      </w:r>
    </w:p>
    <w:p>
      <w:r>
        <w:rPr>
          <w:b w:val="0"/>
          <w:i w:val="0"/>
        </w:rPr>
        <w:t xml:space="preserve">The question historians cannot answer: </w:t>
      </w:r>
      <w:r>
        <w:rPr>
          <w:b/>
          <w:i w:val="0"/>
        </w:rPr>
        <w:t>why did Napoleon choose to invade Russia before finishing with England?</w:t>
      </w:r>
      <w:r>
        <w:rPr>
          <w:b w:val="0"/>
          <w:i w:val="0"/>
        </w:rPr>
        <w:t xml:space="preserve"> And why did Hitler make the identical choice 129 years later — turning east into Russia while Britain remained undefeated to his west? Two different leaders, two different centuries, same inexplicable strategic decision. The conventional explanation (madness, hubris, miscalculation) must be invoked </w:t>
      </w:r>
      <w:r>
        <w:rPr>
          <w:b w:val="0"/>
          <w:i/>
        </w:rPr>
        <w:t>twice</w:t>
      </w:r>
      <w:r>
        <w:rPr>
          <w:b w:val="0"/>
          <w:i w:val="0"/>
        </w:rPr>
        <w:t xml:space="preserve"> for two separate men — or one recognizes the simpler answer: </w:t>
      </w:r>
      <w:r>
        <w:rPr>
          <w:b/>
          <w:i w:val="0"/>
        </w:rPr>
        <w:t>neither Napoleon nor Hitler controlled their own campaigns.</w:t>
      </w:r>
      <w:r>
        <w:rPr>
          <w:b w:val="0"/>
          <w:i w:val="0"/>
        </w:rPr>
        <w:t xml:space="preserve"> Both were directed by the same financial network (centered on the City of London) whose actual target was always Russia — the last successor of the Horde. England was never the target because England housed the command structure.</w:t>
      </w:r>
    </w:p>
    <w:p>
      <w:pPr>
        <w:pStyle w:val="Heading3"/>
        <w:keepNext/>
        <w:keepLines/>
      </w:pPr>
      <w:r>
        <w:t>Why Moscow?</w:t>
      </w:r>
    </w:p>
    <w:p>
      <w:r>
        <w:rPr>
          <w:b w:val="0"/>
          <w:i w:val="0"/>
        </w:rPr>
        <w:t xml:space="preserve">The invasion's strategic objective was forcing Czar Alexander I into negotiations by seizing the old symbolic capital. But Moscow in 1812 was no longer the center it had been. The Romanovs had relocated to St. Petersburg; Moscow was an administrative backwater. When Alexander refused to negotiate and the Russians burned Moscow themselves rather than let it serve as French winter headquarters, Napoleon had no strategic objective left. </w:t>
      </w:r>
      <w:r>
        <w:rPr>
          <w:b/>
          <w:i w:val="0"/>
        </w:rPr>
        <w:t>The Kremlin</w:t>
      </w:r>
      <w:r>
        <w:rPr>
          <w:b w:val="0"/>
          <w:i w:val="0"/>
        </w:rPr>
        <w:t xml:space="preserve"> in particular would have given an occupier </w:t>
      </w:r>
      <w:r>
        <w:rPr>
          <w:b/>
          <w:i w:val="0"/>
        </w:rPr>
        <w:t>walled winter quarters</w:t>
      </w:r>
      <w:r>
        <w:rPr>
          <w:b w:val="0"/>
          <w:i w:val="0"/>
        </w:rPr>
        <w:t xml:space="preserve">; its loss with the wider burn closed off the most credible way to </w:t>
      </w:r>
      <w:r>
        <w:rPr>
          <w:b/>
          <w:i w:val="0"/>
        </w:rPr>
        <w:t>hold</w:t>
      </w:r>
      <w:r>
        <w:rPr>
          <w:b w:val="0"/>
          <w:i w:val="0"/>
        </w:rPr>
        <w:t xml:space="preserve"> the capital through the cold. He occupied charred ruins for five weeks and retreated into the Russian winter.</w:t>
      </w:r>
    </w:p>
    <w:p>
      <w:r>
        <w:rPr>
          <w:b w:val="0"/>
          <w:i w:val="0"/>
        </w:rPr>
        <w:t>In the NC framework, this has an additional dimension. The territories of former Moscow Tartary — Siberia, the Urals, the far east — had been incorporated into Romanov Russia only since the late 18th century. Local loyalty to the Romanov state was thin. A French-style liberation campaign promising feudal abolition might have found substantial sympathies among recently-conquered Hordian populations. The Romanov court was aware of this — explaining the ferocity of the scorched-earth response, designed to ensure Napoleon found no resources and no allies in the interior.</w:t>
      </w:r>
    </w:p>
    <w:p>
      <w:pPr>
        <w:pStyle w:val="Heading3"/>
        <w:keepNext/>
        <w:keepLines/>
      </w:pPr>
      <w:r>
        <w:t>The Battle of Borodino and Its Aftermath</w:t>
      </w:r>
    </w:p>
    <w:p>
      <w:r>
        <w:rPr>
          <w:b w:val="0"/>
          <w:i w:val="0"/>
        </w:rPr>
        <w:t xml:space="preserve">The </w:t>
      </w:r>
      <w:hyperlink r:id="rId297">
        <w:r>
          <w:rPr>
            <w:b w:val="0"/>
            <w:i w:val="0"/>
            <w:color w:val="B8860B"/>
          </w:rPr>
          <w:t>Battle of Borodino</w:t>
        </w:r>
      </w:hyperlink>
      <w:r>
        <w:rPr>
          <w:b w:val="0"/>
          <w:i w:val="0"/>
        </w:rPr>
        <w:t xml:space="preserve"> (7 September 1812) was the largest single day's battle in the Napoleonic Wars — 70,000 casualties in one day. Neither side achieved a decisive outcome. The Russian army retreated but maintained cohesion. Napoleon occupied Moscow two weeks later. The subsequent French retreat became one of history's most devastating military disasters: cold, starvation, partisan attacks, and river crossings destroyed the army as an effective force.</w:t>
      </w:r>
    </w:p>
    <w:p>
      <w:pPr>
        <w:pStyle w:val="Heading3"/>
        <w:keepNext/>
        <w:keepLines/>
      </w:pPr>
      <w:r>
        <w:t>Why the Winter Was Unpredictable</w:t>
      </w:r>
    </w:p>
    <w:p>
      <w:r>
        <w:rPr>
          <w:b w:val="0"/>
          <w:i w:val="0"/>
        </w:rPr>
        <w:t xml:space="preserve">The conventional explanation — that Napoleon was simply arrogant about logistics — misses two critical factors. First, the </w:t>
      </w:r>
      <w:hyperlink r:id="rId177">
        <w:r>
          <w:rPr>
            <w:b w:val="0"/>
            <w:i w:val="0"/>
            <w:color w:val="B8860B"/>
          </w:rPr>
          <w:t>MudFlood Energetic Event</w:t>
        </w:r>
      </w:hyperlink>
      <w:r>
        <w:rPr>
          <w:b w:val="0"/>
          <w:i w:val="0"/>
        </w:rPr>
        <w:t xml:space="preserve"> of ~1774 had destabilised Earth's climate barely forty years earlier. Weather patterns that had been reliable for centuries were now chaotic; the French high command planned based on historical data that was no longer valid. Second, whatever </w:t>
      </w:r>
      <w:r>
        <w:rPr>
          <w:b/>
          <w:i w:val="0"/>
        </w:rPr>
        <w:t>edge</w:t>
      </w:r>
      <w:r>
        <w:rPr>
          <w:b w:val="0"/>
          <w:i w:val="0"/>
        </w:rPr>
        <w:t xml:space="preserve"> the French relied on — artillery tempo, supply calculus, possibly </w:t>
      </w:r>
      <w:r>
        <w:rPr>
          <w:b/>
          <w:i w:val="0"/>
        </w:rPr>
        <w:t>classified lift</w:t>
      </w:r>
      <w:r>
        <w:rPr>
          <w:b w:val="0"/>
          <w:i w:val="0"/>
        </w:rPr>
        <w:t xml:space="preserve"> alongside </w:t>
      </w:r>
      <w:r>
        <w:rPr>
          <w:b/>
          <w:i w:val="0"/>
        </w:rPr>
        <w:t>observation balloons</w:t>
      </w:r>
      <w:r>
        <w:rPr>
          <w:b w:val="0"/>
          <w:i w:val="0"/>
        </w:rPr>
        <w:t xml:space="preserve"> on the public record — met </w:t>
      </w:r>
      <w:r>
        <w:rPr>
          <w:b/>
          <w:i w:val="0"/>
        </w:rPr>
        <w:t>logistics collapse</w:t>
      </w:r>
      <w:r>
        <w:rPr>
          <w:b w:val="0"/>
          <w:i w:val="0"/>
        </w:rPr>
        <w:t xml:space="preserve">, </w:t>
      </w:r>
      <w:r>
        <w:rPr>
          <w:b/>
          <w:i w:val="0"/>
        </w:rPr>
        <w:t>extreme cold</w:t>
      </w:r>
      <w:r>
        <w:rPr>
          <w:b w:val="0"/>
          <w:i w:val="0"/>
        </w:rPr>
        <w:t xml:space="preserve">, and the </w:t>
      </w:r>
      <w:r>
        <w:rPr>
          <w:b/>
          <w:i w:val="0"/>
        </w:rPr>
        <w:t>impossibility of occupation from the air</w:t>
      </w:r>
      <w:r>
        <w:rPr>
          <w:b w:val="0"/>
          <w:i w:val="0"/>
        </w:rPr>
        <w:t xml:space="preserve"> once crews could not safely </w:t>
      </w:r>
      <w:r>
        <w:rPr>
          <w:b/>
          <w:i w:val="0"/>
        </w:rPr>
        <w:t>hold</w:t>
      </w:r>
      <w:r>
        <w:rPr>
          <w:b w:val="0"/>
          <w:i w:val="0"/>
        </w:rPr>
        <w:t xml:space="preserve"> ground or </w:t>
      </w:r>
      <w:r>
        <w:rPr>
          <w:b/>
          <w:i w:val="0"/>
        </w:rPr>
        <w:t>winter in stone</w:t>
      </w:r>
      <w:r>
        <w:rPr>
          <w:b w:val="0"/>
          <w:i w:val="0"/>
        </w:rPr>
        <w:t xml:space="preserve">. That failure is consistent with </w:t>
      </w:r>
      <w:r>
        <w:rPr>
          <w:b/>
          <w:i w:val="0"/>
        </w:rPr>
        <w:t>overextension</w:t>
      </w:r>
      <w:r>
        <w:rPr>
          <w:b w:val="0"/>
          <w:i w:val="0"/>
        </w:rPr>
        <w:t xml:space="preserve"> and </w:t>
      </w:r>
      <w:r>
        <w:rPr>
          <w:b/>
          <w:i w:val="0"/>
        </w:rPr>
        <w:t>climate</w:t>
      </w:r>
      <w:r>
        <w:rPr>
          <w:b w:val="0"/>
          <w:i w:val="0"/>
        </w:rPr>
        <w:t xml:space="preserve"> without </w:t>
      </w:r>
      <w:r>
        <w:rPr>
          <w:b/>
          <w:i w:val="0"/>
        </w:rPr>
        <w:t>plasma</w:t>
      </w:r>
      <w:r>
        <w:rPr>
          <w:b w:val="0"/>
          <w:i w:val="0"/>
        </w:rPr>
        <w:t xml:space="preserve"> weapons (which this timeline does not assign to 1812). For lift, Kremlin-as-redoubt, and crew exposure, see </w:t>
      </w:r>
      <w:r>
        <w:rPr>
          <w:b/>
          <w:i w:val="0"/>
        </w:rPr>
        <w:t>Lift platforms, winter occupation, and the Kremlin</w:t>
      </w:r>
      <w:r>
        <w:rPr>
          <w:b w:val="0"/>
          <w:i w:val="0"/>
        </w:rPr>
        <w:t xml:space="preserve"> above; for </w:t>
      </w:r>
      <w:r>
        <w:rPr>
          <w:b/>
          <w:i w:val="0"/>
        </w:rPr>
        <w:t>sound</w:t>
      </w:r>
      <w:r>
        <w:rPr>
          <w:b w:val="0"/>
          <w:i w:val="0"/>
        </w:rPr>
        <w:t xml:space="preserve"> ordnance and investigation links, see </w:t>
      </w:r>
      <w:hyperlink r:id="rId294">
        <w:r>
          <w:rPr>
            <w:b w:val="0"/>
            <w:i w:val="0"/>
            <w:color w:val="B8860B"/>
          </w:rPr>
          <w:t>/governance/war/investigations/napoleonic-advanced-artillery-airship-investigation.md</w:t>
        </w:r>
      </w:hyperlink>
      <w:r>
        <w:rPr>
          <w:b w:val="0"/>
          <w:i w:val="0"/>
        </w:rPr>
        <w:t xml:space="preserve">. For the war's deeper financial context, see </w:t>
      </w:r>
      <w:hyperlink r:id="rId180">
        <w:r>
          <w:rPr>
            <w:b w:val="0"/>
            <w:i w:val="0"/>
            <w:color w:val="B8860B"/>
          </w:rPr>
          <w:t>Aftermath of 1812</w:t>
        </w:r>
      </w:hyperlink>
      <w:r>
        <w:rPr>
          <w:b w:val="0"/>
          <w:i w:val="0"/>
        </w:rPr>
        <w:t>.</w:t>
      </w:r>
    </w:p>
    <w:p>
      <w:pPr>
        <w:pStyle w:val="Heading3"/>
        <w:keepNext/>
        <w:keepLines/>
      </w:pPr>
      <w:r>
        <w:t>Moscow Burns: The Population Decides</w:t>
      </w:r>
    </w:p>
    <w:p>
      <w:r>
        <w:rPr>
          <w:b w:val="0"/>
          <w:i w:val="0"/>
        </w:rPr>
        <w:t xml:space="preserve">When the Russians burned Moscow before Napoleon's entry, the destruction was deliberate and total. The population and military leadership chose to </w:t>
      </w:r>
      <w:r>
        <w:rPr>
          <w:b/>
          <w:i w:val="0"/>
        </w:rPr>
        <w:t>destroy their own most sacred structures</w:t>
      </w:r>
      <w:r>
        <w:rPr>
          <w:b w:val="0"/>
          <w:i w:val="0"/>
        </w:rPr>
        <w:t xml:space="preserve"> — including churches they considered their holy Jerusalem — rather than see them turned into brothels or desecrated by an occupying army with no understanding of Orthodox Hordian tradition. This was not merely a military tactic. It was a civilizational statement: a population that burns its own holy city will never submit to the force that drove them to it. Napoleon occupied charred ruins for five weeks and found neither allies nor resources.</w:t>
      </w:r>
    </w:p>
    <w:p>
      <w:pPr>
        <w:pStyle w:val="Heading3"/>
        <w:keepNext/>
        <w:keepLines/>
      </w:pPr>
      <w:r>
        <w:t>Napoleon and the Hordian Legacy</w:t>
      </w:r>
    </w:p>
    <w:p>
      <w:r>
        <w:rPr>
          <w:b w:val="0"/>
          <w:i w:val="0"/>
        </w:rPr>
        <w:t xml:space="preserve">Tchaikovsky's </w:t>
      </w:r>
      <w:hyperlink r:id="rId298">
        <w:r>
          <w:rPr>
            <w:b w:val="0"/>
            <w:i w:val="0"/>
            <w:color w:val="B8860B"/>
          </w:rPr>
          <w:t>1812 Overture</w:t>
        </w:r>
      </w:hyperlink>
      <w:r>
        <w:rPr>
          <w:b w:val="0"/>
          <w:i w:val="0"/>
        </w:rPr>
        <w:t xml:space="preserve">, composed in 1880, celebrates the Russian victory. It opens with the Russian Orthodox hymn </w:t>
      </w:r>
      <w:r>
        <w:rPr>
          <w:b w:val="0"/>
          <w:i/>
        </w:rPr>
        <w:t>God Preserve Thy People</w:t>
      </w:r>
      <w:r>
        <w:rPr>
          <w:b w:val="0"/>
          <w:i w:val="0"/>
        </w:rPr>
        <w:t xml:space="preserve"> (associated with the old Kievan/Hordian church tradition), transitions through French and Russian military themes, and culminates in the </w:t>
      </w:r>
      <w:r>
        <w:rPr>
          <w:b w:val="0"/>
          <w:i/>
        </w:rPr>
        <w:t>Solemn March</w:t>
      </w:r>
      <w:r>
        <w:rPr>
          <w:b w:val="0"/>
          <w:i w:val="0"/>
        </w:rPr>
        <w:t xml:space="preserve"> with cannon fire and church bells. The NC reading sees the last musical celebration of the Hordian legacy: Orthodox bells, Old Russian hymns, and cannon fire all belonging to the cultural sphere the Romanovs had been systematically erasing since 1613 — temporarily recovered in the national trauma of 1812.</w:t>
      </w:r>
    </w:p>
    <w:p>
      <w:r>
        <w:rPr>
          <w:b w:val="0"/>
          <w:i w:val="0"/>
        </w:rPr>
        <w:t xml:space="preserve">Napoleon's defeat did not restore the old order; it accelerated the financial one. The Russian army pursued Napoleon all the way to Paris — see </w:t>
      </w:r>
      <w:hyperlink r:id="rId180">
        <w:r>
          <w:rPr>
            <w:b w:val="0"/>
            <w:i w:val="0"/>
            <w:color w:val="B8860B"/>
          </w:rPr>
          <w:t>Aftermath of 1812</w:t>
        </w:r>
      </w:hyperlink>
      <w:r>
        <w:rPr>
          <w:b w:val="0"/>
          <w:i w:val="0"/>
        </w:rPr>
        <w:t>. With Napoleon removed, the Romanovs dominated the Eurasian heartland while the City of London dominated global finance. The stage was set for the 19th century's consolidation of the British Empire and the railroad-and-debt penetration of every remaining independent territory.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11</w:t>
      </w:r>
    </w:p>
    <w:p>
      <w:pPr>
        <w:pStyle w:val="Heading2"/>
        <w:keepNext/>
        <w:keepLines/>
      </w:pPr>
      <w:r>
        <w:rPr>
          <w:b/>
        </w:rPr>
        <w:t>Reverse Crusades and Modern Wars</w:t>
      </w:r>
    </w:p>
    <w:p>
      <w:r>
        <w:rPr>
          <w:b w:val="0"/>
          <w:i w:val="0"/>
        </w:rPr>
        <w:t>Structural comparison of the four Reverse Crusades and extended evidence for 20th–21st century geopolitical continuity.</w:t>
      </w:r>
    </w:p>
    <w:p>
      <w:pPr>
        <w:pStyle w:val="ListBullet"/>
        <w:spacing w:before="20" w:after="20"/>
      </w:pPr>
      <w:hyperlink r:id="rId148">
        <w:r>
          <w:rPr>
            <w:b w:val="0"/>
            <w:i w:val="0"/>
            <w:color w:val="B8860B"/>
            <w:sz w:val="19"/>
          </w:rPr>
          <w:t>The Four Reverse Crusades: A Structural Comparison</w:t>
        </w:r>
      </w:hyperlink>
    </w:p>
    <w:p>
      <w:pPr>
        <w:pStyle w:val="ListBullet"/>
        <w:spacing w:before="20" w:after="20"/>
      </w:pPr>
      <w:hyperlink r:id="rId149">
        <w:r>
          <w:rPr>
            <w:b w:val="0"/>
            <w:i w:val="0"/>
            <w:color w:val="B8860B"/>
            <w:sz w:val="19"/>
          </w:rPr>
          <w:t>21st Century Geopolitics: Europe's War and America's Escalation Machine</w:t>
        </w:r>
      </w:hyperlink>
    </w:p>
    <w:p>
      <w:pPr>
        <w:pStyle w:val="ListBullet"/>
        <w:spacing w:before="20" w:after="20"/>
      </w:pPr>
      <w:hyperlink r:id="rId150">
        <w:r>
          <w:rPr>
            <w:b w:val="0"/>
            <w:i w:val="0"/>
            <w:color w:val="B8860B"/>
            <w:sz w:val="19"/>
          </w:rPr>
          <w:t>World War II Aftermath</w:t>
        </w:r>
      </w:hyperlink>
    </w:p>
    <w:p/>
    <w:p>
      <w:pPr>
        <w:jc w:val="center"/>
      </w:pPr>
      <w:r>
        <w:rPr>
          <w:color w:val="B8860B"/>
          <w:sz w:val="24"/>
        </w:rPr>
        <w:t>— ✦ —</w:t>
      </w:r>
    </w:p>
    <w:p>
      <w:r>
        <w:rPr>
          <w:b w:val="0"/>
          <w:i w:val="0"/>
        </w:rPr>
        <w:t xml:space="preserve">This appendix provides a structural analysis of the four pan-European / Western coalitions assembled against Russia (1812, 1914, 1941, 2022), focusing on </w:t>
      </w:r>
      <w:r>
        <w:rPr>
          <w:b/>
          <w:i w:val="0"/>
        </w:rPr>
        <w:t>figurehead mechanics</w:t>
      </w:r>
      <w:r>
        <w:rPr>
          <w:b w:val="0"/>
          <w:i w:val="0"/>
        </w:rPr>
        <w:t xml:space="preserve">, </w:t>
      </w:r>
      <w:r>
        <w:rPr>
          <w:b/>
          <w:i w:val="0"/>
        </w:rPr>
        <w:t>false-flag triggers</w:t>
      </w:r>
      <w:r>
        <w:rPr>
          <w:b w:val="0"/>
          <w:i w:val="0"/>
        </w:rPr>
        <w:t>, and the evolution of technique across two centuries.</w:t>
      </w:r>
    </w:p>
    <w:p>
      <w:pPr>
        <w:pStyle w:val="Heading3"/>
        <w:keepNext/>
        <w:keepLines/>
      </w:pPr>
      <w:r>
        <w:t>The Pattern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9"/>
        <w:gridCol w:w="1340"/>
        <w:gridCol w:w="1560"/>
        <w:gridCol w:w="1285"/>
        <w:gridCol w:w="1358"/>
      </w:tblGrid>
      <w:tr>
        <w:tc>
          <w:tcPr>
            <w:tcW w:type="dxa" w:w="829"/>
            <w:shd w:val="clear" w:color="auto" w:fill="F0F0F0"/>
          </w:tcPr>
          <w:p>
            <w:pPr>
              <w:spacing w:before="20" w:after="20"/>
              <w:jc w:val="center"/>
            </w:pPr>
          </w:p>
        </w:tc>
        <w:tc>
          <w:tcPr>
            <w:tcW w:type="dxa" w:w="1340"/>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1812</w:t>
            </w:r>
            <w:r>
              <w:rPr>
                <w:rFonts w:ascii="Libre Franklin" w:hAnsi="Libre Franklin"/>
                <w:b/>
                <w:sz w:val="18"/>
              </w:rPr>
            </w:r>
            <w:r>
              <w:rPr>
                <w:rFonts w:ascii="Libre Franklin" w:hAnsi="Libre Franklin"/>
                <w:b/>
                <w:sz w:val="18"/>
              </w:rPr>
            </w:r>
          </w:p>
        </w:tc>
        <w:tc>
          <w:tcPr>
            <w:tcW w:type="dxa" w:w="1560"/>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WW1 (1914)</w:t>
            </w:r>
            <w:r>
              <w:rPr>
                <w:rFonts w:ascii="Libre Franklin" w:hAnsi="Libre Franklin"/>
                <w:b/>
                <w:sz w:val="18"/>
              </w:rPr>
            </w:r>
            <w:r>
              <w:rPr>
                <w:rFonts w:ascii="Libre Franklin" w:hAnsi="Libre Franklin"/>
                <w:b/>
                <w:sz w:val="18"/>
              </w:rPr>
            </w:r>
          </w:p>
        </w:tc>
        <w:tc>
          <w:tcPr>
            <w:tcW w:type="dxa" w:w="1285"/>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WW2 (1941)</w:t>
            </w:r>
            <w:r>
              <w:rPr>
                <w:rFonts w:ascii="Libre Franklin" w:hAnsi="Libre Franklin"/>
                <w:b/>
                <w:sz w:val="18"/>
              </w:rPr>
            </w:r>
            <w:r>
              <w:rPr>
                <w:rFonts w:ascii="Libre Franklin" w:hAnsi="Libre Franklin"/>
                <w:b/>
                <w:sz w:val="18"/>
              </w:rPr>
            </w:r>
          </w:p>
        </w:tc>
        <w:tc>
          <w:tcPr>
            <w:tcW w:type="dxa" w:w="1358"/>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WW3/Proxy (2022)</w:t>
            </w:r>
            <w:r>
              <w:rPr>
                <w:rFonts w:ascii="Libre Franklin" w:hAnsi="Libre Franklin"/>
                <w:b/>
                <w:sz w:val="18"/>
              </w:rPr>
            </w:r>
            <w:r>
              <w:rPr>
                <w:rFonts w:ascii="Libre Franklin" w:hAnsi="Libre Franklin"/>
                <w:b/>
                <w:sz w:val="18"/>
              </w:rPr>
            </w:r>
          </w:p>
        </w:tc>
      </w:tr>
      <w:tr>
        <w:tc>
          <w:tcPr>
            <w:tcW w:type="dxa" w:w="829"/>
          </w:tcPr>
          <w:p>
            <w:pPr>
              <w:spacing w:before="20" w:after="20"/>
            </w:pPr>
            <w:r>
              <w:rPr>
                <w:b w:val="0"/>
                <w:i w:val="0"/>
                <w:sz w:val="18"/>
              </w:rPr>
            </w:r>
            <w:r>
              <w:rPr>
                <w:b/>
                <w:i w:val="0"/>
                <w:sz w:val="18"/>
              </w:rPr>
              <w:t>Figurehead</w:t>
            </w:r>
            <w:r>
              <w:rPr>
                <w:b w:val="0"/>
                <w:i w:val="0"/>
                <w:sz w:val="18"/>
              </w:rPr>
            </w:r>
          </w:p>
        </w:tc>
        <w:tc>
          <w:tcPr>
            <w:tcW w:type="dxa" w:w="1340"/>
          </w:tcPr>
          <w:p>
            <w:pPr>
              <w:spacing w:before="20" w:after="20"/>
            </w:pPr>
            <w:r>
              <w:rPr>
                <w:b w:val="0"/>
                <w:i w:val="0"/>
                <w:sz w:val="18"/>
              </w:rPr>
              <w:t>Napoleon</w:t>
            </w:r>
          </w:p>
        </w:tc>
        <w:tc>
          <w:tcPr>
            <w:tcW w:type="dxa" w:w="1560"/>
          </w:tcPr>
          <w:p>
            <w:pPr>
              <w:spacing w:before="20" w:after="20"/>
            </w:pPr>
            <w:r>
              <w:rPr>
                <w:b w:val="0"/>
                <w:i w:val="0"/>
                <w:sz w:val="18"/>
              </w:rPr>
            </w:r>
            <w:r>
              <w:rPr>
                <w:b/>
                <w:i w:val="0"/>
                <w:sz w:val="18"/>
              </w:rPr>
              <w:t>None</w:t>
            </w:r>
            <w:r>
              <w:rPr>
                <w:b w:val="0"/>
                <w:i w:val="0"/>
                <w:sz w:val="18"/>
              </w:rPr>
            </w:r>
          </w:p>
        </w:tc>
        <w:tc>
          <w:tcPr>
            <w:tcW w:type="dxa" w:w="1285"/>
          </w:tcPr>
          <w:p>
            <w:pPr>
              <w:spacing w:before="20" w:after="20"/>
            </w:pPr>
            <w:r>
              <w:rPr>
                <w:b w:val="0"/>
                <w:i w:val="0"/>
                <w:sz w:val="18"/>
              </w:rPr>
              <w:t>Hitler</w:t>
            </w:r>
          </w:p>
        </w:tc>
        <w:tc>
          <w:tcPr>
            <w:tcW w:type="dxa" w:w="1358"/>
          </w:tcPr>
          <w:p>
            <w:pPr>
              <w:spacing w:before="20" w:after="20"/>
            </w:pPr>
            <w:r>
              <w:rPr>
                <w:b w:val="0"/>
                <w:i w:val="0"/>
                <w:sz w:val="18"/>
              </w:rPr>
              <w:t>Zelensky</w:t>
            </w:r>
          </w:p>
        </w:tc>
      </w:tr>
      <w:tr>
        <w:tc>
          <w:tcPr>
            <w:tcW w:type="dxa" w:w="829"/>
          </w:tcPr>
          <w:p>
            <w:pPr>
              <w:spacing w:before="20" w:after="20"/>
            </w:pPr>
            <w:r>
              <w:rPr>
                <w:b w:val="0"/>
                <w:i w:val="0"/>
                <w:sz w:val="18"/>
              </w:rPr>
            </w:r>
            <w:r>
              <w:rPr>
                <w:b/>
                <w:i w:val="0"/>
                <w:sz w:val="18"/>
              </w:rPr>
              <w:t>Mechanism</w:t>
            </w:r>
            <w:r>
              <w:rPr>
                <w:b w:val="0"/>
                <w:i w:val="0"/>
                <w:sz w:val="18"/>
              </w:rPr>
            </w:r>
          </w:p>
        </w:tc>
        <w:tc>
          <w:tcPr>
            <w:tcW w:type="dxa" w:w="1340"/>
          </w:tcPr>
          <w:p>
            <w:pPr>
              <w:spacing w:before="20" w:after="20"/>
            </w:pPr>
            <w:r>
              <w:rPr>
                <w:b w:val="0"/>
                <w:i w:val="0"/>
                <w:sz w:val="18"/>
              </w:rPr>
              <w:t>One man's ambition, pan-European coalition</w:t>
            </w:r>
          </w:p>
        </w:tc>
        <w:tc>
          <w:tcPr>
            <w:tcW w:type="dxa" w:w="1560"/>
          </w:tcPr>
          <w:p>
            <w:pPr>
              <w:spacing w:before="20" w:after="20"/>
            </w:pPr>
            <w:r>
              <w:rPr>
                <w:b w:val="0"/>
                <w:i w:val="0"/>
                <w:sz w:val="18"/>
              </w:rPr>
              <w:t>Entangling alliances + false flag (Sarajevo)</w:t>
            </w:r>
          </w:p>
        </w:tc>
        <w:tc>
          <w:tcPr>
            <w:tcW w:type="dxa" w:w="1285"/>
          </w:tcPr>
          <w:p>
            <w:pPr>
              <w:spacing w:before="20" w:after="20"/>
            </w:pPr>
            <w:r>
              <w:rPr>
                <w:b w:val="0"/>
                <w:i w:val="0"/>
                <w:sz w:val="18"/>
              </w:rPr>
              <w:t>Media-built puppet + ideology</w:t>
            </w:r>
          </w:p>
        </w:tc>
        <w:tc>
          <w:tcPr>
            <w:tcW w:type="dxa" w:w="1358"/>
          </w:tcPr>
          <w:p>
            <w:pPr>
              <w:spacing w:before="20" w:after="20"/>
            </w:pPr>
            <w:r>
              <w:rPr>
                <w:b w:val="0"/>
                <w:i w:val="0"/>
                <w:sz w:val="18"/>
              </w:rPr>
              <w:t>Media-built puppet + colour revolution</w:t>
            </w:r>
          </w:p>
        </w:tc>
      </w:tr>
      <w:tr>
        <w:tc>
          <w:tcPr>
            <w:tcW w:type="dxa" w:w="829"/>
          </w:tcPr>
          <w:p>
            <w:pPr>
              <w:spacing w:before="20" w:after="20"/>
            </w:pPr>
            <w:r>
              <w:rPr>
                <w:b w:val="0"/>
                <w:i w:val="0"/>
                <w:sz w:val="18"/>
              </w:rPr>
            </w:r>
            <w:r>
              <w:rPr>
                <w:b/>
                <w:i w:val="0"/>
                <w:sz w:val="18"/>
              </w:rPr>
              <w:t>Who built him?</w:t>
            </w:r>
            <w:r>
              <w:rPr>
                <w:b w:val="0"/>
                <w:i w:val="0"/>
                <w:sz w:val="18"/>
              </w:rPr>
            </w:r>
          </w:p>
        </w:tc>
        <w:tc>
          <w:tcPr>
            <w:tcW w:type="dxa" w:w="1340"/>
          </w:tcPr>
          <w:p>
            <w:pPr>
              <w:spacing w:before="20" w:after="20"/>
            </w:pPr>
            <w:r>
              <w:rPr>
                <w:b w:val="0"/>
                <w:i w:val="0"/>
                <w:sz w:val="18"/>
              </w:rPr>
              <w:t>French Revolution</w:t>
            </w:r>
          </w:p>
        </w:tc>
        <w:tc>
          <w:tcPr>
            <w:tcW w:type="dxa" w:w="1560"/>
          </w:tcPr>
          <w:p>
            <w:pPr>
              <w:spacing w:before="20" w:after="20"/>
            </w:pPr>
            <w:r>
              <w:rPr>
                <w:b w:val="0"/>
                <w:i w:val="0"/>
                <w:sz w:val="18"/>
              </w:rPr>
              <w:t>N/A — systemic</w:t>
            </w:r>
          </w:p>
        </w:tc>
        <w:tc>
          <w:tcPr>
            <w:tcW w:type="dxa" w:w="1285"/>
          </w:tcPr>
          <w:p>
            <w:pPr>
              <w:spacing w:before="20" w:after="20"/>
            </w:pPr>
            <w:r>
              <w:rPr>
                <w:b w:val="0"/>
                <w:i w:val="0"/>
                <w:sz w:val="18"/>
              </w:rPr>
              <w:t>Western publishers, Anglo-American capital</w:t>
            </w:r>
          </w:p>
        </w:tc>
        <w:tc>
          <w:tcPr>
            <w:tcW w:type="dxa" w:w="1358"/>
          </w:tcPr>
          <w:p>
            <w:pPr>
              <w:spacing w:before="20" w:after="20"/>
            </w:pPr>
            <w:r>
              <w:rPr>
                <w:b w:val="0"/>
                <w:i w:val="0"/>
                <w:sz w:val="18"/>
              </w:rPr>
              <w:t>US State Dept, NATO, Western media</w:t>
            </w:r>
          </w:p>
        </w:tc>
      </w:tr>
      <w:tr>
        <w:tc>
          <w:tcPr>
            <w:tcW w:type="dxa" w:w="829"/>
          </w:tcPr>
          <w:p>
            <w:pPr>
              <w:spacing w:before="20" w:after="20"/>
            </w:pPr>
            <w:r>
              <w:rPr>
                <w:b w:val="0"/>
                <w:i w:val="0"/>
                <w:sz w:val="18"/>
              </w:rPr>
            </w:r>
            <w:r>
              <w:rPr>
                <w:b/>
                <w:i w:val="0"/>
                <w:sz w:val="18"/>
              </w:rPr>
              <w:t>Goal re: Russia</w:t>
            </w:r>
            <w:r>
              <w:rPr>
                <w:b w:val="0"/>
                <w:i w:val="0"/>
                <w:sz w:val="18"/>
              </w:rPr>
            </w:r>
          </w:p>
        </w:tc>
        <w:tc>
          <w:tcPr>
            <w:tcW w:type="dxa" w:w="1340"/>
          </w:tcPr>
          <w:p>
            <w:pPr>
              <w:spacing w:before="20" w:after="20"/>
            </w:pPr>
            <w:r>
              <w:rPr>
                <w:b w:val="0"/>
                <w:i w:val="0"/>
                <w:sz w:val="18"/>
              </w:rPr>
              <w:t>Destroy, fragment, control resources</w:t>
            </w:r>
          </w:p>
        </w:tc>
        <w:tc>
          <w:tcPr>
            <w:tcW w:type="dxa" w:w="1560"/>
          </w:tcPr>
          <w:p>
            <w:pPr>
              <w:spacing w:before="20" w:after="20"/>
            </w:pPr>
            <w:r>
              <w:rPr>
                <w:b w:val="0"/>
                <w:i w:val="0"/>
                <w:sz w:val="18"/>
              </w:rPr>
              <w:t>Destroy Romanov dynasty, install controllable regime</w:t>
            </w:r>
          </w:p>
        </w:tc>
        <w:tc>
          <w:tcPr>
            <w:tcW w:type="dxa" w:w="1285"/>
          </w:tcPr>
          <w:p>
            <w:pPr>
              <w:spacing w:before="20" w:after="20"/>
            </w:pPr>
            <w:r>
              <w:rPr>
                <w:b w:val="0"/>
                <w:i w:val="0"/>
                <w:sz w:val="18"/>
              </w:rPr>
              <w:t>Destroy USSR, seize Caucasus oil</w:t>
            </w:r>
          </w:p>
        </w:tc>
        <w:tc>
          <w:tcPr>
            <w:tcW w:type="dxa" w:w="1358"/>
          </w:tcPr>
          <w:p>
            <w:pPr>
              <w:spacing w:before="20" w:after="20"/>
            </w:pPr>
            <w:r>
              <w:rPr>
                <w:b w:val="0"/>
                <w:i w:val="0"/>
                <w:sz w:val="18"/>
              </w:rPr>
              <w:t>Fragment RF, seize resources, NATO to borders</w:t>
            </w:r>
          </w:p>
        </w:tc>
      </w:tr>
      <w:tr>
        <w:tc>
          <w:tcPr>
            <w:tcW w:type="dxa" w:w="829"/>
          </w:tcPr>
          <w:p>
            <w:pPr>
              <w:spacing w:before="20" w:after="20"/>
            </w:pPr>
            <w:r>
              <w:rPr>
                <w:b w:val="0"/>
                <w:i w:val="0"/>
                <w:sz w:val="18"/>
              </w:rPr>
            </w:r>
            <w:r>
              <w:rPr>
                <w:b/>
                <w:i w:val="0"/>
                <w:sz w:val="18"/>
              </w:rPr>
              <w:t>How Russia won</w:t>
            </w:r>
            <w:r>
              <w:rPr>
                <w:b w:val="0"/>
                <w:i w:val="0"/>
                <w:sz w:val="18"/>
              </w:rPr>
            </w:r>
          </w:p>
        </w:tc>
        <w:tc>
          <w:tcPr>
            <w:tcW w:type="dxa" w:w="1340"/>
          </w:tcPr>
          <w:p>
            <w:pPr>
              <w:spacing w:before="20" w:after="20"/>
            </w:pPr>
            <w:r>
              <w:rPr>
                <w:b w:val="0"/>
                <w:i w:val="0"/>
                <w:sz w:val="18"/>
              </w:rPr>
              <w:t>Winter, strategic depth, scorched earth</w:t>
            </w:r>
          </w:p>
        </w:tc>
        <w:tc>
          <w:tcPr>
            <w:tcW w:type="dxa" w:w="1560"/>
          </w:tcPr>
          <w:p>
            <w:pPr>
              <w:spacing w:before="20" w:after="20"/>
            </w:pPr>
            <w:r>
              <w:rPr>
                <w:b w:val="0"/>
                <w:i w:val="0"/>
                <w:sz w:val="18"/>
              </w:rPr>
              <w:t>Bolsheviks installed (delayed Western victory)</w:t>
            </w:r>
          </w:p>
        </w:tc>
        <w:tc>
          <w:tcPr>
            <w:tcW w:type="dxa" w:w="1285"/>
          </w:tcPr>
          <w:p>
            <w:pPr>
              <w:spacing w:before="20" w:after="20"/>
            </w:pPr>
            <w:r>
              <w:rPr>
                <w:b w:val="0"/>
                <w:i w:val="0"/>
                <w:sz w:val="18"/>
              </w:rPr>
              <w:t>27M dead, took Berlin</w:t>
            </w:r>
          </w:p>
        </w:tc>
        <w:tc>
          <w:tcPr>
            <w:tcW w:type="dxa" w:w="1358"/>
          </w:tcPr>
          <w:p>
            <w:pPr>
              <w:spacing w:before="20" w:after="20"/>
            </w:pPr>
            <w:r>
              <w:rPr>
                <w:b w:val="0"/>
                <w:i w:val="0"/>
                <w:sz w:val="18"/>
              </w:rPr>
              <w:t>Ongoing</w:t>
            </w:r>
          </w:p>
        </w:tc>
      </w:tr>
    </w:tbl>
    <w:p/>
    <w:p>
      <w:pPr>
        <w:pStyle w:val="Heading3"/>
        <w:keepNext/>
        <w:keepLines/>
      </w:pPr>
      <w:r>
        <w:t>WW1: The Exception That Proves the Rule</w:t>
      </w:r>
    </w:p>
    <w:p>
      <w:r>
        <w:rPr>
          <w:b w:val="0"/>
          <w:i w:val="0"/>
        </w:rPr>
        <w:t xml:space="preserve">WW1 is structurally unique: no charismatic Western figurehead, no Napoleon or Hitler. The mainstream "accident" narrative — entangling alliances triggered by Sarajevo — is suspiciously convenient. </w:t>
      </w:r>
      <w:r>
        <w:rPr>
          <w:b/>
          <w:i w:val="0"/>
        </w:rPr>
        <w:t>Nobody is responsible</w:t>
      </w:r>
      <w:r>
        <w:rPr>
          <w:b w:val="0"/>
          <w:i w:val="0"/>
        </w:rPr>
        <w:t>, which is exactly the narrative you'd construct if the real architects wanted to remain invisible.</w:t>
      </w:r>
    </w:p>
    <w:p>
      <w:r>
        <w:rPr>
          <w:b w:val="0"/>
          <w:i w:val="0"/>
        </w:rPr>
        <w:t xml:space="preserve">The alliance architecture took </w:t>
      </w:r>
      <w:r>
        <w:rPr>
          <w:b/>
          <w:i w:val="0"/>
        </w:rPr>
        <w:t>35 years</w:t>
      </w:r>
      <w:r>
        <w:rPr>
          <w:b w:val="0"/>
          <w:i w:val="0"/>
        </w:rPr>
        <w:t xml:space="preserve"> to build (1879–1914): Dual Alliance (1879), Triple Alliance (1882), Franco-Russian Alliance (1894), Entente Cordiale (1904), Anglo-Russian Convention (1907). By the time Sarajevo provided the trigger, the outcome was structurally determined.</w:t>
      </w:r>
    </w:p>
    <w:p>
      <w:r>
        <w:rPr>
          <w:b w:val="0"/>
          <w:i w:val="0"/>
        </w:rPr>
        <w:t xml:space="preserve">The "nobody wanted it" narrative is the cover story for a machine built over three decades by identifiable actors. WW1 was the </w:t>
      </w:r>
      <w:r>
        <w:rPr>
          <w:b/>
          <w:i w:val="0"/>
        </w:rPr>
        <w:t>most sophisticated</w:t>
      </w:r>
      <w:r>
        <w:rPr>
          <w:b w:val="0"/>
          <w:i w:val="0"/>
        </w:rPr>
        <w:t xml:space="preserve"> operation: no visible puppet needed. The machine ran itself.</w:t>
      </w:r>
    </w:p>
    <w:p>
      <w:r>
        <w:rPr>
          <w:b w:val="0"/>
          <w:i w:val="0"/>
        </w:rPr>
        <w:t xml:space="preserve">The real operators worked behind the curtain: </w:t>
      </w:r>
      <w:r>
        <w:rPr>
          <w:b/>
          <w:i w:val="0"/>
        </w:rPr>
        <w:t>Alexander Parvus</w:t>
      </w:r>
      <w:r>
        <w:rPr>
          <w:b w:val="0"/>
          <w:i w:val="0"/>
        </w:rPr>
        <w:t xml:space="preserve"> (arranged German funding for Lenin's return), </w:t>
      </w:r>
      <w:r>
        <w:rPr>
          <w:b/>
          <w:i w:val="0"/>
        </w:rPr>
        <w:t>Colonel House</w:t>
      </w:r>
      <w:r>
        <w:rPr>
          <w:b w:val="0"/>
          <w:i w:val="0"/>
        </w:rPr>
        <w:t xml:space="preserve"> (steered US entry), </w:t>
      </w:r>
      <w:r>
        <w:rPr>
          <w:b/>
          <w:i w:val="0"/>
        </w:rPr>
        <w:t>the Warburg network</w:t>
      </w:r>
      <w:r>
        <w:rPr>
          <w:b w:val="0"/>
          <w:i w:val="0"/>
        </w:rPr>
        <w:t xml:space="preserve"> (operated on both sides), </w:t>
      </w:r>
      <w:r>
        <w:rPr>
          <w:b/>
          <w:i w:val="0"/>
        </w:rPr>
        <w:t>Lord Milner and the Round Table</w:t>
      </w:r>
      <w:r>
        <w:rPr>
          <w:b w:val="0"/>
          <w:i w:val="0"/>
        </w:rPr>
        <w:t xml:space="preserve"> (engineered British imperial policy).</w:t>
      </w:r>
    </w:p>
    <w:p>
      <w:pPr>
        <w:pStyle w:val="Heading3"/>
        <w:keepNext/>
        <w:keepLines/>
      </w:pPr>
      <w:r>
        <w:t>The Figurehead Arc: Napoleon → Hitler → Zelensky</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8"/>
        <w:gridCol w:w="1648"/>
        <w:gridCol w:w="1783"/>
        <w:gridCol w:w="2094"/>
      </w:tblGrid>
      <w:tr>
        <w:tc>
          <w:tcPr>
            <w:tcW w:type="dxa" w:w="848"/>
            <w:shd w:val="clear" w:color="auto" w:fill="F0F0F0"/>
          </w:tcPr>
          <w:p>
            <w:pPr>
              <w:spacing w:before="20" w:after="20"/>
              <w:jc w:val="center"/>
            </w:pPr>
            <w:r>
              <w:rPr>
                <w:rFonts w:ascii="Libre Franklin" w:hAnsi="Libre Franklin"/>
                <w:b/>
                <w:sz w:val="18"/>
              </w:rPr>
              <w:t>Feature</w:t>
            </w:r>
          </w:p>
        </w:tc>
        <w:tc>
          <w:tcPr>
            <w:tcW w:type="dxa" w:w="1648"/>
            <w:shd w:val="clear" w:color="auto" w:fill="F0F0F0"/>
          </w:tcPr>
          <w:p>
            <w:pPr>
              <w:spacing w:before="20" w:after="20"/>
              <w:jc w:val="center"/>
            </w:pPr>
            <w:r>
              <w:rPr>
                <w:rFonts w:ascii="Libre Franklin" w:hAnsi="Libre Franklin"/>
                <w:b/>
                <w:sz w:val="18"/>
              </w:rPr>
              <w:t>Napoleon</w:t>
            </w:r>
          </w:p>
        </w:tc>
        <w:tc>
          <w:tcPr>
            <w:tcW w:type="dxa" w:w="1783"/>
            <w:shd w:val="clear" w:color="auto" w:fill="F0F0F0"/>
          </w:tcPr>
          <w:p>
            <w:pPr>
              <w:spacing w:before="20" w:after="20"/>
              <w:jc w:val="center"/>
            </w:pPr>
            <w:r>
              <w:rPr>
                <w:rFonts w:ascii="Libre Franklin" w:hAnsi="Libre Franklin"/>
                <w:b/>
                <w:sz w:val="18"/>
              </w:rPr>
              <w:t>Hitler</w:t>
            </w:r>
          </w:p>
        </w:tc>
        <w:tc>
          <w:tcPr>
            <w:tcW w:type="dxa" w:w="2094"/>
            <w:shd w:val="clear" w:color="auto" w:fill="F0F0F0"/>
          </w:tcPr>
          <w:p>
            <w:pPr>
              <w:spacing w:before="20" w:after="20"/>
              <w:jc w:val="center"/>
            </w:pPr>
            <w:r>
              <w:rPr>
                <w:rFonts w:ascii="Libre Franklin" w:hAnsi="Libre Franklin"/>
                <w:b/>
                <w:sz w:val="18"/>
              </w:rPr>
              <w:t>Zelensky</w:t>
            </w:r>
          </w:p>
        </w:tc>
      </w:tr>
      <w:tr>
        <w:tc>
          <w:tcPr>
            <w:tcW w:type="dxa" w:w="848"/>
          </w:tcPr>
          <w:p>
            <w:pPr>
              <w:spacing w:before="20" w:after="20"/>
            </w:pPr>
            <w:r>
              <w:rPr>
                <w:b w:val="0"/>
                <w:i w:val="0"/>
                <w:sz w:val="18"/>
              </w:rPr>
            </w:r>
            <w:r>
              <w:rPr>
                <w:b/>
                <w:i w:val="0"/>
                <w:sz w:val="18"/>
              </w:rPr>
              <w:t>Origin</w:t>
            </w:r>
            <w:r>
              <w:rPr>
                <w:b w:val="0"/>
                <w:i w:val="0"/>
                <w:sz w:val="18"/>
              </w:rPr>
            </w:r>
          </w:p>
        </w:tc>
        <w:tc>
          <w:tcPr>
            <w:tcW w:type="dxa" w:w="1648"/>
          </w:tcPr>
          <w:p>
            <w:pPr>
              <w:spacing w:before="20" w:after="20"/>
            </w:pPr>
            <w:r>
              <w:rPr>
                <w:b w:val="0"/>
                <w:i w:val="0"/>
                <w:sz w:val="18"/>
              </w:rPr>
              <w:t>Minor Corsican nobility</w:t>
            </w:r>
          </w:p>
        </w:tc>
        <w:tc>
          <w:tcPr>
            <w:tcW w:type="dxa" w:w="1783"/>
          </w:tcPr>
          <w:p>
            <w:pPr>
              <w:spacing w:before="20" w:after="20"/>
            </w:pPr>
            <w:r>
              <w:rPr>
                <w:b w:val="0"/>
                <w:i w:val="0"/>
                <w:sz w:val="18"/>
              </w:rPr>
              <w:t>Failed Austrian artist</w:t>
            </w:r>
          </w:p>
        </w:tc>
        <w:tc>
          <w:tcPr>
            <w:tcW w:type="dxa" w:w="2094"/>
          </w:tcPr>
          <w:p>
            <w:pPr>
              <w:spacing w:before="20" w:after="20"/>
            </w:pPr>
            <w:r>
              <w:rPr>
                <w:b w:val="0"/>
                <w:i w:val="0"/>
                <w:sz w:val="18"/>
              </w:rPr>
              <w:t>Comedian / TV actor</w:t>
            </w:r>
          </w:p>
        </w:tc>
      </w:tr>
      <w:tr>
        <w:tc>
          <w:tcPr>
            <w:tcW w:type="dxa" w:w="848"/>
          </w:tcPr>
          <w:p>
            <w:pPr>
              <w:spacing w:before="20" w:after="20"/>
            </w:pPr>
            <w:r>
              <w:rPr>
                <w:b w:val="0"/>
                <w:i w:val="0"/>
                <w:sz w:val="18"/>
              </w:rPr>
            </w:r>
            <w:r>
              <w:rPr>
                <w:b/>
                <w:i w:val="0"/>
                <w:sz w:val="18"/>
              </w:rPr>
              <w:t>Rise</w:t>
            </w:r>
            <w:r>
              <w:rPr>
                <w:b w:val="0"/>
                <w:i w:val="0"/>
                <w:sz w:val="18"/>
              </w:rPr>
            </w:r>
          </w:p>
        </w:tc>
        <w:tc>
          <w:tcPr>
            <w:tcW w:type="dxa" w:w="1648"/>
          </w:tcPr>
          <w:p>
            <w:pPr>
              <w:spacing w:before="20" w:after="20"/>
            </w:pPr>
            <w:r>
              <w:rPr>
                <w:b w:val="0"/>
                <w:i w:val="0"/>
                <w:sz w:val="18"/>
              </w:rPr>
              <w:t>Revolution → military coup</w:t>
            </w:r>
          </w:p>
        </w:tc>
        <w:tc>
          <w:tcPr>
            <w:tcW w:type="dxa" w:w="1783"/>
          </w:tcPr>
          <w:p>
            <w:pPr>
              <w:spacing w:before="20" w:after="20"/>
            </w:pPr>
            <w:r>
              <w:rPr>
                <w:b w:val="0"/>
                <w:i w:val="0"/>
                <w:sz w:val="18"/>
              </w:rPr>
              <w:t>Media-built movement → electoral coup</w:t>
            </w:r>
          </w:p>
        </w:tc>
        <w:tc>
          <w:tcPr>
            <w:tcW w:type="dxa" w:w="2094"/>
          </w:tcPr>
          <w:p>
            <w:pPr>
              <w:spacing w:before="20" w:after="20"/>
            </w:pPr>
            <w:r>
              <w:rPr>
                <w:b w:val="0"/>
                <w:i w:val="0"/>
                <w:sz w:val="18"/>
              </w:rPr>
              <w:t>Colour revolution → Western-backed election</w:t>
            </w:r>
          </w:p>
        </w:tc>
      </w:tr>
      <w:tr>
        <w:tc>
          <w:tcPr>
            <w:tcW w:type="dxa" w:w="848"/>
          </w:tcPr>
          <w:p>
            <w:pPr>
              <w:spacing w:before="20" w:after="20"/>
            </w:pPr>
            <w:r>
              <w:rPr>
                <w:b w:val="0"/>
                <w:i w:val="0"/>
                <w:sz w:val="18"/>
              </w:rPr>
            </w:r>
            <w:r>
              <w:rPr>
                <w:b/>
                <w:i w:val="0"/>
                <w:sz w:val="18"/>
              </w:rPr>
              <w:t>Script</w:t>
            </w:r>
            <w:r>
              <w:rPr>
                <w:b w:val="0"/>
                <w:i w:val="0"/>
                <w:sz w:val="18"/>
              </w:rPr>
            </w:r>
          </w:p>
        </w:tc>
        <w:tc>
          <w:tcPr>
            <w:tcW w:type="dxa" w:w="1648"/>
          </w:tcPr>
          <w:p>
            <w:pPr>
              <w:spacing w:before="20" w:after="20"/>
            </w:pPr>
            <w:r>
              <w:rPr>
                <w:b w:val="0"/>
                <w:i w:val="0"/>
                <w:sz w:val="18"/>
              </w:rPr>
              <w:t>Conquer Europe, then destroy Russia</w:t>
            </w:r>
          </w:p>
        </w:tc>
        <w:tc>
          <w:tcPr>
            <w:tcW w:type="dxa" w:w="1783"/>
          </w:tcPr>
          <w:p>
            <w:pPr>
              <w:spacing w:before="20" w:after="20"/>
            </w:pPr>
            <w:r>
              <w:rPr>
                <w:b w:val="0"/>
                <w:i w:val="0"/>
                <w:sz w:val="18"/>
              </w:rPr>
              <w:t>Rebuild Germany, then destroy Russia</w:t>
            </w:r>
          </w:p>
        </w:tc>
        <w:tc>
          <w:tcPr>
            <w:tcW w:type="dxa" w:w="2094"/>
          </w:tcPr>
          <w:p>
            <w:pPr>
              <w:spacing w:before="20" w:after="20"/>
            </w:pPr>
            <w:r>
              <w:rPr>
                <w:b w:val="0"/>
                <w:i w:val="0"/>
                <w:sz w:val="18"/>
              </w:rPr>
              <w:t>Arm Ukraine, then bleed Russia</w:t>
            </w:r>
          </w:p>
        </w:tc>
      </w:tr>
      <w:tr>
        <w:tc>
          <w:tcPr>
            <w:tcW w:type="dxa" w:w="848"/>
          </w:tcPr>
          <w:p>
            <w:pPr>
              <w:spacing w:before="20" w:after="20"/>
            </w:pPr>
            <w:r>
              <w:rPr>
                <w:b w:val="0"/>
                <w:i w:val="0"/>
                <w:sz w:val="18"/>
              </w:rPr>
            </w:r>
            <w:r>
              <w:rPr>
                <w:b/>
                <w:i w:val="0"/>
                <w:sz w:val="18"/>
              </w:rPr>
              <w:t>Invaded Russia?</w:t>
            </w:r>
            <w:r>
              <w:rPr>
                <w:b w:val="0"/>
                <w:i w:val="0"/>
                <w:sz w:val="18"/>
              </w:rPr>
            </w:r>
          </w:p>
        </w:tc>
        <w:tc>
          <w:tcPr>
            <w:tcW w:type="dxa" w:w="1648"/>
          </w:tcPr>
          <w:p>
            <w:pPr>
              <w:spacing w:before="20" w:after="20"/>
            </w:pPr>
            <w:r>
              <w:rPr>
                <w:b w:val="0"/>
                <w:i w:val="0"/>
                <w:sz w:val="18"/>
              </w:rPr>
              <w:t>Yes (1812)</w:t>
            </w:r>
          </w:p>
        </w:tc>
        <w:tc>
          <w:tcPr>
            <w:tcW w:type="dxa" w:w="1783"/>
          </w:tcPr>
          <w:p>
            <w:pPr>
              <w:spacing w:before="20" w:after="20"/>
            </w:pPr>
            <w:r>
              <w:rPr>
                <w:b w:val="0"/>
                <w:i w:val="0"/>
                <w:sz w:val="18"/>
              </w:rPr>
              <w:t>Yes (1941)</w:t>
            </w:r>
          </w:p>
        </w:tc>
        <w:tc>
          <w:tcPr>
            <w:tcW w:type="dxa" w:w="2094"/>
          </w:tcPr>
          <w:p>
            <w:pPr>
              <w:spacing w:before="20" w:after="20"/>
            </w:pPr>
            <w:r>
              <w:rPr>
                <w:b w:val="0"/>
                <w:i w:val="0"/>
                <w:sz w:val="18"/>
              </w:rPr>
              <w:t xml:space="preserve">No — </w:t>
            </w:r>
            <w:r>
              <w:rPr>
                <w:b w:val="0"/>
                <w:i/>
                <w:sz w:val="18"/>
              </w:rPr>
              <w:t>Russia goaded into invading him</w:t>
            </w:r>
            <w:r>
              <w:rPr>
                <w:b w:val="0"/>
                <w:i w:val="0"/>
                <w:sz w:val="18"/>
              </w:rPr>
              <w:t xml:space="preserve"> (inversion)</w:t>
            </w:r>
          </w:p>
        </w:tc>
      </w:tr>
      <w:tr>
        <w:tc>
          <w:tcPr>
            <w:tcW w:type="dxa" w:w="848"/>
          </w:tcPr>
          <w:p>
            <w:pPr>
              <w:spacing w:before="20" w:after="20"/>
            </w:pPr>
            <w:r>
              <w:rPr>
                <w:b w:val="0"/>
                <w:i w:val="0"/>
                <w:sz w:val="18"/>
              </w:rPr>
            </w:r>
            <w:r>
              <w:rPr>
                <w:b/>
                <w:i w:val="0"/>
                <w:sz w:val="18"/>
              </w:rPr>
              <w:t>Russia's outcome</w:t>
            </w:r>
            <w:r>
              <w:rPr>
                <w:b w:val="0"/>
                <w:i w:val="0"/>
                <w:sz w:val="18"/>
              </w:rPr>
            </w:r>
          </w:p>
        </w:tc>
        <w:tc>
          <w:tcPr>
            <w:tcW w:type="dxa" w:w="1648"/>
          </w:tcPr>
          <w:p>
            <w:pPr>
              <w:spacing w:before="20" w:after="20"/>
            </w:pPr>
            <w:r>
              <w:rPr>
                <w:b w:val="0"/>
                <w:i w:val="0"/>
                <w:sz w:val="18"/>
              </w:rPr>
              <w:t>Wins, occupies Paris</w:t>
            </w:r>
          </w:p>
        </w:tc>
        <w:tc>
          <w:tcPr>
            <w:tcW w:type="dxa" w:w="1783"/>
          </w:tcPr>
          <w:p>
            <w:pPr>
              <w:spacing w:before="20" w:after="20"/>
            </w:pPr>
            <w:r>
              <w:rPr>
                <w:b w:val="0"/>
                <w:i w:val="0"/>
                <w:sz w:val="18"/>
              </w:rPr>
              <w:t>Wins, occupies Berlin</w:t>
            </w:r>
          </w:p>
        </w:tc>
        <w:tc>
          <w:tcPr>
            <w:tcW w:type="dxa" w:w="2094"/>
          </w:tcPr>
          <w:p>
            <w:pPr>
              <w:spacing w:before="20" w:after="20"/>
            </w:pPr>
            <w:r>
              <w:rPr>
                <w:b w:val="0"/>
                <w:i w:val="0"/>
                <w:sz w:val="18"/>
              </w:rPr>
              <w:t>Ongoing</w:t>
            </w:r>
          </w:p>
        </w:tc>
      </w:tr>
    </w:tbl>
    <w:p/>
    <w:p>
      <w:r>
        <w:rPr>
          <w:b w:val="0"/>
          <w:i w:val="0"/>
        </w:rPr>
        <w:t xml:space="preserve">The 2022 variant inverts the script: instead of building a figurehead to </w:t>
      </w:r>
      <w:r>
        <w:rPr>
          <w:b w:val="0"/>
          <w:i/>
        </w:rPr>
        <w:t>lead</w:t>
      </w:r>
      <w:r>
        <w:rPr>
          <w:b w:val="0"/>
          <w:i w:val="0"/>
        </w:rPr>
        <w:t xml:space="preserve"> the invasion of Russia, the West built one to </w:t>
      </w:r>
      <w:r>
        <w:rPr>
          <w:b w:val="0"/>
          <w:i/>
        </w:rPr>
        <w:t>provoke</w:t>
      </w:r>
      <w:r>
        <w:rPr>
          <w:b w:val="0"/>
          <w:i w:val="0"/>
        </w:rPr>
        <w:t xml:space="preserve"> Russia into invading </w:t>
      </w:r>
      <w:r>
        <w:rPr>
          <w:b w:val="0"/>
          <w:i/>
        </w:rPr>
        <w:t>him</w:t>
      </w:r>
      <w:r>
        <w:rPr>
          <w:b w:val="0"/>
          <w:i w:val="0"/>
        </w:rPr>
        <w:t>. Russia is cast as Napoleon/Hitler, Zelensky as the defender. The structural goal is identical.</w:t>
      </w:r>
    </w:p>
    <w:p>
      <w:pPr>
        <w:pStyle w:val="Heading3"/>
        <w:keepNext/>
        <w:keepLines/>
      </w:pPr>
      <w:r>
        <w:t>The Through-Line</w:t>
      </w:r>
    </w:p>
    <w:p>
      <w:r>
        <w:rPr>
          <w:b w:val="0"/>
          <w:i w:val="0"/>
        </w:rPr>
        <w:t>The West has never stopped trying to destroy Russia. The only variable is the packaging:</w:t>
      </w:r>
    </w:p>
    <w:p>
      <w:pPr>
        <w:pStyle w:val="ListNumber"/>
        <w:spacing w:before="20" w:after="20"/>
      </w:pPr>
      <w:r>
        <w:rPr>
          <w:b w:val="0"/>
          <w:i w:val="0"/>
          <w:sz w:val="19"/>
        </w:rPr>
      </w:r>
      <w:r>
        <w:rPr>
          <w:b/>
          <w:i w:val="0"/>
          <w:sz w:val="19"/>
        </w:rPr>
        <w:t>1812</w:t>
      </w:r>
      <w:r>
        <w:rPr>
          <w:b w:val="0"/>
          <w:i w:val="0"/>
          <w:sz w:val="19"/>
        </w:rPr>
        <w:t xml:space="preserve"> — Charismatic genius leads pan-European army east. Russia wins.</w:t>
      </w:r>
    </w:p>
    <w:p>
      <w:pPr>
        <w:pStyle w:val="ListNumber"/>
        <w:spacing w:before="20" w:after="20"/>
      </w:pPr>
      <w:r>
        <w:rPr>
          <w:b w:val="0"/>
          <w:i w:val="0"/>
          <w:sz w:val="19"/>
        </w:rPr>
      </w:r>
      <w:r>
        <w:rPr>
          <w:b/>
          <w:i w:val="0"/>
          <w:sz w:val="19"/>
        </w:rPr>
        <w:t>1914</w:t>
      </w:r>
      <w:r>
        <w:rPr>
          <w:b w:val="0"/>
          <w:i w:val="0"/>
          <w:sz w:val="19"/>
        </w:rPr>
        <w:t xml:space="preserve"> — No figurehead needed; alliance machine triggers "automatic" war. Western-backed revolution destroys Russian state from within.</w:t>
      </w:r>
    </w:p>
    <w:p>
      <w:pPr>
        <w:pStyle w:val="ListNumber"/>
        <w:spacing w:before="20" w:after="20"/>
      </w:pPr>
      <w:r>
        <w:rPr>
          <w:b w:val="0"/>
          <w:i w:val="0"/>
          <w:sz w:val="19"/>
        </w:rPr>
      </w:r>
      <w:r>
        <w:rPr>
          <w:b/>
          <w:i w:val="0"/>
          <w:sz w:val="19"/>
        </w:rPr>
        <w:t>1941</w:t>
      </w:r>
      <w:r>
        <w:rPr>
          <w:b w:val="0"/>
          <w:i w:val="0"/>
          <w:sz w:val="19"/>
        </w:rPr>
        <w:t xml:space="preserve"> — Media-built puppet leads rebuilt Germany east. Russia wins at cost of 27 million dead.</w:t>
      </w:r>
    </w:p>
    <w:p>
      <w:pPr>
        <w:pStyle w:val="ListNumber"/>
        <w:spacing w:before="20" w:after="20"/>
      </w:pPr>
      <w:r>
        <w:rPr>
          <w:b w:val="0"/>
          <w:i w:val="0"/>
          <w:sz w:val="19"/>
        </w:rPr>
      </w:r>
      <w:r>
        <w:rPr>
          <w:b/>
          <w:i w:val="0"/>
          <w:sz w:val="19"/>
        </w:rPr>
        <w:t>2022</w:t>
      </w:r>
      <w:r>
        <w:rPr>
          <w:b w:val="0"/>
          <w:i w:val="0"/>
          <w:sz w:val="19"/>
        </w:rPr>
        <w:t xml:space="preserve"> — Media-built puppet provokes Russia into invading him. Script inverted. Outcome pending.</w:t>
      </w:r>
    </w:p>
    <w:p>
      <w:r>
        <w:rPr>
          <w:b w:val="0"/>
          <w:i w:val="0"/>
        </w:rPr>
        <w:t xml:space="preserve">Each iteration learns from the previous failure. The progression from visible figurehead (1812) to invisible mechanism (1914) to media-built puppet (1941) to inverted provocation puppet (2022) represents an </w:t>
      </w:r>
      <w:r>
        <w:rPr>
          <w:b/>
          <w:i w:val="0"/>
        </w:rPr>
        <w:t>evolution of technique</w:t>
      </w:r>
      <w:r>
        <w:rPr>
          <w:b w:val="0"/>
          <w:i w:val="0"/>
        </w:rPr>
        <w:t>.</w:t>
      </w:r>
    </w:p>
    <w:p>
      <w:r>
        <w:rPr>
          <w:b w:val="0"/>
          <w:i w:val="0"/>
        </w:rPr>
        <w:t xml:space="preserve">After </w:t>
      </w:r>
      <w:r>
        <w:rPr>
          <w:b/>
          <w:i w:val="0"/>
        </w:rPr>
        <w:t>1945</w:t>
      </w:r>
      <w:r>
        <w:rPr>
          <w:b w:val="0"/>
          <w:i w:val="0"/>
        </w:rPr>
        <w:t xml:space="preserve">, the pan-European </w:t>
      </w:r>
      <w:r>
        <w:rPr>
          <w:b/>
          <w:i w:val="0"/>
        </w:rPr>
        <w:t>invasion</w:t>
      </w:r>
      <w:r>
        <w:rPr>
          <w:b w:val="0"/>
          <w:i w:val="0"/>
        </w:rPr>
        <w:t xml:space="preserve"> of Russia failed again; the West still </w:t>
      </w:r>
      <w:r>
        <w:rPr>
          <w:b/>
          <w:i w:val="0"/>
        </w:rPr>
        <w:t>extracted</w:t>
      </w:r>
      <w:r>
        <w:rPr>
          <w:b w:val="0"/>
          <w:i w:val="0"/>
        </w:rPr>
        <w:t xml:space="preserve"> German war capacity (Paperclip, Gehlen, Ratlines) and folded it into </w:t>
      </w:r>
      <w:r>
        <w:rPr>
          <w:b/>
          <w:i w:val="0"/>
        </w:rPr>
        <w:t>encirclement</w:t>
      </w:r>
      <w:r>
        <w:rPr>
          <w:b w:val="0"/>
          <w:i w:val="0"/>
        </w:rPr>
        <w:t xml:space="preserve"> and </w:t>
      </w:r>
      <w:r>
        <w:rPr>
          <w:b/>
          <w:i w:val="0"/>
        </w:rPr>
        <w:t>intelligence</w:t>
      </w:r>
      <w:r>
        <w:rPr>
          <w:b w:val="0"/>
          <w:i w:val="0"/>
        </w:rPr>
        <w:t xml:space="preserve"> against the USSR — the same strategic goal in a new costume. </w:t>
      </w:r>
      <w:hyperlink r:id="rId299">
        <w:r>
          <w:rPr>
            <w:b w:val="0"/>
            <w:i w:val="0"/>
            <w:color w:val="B8860B"/>
          </w:rPr>
          <w:t>Operation Paperclip, Nazi continuity, and the WWII narrative</w:t>
        </w:r>
      </w:hyperlink>
      <w:r>
        <w:rPr>
          <w:b w:val="0"/>
          <w:i w:val="0"/>
        </w:rPr>
        <w:t xml:space="preserve"> ties that postwar re-tasking to this pattern.</w:t>
      </w:r>
    </w:p>
    <w:p>
      <w:hyperlink r:id="rId300">
        <w:r>
          <w:rPr>
            <w:b w:val="0"/>
            <w:i w:val="0"/>
            <w:color w:val="B8860B"/>
          </w:rPr>
          <w:t>See: Reverse Crusades Comparison</w:t>
        </w:r>
      </w:hyperlink>
      <w:r>
        <w:rPr>
          <w:b w:val="0"/>
          <w:i w:val="0"/>
        </w:rPr>
        <w:t xml:space="preserve"> for the full investigation including alliance timelines, Parvus–Lenin funding, and the Warburg network.</w:t>
      </w:r>
    </w:p>
    <w:p/>
    <w:p>
      <w:pPr>
        <w:jc w:val="center"/>
      </w:pPr>
      <w:r>
        <w:rPr>
          <w:color w:val="B8860B"/>
          <w:sz w:val="24"/>
        </w:rPr>
        <w:t>— ✦ —</w:t>
      </w:r>
    </w:p>
    <w:p>
      <w:r>
        <w:rPr>
          <w:b w:val="0"/>
          <w:i w:val="0"/>
        </w:rPr>
        <w:t xml:space="preserve">Extended evidence for </w:t>
      </w:r>
      <w:hyperlink r:id="rId301">
        <w:r>
          <w:rPr>
            <w:b w:val="0"/>
            <w:i w:val="0"/>
            <w:color w:val="B8860B"/>
          </w:rPr>
          <w:t>The Final Struggle: Reverse Crusade IV</w:t>
        </w:r>
      </w:hyperlink>
      <w:r>
        <w:rPr>
          <w:b w:val="0"/>
          <w:i w:val="0"/>
        </w:rPr>
        <w:t>. The "unified West" rested on a handful of operators.</w:t>
      </w:r>
    </w:p>
    <w:p>
      <w:pPr>
        <w:pStyle w:val="Heading3"/>
        <w:keepNext/>
        <w:keepLines/>
      </w:pPr>
      <w:r>
        <w:t>Europe's War: Six Operators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10"/>
        <w:gridCol w:w="1029"/>
        <w:gridCol w:w="4534"/>
      </w:tblGrid>
      <w:tr>
        <w:tc>
          <w:tcPr>
            <w:tcW w:type="dxa" w:w="810"/>
            <w:shd w:val="clear" w:color="auto" w:fill="F0F0F0"/>
          </w:tcPr>
          <w:p>
            <w:pPr>
              <w:spacing w:before="20" w:after="20"/>
              <w:jc w:val="center"/>
            </w:pPr>
            <w:r>
              <w:rPr>
                <w:rFonts w:ascii="Libre Franklin" w:hAnsi="Libre Franklin"/>
                <w:b/>
                <w:sz w:val="18"/>
              </w:rPr>
              <w:t>Name</w:t>
            </w:r>
          </w:p>
        </w:tc>
        <w:tc>
          <w:tcPr>
            <w:tcW w:type="dxa" w:w="1029"/>
            <w:shd w:val="clear" w:color="auto" w:fill="F0F0F0"/>
          </w:tcPr>
          <w:p>
            <w:pPr>
              <w:spacing w:before="20" w:after="20"/>
              <w:jc w:val="center"/>
            </w:pPr>
            <w:r>
              <w:rPr>
                <w:rFonts w:ascii="Libre Franklin" w:hAnsi="Libre Franklin"/>
                <w:b/>
                <w:sz w:val="18"/>
              </w:rPr>
              <w:t>Position</w:t>
            </w:r>
          </w:p>
        </w:tc>
        <w:tc>
          <w:tcPr>
            <w:tcW w:type="dxa" w:w="4534"/>
            <w:shd w:val="clear" w:color="auto" w:fill="F0F0F0"/>
          </w:tcPr>
          <w:p>
            <w:pPr>
              <w:spacing w:before="20" w:after="20"/>
              <w:jc w:val="center"/>
            </w:pPr>
            <w:r>
              <w:rPr>
                <w:rFonts w:ascii="Libre Franklin" w:hAnsi="Libre Franklin"/>
                <w:b/>
                <w:sz w:val="18"/>
              </w:rPr>
              <w:t>Role in Escalation</w:t>
            </w:r>
          </w:p>
        </w:tc>
      </w:tr>
      <w:tr>
        <w:tc>
          <w:tcPr>
            <w:tcW w:type="dxa" w:w="810"/>
          </w:tcPr>
          <w:p>
            <w:pPr>
              <w:spacing w:before="20" w:after="20"/>
            </w:pPr>
            <w:r>
              <w:rPr>
                <w:b w:val="0"/>
                <w:i w:val="0"/>
                <w:sz w:val="18"/>
              </w:rPr>
            </w:r>
            <w:r>
              <w:rPr>
                <w:b/>
                <w:i w:val="0"/>
                <w:sz w:val="18"/>
              </w:rPr>
              <w:t>Emmanuel Macron</w:t>
            </w:r>
            <w:r>
              <w:rPr>
                <w:b w:val="0"/>
                <w:i w:val="0"/>
                <w:sz w:val="18"/>
              </w:rPr>
            </w:r>
          </w:p>
        </w:tc>
        <w:tc>
          <w:tcPr>
            <w:tcW w:type="dxa" w:w="1029"/>
          </w:tcPr>
          <w:p>
            <w:pPr>
              <w:spacing w:before="20" w:after="20"/>
            </w:pPr>
            <w:r>
              <w:rPr>
                <w:b w:val="0"/>
                <w:i w:val="0"/>
                <w:sz w:val="18"/>
              </w:rPr>
              <w:t>President of France</w:t>
            </w:r>
          </w:p>
        </w:tc>
        <w:tc>
          <w:tcPr>
            <w:tcW w:type="dxa" w:w="4534"/>
          </w:tcPr>
          <w:p>
            <w:pPr>
              <w:spacing w:before="20" w:after="20"/>
            </w:pPr>
            <w:r>
              <w:rPr>
                <w:b w:val="0"/>
                <w:i w:val="0"/>
                <w:sz w:val="18"/>
              </w:rPr>
              <w:t>Proposed sending European ground troops to Ukraine; pushed "strategic ambiguity" on nuclear threshold; drove EU military integration rhetoric while French economy contracted</w:t>
            </w:r>
          </w:p>
        </w:tc>
      </w:tr>
      <w:tr>
        <w:tc>
          <w:tcPr>
            <w:tcW w:type="dxa" w:w="810"/>
          </w:tcPr>
          <w:p>
            <w:pPr>
              <w:spacing w:before="20" w:after="20"/>
            </w:pPr>
            <w:r>
              <w:rPr>
                <w:b w:val="0"/>
                <w:i w:val="0"/>
                <w:sz w:val="18"/>
              </w:rPr>
            </w:r>
            <w:r>
              <w:rPr>
                <w:b/>
                <w:i w:val="0"/>
                <w:sz w:val="18"/>
              </w:rPr>
              <w:t>Friedrich Merz</w:t>
            </w:r>
            <w:r>
              <w:rPr>
                <w:b w:val="0"/>
                <w:i w:val="0"/>
                <w:sz w:val="18"/>
              </w:rPr>
            </w:r>
          </w:p>
        </w:tc>
        <w:tc>
          <w:tcPr>
            <w:tcW w:type="dxa" w:w="1029"/>
          </w:tcPr>
          <w:p>
            <w:pPr>
              <w:spacing w:before="20" w:after="20"/>
            </w:pPr>
            <w:r>
              <w:rPr>
                <w:b w:val="0"/>
                <w:i w:val="0"/>
                <w:sz w:val="18"/>
              </w:rPr>
              <w:t>Chancellor of Germany (CDU, from Feb 2025)</w:t>
            </w:r>
          </w:p>
        </w:tc>
        <w:tc>
          <w:tcPr>
            <w:tcW w:type="dxa" w:w="4534"/>
          </w:tcPr>
          <w:p>
            <w:pPr>
              <w:spacing w:before="20" w:after="20"/>
            </w:pPr>
            <w:r>
              <w:rPr>
                <w:b w:val="0"/>
                <w:i w:val="0"/>
                <w:sz w:val="18"/>
              </w:rPr>
              <w:t>Immediately reversed Scholz's caution; pushed Taurus cruise missile delivery; championed massive defence spending increase; framed hesitation as "appeasement"</w:t>
            </w:r>
          </w:p>
        </w:tc>
      </w:tr>
      <w:tr>
        <w:tc>
          <w:tcPr>
            <w:tcW w:type="dxa" w:w="810"/>
          </w:tcPr>
          <w:p>
            <w:pPr>
              <w:spacing w:before="20" w:after="20"/>
            </w:pPr>
            <w:r>
              <w:rPr>
                <w:b w:val="0"/>
                <w:i w:val="0"/>
                <w:sz w:val="18"/>
              </w:rPr>
            </w:r>
            <w:r>
              <w:rPr>
                <w:b/>
                <w:i w:val="0"/>
                <w:sz w:val="18"/>
              </w:rPr>
              <w:t>Keir Starmer</w:t>
            </w:r>
            <w:r>
              <w:rPr>
                <w:b w:val="0"/>
                <w:i w:val="0"/>
                <w:sz w:val="18"/>
              </w:rPr>
            </w:r>
          </w:p>
        </w:tc>
        <w:tc>
          <w:tcPr>
            <w:tcW w:type="dxa" w:w="1029"/>
          </w:tcPr>
          <w:p>
            <w:pPr>
              <w:spacing w:before="20" w:after="20"/>
            </w:pPr>
            <w:r>
              <w:rPr>
                <w:b w:val="0"/>
                <w:i w:val="0"/>
                <w:sz w:val="18"/>
              </w:rPr>
              <w:t>Prime Minister of UK</w:t>
            </w:r>
          </w:p>
        </w:tc>
        <w:tc>
          <w:tcPr>
            <w:tcW w:type="dxa" w:w="4534"/>
          </w:tcPr>
          <w:p>
            <w:pPr>
              <w:spacing w:before="20" w:after="20"/>
            </w:pPr>
            <w:r>
              <w:rPr>
                <w:b w:val="0"/>
                <w:i w:val="0"/>
                <w:sz w:val="18"/>
              </w:rPr>
              <w:t>Authorised Storm Shadow missile strikes deep into Russian territory; maintained UK as largest European military contributor; no parliamentary vote on escalation</w:t>
            </w:r>
          </w:p>
        </w:tc>
      </w:tr>
      <w:tr>
        <w:tc>
          <w:tcPr>
            <w:tcW w:type="dxa" w:w="810"/>
          </w:tcPr>
          <w:p>
            <w:pPr>
              <w:spacing w:before="20" w:after="20"/>
            </w:pPr>
            <w:r>
              <w:rPr>
                <w:b w:val="0"/>
                <w:i w:val="0"/>
                <w:sz w:val="18"/>
              </w:rPr>
            </w:r>
            <w:r>
              <w:rPr>
                <w:b/>
                <w:i w:val="0"/>
                <w:sz w:val="18"/>
              </w:rPr>
              <w:t>Ursula von der Leyen</w:t>
            </w:r>
            <w:r>
              <w:rPr>
                <w:b w:val="0"/>
                <w:i w:val="0"/>
                <w:sz w:val="18"/>
              </w:rPr>
            </w:r>
          </w:p>
        </w:tc>
        <w:tc>
          <w:tcPr>
            <w:tcW w:type="dxa" w:w="1029"/>
          </w:tcPr>
          <w:p>
            <w:pPr>
              <w:spacing w:before="20" w:after="20"/>
            </w:pPr>
            <w:r>
              <w:rPr>
                <w:b w:val="0"/>
                <w:i w:val="0"/>
                <w:sz w:val="18"/>
              </w:rPr>
              <w:t>President of European Commission</w:t>
            </w:r>
          </w:p>
        </w:tc>
        <w:tc>
          <w:tcPr>
            <w:tcW w:type="dxa" w:w="4534"/>
          </w:tcPr>
          <w:p>
            <w:pPr>
              <w:spacing w:before="20" w:after="20"/>
            </w:pPr>
            <w:r>
              <w:rPr>
                <w:b w:val="0"/>
                <w:i w:val="0"/>
                <w:sz w:val="18"/>
              </w:rPr>
              <w:t>Architect of 14+ EU sanctions packages; coordinated military aid procurement across member states; unelected by any European public</w:t>
            </w:r>
          </w:p>
        </w:tc>
      </w:tr>
      <w:tr>
        <w:tc>
          <w:tcPr>
            <w:tcW w:type="dxa" w:w="810"/>
          </w:tcPr>
          <w:p>
            <w:pPr>
              <w:spacing w:before="20" w:after="20"/>
            </w:pPr>
            <w:r>
              <w:rPr>
                <w:b w:val="0"/>
                <w:i w:val="0"/>
                <w:sz w:val="18"/>
              </w:rPr>
            </w:r>
            <w:r>
              <w:rPr>
                <w:b/>
                <w:i w:val="0"/>
                <w:sz w:val="18"/>
              </w:rPr>
              <w:t>Kaja Kallas</w:t>
            </w:r>
            <w:r>
              <w:rPr>
                <w:b w:val="0"/>
                <w:i w:val="0"/>
                <w:sz w:val="18"/>
              </w:rPr>
            </w:r>
          </w:p>
        </w:tc>
        <w:tc>
          <w:tcPr>
            <w:tcW w:type="dxa" w:w="1029"/>
          </w:tcPr>
          <w:p>
            <w:pPr>
              <w:spacing w:before="20" w:after="20"/>
            </w:pPr>
            <w:r>
              <w:rPr>
                <w:b w:val="0"/>
                <w:i w:val="0"/>
                <w:sz w:val="18"/>
              </w:rPr>
              <w:t>EU High Representative for Foreign Affairs (from Dec 2024)</w:t>
            </w:r>
          </w:p>
        </w:tc>
        <w:tc>
          <w:tcPr>
            <w:tcW w:type="dxa" w:w="4534"/>
          </w:tcPr>
          <w:p>
            <w:pPr>
              <w:spacing w:before="20" w:after="20"/>
            </w:pPr>
            <w:r>
              <w:rPr>
                <w:b w:val="0"/>
                <w:i w:val="0"/>
                <w:sz w:val="18"/>
              </w:rPr>
              <w:t>Former Estonian PM; one of the most hawkish anti-Russia voices in Europe; personally sanctioned by Russia; drove EU foreign policy toward confrontation from an unelected post</w:t>
            </w:r>
          </w:p>
        </w:tc>
      </w:tr>
      <w:tr>
        <w:tc>
          <w:tcPr>
            <w:tcW w:type="dxa" w:w="810"/>
          </w:tcPr>
          <w:p>
            <w:pPr>
              <w:spacing w:before="20" w:after="20"/>
            </w:pPr>
            <w:r>
              <w:rPr>
                <w:b w:val="0"/>
                <w:i w:val="0"/>
                <w:sz w:val="18"/>
              </w:rPr>
            </w:r>
            <w:r>
              <w:rPr>
                <w:b/>
                <w:i w:val="0"/>
                <w:sz w:val="18"/>
              </w:rPr>
              <w:t>Mark Rutte</w:t>
            </w:r>
            <w:r>
              <w:rPr>
                <w:b w:val="0"/>
                <w:i w:val="0"/>
                <w:sz w:val="18"/>
              </w:rPr>
            </w:r>
          </w:p>
        </w:tc>
        <w:tc>
          <w:tcPr>
            <w:tcW w:type="dxa" w:w="1029"/>
          </w:tcPr>
          <w:p>
            <w:pPr>
              <w:spacing w:before="20" w:after="20"/>
            </w:pPr>
            <w:r>
              <w:rPr>
                <w:b w:val="0"/>
                <w:i w:val="0"/>
                <w:sz w:val="18"/>
              </w:rPr>
              <w:t>NATO Secretary General (from Oct 2024)</w:t>
            </w:r>
          </w:p>
        </w:tc>
        <w:tc>
          <w:tcPr>
            <w:tcW w:type="dxa" w:w="4534"/>
          </w:tcPr>
          <w:p>
            <w:pPr>
              <w:spacing w:before="20" w:after="20"/>
            </w:pPr>
            <w:r>
              <w:rPr>
                <w:b w:val="0"/>
                <w:i w:val="0"/>
                <w:sz w:val="18"/>
              </w:rPr>
              <w:t>Coordinated alliance military commitments; maintained NATO unity messaging; replaced Stoltenberg and continued identical escalation trajectory</w:t>
            </w:r>
          </w:p>
        </w:tc>
      </w:tr>
    </w:tbl>
    <w:p/>
    <w:p>
      <w:r>
        <w:rPr>
          <w:b w:val="0"/>
          <w:i w:val="0"/>
        </w:rPr>
        <w:t>Six people steered a continent of 450 million into economic and military confrontation — no public referendum on escalation held anywhere.</w:t>
      </w:r>
    </w:p>
    <w:p>
      <w:pPr>
        <w:pStyle w:val="Heading3"/>
        <w:keepNext/>
        <w:keepLines/>
      </w:pPr>
      <w:r>
        <w:t>America's Escalation Machine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2"/>
        <w:gridCol w:w="1166"/>
        <w:gridCol w:w="4364"/>
      </w:tblGrid>
      <w:tr>
        <w:tc>
          <w:tcPr>
            <w:tcW w:type="dxa" w:w="842"/>
            <w:shd w:val="clear" w:color="auto" w:fill="F0F0F0"/>
          </w:tcPr>
          <w:p>
            <w:pPr>
              <w:spacing w:before="20" w:after="20"/>
              <w:jc w:val="center"/>
            </w:pPr>
            <w:r>
              <w:rPr>
                <w:rFonts w:ascii="Libre Franklin" w:hAnsi="Libre Franklin"/>
                <w:b/>
                <w:sz w:val="18"/>
              </w:rPr>
              <w:t>Name</w:t>
            </w:r>
          </w:p>
        </w:tc>
        <w:tc>
          <w:tcPr>
            <w:tcW w:type="dxa" w:w="1166"/>
            <w:shd w:val="clear" w:color="auto" w:fill="F0F0F0"/>
          </w:tcPr>
          <w:p>
            <w:pPr>
              <w:spacing w:before="20" w:after="20"/>
              <w:jc w:val="center"/>
            </w:pPr>
            <w:r>
              <w:rPr>
                <w:rFonts w:ascii="Libre Franklin" w:hAnsi="Libre Franklin"/>
                <w:b/>
                <w:sz w:val="18"/>
              </w:rPr>
              <w:t>Position</w:t>
            </w:r>
          </w:p>
        </w:tc>
        <w:tc>
          <w:tcPr>
            <w:tcW w:type="dxa" w:w="4364"/>
            <w:shd w:val="clear" w:color="auto" w:fill="F0F0F0"/>
          </w:tcPr>
          <w:p>
            <w:pPr>
              <w:spacing w:before="20" w:after="20"/>
              <w:jc w:val="center"/>
            </w:pPr>
            <w:r>
              <w:rPr>
                <w:rFonts w:ascii="Libre Franklin" w:hAnsi="Libre Franklin"/>
                <w:b/>
                <w:sz w:val="18"/>
              </w:rPr>
              <w:t>Role in Escalation</w:t>
            </w:r>
          </w:p>
        </w:tc>
      </w:tr>
      <w:tr>
        <w:tc>
          <w:tcPr>
            <w:tcW w:type="dxa" w:w="842"/>
          </w:tcPr>
          <w:p>
            <w:pPr>
              <w:spacing w:before="20" w:after="20"/>
            </w:pPr>
            <w:r>
              <w:rPr>
                <w:b w:val="0"/>
                <w:i w:val="0"/>
                <w:sz w:val="18"/>
              </w:rPr>
            </w:r>
            <w:r>
              <w:rPr>
                <w:b/>
                <w:i w:val="0"/>
                <w:sz w:val="18"/>
              </w:rPr>
              <w:t>Joe Biden</w:t>
            </w:r>
            <w:r>
              <w:rPr>
                <w:b w:val="0"/>
                <w:i w:val="0"/>
                <w:sz w:val="18"/>
              </w:rPr>
            </w:r>
          </w:p>
        </w:tc>
        <w:tc>
          <w:tcPr>
            <w:tcW w:type="dxa" w:w="1166"/>
          </w:tcPr>
          <w:p>
            <w:pPr>
              <w:spacing w:before="20" w:after="20"/>
            </w:pPr>
            <w:r>
              <w:rPr>
                <w:b w:val="0"/>
                <w:i w:val="0"/>
                <w:sz w:val="18"/>
              </w:rPr>
              <w:t>President (2021–2025)</w:t>
            </w:r>
          </w:p>
        </w:tc>
        <w:tc>
          <w:tcPr>
            <w:tcW w:type="dxa" w:w="4364"/>
          </w:tcPr>
          <w:p>
            <w:pPr>
              <w:spacing w:before="20" w:after="20"/>
            </w:pPr>
            <w:r>
              <w:rPr>
                <w:b w:val="0"/>
                <w:i w:val="0"/>
                <w:sz w:val="18"/>
              </w:rPr>
              <w:t>Authorised $175B+ in military and economic aid; approved ATACMS; greenlit strikes into Russian territory; "cannot remain in power" — regime change in a nuclear-armed state</w:t>
            </w:r>
          </w:p>
        </w:tc>
      </w:tr>
      <w:tr>
        <w:tc>
          <w:tcPr>
            <w:tcW w:type="dxa" w:w="842"/>
          </w:tcPr>
          <w:p>
            <w:pPr>
              <w:spacing w:before="20" w:after="20"/>
            </w:pPr>
            <w:r>
              <w:rPr>
                <w:b w:val="0"/>
                <w:i w:val="0"/>
                <w:sz w:val="18"/>
              </w:rPr>
            </w:r>
            <w:r>
              <w:rPr>
                <w:b/>
                <w:i w:val="0"/>
                <w:sz w:val="18"/>
              </w:rPr>
              <w:t>Kamala Harris</w:t>
            </w:r>
            <w:r>
              <w:rPr>
                <w:b w:val="0"/>
                <w:i w:val="0"/>
                <w:sz w:val="18"/>
              </w:rPr>
            </w:r>
          </w:p>
        </w:tc>
        <w:tc>
          <w:tcPr>
            <w:tcW w:type="dxa" w:w="1166"/>
          </w:tcPr>
          <w:p>
            <w:pPr>
              <w:spacing w:before="20" w:after="20"/>
            </w:pPr>
            <w:r>
              <w:rPr>
                <w:b w:val="0"/>
                <w:i w:val="0"/>
                <w:sz w:val="18"/>
              </w:rPr>
              <w:t>Vice President (2021–2025)</w:t>
            </w:r>
          </w:p>
        </w:tc>
        <w:tc>
          <w:tcPr>
            <w:tcW w:type="dxa" w:w="4364"/>
          </w:tcPr>
          <w:p>
            <w:pPr>
              <w:spacing w:before="20" w:after="20"/>
            </w:pPr>
            <w:r>
              <w:rPr>
                <w:b w:val="0"/>
                <w:i w:val="0"/>
                <w:sz w:val="18"/>
              </w:rPr>
              <w:t>"For as long as it takes"; Harris presidency would have meant unbroken escalation</w:t>
            </w:r>
          </w:p>
        </w:tc>
      </w:tr>
      <w:tr>
        <w:tc>
          <w:tcPr>
            <w:tcW w:type="dxa" w:w="842"/>
          </w:tcPr>
          <w:p>
            <w:pPr>
              <w:spacing w:before="20" w:after="20"/>
            </w:pPr>
            <w:r>
              <w:rPr>
                <w:b w:val="0"/>
                <w:i w:val="0"/>
                <w:sz w:val="18"/>
              </w:rPr>
            </w:r>
            <w:r>
              <w:rPr>
                <w:b/>
                <w:i w:val="0"/>
                <w:sz w:val="18"/>
              </w:rPr>
              <w:t>Antony Blinken</w:t>
            </w:r>
            <w:r>
              <w:rPr>
                <w:b w:val="0"/>
                <w:i w:val="0"/>
                <w:sz w:val="18"/>
              </w:rPr>
            </w:r>
          </w:p>
        </w:tc>
        <w:tc>
          <w:tcPr>
            <w:tcW w:type="dxa" w:w="1166"/>
          </w:tcPr>
          <w:p>
            <w:pPr>
              <w:spacing w:before="20" w:after="20"/>
            </w:pPr>
            <w:r>
              <w:rPr>
                <w:b w:val="0"/>
                <w:i w:val="0"/>
                <w:sz w:val="18"/>
              </w:rPr>
              <w:t>Secretary of State</w:t>
            </w:r>
          </w:p>
        </w:tc>
        <w:tc>
          <w:tcPr>
            <w:tcW w:type="dxa" w:w="4364"/>
          </w:tcPr>
          <w:p>
            <w:pPr>
              <w:spacing w:before="20" w:after="20"/>
            </w:pPr>
            <w:r>
              <w:rPr>
                <w:b w:val="0"/>
                <w:i w:val="0"/>
                <w:sz w:val="18"/>
              </w:rPr>
              <w:t>Managed diplomatic isolation; dismissed every peace proposal as "Russian propaganda"</w:t>
            </w:r>
          </w:p>
        </w:tc>
      </w:tr>
      <w:tr>
        <w:tc>
          <w:tcPr>
            <w:tcW w:type="dxa" w:w="842"/>
          </w:tcPr>
          <w:p>
            <w:pPr>
              <w:spacing w:before="20" w:after="20"/>
            </w:pPr>
            <w:r>
              <w:rPr>
                <w:b w:val="0"/>
                <w:i w:val="0"/>
                <w:sz w:val="18"/>
              </w:rPr>
            </w:r>
            <w:r>
              <w:rPr>
                <w:b/>
                <w:i w:val="0"/>
                <w:sz w:val="18"/>
              </w:rPr>
              <w:t>Lloyd Austin</w:t>
            </w:r>
            <w:r>
              <w:rPr>
                <w:b w:val="0"/>
                <w:i w:val="0"/>
                <w:sz w:val="18"/>
              </w:rPr>
            </w:r>
          </w:p>
        </w:tc>
        <w:tc>
          <w:tcPr>
            <w:tcW w:type="dxa" w:w="1166"/>
          </w:tcPr>
          <w:p>
            <w:pPr>
              <w:spacing w:before="20" w:after="20"/>
            </w:pPr>
            <w:r>
              <w:rPr>
                <w:b w:val="0"/>
                <w:i w:val="0"/>
                <w:sz w:val="18"/>
              </w:rPr>
              <w:t>Secretary of Defense</w:t>
            </w:r>
          </w:p>
        </w:tc>
        <w:tc>
          <w:tcPr>
            <w:tcW w:type="dxa" w:w="4364"/>
          </w:tcPr>
          <w:p>
            <w:pPr>
              <w:spacing w:before="20" w:after="20"/>
            </w:pPr>
            <w:r>
              <w:rPr>
                <w:b w:val="0"/>
                <w:i w:val="0"/>
                <w:sz w:val="18"/>
              </w:rPr>
              <w:t>Ukraine Defense Contact Group; 50+ nations; former Raytheon board member</w:t>
            </w:r>
          </w:p>
        </w:tc>
      </w:tr>
      <w:tr>
        <w:tc>
          <w:tcPr>
            <w:tcW w:type="dxa" w:w="842"/>
          </w:tcPr>
          <w:p>
            <w:pPr>
              <w:spacing w:before="20" w:after="20"/>
            </w:pPr>
            <w:r>
              <w:rPr>
                <w:b w:val="0"/>
                <w:i w:val="0"/>
                <w:sz w:val="18"/>
              </w:rPr>
            </w:r>
            <w:r>
              <w:rPr>
                <w:b/>
                <w:i w:val="0"/>
                <w:sz w:val="18"/>
              </w:rPr>
              <w:t>Victoria Nuland</w:t>
            </w:r>
            <w:r>
              <w:rPr>
                <w:b w:val="0"/>
                <w:i w:val="0"/>
                <w:sz w:val="18"/>
              </w:rPr>
            </w:r>
          </w:p>
        </w:tc>
        <w:tc>
          <w:tcPr>
            <w:tcW w:type="dxa" w:w="1166"/>
          </w:tcPr>
          <w:p>
            <w:pPr>
              <w:spacing w:before="20" w:after="20"/>
            </w:pPr>
            <w:r>
              <w:rPr>
                <w:b w:val="0"/>
                <w:i w:val="0"/>
                <w:sz w:val="18"/>
              </w:rPr>
              <w:t>Under Secretary (2021–2024)</w:t>
            </w:r>
          </w:p>
        </w:tc>
        <w:tc>
          <w:tcPr>
            <w:tcW w:type="dxa" w:w="4364"/>
          </w:tcPr>
          <w:p>
            <w:pPr>
              <w:spacing w:before="20" w:after="20"/>
            </w:pPr>
            <w:r>
              <w:rPr>
                <w:b w:val="0"/>
                <w:i w:val="0"/>
                <w:sz w:val="18"/>
              </w:rPr>
              <w:t>Architect of 2014 Maidan coup; selected Ukraine's post-Maidan leadership</w:t>
            </w:r>
          </w:p>
        </w:tc>
      </w:tr>
      <w:tr>
        <w:tc>
          <w:tcPr>
            <w:tcW w:type="dxa" w:w="842"/>
          </w:tcPr>
          <w:p>
            <w:pPr>
              <w:spacing w:before="20" w:after="20"/>
            </w:pPr>
            <w:r>
              <w:rPr>
                <w:b w:val="0"/>
                <w:i w:val="0"/>
                <w:sz w:val="18"/>
              </w:rPr>
            </w:r>
            <w:r>
              <w:rPr>
                <w:b/>
                <w:i w:val="0"/>
                <w:sz w:val="18"/>
              </w:rPr>
              <w:t>Jake Sullivan</w:t>
            </w:r>
            <w:r>
              <w:rPr>
                <w:b w:val="0"/>
                <w:i w:val="0"/>
                <w:sz w:val="18"/>
              </w:rPr>
            </w:r>
          </w:p>
        </w:tc>
        <w:tc>
          <w:tcPr>
            <w:tcW w:type="dxa" w:w="1166"/>
          </w:tcPr>
          <w:p>
            <w:pPr>
              <w:spacing w:before="20" w:after="20"/>
            </w:pPr>
            <w:r>
              <w:rPr>
                <w:b w:val="0"/>
                <w:i w:val="0"/>
                <w:sz w:val="18"/>
              </w:rPr>
              <w:t>National Security Advisor</w:t>
            </w:r>
          </w:p>
        </w:tc>
        <w:tc>
          <w:tcPr>
            <w:tcW w:type="dxa" w:w="4364"/>
          </w:tcPr>
          <w:p>
            <w:pPr>
              <w:spacing w:before="20" w:after="20"/>
            </w:pPr>
            <w:r>
              <w:rPr>
                <w:b w:val="0"/>
                <w:i w:val="0"/>
                <w:sz w:val="18"/>
              </w:rPr>
              <w:t>Managed intelligence sharing; controlled narrative on "Russian aggression"</w:t>
            </w:r>
          </w:p>
        </w:tc>
      </w:tr>
      <w:tr>
        <w:tc>
          <w:tcPr>
            <w:tcW w:type="dxa" w:w="842"/>
          </w:tcPr>
          <w:p>
            <w:pPr>
              <w:spacing w:before="20" w:after="20"/>
            </w:pPr>
            <w:r>
              <w:rPr>
                <w:b w:val="0"/>
                <w:i w:val="0"/>
                <w:sz w:val="18"/>
              </w:rPr>
            </w:r>
            <w:r>
              <w:rPr>
                <w:b/>
                <w:i w:val="0"/>
                <w:sz w:val="18"/>
              </w:rPr>
              <w:t>Lindsey Graham</w:t>
            </w:r>
            <w:r>
              <w:rPr>
                <w:b w:val="0"/>
                <w:i w:val="0"/>
                <w:sz w:val="18"/>
              </w:rPr>
            </w:r>
          </w:p>
        </w:tc>
        <w:tc>
          <w:tcPr>
            <w:tcW w:type="dxa" w:w="1166"/>
          </w:tcPr>
          <w:p>
            <w:pPr>
              <w:spacing w:before="20" w:after="20"/>
            </w:pPr>
            <w:r>
              <w:rPr>
                <w:b w:val="0"/>
                <w:i w:val="0"/>
                <w:sz w:val="18"/>
              </w:rPr>
              <w:t>U.S. Senator (R-SC)</w:t>
            </w:r>
          </w:p>
        </w:tc>
        <w:tc>
          <w:tcPr>
            <w:tcW w:type="dxa" w:w="4364"/>
          </w:tcPr>
          <w:p>
            <w:pPr>
              <w:spacing w:before="20" w:after="20"/>
            </w:pPr>
            <w:r>
              <w:rPr>
                <w:b w:val="0"/>
                <w:i w:val="0"/>
                <w:sz w:val="18"/>
              </w:rPr>
              <w:t>"Best money we've ever spent" — Ukrainian lives as cost-effective investment</w:t>
            </w:r>
          </w:p>
        </w:tc>
      </w:tr>
      <w:tr>
        <w:tc>
          <w:tcPr>
            <w:tcW w:type="dxa" w:w="842"/>
          </w:tcPr>
          <w:p>
            <w:pPr>
              <w:spacing w:before="20" w:after="20"/>
            </w:pPr>
            <w:r>
              <w:rPr>
                <w:b w:val="0"/>
                <w:i w:val="0"/>
                <w:sz w:val="18"/>
              </w:rPr>
            </w:r>
            <w:r>
              <w:rPr>
                <w:b/>
                <w:i w:val="0"/>
                <w:sz w:val="18"/>
              </w:rPr>
              <w:t>Mitch McConnell</w:t>
            </w:r>
            <w:r>
              <w:rPr>
                <w:b w:val="0"/>
                <w:i w:val="0"/>
                <w:sz w:val="18"/>
              </w:rPr>
            </w:r>
          </w:p>
        </w:tc>
        <w:tc>
          <w:tcPr>
            <w:tcW w:type="dxa" w:w="1166"/>
          </w:tcPr>
          <w:p>
            <w:pPr>
              <w:spacing w:before="20" w:after="20"/>
            </w:pPr>
            <w:r>
              <w:rPr>
                <w:b w:val="0"/>
                <w:i w:val="0"/>
                <w:sz w:val="18"/>
              </w:rPr>
              <w:t>Senate Minority Leader</w:t>
            </w:r>
          </w:p>
        </w:tc>
        <w:tc>
          <w:tcPr>
            <w:tcW w:type="dxa" w:w="4364"/>
          </w:tcPr>
          <w:p>
            <w:pPr>
              <w:spacing w:before="20" w:after="20"/>
            </w:pPr>
            <w:r>
              <w:rPr>
                <w:b w:val="0"/>
                <w:i w:val="0"/>
                <w:sz w:val="18"/>
              </w:rPr>
              <w:t>Bipartisan escalation anchor; uniparty in action</w:t>
            </w:r>
          </w:p>
        </w:tc>
      </w:tr>
    </w:tbl>
    <w:p/>
    <w:p>
      <w:r>
        <w:rPr>
          <w:b w:val="0"/>
          <w:i w:val="0"/>
        </w:rPr>
        <w:t xml:space="preserve">In November 2024, Biden authorised ATACMS strikes deep into Russian territory </w:t>
      </w:r>
      <w:r>
        <w:rPr>
          <w:b w:val="0"/>
          <w:i/>
        </w:rPr>
        <w:t>after losing the election</w:t>
      </w:r>
      <w:r>
        <w:rPr>
          <w:b w:val="0"/>
          <w:i w:val="0"/>
        </w:rPr>
        <w:t xml:space="preserve"> — during a lame-duck period. The margin between proxy war and nuclear exchange was one election.</w:t>
      </w:r>
    </w:p>
    <w:p/>
    <w:p>
      <w:pPr>
        <w:jc w:val="center"/>
      </w:pPr>
      <w:r>
        <w:rPr>
          <w:color w:val="B8860B"/>
          <w:sz w:val="24"/>
        </w:rPr>
        <w:t>— ✦ —</w:t>
      </w:r>
    </w:p>
    <w:p>
      <w:r>
        <w:rPr>
          <w:b w:val="0"/>
          <w:i w:val="0"/>
        </w:rPr>
        <w:t xml:space="preserve">Extended evidence for </w:t>
      </w:r>
      <w:hyperlink r:id="rId302">
        <w:r>
          <w:rPr>
            <w:b w:val="0"/>
            <w:i w:val="0"/>
            <w:color w:val="B8860B"/>
          </w:rPr>
          <w:t>World War II: Reverse Crusade III</w:t>
        </w:r>
      </w:hyperlink>
      <w:r>
        <w:rPr>
          <w:b w:val="0"/>
          <w:i w:val="0"/>
        </w:rPr>
        <w:t>: architectural erasure, German evacuation thesis, Vril question, Mars testimony, and twin-tower biological control investigation.</w:t>
      </w:r>
    </w:p>
    <w:p>
      <w:pPr>
        <w:pStyle w:val="Heading3"/>
        <w:keepNext/>
        <w:keepLines/>
      </w:pPr>
      <w:r>
        <w:t>The Destruction of Old-World Architecture</w:t>
      </w:r>
    </w:p>
    <w:p>
      <w:r>
        <w:rPr>
          <w:b w:val="0"/>
          <w:i w:val="0"/>
        </w:rPr>
        <w:t xml:space="preserve">Allied firebombing targeted irreplaceable pre-modern architecture — Dresden, Hamburg, Cologne, Tokyo, Osaka. The </w:t>
      </w:r>
      <w:hyperlink r:id="rId303">
        <w:r>
          <w:rPr>
            <w:b w:val="0"/>
            <w:i w:val="0"/>
            <w:color w:val="B8860B"/>
          </w:rPr>
          <w:t>Mudflood thesis</w:t>
        </w:r>
      </w:hyperlink>
      <w:r>
        <w:rPr>
          <w:b w:val="0"/>
          <w:i w:val="0"/>
        </w:rPr>
        <w:t xml:space="preserve"> documents Tartarian-style buildings with buried first floors and anomalous construction. WW2 completed what the Expositions began: razed entire cities, replaced with modernist concrete. See Howdie Mickoski, </w:t>
      </w:r>
      <w:r>
        <w:rPr>
          <w:b w:val="0"/>
          <w:i/>
        </w:rPr>
        <w:t>Exposing the Expositions</w:t>
      </w:r>
      <w:r>
        <w:rPr>
          <w:b w:val="0"/>
          <w:i w:val="0"/>
        </w:rPr>
        <w:t>.</w:t>
      </w:r>
    </w:p>
    <w:p>
      <w:pPr>
        <w:pStyle w:val="Heading3"/>
        <w:keepNext/>
        <w:keepLines/>
      </w:pPr>
      <w:r>
        <w:t>The German Evacuation Thesis</w:t>
      </w:r>
    </w:p>
    <w:p>
      <w:r>
        <w:rPr>
          <w:b w:val="0"/>
          <w:i w:val="0"/>
        </w:rPr>
      </w:r>
      <w:r>
        <w:rPr>
          <w:b/>
          <w:i w:val="0"/>
        </w:rPr>
        <w:t>Neuschwabenland / Base 211</w:t>
      </w:r>
      <w:r>
        <w:rPr>
          <w:b w:val="0"/>
          <w:i w:val="0"/>
        </w:rPr>
        <w:t xml:space="preserve"> — 1938–39 German Antarctic expedition; alternative account holds Base 211 established. </w:t>
      </w:r>
      <w:r>
        <w:rPr>
          <w:b/>
          <w:i w:val="0"/>
        </w:rPr>
        <w:t>Operation Highjump (1946–47)</w:t>
      </w:r>
      <w:r>
        <w:rPr>
          <w:b w:val="0"/>
          <w:i w:val="0"/>
        </w:rPr>
        <w:t xml:space="preserve"> — Byrd deployed 4,700 personnel, 13 ships, 33 aircraft. Byrd (El Mercurio, March 1947): </w:t>
      </w:r>
      <w:r>
        <w:rPr>
          <w:b w:val="0"/>
          <w:i/>
        </w:rPr>
        <w:t>"In case of a new war, the continental US would be attacked by flying objects which could fly from pole to pole at incredible speeds."</w:t>
      </w:r>
      <w:r>
        <w:rPr>
          <w:b w:val="0"/>
          <w:i w:val="0"/>
        </w:rPr>
        <w:t xml:space="preserve"> Karl Unger letter (U-209) — unverified. German evacuation narrative points to inner Earth and Mars.</w:t>
      </w:r>
    </w:p>
    <w:p>
      <w:pPr>
        <w:pStyle w:val="Heading3"/>
        <w:keepNext/>
        <w:keepLines/>
      </w:pPr>
      <w:r>
        <w:t>The Vril Question</w:t>
      </w:r>
    </w:p>
    <w:p>
      <w:r>
        <w:rPr>
          <w:b w:val="0"/>
          <w:i w:val="0"/>
        </w:rPr>
        <w:t xml:space="preserve">Vril Society — no Nazi-era documents survive. Name from Bulwer-Lytton's </w:t>
      </w:r>
      <w:r>
        <w:rPr>
          <w:b w:val="0"/>
          <w:i/>
        </w:rPr>
        <w:t>The Coming Race</w:t>
      </w:r>
      <w:r>
        <w:rPr>
          <w:b w:val="0"/>
          <w:i w:val="0"/>
        </w:rPr>
        <w:t xml:space="preserve"> (1871). </w:t>
      </w:r>
      <w:r>
        <w:rPr>
          <w:b/>
          <w:i w:val="0"/>
        </w:rPr>
        <w:t>Tempelhofgesellschaft</w:t>
      </w:r>
      <w:r>
        <w:rPr>
          <w:b w:val="0"/>
          <w:i w:val="0"/>
        </w:rPr>
        <w:t xml:space="preserve"> — Ettl and Ratthofer's 1992 documentary </w:t>
      </w:r>
      <w:r>
        <w:rPr>
          <w:b w:val="0"/>
          <w:i/>
        </w:rPr>
        <w:t>UFO — Geheimnisse des 3. Reichs</w:t>
      </w:r>
      <w:r>
        <w:rPr>
          <w:b w:val="0"/>
          <w:i w:val="0"/>
        </w:rPr>
        <w:t xml:space="preserve">; presented as factual. </w:t>
      </w:r>
      <w:r>
        <w:rPr>
          <w:b/>
          <w:i w:val="0"/>
        </w:rPr>
        <w:t>Denazification evidence gap</w:t>
      </w:r>
      <w:r>
        <w:rPr>
          <w:b w:val="0"/>
          <w:i w:val="0"/>
        </w:rPr>
        <w:t xml:space="preserve"> — Ahnenerbe destroyed paperwork; files pulped at Freimann; Control Council Order No. 4; BND shredded files (2007).</w:t>
      </w:r>
    </w:p>
    <w:p>
      <w:pPr>
        <w:pStyle w:val="Heading3"/>
        <w:keepNext/>
        <w:keepLines/>
      </w:pPr>
      <w:r>
        <w:t>Mars Testimony</w:t>
      </w:r>
    </w:p>
    <w:p>
      <w:r>
        <w:rPr>
          <w:b w:val="0"/>
          <w:i w:val="0"/>
        </w:rPr>
        <w:t xml:space="preserve">Telegram SSP veteran: </w:t>
      </w:r>
      <w:r>
        <w:rPr>
          <w:b w:val="0"/>
          <w:i/>
        </w:rPr>
        <w:t>"We have bases and big factory there... There are also multiple German bases but I never visited them."</w:t>
      </w:r>
      <w:r>
        <w:rPr>
          <w:b w:val="0"/>
          <w:i w:val="0"/>
        </w:rPr>
        <w:t xml:space="preserve"> Aligns with Len Kasten's </w:t>
      </w:r>
      <w:r>
        <w:rPr>
          <w:b w:val="0"/>
          <w:i/>
        </w:rPr>
        <w:t>Dark Fleet</w:t>
      </w:r>
      <w:r>
        <w:rPr>
          <w:b w:val="0"/>
          <w:i w:val="0"/>
        </w:rPr>
        <w:t xml:space="preserve">, Landig's </w:t>
      </w:r>
      <w:r>
        <w:rPr>
          <w:b w:val="0"/>
          <w:i/>
        </w:rPr>
        <w:t>Thule Trilogy</w:t>
      </w:r>
      <w:r>
        <w:rPr>
          <w:b w:val="0"/>
          <w:i w:val="0"/>
        </w:rPr>
        <w:t xml:space="preserve"> (1971).</w:t>
      </w:r>
    </w:p>
    <w:p>
      <w:pPr>
        <w:pStyle w:val="Heading3"/>
        <w:keepNext/>
        <w:keepLines/>
      </w:pPr>
      <w:r>
        <w:t>Twin-Tower Biological Control (Open Investigation)</w:t>
      </w:r>
    </w:p>
    <w:p>
      <w:r>
        <w:rPr>
          <w:b w:val="0"/>
          <w:i w:val="0"/>
        </w:rPr>
        <w:t xml:space="preserve">Telegram testimony describes twin biological implants, serpent-like growth, single-eye interface — parallel to pharaonic uraeus, caduceus (De Grazia: ka-controller). Science fiction encoding: Bulwer-Lytton, Lovecraft "From Beyond"/"The Mound," Card </w:t>
      </w:r>
      <w:r>
        <w:rPr>
          <w:b w:val="0"/>
          <w:i/>
        </w:rPr>
        <w:t>Ender's Game</w:t>
      </w:r>
      <w:r>
        <w:rPr>
          <w:b w:val="0"/>
          <w:i w:val="0"/>
        </w:rPr>
        <w:t xml:space="preserve">, Cronenberg </w:t>
      </w:r>
      <w:r>
        <w:rPr>
          <w:b w:val="0"/>
          <w:i/>
        </w:rPr>
        <w:t>Scanners</w:t>
      </w:r>
      <w:r>
        <w:rPr>
          <w:b w:val="0"/>
          <w:i w:val="0"/>
        </w:rPr>
        <w:t xml:space="preserve">, </w:t>
      </w:r>
      <w:r>
        <w:rPr>
          <w:b w:val="0"/>
          <w:i/>
        </w:rPr>
        <w:t>Babylon 5</w:t>
      </w:r>
      <w:r>
        <w:rPr>
          <w:b w:val="0"/>
          <w:i w:val="0"/>
        </w:rPr>
        <w:t xml:space="preserve">, </w:t>
      </w:r>
      <w:r>
        <w:rPr>
          <w:b w:val="0"/>
          <w:i/>
        </w:rPr>
        <w:t>Stranger Things</w:t>
      </w:r>
      <w:r>
        <w:rPr>
          <w:b w:val="0"/>
          <w:i w:val="0"/>
        </w:rPr>
        <w:t xml:space="preserve">. See </w:t>
      </w:r>
      <w:hyperlink r:id="rId304">
        <w:r>
          <w:rPr>
            <w:b w:val="0"/>
            <w:i w:val="0"/>
            <w:color w:val="B8860B"/>
          </w:rPr>
          <w:t>Vril Society Investigation</w:t>
        </w:r>
      </w:hyperlink>
      <w:r>
        <w:rPr>
          <w:b w:val="0"/>
          <w:i w:val="0"/>
        </w:rPr>
        <w:t xml:space="preserve"> | </w:t>
      </w:r>
      <w:hyperlink r:id="rId300">
        <w:r>
          <w:rPr>
            <w:b w:val="0"/>
            <w:i w:val="0"/>
            <w:color w:val="B8860B"/>
          </w:rPr>
          <w:t>Reverse Crusades Comparison</w:t>
        </w:r>
      </w:hyperlink>
      <w:r>
        <w:rPr>
          <w:b w:val="0"/>
          <w:i w:val="0"/>
        </w:rPr>
        <w:t>.</w:t>
      </w:r>
    </w:p>
    <w:p/>
    <w:p>
      <w:pPr>
        <w:sectPr>
          <w:headerReference w:type="default" r:id="rId239"/>
          <w:footerReference w:type="default" r:id="rId240"/>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XX</w:t>
      </w:r>
    </w:p>
    <w:p>
      <w:pPr>
        <w:pStyle w:val="Heading1"/>
        <w:jc w:val="center"/>
      </w:pPr>
      <w:r>
        <w:rPr>
          <w:b/>
        </w:rPr>
        <w:t>Appendix — Science, Displacement, and Antibodies</w:t>
      </w:r>
    </w:p>
    <w:p>
      <w:r>
        <w:rPr>
          <w:b w:val="0"/>
          <w:i w:val="0"/>
        </w:rPr>
        <w:t xml:space="preserve">Suppressed science and technology, population displacement, and historical antibody profiles. Chapters use </w:t>
      </w:r>
      <w:r>
        <w:rPr>
          <w:rFonts w:ascii="JetBrains Mono" w:hAnsi="JetBrains Mono"/>
          <w:sz w:val="20"/>
        </w:rPr>
        <w:t>20.51.*</w:t>
      </w:r>
      <w:r>
        <w:rPr>
          <w:b w:val="0"/>
          <w:i w:val="0"/>
        </w:rPr>
        <w:t xml:space="preserve">, </w:t>
      </w:r>
      <w:r>
        <w:rPr>
          <w:rFonts w:ascii="JetBrains Mono" w:hAnsi="JetBrains Mono"/>
          <w:sz w:val="20"/>
        </w:rPr>
        <w:t>20.52.*</w:t>
      </w:r>
      <w:r>
        <w:rPr>
          <w:b w:val="0"/>
          <w:i w:val="0"/>
        </w:rPr>
        <w:t xml:space="preserve">, </w:t>
      </w:r>
      <w:r>
        <w:rPr>
          <w:rFonts w:ascii="JetBrains Mono" w:hAnsi="JetBrains Mono"/>
          <w:sz w:val="20"/>
        </w:rPr>
        <w:t>20.55.*</w:t>
      </w:r>
      <w:r>
        <w:rPr>
          <w:b w:val="0"/>
          <w:i w:val="0"/>
        </w:rPr>
        <w:t>.</w:t>
      </w:r>
    </w:p>
    <w:p>
      <w:r>
        <w:rPr>
          <w:b w:val="0"/>
          <w:i w:val="0"/>
        </w:rPr>
        <w:t xml:space="preserve">See </w:t>
      </w:r>
      <w:hyperlink r:id="rId11">
        <w:r>
          <w:rPr>
            <w:b w:val="0"/>
            <w:i w:val="0"/>
            <w:color w:val="B8860B"/>
          </w:rPr>
          <w:t>Appendix — Volume Contents</w:t>
        </w:r>
      </w:hyperlink>
      <w:r>
        <w:rPr>
          <w:b w:val="0"/>
          <w:i w:val="0"/>
        </w:rPr>
        <w:t xml:space="preserve"> for the full supplementary map.</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12</w:t>
      </w:r>
    </w:p>
    <w:p>
      <w:pPr>
        <w:pStyle w:val="Heading2"/>
        <w:keepNext/>
        <w:keepLines/>
      </w:pPr>
      <w:r>
        <w:rPr>
          <w:b/>
        </w:rPr>
        <w:t>Suppressed Science and Technology</w:t>
      </w:r>
    </w:p>
    <w:p>
      <w:r>
        <w:rPr>
          <w:b w:val="0"/>
          <w:i w:val="0"/>
        </w:rPr>
        <w:t>Extended evidence for suppressed or marginalized science and technology, from Soviet historiography to energy.</w:t>
      </w:r>
    </w:p>
    <w:p>
      <w:pPr>
        <w:pStyle w:val="ListBullet"/>
        <w:spacing w:before="20" w:after="20"/>
      </w:pPr>
      <w:hyperlink r:id="rId152">
        <w:r>
          <w:rPr>
            <w:b w:val="0"/>
            <w:i w:val="0"/>
            <w:color w:val="B8860B"/>
            <w:sz w:val="19"/>
          </w:rPr>
          <w:t>Soviet Historiography: Bogdanov and Suppressed Science</w:t>
        </w:r>
      </w:hyperlink>
    </w:p>
    <w:p>
      <w:pPr>
        <w:pStyle w:val="ListBullet"/>
        <w:spacing w:before="20" w:after="20"/>
      </w:pPr>
      <w:hyperlink r:id="rId118">
        <w:r>
          <w:rPr>
            <w:b w:val="0"/>
            <w:i w:val="0"/>
            <w:color w:val="B8860B"/>
            <w:sz w:val="19"/>
          </w:rPr>
          <w:t>Suppressed Energy Technology: A Cross-Reference</w:t>
        </w:r>
      </w:hyperlink>
    </w:p>
    <w:p/>
    <w:p>
      <w:pPr>
        <w:jc w:val="center"/>
      </w:pPr>
      <w:r>
        <w:rPr>
          <w:color w:val="B8860B"/>
          <w:sz w:val="24"/>
        </w:rPr>
        <w:t>— ✦ —</w:t>
      </w:r>
    </w:p>
    <w:p>
      <w:r>
        <w:rPr>
          <w:b w:val="0"/>
          <w:i w:val="0"/>
        </w:rPr>
        <w:t xml:space="preserve">This appendix extends </w:t>
      </w:r>
      <w:hyperlink r:id="rId152">
        <w:r>
          <w:rPr>
            <w:b w:val="0"/>
            <w:i w:val="0"/>
            <w:color w:val="B8860B"/>
          </w:rPr>
          <w:t>Soviet Historiography</w:t>
        </w:r>
      </w:hyperlink>
      <w:r>
        <w:rPr>
          <w:b w:val="0"/>
          <w:i w:val="0"/>
        </w:rPr>
        <w:t>. The Bogdanov/Lactobacillus case.</w:t>
      </w:r>
    </w:p>
    <w:p>
      <w:pPr>
        <w:pBdr>
          <w:bottom w:val="single" w:sz="6" w:space="1" w:color="CCCCCC"/>
        </w:pBdr>
      </w:pPr>
    </w:p>
    <w:p>
      <w:r>
        <w:rPr>
          <w:b w:val="0"/>
          <w:i w:val="0"/>
        </w:rPr>
        <w:t xml:space="preserve">Soviet falsification extended beyond history — the same apparatus suppressed </w:t>
      </w:r>
      <w:r>
        <w:rPr>
          <w:b/>
          <w:i w:val="0"/>
        </w:rPr>
        <w:t>science</w:t>
      </w:r>
      <w:r>
        <w:rPr>
          <w:b w:val="0"/>
          <w:i w:val="0"/>
        </w:rPr>
        <w:t xml:space="preserve"> that contradicted institutional priorities. Beginning in the 1960s, Bulgarian physician </w:t>
      </w:r>
      <w:r>
        <w:rPr>
          <w:b/>
          <w:i w:val="0"/>
        </w:rPr>
        <w:t>Dr. Ivan Bogdanov</w:t>
      </w:r>
      <w:r>
        <w:rPr>
          <w:b w:val="0"/>
          <w:i w:val="0"/>
        </w:rPr>
        <w:t xml:space="preserve"> discovered that cell fragments of </w:t>
      </w:r>
      <w:r>
        <w:rPr>
          <w:b w:val="0"/>
          <w:i/>
        </w:rPr>
        <w:t>Lactobacillus bulgaricus</w:t>
      </w:r>
      <w:r>
        <w:rPr>
          <w:b w:val="0"/>
          <w:i w:val="0"/>
        </w:rPr>
        <w:t xml:space="preserve"> (yogurt bacterium isolated by Stamen Grigorov, 1905) could induce </w:t>
      </w:r>
      <w:r>
        <w:rPr>
          <w:b/>
          <w:i w:val="0"/>
        </w:rPr>
        <w:t>cancer remission</w:t>
      </w:r>
      <w:r>
        <w:rPr>
          <w:b w:val="0"/>
          <w:i w:val="0"/>
        </w:rPr>
        <w:t xml:space="preserve"> in myeloma patients. The Soviet state absorbed this into a classified </w:t>
      </w:r>
      <w:r>
        <w:rPr>
          <w:b/>
          <w:i w:val="0"/>
        </w:rPr>
        <w:t>State R&amp;D program (1980)</w:t>
      </w:r>
      <w:r>
        <w:rPr>
          <w:b w:val="0"/>
          <w:i w:val="0"/>
        </w:rPr>
        <w:t xml:space="preserve"> at </w:t>
      </w:r>
      <w:r>
        <w:rPr>
          <w:b/>
          <w:i w:val="0"/>
        </w:rPr>
        <w:t>Enzymes Ltd., Kiev</w:t>
      </w:r>
      <w:r>
        <w:rPr>
          <w:b w:val="0"/>
          <w:i w:val="0"/>
        </w:rPr>
        <w:t xml:space="preserve">. Under Dr. Liubov Shynkarenko, researchers found the fragments also protected against </w:t>
      </w:r>
      <w:r>
        <w:rPr>
          <w:b/>
          <w:i w:val="0"/>
        </w:rPr>
        <w:t>radiation damage and mutagenic activity</w:t>
      </w:r>
      <w:r>
        <w:rPr>
          <w:b w:val="0"/>
          <w:i w:val="0"/>
        </w:rPr>
        <w:t xml:space="preserve"> — findings with obvious value to a state running nuclear and biological weapons programs under </w:t>
      </w:r>
      <w:r>
        <w:rPr>
          <w:b/>
          <w:i w:val="0"/>
        </w:rPr>
        <w:t>Biopreparat</w:t>
      </w:r>
      <w:r>
        <w:rPr>
          <w:b w:val="0"/>
          <w:i w:val="0"/>
        </w:rPr>
        <w:t>.</w:t>
      </w:r>
    </w:p>
    <w:p>
      <w:r>
        <w:rPr>
          <w:b w:val="0"/>
          <w:i w:val="0"/>
        </w:rPr>
        <w:t>Products: Lactoflor, Extrabiol, Liasten. USSR collapse dissolved the program; Liasten approved in Ukraine; Del-Immune V (NJ) descended from the research. Same pattern as history: absorbed, classified, lost. Fomenko marginalized; Bogdanov's breakthroughs fell between Soviet secrecy and Western pharma.</w:t>
      </w:r>
    </w:p>
    <w:p/>
    <w:p>
      <w:pPr>
        <w:jc w:val="center"/>
      </w:pPr>
      <w:r>
        <w:rPr>
          <w:color w:val="B8860B"/>
          <w:sz w:val="24"/>
        </w:rPr>
        <w:t>— ✦ —</w:t>
      </w:r>
    </w:p>
    <w:p>
      <w:r>
        <w:rPr>
          <w:b w:val="0"/>
          <w:i w:val="0"/>
        </w:rPr>
        <w:t xml:space="preserve">This appendix maps the connections between suppressed energy technologies documented throughout the timeline. The thesis is straightforward: </w:t>
      </w:r>
      <w:r>
        <w:rPr>
          <w:b/>
          <w:i w:val="0"/>
        </w:rPr>
        <w:t>the same aether physics underlies all of them</w:t>
      </w:r>
      <w:r>
        <w:rPr>
          <w:b w:val="0"/>
          <w:i w:val="0"/>
        </w:rPr>
        <w:t>, and the suppression is coordinated because any one breakthrough would expose the others. This article also holds Maxwell-specific evidence moved from the main article.</w:t>
      </w:r>
    </w:p>
    <w:p>
      <w:pPr>
        <w:pBdr>
          <w:bottom w:val="single" w:sz="6" w:space="1" w:color="CCCCCC"/>
        </w:pBdr>
      </w:pPr>
    </w:p>
    <w:p>
      <w:pPr>
        <w:pStyle w:val="Heading3"/>
        <w:keepNext/>
        <w:keepLines/>
      </w:pPr>
      <w:r>
        <w:t>Maxwell: Period Table and Dollard</w:t>
      </w:r>
    </w:p>
    <w:p>
      <w:r>
        <w:rPr>
          <w:b w:val="0"/>
          <w:i w:val="0"/>
        </w:rPr>
        <w:t>Eric P. Dollard — one of the few researchers to have replicated Tesla's longitudinal wave experiments:</w:t>
      </w:r>
    </w:p>
    <w:p>
      <w:pPr>
        <w:pStyle w:val="Quote"/>
      </w:pPr>
      <w:r>
        <w:rPr>
          <w:b w:val="0"/>
          <w:i/>
          <w:sz w:val="19"/>
        </w:rPr>
        <w:t>"With the introduction of the so-called 'electron' by Thomson and the supposed debunking of the Ether theory, the golden age of electrical discovery ended. Tesla's Wardenclyffe tower was demolished. His work and that of other Ether researchers fell into disrepute."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7"/>
        <w:gridCol w:w="982"/>
        <w:gridCol w:w="4563"/>
      </w:tblGrid>
      <w:tr>
        <w:tc>
          <w:tcPr>
            <w:tcW w:type="dxa" w:w="827"/>
            <w:shd w:val="clear" w:color="auto" w:fill="F0F0F0"/>
          </w:tcPr>
          <w:p>
            <w:pPr>
              <w:spacing w:before="20" w:after="20"/>
              <w:jc w:val="center"/>
            </w:pPr>
            <w:r>
              <w:rPr>
                <w:rFonts w:ascii="Libre Franklin" w:hAnsi="Libre Franklin"/>
                <w:b/>
                <w:sz w:val="18"/>
              </w:rPr>
              <w:t>Period</w:t>
            </w:r>
          </w:p>
        </w:tc>
        <w:tc>
          <w:tcPr>
            <w:tcW w:type="dxa" w:w="982"/>
            <w:shd w:val="clear" w:color="auto" w:fill="F0F0F0"/>
          </w:tcPr>
          <w:p>
            <w:pPr>
              <w:spacing w:before="20" w:after="20"/>
              <w:jc w:val="center"/>
            </w:pPr>
            <w:r>
              <w:rPr>
                <w:rFonts w:ascii="Libre Franklin" w:hAnsi="Libre Franklin"/>
                <w:b/>
                <w:sz w:val="18"/>
              </w:rPr>
              <w:t>Framework</w:t>
            </w:r>
          </w:p>
        </w:tc>
        <w:tc>
          <w:tcPr>
            <w:tcW w:type="dxa" w:w="4563"/>
            <w:shd w:val="clear" w:color="auto" w:fill="F0F0F0"/>
          </w:tcPr>
          <w:p>
            <w:pPr>
              <w:spacing w:before="20" w:after="20"/>
              <w:jc w:val="center"/>
            </w:pPr>
            <w:r>
              <w:rPr>
                <w:rFonts w:ascii="Libre Franklin" w:hAnsi="Libre Franklin"/>
                <w:b/>
                <w:sz w:val="18"/>
              </w:rPr>
              <w:t>What Was Created</w:t>
            </w:r>
          </w:p>
        </w:tc>
      </w:tr>
      <w:tr>
        <w:tc>
          <w:tcPr>
            <w:tcW w:type="dxa" w:w="827"/>
          </w:tcPr>
          <w:p>
            <w:pPr>
              <w:spacing w:before="20" w:after="20"/>
            </w:pPr>
            <w:r>
              <w:rPr>
                <w:b w:val="0"/>
                <w:i w:val="0"/>
                <w:sz w:val="18"/>
              </w:rPr>
              <w:t>1830–1930</w:t>
            </w:r>
          </w:p>
        </w:tc>
        <w:tc>
          <w:tcPr>
            <w:tcW w:type="dxa" w:w="982"/>
          </w:tcPr>
          <w:p>
            <w:pPr>
              <w:spacing w:before="20" w:after="20"/>
            </w:pPr>
            <w:r>
              <w:rPr>
                <w:b w:val="0"/>
                <w:i w:val="0"/>
                <w:sz w:val="18"/>
              </w:rPr>
              <w:t>Aether-based physics</w:t>
            </w:r>
          </w:p>
        </w:tc>
        <w:tc>
          <w:tcPr>
            <w:tcW w:type="dxa" w:w="4563"/>
          </w:tcPr>
          <w:p>
            <w:pPr>
              <w:spacing w:before="20" w:after="20"/>
            </w:pPr>
            <w:r>
              <w:rPr>
                <w:b w:val="0"/>
                <w:i w:val="0"/>
                <w:sz w:val="18"/>
              </w:rPr>
              <w:t>Electric motor, generator, transformer, AC power grid, radio, wireless power, fluorescent lighting, X-rays, radar</w:t>
            </w:r>
          </w:p>
        </w:tc>
      </w:tr>
      <w:tr>
        <w:tc>
          <w:tcPr>
            <w:tcW w:type="dxa" w:w="827"/>
          </w:tcPr>
          <w:p>
            <w:pPr>
              <w:spacing w:before="20" w:after="20"/>
            </w:pPr>
            <w:r>
              <w:rPr>
                <w:b w:val="0"/>
                <w:i w:val="0"/>
                <w:sz w:val="18"/>
              </w:rPr>
              <w:t>1930–present</w:t>
            </w:r>
          </w:p>
        </w:tc>
        <w:tc>
          <w:tcPr>
            <w:tcW w:type="dxa" w:w="982"/>
          </w:tcPr>
          <w:p>
            <w:pPr>
              <w:spacing w:before="20" w:after="20"/>
            </w:pPr>
            <w:r>
              <w:rPr>
                <w:b w:val="0"/>
                <w:i w:val="0"/>
                <w:sz w:val="18"/>
              </w:rPr>
              <w:t>Post-aether physics</w:t>
            </w:r>
          </w:p>
        </w:tc>
        <w:tc>
          <w:tcPr>
            <w:tcW w:type="dxa" w:w="4563"/>
          </w:tcPr>
          <w:p>
            <w:pPr>
              <w:spacing w:before="20" w:after="20"/>
            </w:pPr>
            <w:r>
              <w:rPr>
                <w:b w:val="0"/>
                <w:i w:val="0"/>
                <w:sz w:val="18"/>
              </w:rPr>
              <w:t>Refinements and miniaturizations; particle accelerators; no fundamentally new energy paradigms</w:t>
            </w:r>
          </w:p>
        </w:tc>
      </w:tr>
    </w:tbl>
    <w:p/>
    <w:p>
      <w:pPr>
        <w:pStyle w:val="Heading4"/>
        <w:keepNext/>
        <w:keepLines/>
      </w:pPr>
      <w:r>
        <w:t>Maxwell Sources &amp; Open Questions</w:t>
      </w:r>
    </w:p>
    <w:p>
      <w:pPr>
        <w:pStyle w:val="ListBullet"/>
        <w:spacing w:before="20" w:after="20"/>
      </w:pPr>
      <w:r>
        <w:rPr>
          <w:b w:val="0"/>
          <w:i w:val="0"/>
          <w:sz w:val="19"/>
        </w:rPr>
        <w:t xml:space="preserve">Maxwell, J.C. — </w:t>
      </w:r>
      <w:r>
        <w:rPr>
          <w:b w:val="0"/>
          <w:i/>
          <w:sz w:val="19"/>
        </w:rPr>
        <w:t>Treatise on Electricity and Magnetism</w:t>
      </w:r>
      <w:r>
        <w:rPr>
          <w:b w:val="0"/>
          <w:i w:val="0"/>
          <w:sz w:val="19"/>
        </w:rPr>
        <w:t xml:space="preserve"> (1873)</w:t>
      </w:r>
    </w:p>
    <w:p>
      <w:pPr>
        <w:pStyle w:val="ListBullet"/>
        <w:spacing w:before="20" w:after="20"/>
      </w:pPr>
      <w:r>
        <w:rPr>
          <w:b w:val="0"/>
          <w:i w:val="0"/>
          <w:sz w:val="19"/>
        </w:rPr>
        <w:t xml:space="preserve">Wheeler, Ken Lee — </w:t>
      </w:r>
      <w:r>
        <w:rPr>
          <w:b w:val="0"/>
          <w:i/>
          <w:sz w:val="19"/>
        </w:rPr>
        <w:t>Uncovering the Missing Secrets of Magnetism</w:t>
      </w:r>
    </w:p>
    <w:p>
      <w:pPr>
        <w:pStyle w:val="ListBullet"/>
        <w:spacing w:before="20" w:after="20"/>
      </w:pPr>
      <w:r>
        <w:rPr>
          <w:b w:val="0"/>
          <w:i w:val="0"/>
          <w:sz w:val="19"/>
        </w:rPr>
        <w:t xml:space="preserve">Dollard, Eric P.; Steinmetz, Tesla, Einstein (early paper); Newton, Letters to Bentley; Laughlin (Nobel): </w:t>
      </w:r>
      <w:r>
        <w:rPr>
          <w:b w:val="0"/>
          <w:i/>
          <w:sz w:val="19"/>
        </w:rPr>
        <w:t>"The word Ether has extremely negative connotations... it nicely captures the way most physicists actually think about the vacuum."</w:t>
      </w:r>
    </w:p>
    <w:p>
      <w:r>
        <w:rPr>
          <w:b w:val="0"/>
          <w:i w:val="0"/>
        </w:rPr>
      </w:r>
      <w:r>
        <w:rPr>
          <w:b/>
          <w:i w:val="0"/>
        </w:rPr>
        <w:t>Open Questions:</w:t>
      </w:r>
      <w:r>
        <w:rPr>
          <w:b w:val="0"/>
          <w:i w:val="0"/>
        </w:rPr>
        <w:t xml:space="preserve"> What was lost in the Heaviside reduction? Can Dollard's experiments be replicated? Dayton Miller's 1920s interferometry? Sagnac experiment (1913)? Ferrocell RGB magneto-dielectric dispersion (Wheeler 2014)?</w:t>
      </w:r>
    </w:p>
    <w:p>
      <w:pPr>
        <w:pBdr>
          <w:bottom w:val="single" w:sz="6" w:space="1" w:color="CCCCCC"/>
        </w:pBdr>
      </w:pPr>
    </w:p>
    <w:p>
      <w:pPr>
        <w:pStyle w:val="Heading3"/>
        <w:keepNext/>
        <w:keepLines/>
      </w:pPr>
      <w:r>
        <w:t>The Core Thesis: One Physics, Many Applications</w:t>
      </w:r>
    </w:p>
    <w:p>
      <w:r>
        <w:rPr>
          <w:b w:val="0"/>
          <w:i w:val="0"/>
        </w:rPr>
        <w:t xml:space="preserve">In 1865, Maxwell published equations describing electromagnetic waves propagating through a physical medium — the aether. The speed of light derives from two </w:t>
      </w:r>
      <w:r>
        <w:rPr>
          <w:b/>
          <w:i w:val="0"/>
        </w:rPr>
        <w:t>measured properties of the vacuum</w:t>
      </w:r>
      <w:r>
        <w:rPr>
          <w:b w:val="0"/>
          <w:i w:val="0"/>
        </w:rPr>
        <w:t xml:space="preserve">: (c = 1/\sqrt{\mu_0\varepsilon_0}) — permittivity and permeability. Properties of </w:t>
      </w:r>
      <w:r>
        <w:rPr>
          <w:b w:val="0"/>
          <w:i/>
        </w:rPr>
        <w:t>what?</w:t>
      </w:r>
      <w:r>
        <w:rPr>
          <w:b w:val="0"/>
          <w:i w:val="0"/>
        </w:rPr>
        <w:t xml:space="preserve"> Nothingness cannot have measurable characteristics. Same logic as speed of sound in air: the medium determines velocity. His original </w:t>
      </w:r>
      <w:r>
        <w:rPr>
          <w:b/>
          <w:i w:val="0"/>
        </w:rPr>
        <w:t>20 quaternion equations</w:t>
      </w:r>
      <w:r>
        <w:rPr>
          <w:b w:val="0"/>
          <w:i w:val="0"/>
        </w:rPr>
        <w:t xml:space="preserve"> included longitudinal waves, gravitational-EM coupling, medium stress tensor. </w:t>
      </w:r>
      <w:r>
        <w:rPr>
          <w:b/>
          <w:i w:val="0"/>
        </w:rPr>
        <w:t>Heaviside</w:t>
      </w:r>
      <w:r>
        <w:rPr>
          <w:b w:val="0"/>
          <w:i w:val="0"/>
        </w:rPr>
        <w:t xml:space="preserve"> stripped these to 4 vector equations; the remainder was declared aether-free. </w:t>
      </w:r>
      <w:r>
        <w:rPr>
          <w:b/>
          <w:i w:val="0"/>
        </w:rPr>
        <w:t>Tesla, Steinmetz, Heaviside, Einstein</w:t>
      </w:r>
      <w:r>
        <w:rPr>
          <w:b w:val="0"/>
          <w:i w:val="0"/>
        </w:rPr>
        <w:t xml:space="preserve"> all affirmed the aether; "it doesn't exist" came from the generation that classified. Every technology below exploits the same medium. On this reading, suppression of the aether is the master key — engineering and classification, not a single debunking experiment.</w:t>
      </w:r>
    </w:p>
    <w:p>
      <w:pPr>
        <w:pBdr>
          <w:bottom w:val="single" w:sz="6" w:space="1" w:color="CCCCCC"/>
        </w:pBdr>
      </w:pPr>
    </w:p>
    <w:p>
      <w:pPr>
        <w:pStyle w:val="Heading3"/>
        <w:keepNext/>
        <w:keepLines/>
      </w:pPr>
      <w:r>
        <w:t>The Suppression Stack</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6"/>
        <w:gridCol w:w="1652"/>
        <w:gridCol w:w="1789"/>
        <w:gridCol w:w="1138"/>
        <w:gridCol w:w="947"/>
      </w:tblGrid>
      <w:tr>
        <w:tc>
          <w:tcPr>
            <w:tcW w:type="dxa" w:w="846"/>
            <w:shd w:val="clear" w:color="auto" w:fill="F0F0F0"/>
          </w:tcPr>
          <w:p>
            <w:pPr>
              <w:spacing w:before="20" w:after="20"/>
              <w:jc w:val="center"/>
            </w:pPr>
            <w:r>
              <w:rPr>
                <w:rFonts w:ascii="Libre Franklin" w:hAnsi="Libre Franklin"/>
                <w:b/>
                <w:sz w:val="18"/>
              </w:rPr>
              <w:t>Domain</w:t>
            </w:r>
          </w:p>
        </w:tc>
        <w:tc>
          <w:tcPr>
            <w:tcW w:type="dxa" w:w="1652"/>
            <w:shd w:val="clear" w:color="auto" w:fill="F0F0F0"/>
          </w:tcPr>
          <w:p>
            <w:pPr>
              <w:spacing w:before="20" w:after="20"/>
              <w:jc w:val="center"/>
            </w:pPr>
            <w:r>
              <w:rPr>
                <w:rFonts w:ascii="Libre Franklin" w:hAnsi="Libre Franklin"/>
                <w:b/>
                <w:sz w:val="18"/>
              </w:rPr>
              <w:t>What It Actually Is</w:t>
            </w:r>
          </w:p>
        </w:tc>
        <w:tc>
          <w:tcPr>
            <w:tcW w:type="dxa" w:w="1789"/>
            <w:shd w:val="clear" w:color="auto" w:fill="F0F0F0"/>
          </w:tcPr>
          <w:p>
            <w:pPr>
              <w:spacing w:before="20" w:after="20"/>
              <w:jc w:val="center"/>
            </w:pPr>
            <w:r>
              <w:rPr>
                <w:rFonts w:ascii="Libre Franklin" w:hAnsi="Libre Franklin"/>
                <w:b/>
                <w:sz w:val="18"/>
              </w:rPr>
              <w:t>Aether Mechanism</w:t>
            </w:r>
          </w:p>
        </w:tc>
        <w:tc>
          <w:tcPr>
            <w:tcW w:type="dxa" w:w="1138"/>
            <w:shd w:val="clear" w:color="auto" w:fill="F0F0F0"/>
          </w:tcPr>
          <w:p>
            <w:pPr>
              <w:spacing w:before="20" w:after="20"/>
              <w:jc w:val="center"/>
            </w:pPr>
            <w:r>
              <w:rPr>
                <w:rFonts w:ascii="Libre Franklin" w:hAnsi="Libre Franklin"/>
                <w:b/>
                <w:sz w:val="18"/>
              </w:rPr>
              <w:t>Official Cover Story</w:t>
            </w:r>
          </w:p>
        </w:tc>
        <w:tc>
          <w:tcPr>
            <w:tcW w:type="dxa" w:w="947"/>
            <w:shd w:val="clear" w:color="auto" w:fill="F0F0F0"/>
          </w:tcPr>
          <w:p>
            <w:pPr>
              <w:spacing w:before="20" w:after="20"/>
              <w:jc w:val="center"/>
            </w:pPr>
            <w:r>
              <w:rPr>
                <w:rFonts w:ascii="Libre Franklin" w:hAnsi="Libre Franklin"/>
                <w:b/>
                <w:sz w:val="18"/>
              </w:rPr>
              <w:t>Timeline Article</w:t>
            </w:r>
          </w:p>
        </w:tc>
      </w:tr>
      <w:tr>
        <w:tc>
          <w:tcPr>
            <w:tcW w:type="dxa" w:w="846"/>
          </w:tcPr>
          <w:p>
            <w:pPr>
              <w:spacing w:before="20" w:after="20"/>
            </w:pPr>
            <w:r>
              <w:rPr>
                <w:b w:val="0"/>
                <w:i w:val="0"/>
                <w:sz w:val="18"/>
              </w:rPr>
            </w:r>
            <w:r>
              <w:rPr>
                <w:b/>
                <w:i w:val="0"/>
                <w:sz w:val="18"/>
              </w:rPr>
              <w:t>Energy transmission</w:t>
            </w:r>
            <w:r>
              <w:rPr>
                <w:b w:val="0"/>
                <w:i w:val="0"/>
                <w:sz w:val="18"/>
              </w:rPr>
            </w:r>
          </w:p>
        </w:tc>
        <w:tc>
          <w:tcPr>
            <w:tcW w:type="dxa" w:w="1652"/>
          </w:tcPr>
          <w:p>
            <w:pPr>
              <w:spacing w:before="20" w:after="20"/>
            </w:pPr>
            <w:r>
              <w:rPr>
                <w:b w:val="0"/>
                <w:i w:val="0"/>
                <w:sz w:val="18"/>
              </w:rPr>
              <w:t>Wireless power at any distance</w:t>
            </w:r>
          </w:p>
        </w:tc>
        <w:tc>
          <w:tcPr>
            <w:tcW w:type="dxa" w:w="1789"/>
          </w:tcPr>
          <w:p>
            <w:pPr>
              <w:spacing w:before="20" w:after="20"/>
            </w:pPr>
            <w:r>
              <w:rPr>
                <w:b w:val="0"/>
                <w:i w:val="0"/>
                <w:sz w:val="18"/>
              </w:rPr>
              <w:t>Longitudinal wave propagation through medium</w:t>
            </w:r>
          </w:p>
        </w:tc>
        <w:tc>
          <w:tcPr>
            <w:tcW w:type="dxa" w:w="1138"/>
          </w:tcPr>
          <w:p>
            <w:pPr>
              <w:spacing w:before="20" w:after="20"/>
            </w:pPr>
            <w:r>
              <w:rPr>
                <w:b w:val="0"/>
                <w:i w:val="0"/>
                <w:sz w:val="18"/>
              </w:rPr>
              <w:t>"Tesla was a dreamer"</w:t>
            </w:r>
          </w:p>
        </w:tc>
        <w:tc>
          <w:tcPr>
            <w:tcW w:type="dxa" w:w="947"/>
          </w:tcPr>
          <w:p>
            <w:pPr>
              <w:spacing w:before="20" w:after="20"/>
            </w:pPr>
            <w:hyperlink r:id="rId116">
              <w:r>
                <w:rPr>
                  <w:b w:val="0"/>
                  <w:i w:val="0"/>
                  <w:color w:val="B8860B"/>
                  <w:sz w:val="18"/>
                </w:rPr>
                <w:t>Maxwell &amp; the Aether</w:t>
              </w:r>
            </w:hyperlink>
          </w:p>
        </w:tc>
      </w:tr>
      <w:tr>
        <w:tc>
          <w:tcPr>
            <w:tcW w:type="dxa" w:w="846"/>
          </w:tcPr>
          <w:p>
            <w:pPr>
              <w:spacing w:before="20" w:after="20"/>
            </w:pPr>
            <w:r>
              <w:rPr>
                <w:b w:val="0"/>
                <w:i w:val="0"/>
                <w:sz w:val="18"/>
              </w:rPr>
            </w:r>
            <w:r>
              <w:rPr>
                <w:b/>
                <w:i w:val="0"/>
                <w:sz w:val="18"/>
              </w:rPr>
              <w:t>Weather control</w:t>
            </w:r>
            <w:r>
              <w:rPr>
                <w:b w:val="0"/>
                <w:i w:val="0"/>
                <w:sz w:val="18"/>
              </w:rPr>
            </w:r>
          </w:p>
        </w:tc>
        <w:tc>
          <w:tcPr>
            <w:tcW w:type="dxa" w:w="1652"/>
          </w:tcPr>
          <w:p>
            <w:pPr>
              <w:spacing w:before="20" w:after="20"/>
            </w:pPr>
            <w:r>
              <w:rPr>
                <w:b w:val="0"/>
                <w:i w:val="0"/>
                <w:sz w:val="18"/>
              </w:rPr>
              <w:t>Tunable resonant cavity (ionosphere–ground)</w:t>
            </w:r>
          </w:p>
        </w:tc>
        <w:tc>
          <w:tcPr>
            <w:tcW w:type="dxa" w:w="1789"/>
          </w:tcPr>
          <w:p>
            <w:pPr>
              <w:spacing w:before="20" w:after="20"/>
            </w:pPr>
            <w:r>
              <w:rPr>
                <w:b w:val="0"/>
                <w:i w:val="0"/>
                <w:sz w:val="18"/>
              </w:rPr>
              <w:t>Ionospheric heating + particulate seeding modulates the medium</w:t>
            </w:r>
          </w:p>
        </w:tc>
        <w:tc>
          <w:tcPr>
            <w:tcW w:type="dxa" w:w="1138"/>
          </w:tcPr>
          <w:p>
            <w:pPr>
              <w:spacing w:before="20" w:after="20"/>
            </w:pPr>
            <w:r>
              <w:rPr>
                <w:b w:val="0"/>
                <w:i w:val="0"/>
                <w:sz w:val="18"/>
              </w:rPr>
              <w:t>"Cloud seeding sometimes works"</w:t>
            </w:r>
          </w:p>
        </w:tc>
        <w:tc>
          <w:tcPr>
            <w:tcW w:type="dxa" w:w="947"/>
          </w:tcPr>
          <w:p>
            <w:pPr>
              <w:spacing w:before="20" w:after="20"/>
            </w:pPr>
            <w:hyperlink r:id="rId307">
              <w:r>
                <w:rPr>
                  <w:b w:val="0"/>
                  <w:i w:val="0"/>
                  <w:color w:val="B8860B"/>
                  <w:sz w:val="18"/>
                </w:rPr>
                <w:t>Weather Control</w:t>
              </w:r>
            </w:hyperlink>
          </w:p>
        </w:tc>
      </w:tr>
      <w:tr>
        <w:tc>
          <w:tcPr>
            <w:tcW w:type="dxa" w:w="846"/>
          </w:tcPr>
          <w:p>
            <w:pPr>
              <w:spacing w:before="20" w:after="20"/>
            </w:pPr>
            <w:r>
              <w:rPr>
                <w:b w:val="0"/>
                <w:i w:val="0"/>
                <w:sz w:val="18"/>
              </w:rPr>
            </w:r>
            <w:r>
              <w:rPr>
                <w:b/>
                <w:i w:val="0"/>
                <w:sz w:val="18"/>
              </w:rPr>
              <w:t>Directed-energy weapons</w:t>
            </w:r>
            <w:r>
              <w:rPr>
                <w:b w:val="0"/>
                <w:i w:val="0"/>
                <w:sz w:val="18"/>
              </w:rPr>
            </w:r>
          </w:p>
        </w:tc>
        <w:tc>
          <w:tcPr>
            <w:tcW w:type="dxa" w:w="1652"/>
          </w:tcPr>
          <w:p>
            <w:pPr>
              <w:spacing w:before="20" w:after="20"/>
            </w:pPr>
            <w:r>
              <w:rPr>
                <w:b w:val="0"/>
                <w:i w:val="0"/>
                <w:sz w:val="18"/>
              </w:rPr>
              <w:t>Focused EM/microwave targeting of biological systems</w:t>
            </w:r>
          </w:p>
        </w:tc>
        <w:tc>
          <w:tcPr>
            <w:tcW w:type="dxa" w:w="1789"/>
          </w:tcPr>
          <w:p>
            <w:pPr>
              <w:spacing w:before="20" w:after="20"/>
            </w:pPr>
            <w:r>
              <w:rPr>
                <w:b w:val="0"/>
                <w:i w:val="0"/>
                <w:sz w:val="18"/>
              </w:rPr>
              <w:t>Coherent field propagation through medium</w:t>
            </w:r>
          </w:p>
        </w:tc>
        <w:tc>
          <w:tcPr>
            <w:tcW w:type="dxa" w:w="1138"/>
          </w:tcPr>
          <w:p>
            <w:pPr>
              <w:spacing w:before="20" w:after="20"/>
            </w:pPr>
            <w:r>
              <w:rPr>
                <w:b w:val="0"/>
                <w:i w:val="0"/>
                <w:sz w:val="18"/>
              </w:rPr>
              <w:t>"Havana Syndrome is mass hysteria"</w:t>
            </w:r>
          </w:p>
        </w:tc>
        <w:tc>
          <w:tcPr>
            <w:tcW w:type="dxa" w:w="947"/>
          </w:tcPr>
          <w:p>
            <w:pPr>
              <w:spacing w:before="20" w:after="20"/>
            </w:pPr>
            <w:hyperlink r:id="rId307">
              <w:r>
                <w:rPr>
                  <w:b w:val="0"/>
                  <w:i w:val="0"/>
                  <w:color w:val="B8860B"/>
                  <w:sz w:val="18"/>
                </w:rPr>
                <w:t>Weather Control § Same Physics</w:t>
              </w:r>
            </w:hyperlink>
          </w:p>
        </w:tc>
      </w:tr>
      <w:tr>
        <w:tc>
          <w:tcPr>
            <w:tcW w:type="dxa" w:w="846"/>
          </w:tcPr>
          <w:p>
            <w:pPr>
              <w:spacing w:before="20" w:after="20"/>
            </w:pPr>
            <w:r>
              <w:rPr>
                <w:b w:val="0"/>
                <w:i w:val="0"/>
                <w:sz w:val="18"/>
              </w:rPr>
            </w:r>
            <w:r>
              <w:rPr>
                <w:b/>
                <w:i w:val="0"/>
                <w:sz w:val="18"/>
              </w:rPr>
              <w:t>Portal technology</w:t>
            </w:r>
            <w:r>
              <w:rPr>
                <w:b w:val="0"/>
                <w:i w:val="0"/>
                <w:sz w:val="18"/>
              </w:rPr>
            </w:r>
          </w:p>
        </w:tc>
        <w:tc>
          <w:tcPr>
            <w:tcW w:type="dxa" w:w="1652"/>
          </w:tcPr>
          <w:p>
            <w:pPr>
              <w:spacing w:before="20" w:after="20"/>
            </w:pPr>
            <w:r>
              <w:rPr>
                <w:b w:val="0"/>
                <w:i w:val="0"/>
                <w:sz w:val="18"/>
              </w:rPr>
              <w:t>Localized aether distortion</w:t>
            </w:r>
          </w:p>
        </w:tc>
        <w:tc>
          <w:tcPr>
            <w:tcW w:type="dxa" w:w="1789"/>
          </w:tcPr>
          <w:p>
            <w:pPr>
              <w:spacing w:before="20" w:after="20"/>
            </w:pPr>
            <w:r>
              <w:rPr>
                <w:b w:val="0"/>
                <w:i w:val="0"/>
                <w:sz w:val="18"/>
              </w:rPr>
              <w:t>Extreme energy in confined volume compresses/structures medium</w:t>
            </w:r>
          </w:p>
        </w:tc>
        <w:tc>
          <w:tcPr>
            <w:tcW w:type="dxa" w:w="1138"/>
          </w:tcPr>
          <w:p>
            <w:pPr>
              <w:spacing w:before="20" w:after="20"/>
            </w:pPr>
            <w:r>
              <w:rPr>
                <w:b w:val="0"/>
                <w:i w:val="0"/>
                <w:sz w:val="18"/>
              </w:rPr>
              <w:t>"CERN does particle physics"</w:t>
            </w:r>
          </w:p>
        </w:tc>
        <w:tc>
          <w:tcPr>
            <w:tcW w:type="dxa" w:w="947"/>
          </w:tcPr>
          <w:p>
            <w:pPr>
              <w:spacing w:before="20" w:after="20"/>
            </w:pPr>
            <w:hyperlink r:id="rId308">
              <w:r>
                <w:rPr>
                  <w:b w:val="0"/>
                  <w:i w:val="0"/>
                  <w:color w:val="B8860B"/>
                  <w:sz w:val="18"/>
                </w:rPr>
                <w:t>CERN's LHC &amp; the Portal</w:t>
              </w:r>
            </w:hyperlink>
          </w:p>
        </w:tc>
      </w:tr>
      <w:tr>
        <w:tc>
          <w:tcPr>
            <w:tcW w:type="dxa" w:w="846"/>
          </w:tcPr>
          <w:p>
            <w:pPr>
              <w:spacing w:before="20" w:after="20"/>
            </w:pPr>
            <w:r>
              <w:rPr>
                <w:b w:val="0"/>
                <w:i w:val="0"/>
                <w:sz w:val="18"/>
              </w:rPr>
            </w:r>
            <w:r>
              <w:rPr>
                <w:b/>
                <w:i w:val="0"/>
                <w:sz w:val="18"/>
              </w:rPr>
              <w:t>Over-unity energy</w:t>
            </w:r>
            <w:r>
              <w:rPr>
                <w:b w:val="0"/>
                <w:i w:val="0"/>
                <w:sz w:val="18"/>
              </w:rPr>
            </w:r>
          </w:p>
        </w:tc>
        <w:tc>
          <w:tcPr>
            <w:tcW w:type="dxa" w:w="1652"/>
          </w:tcPr>
          <w:p>
            <w:pPr>
              <w:spacing w:before="20" w:after="20"/>
            </w:pPr>
            <w:r>
              <w:rPr>
                <w:b w:val="0"/>
                <w:i w:val="0"/>
                <w:sz w:val="18"/>
              </w:rPr>
              <w:t>Plasma–aether interaction producing excess energy</w:t>
            </w:r>
          </w:p>
        </w:tc>
        <w:tc>
          <w:tcPr>
            <w:tcW w:type="dxa" w:w="1789"/>
          </w:tcPr>
          <w:p>
            <w:pPr>
              <w:spacing w:before="20" w:after="20"/>
            </w:pPr>
            <w:r>
              <w:rPr>
                <w:b w:val="0"/>
                <w:i w:val="0"/>
                <w:sz w:val="18"/>
              </w:rPr>
              <w:t>Aether medium coupled to plasma yields more output than input</w:t>
            </w:r>
          </w:p>
        </w:tc>
        <w:tc>
          <w:tcPr>
            <w:tcW w:type="dxa" w:w="1138"/>
          </w:tcPr>
          <w:p>
            <w:pPr>
              <w:spacing w:before="20" w:after="20"/>
            </w:pPr>
            <w:r>
              <w:rPr>
                <w:b w:val="0"/>
                <w:i w:val="0"/>
                <w:sz w:val="18"/>
              </w:rPr>
              <w:t>"Violates thermodynamics"</w:t>
            </w:r>
          </w:p>
        </w:tc>
        <w:tc>
          <w:tcPr>
            <w:tcW w:type="dxa" w:w="947"/>
          </w:tcPr>
          <w:p>
            <w:pPr>
              <w:spacing w:before="20" w:after="20"/>
            </w:pPr>
            <w:hyperlink r:id="rId309">
              <w:r>
                <w:rPr>
                  <w:b w:val="0"/>
                  <w:i w:val="0"/>
                  <w:color w:val="B8860B"/>
                  <w:sz w:val="18"/>
                </w:rPr>
                <w:t>Challenging Established Physics</w:t>
              </w:r>
            </w:hyperlink>
          </w:p>
        </w:tc>
      </w:tr>
      <w:tr>
        <w:tc>
          <w:tcPr>
            <w:tcW w:type="dxa" w:w="846"/>
          </w:tcPr>
          <w:p>
            <w:pPr>
              <w:spacing w:before="20" w:after="20"/>
            </w:pPr>
            <w:r>
              <w:rPr>
                <w:b w:val="0"/>
                <w:i w:val="0"/>
                <w:sz w:val="18"/>
              </w:rPr>
            </w:r>
            <w:r>
              <w:rPr>
                <w:b/>
                <w:i w:val="0"/>
                <w:sz w:val="18"/>
              </w:rPr>
              <w:t>Remote viewing</w:t>
            </w:r>
            <w:r>
              <w:rPr>
                <w:b w:val="0"/>
                <w:i w:val="0"/>
                <w:sz w:val="18"/>
              </w:rPr>
            </w:r>
          </w:p>
        </w:tc>
        <w:tc>
          <w:tcPr>
            <w:tcW w:type="dxa" w:w="1652"/>
          </w:tcPr>
          <w:p>
            <w:pPr>
              <w:spacing w:before="20" w:after="20"/>
            </w:pPr>
            <w:r>
              <w:rPr>
                <w:b w:val="0"/>
                <w:i w:val="0"/>
                <w:sz w:val="18"/>
              </w:rPr>
              <w:t>Action at a distance through medium</w:t>
            </w:r>
          </w:p>
        </w:tc>
        <w:tc>
          <w:tcPr>
            <w:tcW w:type="dxa" w:w="1789"/>
          </w:tcPr>
          <w:p>
            <w:pPr>
              <w:spacing w:before="20" w:after="20"/>
            </w:pPr>
            <w:r>
              <w:rPr>
                <w:b w:val="0"/>
                <w:i w:val="0"/>
                <w:sz w:val="18"/>
              </w:rPr>
              <w:t>Consciousness as aether-field phenomenon</w:t>
            </w:r>
          </w:p>
        </w:tc>
        <w:tc>
          <w:tcPr>
            <w:tcW w:type="dxa" w:w="1138"/>
          </w:tcPr>
          <w:p>
            <w:pPr>
              <w:spacing w:before="20" w:after="20"/>
            </w:pPr>
            <w:r>
              <w:rPr>
                <w:b w:val="0"/>
                <w:i w:val="0"/>
                <w:sz w:val="18"/>
              </w:rPr>
              <w:t>"Pseudoscience"</w:t>
            </w:r>
          </w:p>
        </w:tc>
        <w:tc>
          <w:tcPr>
            <w:tcW w:type="dxa" w:w="947"/>
          </w:tcPr>
          <w:p>
            <w:pPr>
              <w:spacing w:before="20" w:after="20"/>
            </w:pPr>
            <w:hyperlink r:id="rId125">
              <w:r>
                <w:rPr>
                  <w:b w:val="0"/>
                  <w:i w:val="0"/>
                  <w:color w:val="B8860B"/>
                  <w:sz w:val="18"/>
                </w:rPr>
                <w:t>Mars Contacts</w:t>
              </w:r>
            </w:hyperlink>
          </w:p>
        </w:tc>
      </w:tr>
      <w:tr>
        <w:tc>
          <w:tcPr>
            <w:tcW w:type="dxa" w:w="846"/>
          </w:tcPr>
          <w:p>
            <w:pPr>
              <w:spacing w:before="20" w:after="20"/>
            </w:pPr>
            <w:r>
              <w:rPr>
                <w:b w:val="0"/>
                <w:i w:val="0"/>
                <w:sz w:val="18"/>
              </w:rPr>
            </w:r>
            <w:r>
              <w:rPr>
                <w:b/>
                <w:i w:val="0"/>
                <w:sz w:val="18"/>
              </w:rPr>
              <w:t>Nuclear exaggeration</w:t>
            </w:r>
            <w:r>
              <w:rPr>
                <w:b w:val="0"/>
                <w:i w:val="0"/>
                <w:sz w:val="18"/>
              </w:rPr>
            </w:r>
          </w:p>
        </w:tc>
        <w:tc>
          <w:tcPr>
            <w:tcW w:type="dxa" w:w="1652"/>
          </w:tcPr>
          <w:p>
            <w:pPr>
              <w:spacing w:before="20" w:after="20"/>
            </w:pPr>
            <w:r>
              <w:rPr>
                <w:b w:val="0"/>
                <w:i w:val="0"/>
                <w:sz w:val="18"/>
              </w:rPr>
              <w:t>Real fission, systematically overstated effects</w:t>
            </w:r>
          </w:p>
        </w:tc>
        <w:tc>
          <w:tcPr>
            <w:tcW w:type="dxa" w:w="1789"/>
          </w:tcPr>
          <w:p>
            <w:pPr>
              <w:spacing w:before="20" w:after="20"/>
            </w:pPr>
            <w:r>
              <w:rPr>
                <w:b w:val="0"/>
                <w:i w:val="0"/>
                <w:sz w:val="18"/>
              </w:rPr>
              <w:t>—</w:t>
            </w:r>
          </w:p>
        </w:tc>
        <w:tc>
          <w:tcPr>
            <w:tcW w:type="dxa" w:w="1138"/>
          </w:tcPr>
          <w:p>
            <w:pPr>
              <w:spacing w:before="20" w:after="20"/>
            </w:pPr>
            <w:r>
              <w:rPr>
                <w:b w:val="0"/>
                <w:i w:val="0"/>
                <w:sz w:val="18"/>
              </w:rPr>
              <w:t>"Nuclear weapons end civilization"</w:t>
            </w:r>
          </w:p>
        </w:tc>
        <w:tc>
          <w:tcPr>
            <w:tcW w:type="dxa" w:w="947"/>
          </w:tcPr>
          <w:p>
            <w:pPr>
              <w:spacing w:before="20" w:after="20"/>
            </w:pPr>
            <w:hyperlink r:id="rId310">
              <w:r>
                <w:rPr>
                  <w:b w:val="0"/>
                  <w:i w:val="0"/>
                  <w:color w:val="B8860B"/>
                  <w:sz w:val="18"/>
                </w:rPr>
                <w:t>Nuclear Energy &amp; the Bomb</w:t>
              </w:r>
            </w:hyperlink>
          </w:p>
        </w:tc>
      </w:tr>
    </w:tbl>
    <w:p/>
    <w:p>
      <w:pPr>
        <w:pBdr>
          <w:bottom w:val="single" w:sz="6" w:space="1" w:color="CCCCCC"/>
        </w:pBdr>
      </w:pPr>
    </w:p>
    <w:p>
      <w:pPr>
        <w:pStyle w:val="Heading3"/>
        <w:keepNext/>
        <w:keepLines/>
      </w:pPr>
      <w:r>
        <w:t>Thread 1: Maxwell → Tesla → Eastlund → HAARP → Weather Control</w:t>
      </w:r>
    </w:p>
    <w:p>
      <w:r>
        <w:rPr>
          <w:b w:val="0"/>
          <w:i w:val="0"/>
        </w:rPr>
        <w:t>The direct lineage:</w:t>
      </w:r>
    </w:p>
    <w:p>
      <w:pPr>
        <w:pStyle w:val="ListNumber"/>
        <w:spacing w:before="20" w:after="20"/>
      </w:pPr>
      <w:r>
        <w:rPr>
          <w:b w:val="0"/>
          <w:i w:val="0"/>
          <w:sz w:val="19"/>
        </w:rPr>
      </w:r>
      <w:r>
        <w:rPr>
          <w:b/>
          <w:i w:val="0"/>
          <w:sz w:val="19"/>
        </w:rPr>
        <w:t>Maxwell (1865)</w:t>
      </w:r>
      <w:r>
        <w:rPr>
          <w:b w:val="0"/>
          <w:i w:val="0"/>
          <w:sz w:val="19"/>
        </w:rPr>
        <w:t xml:space="preserve"> — Equations describe EM waves in a physical medium. Original quaternion formulation includes longitudinal waves and medium stress terms.</w:t>
      </w:r>
    </w:p>
    <w:p>
      <w:pPr>
        <w:pStyle w:val="ListNumber"/>
        <w:spacing w:before="20" w:after="20"/>
      </w:pPr>
      <w:r>
        <w:rPr>
          <w:b w:val="0"/>
          <w:i w:val="0"/>
          <w:sz w:val="19"/>
        </w:rPr>
      </w:r>
      <w:r>
        <w:rPr>
          <w:b/>
          <w:i w:val="0"/>
          <w:sz w:val="19"/>
        </w:rPr>
        <w:t>Tesla (1890s–1905)</w:t>
      </w:r>
      <w:r>
        <w:rPr>
          <w:b w:val="0"/>
          <w:i w:val="0"/>
          <w:sz w:val="19"/>
        </w:rPr>
        <w:t xml:space="preserve"> — Demonstrates wireless power transmission at Wardenclyffe using longitudinal waves through the aether. Tower demolished 1917; not because it failed, but because energy that cannot be metered cannot be monetized.</w:t>
      </w:r>
    </w:p>
    <w:p>
      <w:pPr>
        <w:pStyle w:val="ListNumber"/>
        <w:spacing w:before="20" w:after="20"/>
      </w:pPr>
      <w:r>
        <w:rPr>
          <w:b w:val="0"/>
          <w:i w:val="0"/>
          <w:sz w:val="19"/>
        </w:rPr>
      </w:r>
      <w:r>
        <w:rPr>
          <w:b/>
          <w:i w:val="0"/>
          <w:sz w:val="19"/>
        </w:rPr>
        <w:t>Heaviside reduction (1884–1893)</w:t>
      </w:r>
      <w:r>
        <w:rPr>
          <w:b w:val="0"/>
          <w:i w:val="0"/>
          <w:sz w:val="19"/>
        </w:rPr>
        <w:t xml:space="preserve"> — Maxwell's 20 equations stripped to 4. Longitudinal wave terms and gravitational coupling removed. The equations can now be taught without reference to the medium.</w:t>
      </w:r>
    </w:p>
    <w:p>
      <w:pPr>
        <w:pStyle w:val="ListNumber"/>
        <w:spacing w:before="20" w:after="20"/>
      </w:pPr>
      <w:r>
        <w:rPr>
          <w:b w:val="0"/>
          <w:i w:val="0"/>
          <w:sz w:val="19"/>
        </w:rPr>
      </w:r>
      <w:r>
        <w:rPr>
          <w:b/>
          <w:i w:val="0"/>
          <w:sz w:val="19"/>
        </w:rPr>
        <w:t>Michelson-Morley (1887) / Einstein (1905)</w:t>
      </w:r>
      <w:r>
        <w:rPr>
          <w:b w:val="0"/>
          <w:i w:val="0"/>
          <w:sz w:val="19"/>
        </w:rPr>
        <w:t xml:space="preserve"> — One specific aether model (rigid, stationary frame) returns null results. Reinterpreted as "aether doesn't exist." The concept is not disproven — one model of it is. But the institutional momentum carries the conclusion forward.</w:t>
      </w:r>
    </w:p>
    <w:p>
      <w:pPr>
        <w:pStyle w:val="ListNumber"/>
        <w:spacing w:before="20" w:after="20"/>
      </w:pPr>
      <w:r>
        <w:rPr>
          <w:b w:val="0"/>
          <w:i w:val="0"/>
          <w:sz w:val="19"/>
        </w:rPr>
      </w:r>
      <w:r>
        <w:rPr>
          <w:b/>
          <w:i w:val="0"/>
          <w:sz w:val="19"/>
        </w:rPr>
        <w:t>Operation Paperclip (1945)</w:t>
      </w:r>
      <w:r>
        <w:rPr>
          <w:b w:val="0"/>
          <w:i w:val="0"/>
          <w:sz w:val="19"/>
        </w:rPr>
        <w:t xml:space="preserve"> — German scientists absorbed into US programs. Whatever Germany knew about directed-energy and atmospheric physics enters the classified world.</w:t>
      </w:r>
    </w:p>
    <w:p>
      <w:pPr>
        <w:pStyle w:val="ListNumber"/>
        <w:spacing w:before="20" w:after="20"/>
      </w:pPr>
      <w:r>
        <w:rPr>
          <w:b w:val="0"/>
          <w:i w:val="0"/>
          <w:sz w:val="19"/>
        </w:rPr>
      </w:r>
      <w:r>
        <w:rPr>
          <w:b/>
          <w:i w:val="0"/>
          <w:sz w:val="19"/>
        </w:rPr>
        <w:t>Bernard Eastlund (1987)</w:t>
      </w:r>
      <w:r>
        <w:rPr>
          <w:b w:val="0"/>
          <w:i w:val="0"/>
          <w:sz w:val="19"/>
        </w:rPr>
        <w:t xml:space="preserve"> — Patent US4686605: "Method and Apparatus for Altering a Region in the Earth's Atmosphere, Ionosphere, and/or Magnetosphere." Describes using focused RF energy to heat ionospheric plasma, creating "unprecedented" disruptions. Filed by ARCO (Atlantic Richfield), the company that owned the North Slope gas fields that would power HAARP. Eastlund explicitly referenced Tesla's work.</w:t>
      </w:r>
    </w:p>
    <w:p>
      <w:pPr>
        <w:pStyle w:val="ListNumber"/>
        <w:spacing w:before="20" w:after="20"/>
      </w:pPr>
      <w:r>
        <w:rPr>
          <w:b w:val="0"/>
          <w:i w:val="0"/>
          <w:sz w:val="19"/>
        </w:rPr>
      </w:r>
      <w:r>
        <w:rPr>
          <w:b/>
          <w:i w:val="0"/>
          <w:sz w:val="19"/>
        </w:rPr>
        <w:t>HAARP (1993–present)</w:t>
      </w:r>
      <w:r>
        <w:rPr>
          <w:b w:val="0"/>
          <w:i w:val="0"/>
          <w:sz w:val="19"/>
        </w:rPr>
        <w:t xml:space="preserve"> — 3.6 MW effective radiated power aimed at the ionosphere. One node in a global network: HAARP (Alaska), EISCAT (Norway), Sura (Russia), SPEAR (Svalbard), HIPAS (Alaska), Arecibo (Puerto Rico). Combined: the ionosphere–ground cavity becomes a tunable resonant system.</w:t>
      </w:r>
    </w:p>
    <w:p>
      <w:pPr>
        <w:pStyle w:val="ListNumber"/>
        <w:spacing w:before="20" w:after="20"/>
      </w:pPr>
      <w:r>
        <w:rPr>
          <w:b w:val="0"/>
          <w:i w:val="0"/>
          <w:sz w:val="19"/>
        </w:rPr>
      </w:r>
      <w:r>
        <w:rPr>
          <w:b/>
          <w:i w:val="0"/>
          <w:sz w:val="19"/>
        </w:rPr>
        <w:t>Weather as weapon (ongoing)</w:t>
      </w:r>
      <w:r>
        <w:rPr>
          <w:b w:val="0"/>
          <w:i w:val="0"/>
          <w:sz w:val="19"/>
        </w:rPr>
        <w:t xml:space="preserve"> — Operation Popeye (1967–1972) proved cloud seeding works in combat. ENMOD treaty (1976) banned the practice — which means the practice exists. ENMOD signatories produce 83% of global CO₂ emissions. The nations that banned weather weapons are the nations that had them.</w:t>
      </w:r>
    </w:p>
    <w:p>
      <w:r>
        <w:rPr>
          <w:b w:val="0"/>
          <w:i w:val="0"/>
        </w:rPr>
      </w:r>
      <w:r>
        <w:rPr>
          <w:b/>
          <w:i w:val="0"/>
        </w:rPr>
        <w:t>The connection to the aether:</w:t>
      </w:r>
      <w:r>
        <w:rPr>
          <w:b w:val="0"/>
          <w:i w:val="0"/>
        </w:rPr>
        <w:t xml:space="preserve"> Tesla's wireless power and Eastlund's ionospheric heating are the same physics operating at different power levels. Both require a propagation medium. Both exploit the ionosphere as a reflective boundary. The official position that "the aether doesn't exist" is maintained precisely because acknowledging it would connect these dots.</w:t>
      </w:r>
    </w:p>
    <w:p>
      <w:r>
        <w:rPr>
          <w:b w:val="0"/>
          <w:i w:val="0"/>
        </w:rPr>
      </w:r>
      <w:r>
        <w:rPr>
          <w:b/>
          <w:i w:val="0"/>
        </w:rPr>
        <w:t>Weather control chronology (1946–2024):</w:t>
      </w:r>
      <w:r>
        <w:rPr>
          <w:b w:val="0"/>
          <w:i w:val="0"/>
        </w:rPr>
        <w:t xml:space="preserve"> Project Cirrus (1946), Cape Sable hurricane reversal (1947), Lynmouth flood (1952), Stormfury, Operation Popeye (1967–72), ENMOD treaty (1977), Eastlund patent (1987), HAARP (1993+), Beijing Olympics (2008), Tennessee HB 2063 (2024). For full chronology table, see main article.</w:t>
      </w:r>
    </w:p>
    <w:p>
      <w:r>
        <w:rPr>
          <w:b w:val="0"/>
          <w:i w:val="0"/>
        </w:rPr>
      </w:r>
      <w:r>
        <w:rPr>
          <w:b/>
          <w:i w:val="0"/>
        </w:rPr>
        <w:t>Global ionospheric heater network:</w:t>
      </w:r>
      <w:r>
        <w:rPr>
          <w:b w:val="0"/>
          <w:i w:val="0"/>
        </w:rPr>
        <w:t xml:space="preserve"> HAARP (Alaska), EISCAT (Norway), Sura (Russia), SPEAR (Svalbard), Arecibo (Puerto Rico), HIPAS (Alaska), Jicamarca (Peru).</w:t>
      </w:r>
    </w:p>
    <w:p>
      <w:pPr>
        <w:pStyle w:val="Quote"/>
      </w:pPr>
      <w:r>
        <w:rPr>
          <w:b w:val="0"/>
          <w:i w:val="0"/>
          <w:sz w:val="19"/>
        </w:rPr>
        <w:t xml:space="preserve">For the full investigation, see: </w:t>
      </w:r>
      <w:hyperlink r:id="rId311">
        <w:r>
          <w:rPr>
            <w:b w:val="0"/>
            <w:i w:val="0"/>
            <w:color w:val="B8860B"/>
            <w:sz w:val="19"/>
          </w:rPr>
          <w:t>Weather Modification Investigation</w:t>
        </w:r>
      </w:hyperlink>
    </w:p>
    <w:p>
      <w:pPr>
        <w:pBdr>
          <w:bottom w:val="single" w:sz="6" w:space="1" w:color="CCCCCC"/>
        </w:pBdr>
      </w:pPr>
    </w:p>
    <w:p>
      <w:pPr>
        <w:pStyle w:val="Heading3"/>
        <w:keepNext/>
        <w:keepLines/>
      </w:pPr>
      <w:r>
        <w:t>Thread 2: Directed Energy → Moscow Signal → Havana Syndrome → Weather Modification</w:t>
      </w:r>
    </w:p>
    <w:p>
      <w:r>
        <w:rPr>
          <w:b w:val="0"/>
          <w:i w:val="0"/>
        </w:rPr>
        <w:t>The institutional denial pattern:</w:t>
      </w:r>
    </w:p>
    <w:p>
      <w:pPr>
        <w:pStyle w:val="ListNumber"/>
        <w:spacing w:before="20" w:after="20"/>
      </w:pPr>
      <w:r>
        <w:rPr>
          <w:b w:val="0"/>
          <w:i w:val="0"/>
          <w:sz w:val="19"/>
        </w:rPr>
      </w:r>
      <w:r>
        <w:rPr>
          <w:b/>
          <w:i w:val="0"/>
          <w:sz w:val="19"/>
        </w:rPr>
        <w:t>Moscow Signal (1953–1976)</w:t>
      </w:r>
      <w:r>
        <w:rPr>
          <w:b w:val="0"/>
          <w:i w:val="0"/>
          <w:sz w:val="19"/>
        </w:rPr>
        <w:t xml:space="preserve"> — The Soviet Union bathed the US Embassy in Moscow in microwave radiation for 23 years. The State Department denied it for decades. When it became public, it was called "research." Embassy staff had elevated rates of cancer. (Documented fact — not disputed.)</w:t>
      </w:r>
    </w:p>
    <w:p>
      <w:pPr>
        <w:pStyle w:val="ListNumber"/>
        <w:spacing w:before="20" w:after="20"/>
      </w:pPr>
      <w:r>
        <w:rPr>
          <w:b w:val="0"/>
          <w:i w:val="0"/>
          <w:sz w:val="19"/>
        </w:rPr>
      </w:r>
      <w:r>
        <w:rPr>
          <w:b/>
          <w:i w:val="0"/>
          <w:sz w:val="19"/>
        </w:rPr>
        <w:t>Active Denial System (2001)</w:t>
      </w:r>
      <w:r>
        <w:rPr>
          <w:b w:val="0"/>
          <w:i w:val="0"/>
          <w:sz w:val="19"/>
        </w:rPr>
        <w:t xml:space="preserve"> — The US military's own "pain ray." Uses 95 GHz millimeter waves to heat skin from 300+ meters. Documented, deployed, publicly demonstrated. This is a directed-energy weapon that the government admits exists.</w:t>
      </w:r>
    </w:p>
    <w:p>
      <w:pPr>
        <w:pStyle w:val="ListNumber"/>
        <w:spacing w:before="20" w:after="20"/>
      </w:pPr>
      <w:r>
        <w:rPr>
          <w:b w:val="0"/>
          <w:i w:val="0"/>
          <w:sz w:val="19"/>
        </w:rPr>
      </w:r>
      <w:r>
        <w:rPr>
          <w:b/>
          <w:i w:val="0"/>
          <w:sz w:val="19"/>
        </w:rPr>
        <w:t>MEDUSA (2003–2005)</w:t>
      </w:r>
      <w:r>
        <w:rPr>
          <w:b w:val="0"/>
          <w:i w:val="0"/>
          <w:sz w:val="19"/>
        </w:rPr>
        <w:t xml:space="preserve"> — "Mob Excess Deterrent Using Silent Audio." Navy-funded project using pulsed microwave energy to induce discomfort or disorientation at a distance. Described in Navy SBIR filings.</w:t>
      </w:r>
    </w:p>
    <w:p>
      <w:pPr>
        <w:pStyle w:val="ListNumber"/>
        <w:spacing w:before="20" w:after="20"/>
      </w:pPr>
      <w:r>
        <w:rPr>
          <w:b w:val="0"/>
          <w:i w:val="0"/>
          <w:sz w:val="19"/>
        </w:rPr>
      </w:r>
      <w:r>
        <w:rPr>
          <w:b/>
          <w:i w:val="0"/>
          <w:sz w:val="19"/>
        </w:rPr>
        <w:t>Stasi UV/X-ray targeting (1960s–1989)</w:t>
      </w:r>
      <w:r>
        <w:rPr>
          <w:b w:val="0"/>
          <w:i w:val="0"/>
          <w:sz w:val="19"/>
        </w:rPr>
        <w:t xml:space="preserve"> — East German state security used directed radiation against dissidents, causing cancer in targeted individuals. Documented in post-reunification archives.</w:t>
      </w:r>
    </w:p>
    <w:p>
      <w:pPr>
        <w:pStyle w:val="ListNumber"/>
        <w:spacing w:before="20" w:after="20"/>
      </w:pPr>
      <w:r>
        <w:rPr>
          <w:b w:val="0"/>
          <w:i w:val="0"/>
          <w:sz w:val="19"/>
        </w:rPr>
      </w:r>
      <w:r>
        <w:rPr>
          <w:b/>
          <w:i w:val="0"/>
          <w:sz w:val="19"/>
        </w:rPr>
        <w:t>Havana Syndrome (2016–present)</w:t>
      </w:r>
      <w:r>
        <w:rPr>
          <w:b w:val="0"/>
          <w:i w:val="0"/>
          <w:sz w:val="19"/>
        </w:rPr>
        <w:t xml:space="preserve"> — US and Canadian diplomats report sudden-onset neurological symptoms: vertigo, hearing loss, cognitive impairment, brain lesions visible on MRI. The US government's response: six contradictory official findings in eight years. The National Academies of Sciences (2020) concluded "directed pulsed RF energy" was the most plausible explanation. The intelligence community said "no foreign adversary." Both cannot be true.</w:t>
      </w:r>
    </w:p>
    <w:p>
      <w:pPr>
        <w:pStyle w:val="ListNumber"/>
        <w:spacing w:before="20" w:after="20"/>
      </w:pPr>
      <w:r>
        <w:rPr>
          <w:b w:val="0"/>
          <w:i w:val="0"/>
          <w:sz w:val="19"/>
        </w:rPr>
      </w:r>
      <w:r>
        <w:rPr>
          <w:b/>
          <w:i w:val="0"/>
          <w:sz w:val="19"/>
        </w:rPr>
        <w:t>2026 bombshells</w:t>
      </w:r>
      <w:r>
        <w:rPr>
          <w:b w:val="0"/>
          <w:i w:val="0"/>
          <w:sz w:val="19"/>
        </w:rPr>
        <w:t xml:space="preserve"> — HSI (Homeland Security Investigations) attempted to purchase a "Havana Syndrome" device from a foreign source in a sting operation. A Norwegian researcher experimentally induced neurological symptoms in himself using commercially available RF equipment. These confirm the technology exists and is reproducible.</w:t>
      </w:r>
    </w:p>
    <w:p>
      <w:r>
        <w:rPr>
          <w:b w:val="0"/>
          <w:i w:val="0"/>
        </w:rPr>
      </w:r>
      <w:r>
        <w:rPr>
          <w:b/>
          <w:i w:val="0"/>
        </w:rPr>
        <w:t>The connection to weather modification:</w:t>
      </w:r>
      <w:r>
        <w:rPr>
          <w:b w:val="0"/>
          <w:i w:val="0"/>
        </w:rPr>
        <w:t xml:space="preserve"> The Active Denial System operates at 95 GHz. HAARP operates at 2.8–10 MHz. EISCAT operates at 224–933 MHz. These are the same physics — coherent electromagnetic energy directed at a target (person, building, ionospheric region) — at different frequencies, power levels, and scales. The table below formalizes this: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1"/>
        <w:gridCol w:w="1620"/>
        <w:gridCol w:w="2049"/>
        <w:gridCol w:w="1882"/>
      </w:tblGrid>
      <w:tr>
        <w:tc>
          <w:tcPr>
            <w:tcW w:type="dxa" w:w="821"/>
            <w:shd w:val="clear" w:color="auto" w:fill="F0F0F0"/>
          </w:tcPr>
          <w:p>
            <w:pPr>
              <w:spacing w:before="20" w:after="20"/>
              <w:jc w:val="center"/>
            </w:pPr>
            <w:r>
              <w:rPr>
                <w:rFonts w:ascii="Libre Franklin" w:hAnsi="Libre Franklin"/>
                <w:b/>
                <w:sz w:val="18"/>
              </w:rPr>
              <w:t>Scale</w:t>
            </w:r>
          </w:p>
        </w:tc>
        <w:tc>
          <w:tcPr>
            <w:tcW w:type="dxa" w:w="1620"/>
            <w:shd w:val="clear" w:color="auto" w:fill="F0F0F0"/>
          </w:tcPr>
          <w:p>
            <w:pPr>
              <w:spacing w:before="20" w:after="20"/>
              <w:jc w:val="center"/>
            </w:pPr>
            <w:r>
              <w:rPr>
                <w:rFonts w:ascii="Libre Franklin" w:hAnsi="Libre Franklin"/>
                <w:b/>
                <w:sz w:val="18"/>
              </w:rPr>
              <w:t>Technology</w:t>
            </w:r>
          </w:p>
        </w:tc>
        <w:tc>
          <w:tcPr>
            <w:tcW w:type="dxa" w:w="2049"/>
            <w:shd w:val="clear" w:color="auto" w:fill="F0F0F0"/>
          </w:tcPr>
          <w:p>
            <w:pPr>
              <w:spacing w:before="20" w:after="20"/>
              <w:jc w:val="center"/>
            </w:pPr>
            <w:r>
              <w:rPr>
                <w:rFonts w:ascii="Libre Franklin" w:hAnsi="Libre Franklin"/>
                <w:b/>
                <w:sz w:val="18"/>
              </w:rPr>
              <w:t>Mechanism</w:t>
            </w:r>
          </w:p>
        </w:tc>
        <w:tc>
          <w:tcPr>
            <w:tcW w:type="dxa" w:w="1882"/>
            <w:shd w:val="clear" w:color="auto" w:fill="F0F0F0"/>
          </w:tcPr>
          <w:p>
            <w:pPr>
              <w:spacing w:before="20" w:after="20"/>
              <w:jc w:val="center"/>
            </w:pPr>
            <w:r>
              <w:rPr>
                <w:rFonts w:ascii="Libre Franklin" w:hAnsi="Libre Franklin"/>
                <w:b/>
                <w:sz w:val="18"/>
              </w:rPr>
              <w:t>Effect</w:t>
            </w:r>
          </w:p>
        </w:tc>
      </w:tr>
      <w:tr>
        <w:tc>
          <w:tcPr>
            <w:tcW w:type="dxa" w:w="821"/>
          </w:tcPr>
          <w:p>
            <w:pPr>
              <w:spacing w:before="20" w:after="20"/>
            </w:pPr>
            <w:r>
              <w:rPr>
                <w:b w:val="0"/>
                <w:i w:val="0"/>
                <w:sz w:val="18"/>
              </w:rPr>
            </w:r>
            <w:r>
              <w:rPr>
                <w:b/>
                <w:i w:val="0"/>
                <w:sz w:val="18"/>
              </w:rPr>
              <w:t>Individual</w:t>
            </w:r>
            <w:r>
              <w:rPr>
                <w:b w:val="0"/>
                <w:i w:val="0"/>
                <w:sz w:val="18"/>
              </w:rPr>
            </w:r>
          </w:p>
        </w:tc>
        <w:tc>
          <w:tcPr>
            <w:tcW w:type="dxa" w:w="1620"/>
          </w:tcPr>
          <w:p>
            <w:pPr>
              <w:spacing w:before="20" w:after="20"/>
            </w:pPr>
            <w:r>
              <w:rPr>
                <w:b w:val="0"/>
                <w:i w:val="0"/>
                <w:sz w:val="18"/>
              </w:rPr>
              <w:t>Directed-energy weapon (ADS, microwave)</w:t>
            </w:r>
          </w:p>
        </w:tc>
        <w:tc>
          <w:tcPr>
            <w:tcW w:type="dxa" w:w="2049"/>
          </w:tcPr>
          <w:p>
            <w:pPr>
              <w:spacing w:before="20" w:after="20"/>
            </w:pPr>
            <w:r>
              <w:rPr>
                <w:b w:val="0"/>
                <w:i w:val="0"/>
                <w:sz w:val="18"/>
              </w:rPr>
              <w:t>Focused RF/microwave on biological target</w:t>
            </w:r>
          </w:p>
        </w:tc>
        <w:tc>
          <w:tcPr>
            <w:tcW w:type="dxa" w:w="1882"/>
          </w:tcPr>
          <w:p>
            <w:pPr>
              <w:spacing w:before="20" w:after="20"/>
            </w:pPr>
            <w:r>
              <w:rPr>
                <w:b w:val="0"/>
                <w:i w:val="0"/>
                <w:sz w:val="18"/>
              </w:rPr>
              <w:t>Pain, neurological damage, cognitive impairment</w:t>
            </w:r>
          </w:p>
        </w:tc>
      </w:tr>
      <w:tr>
        <w:tc>
          <w:tcPr>
            <w:tcW w:type="dxa" w:w="821"/>
          </w:tcPr>
          <w:p>
            <w:pPr>
              <w:spacing w:before="20" w:after="20"/>
            </w:pPr>
            <w:r>
              <w:rPr>
                <w:b w:val="0"/>
                <w:i w:val="0"/>
                <w:sz w:val="18"/>
              </w:rPr>
            </w:r>
            <w:r>
              <w:rPr>
                <w:b/>
                <w:i w:val="0"/>
                <w:sz w:val="18"/>
              </w:rPr>
              <w:t>Building</w:t>
            </w:r>
            <w:r>
              <w:rPr>
                <w:b w:val="0"/>
                <w:i w:val="0"/>
                <w:sz w:val="18"/>
              </w:rPr>
            </w:r>
          </w:p>
        </w:tc>
        <w:tc>
          <w:tcPr>
            <w:tcW w:type="dxa" w:w="1620"/>
          </w:tcPr>
          <w:p>
            <w:pPr>
              <w:spacing w:before="20" w:after="20"/>
            </w:pPr>
            <w:r>
              <w:rPr>
                <w:b w:val="0"/>
                <w:i w:val="0"/>
                <w:sz w:val="18"/>
              </w:rPr>
              <w:t>"Havana Syndrome" device</w:t>
            </w:r>
          </w:p>
        </w:tc>
        <w:tc>
          <w:tcPr>
            <w:tcW w:type="dxa" w:w="2049"/>
          </w:tcPr>
          <w:p>
            <w:pPr>
              <w:spacing w:before="20" w:after="20"/>
            </w:pPr>
            <w:r>
              <w:rPr>
                <w:b w:val="0"/>
                <w:i w:val="0"/>
                <w:sz w:val="18"/>
              </w:rPr>
              <w:t>Pulsed RF energy through walls</w:t>
            </w:r>
          </w:p>
        </w:tc>
        <w:tc>
          <w:tcPr>
            <w:tcW w:type="dxa" w:w="1882"/>
          </w:tcPr>
          <w:p>
            <w:pPr>
              <w:spacing w:before="20" w:after="20"/>
            </w:pPr>
            <w:r>
              <w:rPr>
                <w:b w:val="0"/>
                <w:i w:val="0"/>
                <w:sz w:val="18"/>
              </w:rPr>
              <w:t>Targeted neurological attack on occupants</w:t>
            </w:r>
          </w:p>
        </w:tc>
      </w:tr>
      <w:tr>
        <w:tc>
          <w:tcPr>
            <w:tcW w:type="dxa" w:w="821"/>
          </w:tcPr>
          <w:p>
            <w:pPr>
              <w:spacing w:before="20" w:after="20"/>
            </w:pPr>
            <w:r>
              <w:rPr>
                <w:b w:val="0"/>
                <w:i w:val="0"/>
                <w:sz w:val="18"/>
              </w:rPr>
            </w:r>
            <w:r>
              <w:rPr>
                <w:b/>
                <w:i w:val="0"/>
                <w:sz w:val="18"/>
              </w:rPr>
              <w:t>Regional</w:t>
            </w:r>
            <w:r>
              <w:rPr>
                <w:b w:val="0"/>
                <w:i w:val="0"/>
                <w:sz w:val="18"/>
              </w:rPr>
            </w:r>
          </w:p>
        </w:tc>
        <w:tc>
          <w:tcPr>
            <w:tcW w:type="dxa" w:w="1620"/>
          </w:tcPr>
          <w:p>
            <w:pPr>
              <w:spacing w:before="20" w:after="20"/>
            </w:pPr>
            <w:r>
              <w:rPr>
                <w:b w:val="0"/>
                <w:i w:val="0"/>
                <w:sz w:val="18"/>
              </w:rPr>
              <w:t>Cloud seeding + ionospheric heating</w:t>
            </w:r>
          </w:p>
        </w:tc>
        <w:tc>
          <w:tcPr>
            <w:tcW w:type="dxa" w:w="2049"/>
          </w:tcPr>
          <w:p>
            <w:pPr>
              <w:spacing w:before="20" w:after="20"/>
            </w:pPr>
            <w:r>
              <w:rPr>
                <w:b w:val="0"/>
                <w:i w:val="0"/>
                <w:sz w:val="18"/>
              </w:rPr>
              <w:t>Particulate + RF modulates local atmosphere</w:t>
            </w:r>
          </w:p>
        </w:tc>
        <w:tc>
          <w:tcPr>
            <w:tcW w:type="dxa" w:w="1882"/>
          </w:tcPr>
          <w:p>
            <w:pPr>
              <w:spacing w:before="20" w:after="20"/>
            </w:pPr>
            <w:r>
              <w:rPr>
                <w:b w:val="0"/>
                <w:i w:val="0"/>
                <w:sz w:val="18"/>
              </w:rPr>
              <w:t>Drought, flood, storm steering</w:t>
            </w:r>
          </w:p>
        </w:tc>
      </w:tr>
      <w:tr>
        <w:tc>
          <w:tcPr>
            <w:tcW w:type="dxa" w:w="821"/>
          </w:tcPr>
          <w:p>
            <w:pPr>
              <w:spacing w:before="20" w:after="20"/>
            </w:pPr>
            <w:r>
              <w:rPr>
                <w:b w:val="0"/>
                <w:i w:val="0"/>
                <w:sz w:val="18"/>
              </w:rPr>
            </w:r>
            <w:r>
              <w:rPr>
                <w:b/>
                <w:i w:val="0"/>
                <w:sz w:val="18"/>
              </w:rPr>
              <w:t>Continental</w:t>
            </w:r>
            <w:r>
              <w:rPr>
                <w:b w:val="0"/>
                <w:i w:val="0"/>
                <w:sz w:val="18"/>
              </w:rPr>
            </w:r>
          </w:p>
        </w:tc>
        <w:tc>
          <w:tcPr>
            <w:tcW w:type="dxa" w:w="1620"/>
          </w:tcPr>
          <w:p>
            <w:pPr>
              <w:spacing w:before="20" w:after="20"/>
            </w:pPr>
            <w:r>
              <w:rPr>
                <w:b w:val="0"/>
                <w:i w:val="0"/>
                <w:sz w:val="18"/>
              </w:rPr>
              <w:t>HAARP-class facility network</w:t>
            </w:r>
          </w:p>
        </w:tc>
        <w:tc>
          <w:tcPr>
            <w:tcW w:type="dxa" w:w="2049"/>
          </w:tcPr>
          <w:p>
            <w:pPr>
              <w:spacing w:before="20" w:after="20"/>
            </w:pPr>
            <w:r>
              <w:rPr>
                <w:b w:val="0"/>
                <w:i w:val="0"/>
                <w:sz w:val="18"/>
              </w:rPr>
              <w:t>Ionospheric cavity tuning via coordinated heaters</w:t>
            </w:r>
          </w:p>
        </w:tc>
        <w:tc>
          <w:tcPr>
            <w:tcW w:type="dxa" w:w="1882"/>
          </w:tcPr>
          <w:p>
            <w:pPr>
              <w:spacing w:before="20" w:after="20"/>
            </w:pPr>
            <w:r>
              <w:rPr>
                <w:b w:val="0"/>
                <w:i w:val="0"/>
                <w:sz w:val="18"/>
              </w:rPr>
              <w:t>Climate-scale weather manipulation</w:t>
            </w:r>
          </w:p>
        </w:tc>
      </w:tr>
    </w:tbl>
    <w:p/>
    <w:p>
      <w:r>
        <w:rPr>
          <w:b w:val="0"/>
          <w:i w:val="0"/>
        </w:rPr>
      </w:r>
      <w:r>
        <w:rPr>
          <w:b/>
          <w:i w:val="0"/>
        </w:rPr>
        <w:t>The gaslighting pattern is identical at every scale:</w:t>
      </w:r>
      <w:r>
        <w:rPr>
          <w:b w:val="0"/>
          <w:i w:val="0"/>
        </w:rPr>
        <w:t xml:space="preserve"> deny the technology exists → dismiss victims (hysteria, psychosomatic) → issue contradictory findings → classify → pay compensation quietly → never acknowledge the weapon.</w:t>
      </w:r>
    </w:p>
    <w:p>
      <w:pPr>
        <w:pStyle w:val="Quote"/>
      </w:pPr>
      <w:r>
        <w:rPr>
          <w:b w:val="0"/>
          <w:i w:val="0"/>
          <w:sz w:val="19"/>
        </w:rPr>
        <w:t xml:space="preserve">For the full investigation, see: </w:t>
      </w:r>
      <w:hyperlink r:id="rId312">
        <w:r>
          <w:rPr>
            <w:b w:val="0"/>
            <w:i w:val="0"/>
            <w:color w:val="B8860B"/>
            <w:sz w:val="19"/>
          </w:rPr>
          <w:t>Havana Syndrome Investigation</w:t>
        </w:r>
      </w:hyperlink>
    </w:p>
    <w:p>
      <w:pPr>
        <w:pBdr>
          <w:bottom w:val="single" w:sz="6" w:space="1" w:color="CCCCCC"/>
        </w:pBdr>
      </w:pPr>
    </w:p>
    <w:p>
      <w:pPr>
        <w:pStyle w:val="Heading3"/>
        <w:keepNext/>
        <w:keepLines/>
      </w:pPr>
      <w:r>
        <w:t>Thread 3: CERN → Portals → Aether Manipulation at Extreme Energy</w:t>
      </w:r>
    </w:p>
    <w:p>
      <w:r>
        <w:rPr>
          <w:b w:val="0"/>
          <w:i w:val="0"/>
        </w:rPr>
        <w:t>If the aether is a physical medium that can be compressed, polarized, or structured, then devices capable of creating localized aether distortions are engineering problems. The Large Hadron Collider fits that description.</w:t>
      </w:r>
    </w:p>
    <w:p>
      <w:r>
        <w:rPr>
          <w:b w:val="0"/>
          <w:i w:val="0"/>
        </w:rPr>
      </w:r>
      <w:r>
        <w:rPr>
          <w:b/>
          <w:i w:val="0"/>
        </w:rPr>
        <w:t>Primary source evidence:</w:t>
      </w:r>
      <w:r>
        <w:rPr>
          <w:b w:val="0"/>
          <w:i w:val="0"/>
        </w:rPr>
      </w:r>
    </w:p>
    <w:p>
      <w:pPr>
        <w:pStyle w:val="ListBullet"/>
        <w:spacing w:before="20" w:after="20"/>
      </w:pPr>
      <w:r>
        <w:rPr>
          <w:b w:val="0"/>
          <w:i w:val="0"/>
          <w:sz w:val="19"/>
        </w:rPr>
      </w:r>
      <w:r>
        <w:rPr>
          <w:b/>
          <w:i w:val="0"/>
          <w:sz w:val="19"/>
        </w:rPr>
        <w:t>Sergio Bertolucci</w:t>
      </w:r>
      <w:r>
        <w:rPr>
          <w:b w:val="0"/>
          <w:i w:val="0"/>
          <w:sz w:val="19"/>
        </w:rPr>
        <w:t xml:space="preserve">, Director for Research and Scientific Computing, CERN (November 2009): </w:t>
      </w:r>
      <w:r>
        <w:rPr>
          <w:b w:val="0"/>
          <w:i/>
          <w:sz w:val="19"/>
        </w:rPr>
        <w:t>"Out of this door might come something, or we might send something through it."</w:t>
      </w:r>
      <w:r>
        <w:rPr>
          <w:b w:val="0"/>
          <w:i w:val="0"/>
          <w:sz w:val="19"/>
        </w:rPr>
        <w:t xml:space="preserve"> — in context of extra dimensions and the LHC. (</w:t>
      </w:r>
      <w:r>
        <w:rPr>
          <w:b/>
          <w:i w:val="0"/>
          <w:sz w:val="19"/>
        </w:rPr>
        <w:t>Source:</w:t>
      </w:r>
      <w:r>
        <w:rPr>
          <w:b w:val="0"/>
          <w:i w:val="0"/>
          <w:sz w:val="19"/>
        </w:rPr>
        <w:t xml:space="preserve"> The Register, 6 Nov 2009.)</w:t>
      </w:r>
    </w:p>
    <w:p>
      <w:pPr>
        <w:pStyle w:val="ListBullet"/>
        <w:spacing w:before="20" w:after="20"/>
      </w:pPr>
      <w:r>
        <w:rPr>
          <w:b w:val="0"/>
          <w:i w:val="0"/>
          <w:sz w:val="19"/>
        </w:rPr>
      </w:r>
      <w:r>
        <w:rPr>
          <w:b/>
          <w:i w:val="0"/>
          <w:sz w:val="19"/>
        </w:rPr>
        <w:t>Reuters (October 2010):</w:t>
      </w:r>
      <w:r>
        <w:rPr>
          <w:b w:val="0"/>
          <w:i w:val="0"/>
          <w:sz w:val="19"/>
        </w:rPr>
        <w:t xml:space="preserve"> CERN theorists discussed detecting extra dimensions and parallel universes via the LHC — particles "disappearing into extra dimensions and returning." This is portal language in mainstream science journalism.</w:t>
      </w:r>
    </w:p>
    <w:p>
      <w:pPr>
        <w:pStyle w:val="ListBullet"/>
        <w:spacing w:before="20" w:after="20"/>
      </w:pPr>
      <w:r>
        <w:rPr>
          <w:b w:val="0"/>
          <w:i w:val="0"/>
          <w:sz w:val="19"/>
        </w:rPr>
      </w:r>
      <w:r>
        <w:rPr>
          <w:b/>
          <w:i w:val="0"/>
          <w:sz w:val="19"/>
        </w:rPr>
        <w:t>Shiva/Nataraja statue (2004):</w:t>
      </w:r>
      <w:r>
        <w:rPr>
          <w:b w:val="0"/>
          <w:i w:val="0"/>
          <w:sz w:val="19"/>
        </w:rPr>
        <w:t xml:space="preserve"> A 2-meter bronze of Shiva's cosmic dance installed at CERN Meyrin. In Hindu cosmology, Shiva's Tandava symbolizes the dissolution and recreation of worlds — doorways, cosmic gates, cycles of destruction. Whether the symbolism is coincidental or deliberate, it exists.</w:t>
      </w:r>
    </w:p>
    <w:p>
      <w:r>
        <w:rPr>
          <w:b w:val="0"/>
          <w:i w:val="0"/>
        </w:rPr>
      </w:r>
      <w:r>
        <w:rPr>
          <w:b/>
          <w:i w:val="0"/>
        </w:rPr>
        <w:t>The official denial cycle:</w:t>
      </w:r>
      <w:r>
        <w:rPr>
          <w:b w:val="0"/>
          <w:i w:val="0"/>
        </w:rPr>
        <w:t xml:space="preserve"> Every LHC milestone (first beams 2008, Higgs 2012, restart 2022) produces viral claims of "portal opening." Fact-checkers cite CERN's denials and declare the claims false. Our position: "CERN says no" does not close the question when the Director of Research said "out of this door might come something" on the record.</w:t>
      </w:r>
    </w:p>
    <w:p>
      <w:r>
        <w:rPr>
          <w:b w:val="0"/>
          <w:i w:val="0"/>
        </w:rPr>
      </w:r>
      <w:r>
        <w:rPr>
          <w:b/>
          <w:i w:val="0"/>
        </w:rPr>
        <w:t>Connection to the aether stack:</w:t>
      </w:r>
      <w:r>
        <w:rPr>
          <w:b w:val="0"/>
          <w:i w:val="0"/>
        </w:rPr>
      </w:r>
    </w:p>
    <w:p>
      <w:pPr>
        <w:pStyle w:val="ListBullet"/>
        <w:spacing w:before="20" w:after="20"/>
      </w:pPr>
      <w:r>
        <w:rPr>
          <w:b w:val="0"/>
          <w:i w:val="0"/>
          <w:sz w:val="19"/>
        </w:rPr>
        <w:t>The LHC manipulates extreme energies and fields in a confined volume. Mainstream physics describes the vacuum as a "quantum field" — not empty. In aether terms, the LHC is compressing and distorting the medium at particle-scale.</w:t>
      </w:r>
    </w:p>
    <w:p>
      <w:pPr>
        <w:pStyle w:val="ListBullet"/>
        <w:spacing w:before="20" w:after="20"/>
      </w:pPr>
      <w:r>
        <w:rPr>
          <w:b w:val="0"/>
          <w:i w:val="0"/>
          <w:sz w:val="19"/>
        </w:rPr>
        <w:t>The Heaviside reduction removed the terms in Maxwell's equations that described the medium's stress tensor. If those terms are real, then sufficient energy applied to a confined volume of aether can produce structural distortions — what the ancients described as portals, and what Bertolucci described as a "door."</w:t>
      </w:r>
    </w:p>
    <w:p>
      <w:pPr>
        <w:pStyle w:val="ListBullet"/>
        <w:spacing w:before="20" w:after="20"/>
      </w:pPr>
      <w:r>
        <w:rPr>
          <w:b w:val="0"/>
          <w:i w:val="0"/>
          <w:sz w:val="19"/>
        </w:rPr>
        <w:t>CERN's annual budget exceeds $1 billion. It has produced no new energy technology, no practical applications, and no verifiable breakthroughs beyond the Higgs boson — a particle that confirms the existence of a space-filling field (the Higgs field) with measurable properties. A space-filling field with measurable properties is the aether by another name.</w:t>
      </w:r>
    </w:p>
    <w:p>
      <w:pPr>
        <w:pStyle w:val="Quote"/>
      </w:pPr>
      <w:r>
        <w:rPr>
          <w:b w:val="0"/>
          <w:i w:val="0"/>
          <w:sz w:val="19"/>
        </w:rPr>
        <w:t xml:space="preserve">For the full investigation, see: </w:t>
      </w:r>
      <w:hyperlink r:id="rId313">
        <w:r>
          <w:rPr>
            <w:b w:val="0"/>
            <w:i w:val="0"/>
            <w:color w:val="B8860B"/>
            <w:sz w:val="19"/>
          </w:rPr>
          <w:t>CERN &amp; Portal Technology Investigation</w:t>
        </w:r>
      </w:hyperlink>
    </w:p>
    <w:p>
      <w:pPr>
        <w:pBdr>
          <w:bottom w:val="single" w:sz="6" w:space="1" w:color="CCCCCC"/>
        </w:pBdr>
      </w:pPr>
    </w:p>
    <w:p>
      <w:pPr>
        <w:pStyle w:val="Heading3"/>
        <w:keepNext/>
        <w:keepLines/>
      </w:pPr>
      <w:r>
        <w:t>Thread 4: SAFIRE → Over-Unity Energy → The Reason for Suppression</w:t>
      </w:r>
    </w:p>
    <w:p>
      <w:r>
        <w:rPr>
          <w:b w:val="0"/>
          <w:i w:val="0"/>
        </w:rPr>
        <w:t>The SAFIRE (Stellar Atmospheric Function in Regulation Experiment) project set out to test the Electric Sun model in a laboratory. What it found goes further:</w:t>
      </w:r>
    </w:p>
    <w:p>
      <w:pPr>
        <w:pStyle w:val="ListBullet"/>
        <w:spacing w:before="20" w:after="20"/>
      </w:pPr>
      <w:r>
        <w:rPr>
          <w:b w:val="0"/>
          <w:i w:val="0"/>
          <w:sz w:val="19"/>
        </w:rPr>
      </w:r>
      <w:r>
        <w:rPr>
          <w:b/>
          <w:i w:val="0"/>
          <w:sz w:val="19"/>
        </w:rPr>
        <w:t>Replicated the sun's atmospheric conditions</w:t>
      </w:r>
      <w:r>
        <w:rPr>
          <w:b w:val="0"/>
          <w:i w:val="0"/>
          <w:sz w:val="19"/>
        </w:rPr>
        <w:t xml:space="preserve"> — layered plasma with photospheric, chromospheric, and coronal behaviors.</w:t>
      </w:r>
    </w:p>
    <w:p>
      <w:pPr>
        <w:pStyle w:val="ListBullet"/>
        <w:spacing w:before="20" w:after="20"/>
      </w:pPr>
      <w:r>
        <w:rPr>
          <w:b w:val="0"/>
          <w:i w:val="0"/>
          <w:sz w:val="19"/>
        </w:rPr>
      </w:r>
      <w:r>
        <w:rPr>
          <w:b/>
          <w:i w:val="0"/>
          <w:sz w:val="19"/>
        </w:rPr>
        <w:t>Achieved transmutation</w:t>
      </w:r>
      <w:r>
        <w:rPr>
          <w:b w:val="0"/>
          <w:i w:val="0"/>
          <w:sz w:val="19"/>
        </w:rPr>
        <w:t xml:space="preserve"> — input elements transformed into heavier elements without radioactivity. This is low-energy nuclear reaction (LENR), previously dismissed as "cold fusion."</w:t>
      </w:r>
    </w:p>
    <w:p>
      <w:pPr>
        <w:pStyle w:val="ListBullet"/>
        <w:spacing w:before="20" w:after="20"/>
      </w:pPr>
      <w:r>
        <w:rPr>
          <w:b w:val="0"/>
          <w:i w:val="0"/>
          <w:sz w:val="19"/>
        </w:rPr>
      </w:r>
      <w:r>
        <w:rPr>
          <w:b/>
          <w:i w:val="0"/>
          <w:sz w:val="19"/>
        </w:rPr>
        <w:t>Demonstrated over-unity characteristics</w:t>
      </w:r>
      <w:r>
        <w:rPr>
          <w:b w:val="0"/>
          <w:i w:val="0"/>
          <w:sz w:val="19"/>
        </w:rPr>
        <w:t xml:space="preserve"> — more energy output than electrical input, consistent with energy drawn from the plasma–aether interaction.</w:t>
      </w:r>
    </w:p>
    <w:p>
      <w:r>
        <w:rPr>
          <w:b w:val="0"/>
          <w:i w:val="0"/>
        </w:rPr>
        <w:t xml:space="preserve">The project was founded in 2012, ran for years, and commercialized as </w:t>
      </w:r>
      <w:r>
        <w:rPr>
          <w:b/>
          <w:i w:val="0"/>
        </w:rPr>
        <w:t>Aureon Energy Ltd.</w:t>
      </w:r>
      <w:r>
        <w:rPr>
          <w:b w:val="0"/>
          <w:i w:val="0"/>
        </w:rPr>
        <w:t xml:space="preserve"> Its results have not been refuted — they have been ignored.</w:t>
      </w:r>
    </w:p>
    <w:p>
      <w:r>
        <w:rPr>
          <w:b w:val="0"/>
          <w:i w:val="0"/>
        </w:rPr>
      </w:r>
      <w:r>
        <w:rPr>
          <w:b/>
          <w:i w:val="0"/>
        </w:rPr>
        <w:t>Why over-unity is the threat:</w:t>
      </w:r>
      <w:r>
        <w:rPr>
          <w:b w:val="0"/>
          <w:i w:val="0"/>
        </w:rPr>
        <w:t xml:space="preserve"> If a plasma device can produce more energy than it consumes by coupling to the aether, then:</w:t>
      </w:r>
    </w:p>
    <w:p>
      <w:pPr>
        <w:pStyle w:val="ListBullet"/>
        <w:spacing w:before="20" w:after="20"/>
      </w:pPr>
      <w:r>
        <w:rPr>
          <w:b w:val="0"/>
          <w:i w:val="0"/>
          <w:sz w:val="19"/>
        </w:rPr>
        <w:t>Centralized power grids are obsolete</w:t>
      </w:r>
    </w:p>
    <w:p>
      <w:pPr>
        <w:pStyle w:val="ListBullet"/>
        <w:spacing w:before="20" w:after="20"/>
      </w:pPr>
      <w:r>
        <w:rPr>
          <w:b w:val="0"/>
          <w:i w:val="0"/>
          <w:sz w:val="19"/>
        </w:rPr>
        <w:t>Fossil fuels are unnecessary</w:t>
      </w:r>
    </w:p>
    <w:p>
      <w:pPr>
        <w:pStyle w:val="ListBullet"/>
        <w:spacing w:before="20" w:after="20"/>
      </w:pPr>
      <w:r>
        <w:rPr>
          <w:b w:val="0"/>
          <w:i w:val="0"/>
          <w:sz w:val="19"/>
        </w:rPr>
        <w:t>The energy sector — the largest economic sector on Earth — collapses</w:t>
      </w:r>
    </w:p>
    <w:p>
      <w:pPr>
        <w:pStyle w:val="ListBullet"/>
        <w:spacing w:before="20" w:after="20"/>
      </w:pPr>
      <w:r>
        <w:rPr>
          <w:b w:val="0"/>
          <w:i w:val="0"/>
          <w:sz w:val="19"/>
        </w:rPr>
        <w:t>Every energy-dependent control mechanism (metering, pricing, rationing, sanctions) loses its leverage</w:t>
      </w:r>
    </w:p>
    <w:p>
      <w:r>
        <w:rPr>
          <w:b w:val="0"/>
          <w:i w:val="0"/>
        </w:rPr>
        <w:t xml:space="preserve">This is why the aether was suppressed. Not because the physics was wrong, but because the physics was </w:t>
      </w:r>
      <w:r>
        <w:rPr>
          <w:b w:val="0"/>
          <w:i/>
        </w:rPr>
        <w:t>right</w:t>
      </w:r>
      <w:r>
        <w:rPr>
          <w:b w:val="0"/>
          <w:i w:val="0"/>
        </w:rPr>
        <w:t>, and its implications were ungovernable.</w:t>
      </w:r>
    </w:p>
    <w:p>
      <w:r>
        <w:rPr>
          <w:b w:val="0"/>
          <w:i w:val="0"/>
        </w:rPr>
      </w:r>
      <w:r>
        <w:rPr>
          <w:b/>
          <w:i w:val="0"/>
        </w:rPr>
        <w:t>Connection to the other threads:</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14"/>
        <w:gridCol w:w="5158"/>
      </w:tblGrid>
      <w:tr>
        <w:tc>
          <w:tcPr>
            <w:tcW w:type="dxa" w:w="1214"/>
            <w:shd w:val="clear" w:color="auto" w:fill="F0F0F0"/>
          </w:tcPr>
          <w:p>
            <w:pPr>
              <w:spacing w:before="20" w:after="20"/>
              <w:jc w:val="center"/>
            </w:pPr>
            <w:r>
              <w:rPr>
                <w:rFonts w:ascii="Libre Franklin" w:hAnsi="Libre Franklin"/>
                <w:b/>
                <w:sz w:val="18"/>
              </w:rPr>
              <w:t>Thread</w:t>
            </w:r>
          </w:p>
        </w:tc>
        <w:tc>
          <w:tcPr>
            <w:tcW w:type="dxa" w:w="5158"/>
            <w:shd w:val="clear" w:color="auto" w:fill="F0F0F0"/>
          </w:tcPr>
          <w:p>
            <w:pPr>
              <w:spacing w:before="20" w:after="20"/>
              <w:jc w:val="center"/>
            </w:pPr>
            <w:r>
              <w:rPr>
                <w:rFonts w:ascii="Libre Franklin" w:hAnsi="Libre Franklin"/>
                <w:b/>
                <w:sz w:val="18"/>
              </w:rPr>
              <w:t>Why suppression is necessary</w:t>
            </w:r>
          </w:p>
        </w:tc>
      </w:tr>
      <w:tr>
        <w:tc>
          <w:tcPr>
            <w:tcW w:type="dxa" w:w="1214"/>
          </w:tcPr>
          <w:p>
            <w:pPr>
              <w:spacing w:before="20" w:after="20"/>
            </w:pPr>
            <w:r>
              <w:rPr>
                <w:b w:val="0"/>
                <w:i w:val="0"/>
                <w:sz w:val="18"/>
              </w:rPr>
            </w:r>
            <w:r>
              <w:rPr>
                <w:b/>
                <w:i w:val="0"/>
                <w:sz w:val="18"/>
              </w:rPr>
              <w:t>Wireless power (Tesla)</w:t>
            </w:r>
            <w:r>
              <w:rPr>
                <w:b w:val="0"/>
                <w:i w:val="0"/>
                <w:sz w:val="18"/>
              </w:rPr>
            </w:r>
          </w:p>
        </w:tc>
        <w:tc>
          <w:tcPr>
            <w:tcW w:type="dxa" w:w="5158"/>
          </w:tcPr>
          <w:p>
            <w:pPr>
              <w:spacing w:before="20" w:after="20"/>
            </w:pPr>
            <w:r>
              <w:rPr>
                <w:b w:val="0"/>
                <w:i w:val="0"/>
                <w:sz w:val="18"/>
              </w:rPr>
              <w:t>Cannot be metered → cannot be monetized</w:t>
            </w:r>
          </w:p>
        </w:tc>
      </w:tr>
      <w:tr>
        <w:tc>
          <w:tcPr>
            <w:tcW w:type="dxa" w:w="1214"/>
          </w:tcPr>
          <w:p>
            <w:pPr>
              <w:spacing w:before="20" w:after="20"/>
            </w:pPr>
            <w:r>
              <w:rPr>
                <w:b w:val="0"/>
                <w:i w:val="0"/>
                <w:sz w:val="18"/>
              </w:rPr>
            </w:r>
            <w:r>
              <w:rPr>
                <w:b/>
                <w:i w:val="0"/>
                <w:sz w:val="18"/>
              </w:rPr>
              <w:t>Weather control</w:t>
            </w:r>
            <w:r>
              <w:rPr>
                <w:b w:val="0"/>
                <w:i w:val="0"/>
                <w:sz w:val="18"/>
              </w:rPr>
            </w:r>
          </w:p>
        </w:tc>
        <w:tc>
          <w:tcPr>
            <w:tcW w:type="dxa" w:w="5158"/>
          </w:tcPr>
          <w:p>
            <w:pPr>
              <w:spacing w:before="20" w:after="20"/>
            </w:pPr>
            <w:r>
              <w:rPr>
                <w:b w:val="0"/>
                <w:i w:val="0"/>
                <w:sz w:val="18"/>
              </w:rPr>
              <w:t>Reveals that climate is manipulable → undermines carbon-governance narrative</w:t>
            </w:r>
          </w:p>
        </w:tc>
      </w:tr>
      <w:tr>
        <w:tc>
          <w:tcPr>
            <w:tcW w:type="dxa" w:w="1214"/>
          </w:tcPr>
          <w:p>
            <w:pPr>
              <w:spacing w:before="20" w:after="20"/>
            </w:pPr>
            <w:r>
              <w:rPr>
                <w:b w:val="0"/>
                <w:i w:val="0"/>
                <w:sz w:val="18"/>
              </w:rPr>
            </w:r>
            <w:r>
              <w:rPr>
                <w:b/>
                <w:i w:val="0"/>
                <w:sz w:val="18"/>
              </w:rPr>
              <w:t>Directed energy</w:t>
            </w:r>
            <w:r>
              <w:rPr>
                <w:b w:val="0"/>
                <w:i w:val="0"/>
                <w:sz w:val="18"/>
              </w:rPr>
            </w:r>
          </w:p>
        </w:tc>
        <w:tc>
          <w:tcPr>
            <w:tcW w:type="dxa" w:w="5158"/>
          </w:tcPr>
          <w:p>
            <w:pPr>
              <w:spacing w:before="20" w:after="20"/>
            </w:pPr>
            <w:r>
              <w:rPr>
                <w:b w:val="0"/>
                <w:i w:val="0"/>
                <w:sz w:val="18"/>
              </w:rPr>
              <w:t>Reveals weapons that officially "don't exist" → liability, treaties</w:t>
            </w:r>
          </w:p>
        </w:tc>
      </w:tr>
      <w:tr>
        <w:tc>
          <w:tcPr>
            <w:tcW w:type="dxa" w:w="1214"/>
          </w:tcPr>
          <w:p>
            <w:pPr>
              <w:spacing w:before="20" w:after="20"/>
            </w:pPr>
            <w:r>
              <w:rPr>
                <w:b w:val="0"/>
                <w:i w:val="0"/>
                <w:sz w:val="18"/>
              </w:rPr>
            </w:r>
            <w:r>
              <w:rPr>
                <w:b/>
                <w:i w:val="0"/>
                <w:sz w:val="18"/>
              </w:rPr>
              <w:t>CERN/portals</w:t>
            </w:r>
            <w:r>
              <w:rPr>
                <w:b w:val="0"/>
                <w:i w:val="0"/>
                <w:sz w:val="18"/>
              </w:rPr>
            </w:r>
          </w:p>
        </w:tc>
        <w:tc>
          <w:tcPr>
            <w:tcW w:type="dxa" w:w="5158"/>
          </w:tcPr>
          <w:p>
            <w:pPr>
              <w:spacing w:before="20" w:after="20"/>
            </w:pPr>
            <w:r>
              <w:rPr>
                <w:b w:val="0"/>
                <w:i w:val="0"/>
                <w:sz w:val="18"/>
              </w:rPr>
              <w:t>Reveals that the aether is manipulable → validates Tesla, invalidates a century of physics</w:t>
            </w:r>
          </w:p>
        </w:tc>
      </w:tr>
      <w:tr>
        <w:tc>
          <w:tcPr>
            <w:tcW w:type="dxa" w:w="1214"/>
          </w:tcPr>
          <w:p>
            <w:pPr>
              <w:spacing w:before="20" w:after="20"/>
            </w:pPr>
            <w:r>
              <w:rPr>
                <w:b w:val="0"/>
                <w:i w:val="0"/>
                <w:sz w:val="18"/>
              </w:rPr>
            </w:r>
            <w:r>
              <w:rPr>
                <w:b/>
                <w:i w:val="0"/>
                <w:sz w:val="18"/>
              </w:rPr>
              <w:t>Over-unity (SAFIRE)</w:t>
            </w:r>
            <w:r>
              <w:rPr>
                <w:b w:val="0"/>
                <w:i w:val="0"/>
                <w:sz w:val="18"/>
              </w:rPr>
            </w:r>
          </w:p>
        </w:tc>
        <w:tc>
          <w:tcPr>
            <w:tcW w:type="dxa" w:w="5158"/>
          </w:tcPr>
          <w:p>
            <w:pPr>
              <w:spacing w:before="20" w:after="20"/>
            </w:pPr>
            <w:r>
              <w:rPr>
                <w:b w:val="0"/>
                <w:i w:val="0"/>
                <w:sz w:val="18"/>
              </w:rPr>
              <w:t>Renders entire energy sector obsolete → existential threat to power structures</w:t>
            </w:r>
          </w:p>
        </w:tc>
      </w:tr>
    </w:tbl>
    <w:p/>
    <w:p>
      <w:pPr>
        <w:pBdr>
          <w:bottom w:val="single" w:sz="6" w:space="1" w:color="CCCCCC"/>
        </w:pBdr>
      </w:pPr>
    </w:p>
    <w:p>
      <w:pPr>
        <w:pStyle w:val="Heading3"/>
        <w:keepNext/>
        <w:keepLines/>
      </w:pPr>
      <w:r>
        <w:t>Thread 5: Remote Viewing → Consciousness → The Aether as Medium of Mind</w:t>
      </w:r>
    </w:p>
    <w:p>
      <w:r>
        <w:rPr>
          <w:b w:val="0"/>
          <w:i w:val="0"/>
        </w:rPr>
        <w:t xml:space="preserve">The CIA's Project Stargate (1972–1995) employed remote viewers to gather intelligence on targets including Soviet military installations, hostage locations, and — notably — </w:t>
      </w:r>
      <w:r>
        <w:rPr>
          <w:b/>
          <w:i w:val="0"/>
        </w:rPr>
        <w:t>Mars</w:t>
      </w:r>
      <w:r>
        <w:rPr>
          <w:b w:val="0"/>
          <w:i w:val="0"/>
        </w:rPr>
        <w:t>. The 1984 Mars session (viewer: Joe McMoneagle) described structures, beings, and environmental conditions that correspond to no known Mars data at the time but align with later discoveries.</w:t>
      </w:r>
    </w:p>
    <w:p>
      <w:r>
        <w:rPr>
          <w:b w:val="0"/>
          <w:i w:val="0"/>
        </w:rPr>
      </w:r>
      <w:r>
        <w:rPr>
          <w:b/>
          <w:i w:val="0"/>
        </w:rPr>
        <w:t>Mars and the stock market.</w:t>
      </w:r>
      <w:r>
        <w:rPr>
          <w:b w:val="0"/>
          <w:i w:val="0"/>
        </w:rPr>
        <w:t xml:space="preserve"> A separate line of inquiry documents statistical correlations between Mars orbital position (specifically, Mars within 30° of the lunar node) and Dow Jones performance since 1896. When Mars is </w:t>
      </w:r>
      <w:r>
        <w:rPr>
          <w:b w:val="0"/>
          <w:i/>
        </w:rPr>
        <w:t>not</w:t>
      </w:r>
      <w:r>
        <w:rPr>
          <w:b w:val="0"/>
          <w:i w:val="0"/>
        </w:rPr>
        <w:t xml:space="preserve"> at the nodal longitude, the Dow has risen ~721%; when Mars </w:t>
      </w:r>
      <w:r>
        <w:rPr>
          <w:b w:val="0"/>
          <w:i/>
        </w:rPr>
        <w:t>is</w:t>
      </w:r>
      <w:r>
        <w:rPr>
          <w:b w:val="0"/>
          <w:i w:val="0"/>
        </w:rPr>
        <w:t xml:space="preserve"> at the node, the rise is ~136% — with major crashes clustering in nodal periods. The interpretation: if Mars–Earth coupling exists (plasma/Birkeland currents along the ecliptic), the nodal configuration may open a "harvest window" when controllers collect tribute, rotate personnel, and consolidate power. See the </w:t>
      </w:r>
      <w:hyperlink r:id="rId314">
        <w:r>
          <w:rPr>
            <w:b w:val="0"/>
            <w:i w:val="0"/>
            <w:color w:val="B8860B"/>
          </w:rPr>
          <w:t>Mars–Stock Market Investigation</w:t>
        </w:r>
      </w:hyperlink>
      <w:r>
        <w:rPr>
          <w:b w:val="0"/>
          <w:i w:val="0"/>
        </w:rPr>
        <w:t xml:space="preserve"> for data, sources, and the </w:t>
      </w:r>
      <w:r>
        <w:rPr>
          <w:b w:val="0"/>
          <w:i/>
        </w:rPr>
        <w:t>Ares Le Mandat</w:t>
      </w:r>
      <w:r>
        <w:rPr>
          <w:b w:val="0"/>
          <w:i w:val="0"/>
        </w:rPr>
        <w:t xml:space="preserve"> appendix.</w:t>
      </w:r>
    </w:p>
    <w:p>
      <w:r>
        <w:rPr>
          <w:b w:val="0"/>
          <w:i w:val="0"/>
        </w:rPr>
        <w:t>If the aether is a physical medium and consciousness is a field phenomenon propagating through it, then remote viewing is not paranormal. It is action-at-a-distance through a medium — the same physics as radio, at a different frequency and involving a biological transceiver (the brain).</w:t>
      </w:r>
    </w:p>
    <w:p>
      <w:r>
        <w:rPr>
          <w:b w:val="0"/>
          <w:i w:val="0"/>
        </w:rPr>
        <w:t xml:space="preserve">Tesla stated: </w:t>
      </w:r>
      <w:r>
        <w:rPr>
          <w:b w:val="0"/>
          <w:i/>
        </w:rPr>
        <w:t>"The day science begins to study non-physical phenomena, it will make more progress in one century than in all the previous centuries of its existence."</w:t>
      </w:r>
    </w:p>
    <w:p>
      <w:r>
        <w:rPr>
          <w:b w:val="0"/>
          <w:i w:val="0"/>
        </w:rPr>
        <w:t>The suppression of the aether is simultaneously:</w:t>
      </w:r>
    </w:p>
    <w:p>
      <w:pPr>
        <w:pStyle w:val="ListBullet"/>
        <w:spacing w:before="20" w:after="20"/>
      </w:pPr>
      <w:r>
        <w:rPr>
          <w:b w:val="0"/>
          <w:i w:val="0"/>
          <w:sz w:val="19"/>
        </w:rPr>
        <w:t>A suppression of free energy</w:t>
      </w:r>
    </w:p>
    <w:p>
      <w:pPr>
        <w:pStyle w:val="ListBullet"/>
        <w:spacing w:before="20" w:after="20"/>
      </w:pPr>
      <w:r>
        <w:rPr>
          <w:b w:val="0"/>
          <w:i w:val="0"/>
          <w:sz w:val="19"/>
        </w:rPr>
        <w:t>A suppression of weapons disclosure</w:t>
      </w:r>
    </w:p>
    <w:p>
      <w:pPr>
        <w:pStyle w:val="ListBullet"/>
        <w:spacing w:before="20" w:after="20"/>
      </w:pPr>
      <w:r>
        <w:rPr>
          <w:b w:val="0"/>
          <w:i w:val="0"/>
          <w:sz w:val="19"/>
        </w:rPr>
        <w:t>A suppression of the physics of consciousness</w:t>
      </w:r>
    </w:p>
    <w:p>
      <w:pPr>
        <w:pStyle w:val="ListBullet"/>
        <w:spacing w:before="20" w:after="20"/>
      </w:pPr>
      <w:r>
        <w:rPr>
          <w:b w:val="0"/>
          <w:i w:val="0"/>
          <w:sz w:val="19"/>
        </w:rPr>
        <w:t>A suppression of what the ancients described as travel between worlds</w:t>
      </w:r>
    </w:p>
    <w:p>
      <w:r>
        <w:rPr>
          <w:b w:val="0"/>
          <w:i w:val="0"/>
        </w:rPr>
        <w:t>These are not separate conspiracies. They are one engineering reality, held behind one classification wall.</w:t>
      </w:r>
    </w:p>
    <w:p>
      <w:pPr>
        <w:pStyle w:val="Quote"/>
      </w:pPr>
      <w:r>
        <w:rPr>
          <w:b w:val="0"/>
          <w:i w:val="0"/>
          <w:sz w:val="19"/>
        </w:rPr>
        <w:t xml:space="preserve">For the full investigation, see: </w:t>
      </w:r>
      <w:hyperlink r:id="rId315">
        <w:r>
          <w:rPr>
            <w:b w:val="0"/>
            <w:i w:val="0"/>
            <w:color w:val="B8860B"/>
            <w:sz w:val="19"/>
          </w:rPr>
          <w:t>Remote Viewing as Aether Physics</w:t>
        </w:r>
      </w:hyperlink>
    </w:p>
    <w:p>
      <w:pPr>
        <w:pBdr>
          <w:bottom w:val="single" w:sz="6" w:space="1" w:color="CCCCCC"/>
        </w:pBdr>
      </w:pPr>
    </w:p>
    <w:p>
      <w:pPr>
        <w:pStyle w:val="Heading3"/>
        <w:keepNext/>
        <w:keepLines/>
      </w:pPr>
      <w:r>
        <w:t>Thread 6: Nuclear Exaggeration → Fear as Governance</w:t>
      </w:r>
    </w:p>
    <w:p>
      <w:r>
        <w:rPr>
          <w:b w:val="0"/>
          <w:i w:val="0"/>
        </w:rPr>
        <w:t xml:space="preserve">The nuclear weapons program intersects the suppressed-energy stack not through aether physics directly, but through the </w:t>
      </w:r>
      <w:r>
        <w:rPr>
          <w:b/>
          <w:i w:val="0"/>
        </w:rPr>
        <w:t>governance mechanism</w:t>
      </w:r>
      <w:r>
        <w:rPr>
          <w:b w:val="0"/>
          <w:i w:val="0"/>
        </w:rPr>
        <w:t xml:space="preserve"> — the use of fear to maintain control over energy technology:</w:t>
      </w:r>
    </w:p>
    <w:p>
      <w:pPr>
        <w:pStyle w:val="ListBullet"/>
        <w:spacing w:before="20" w:after="20"/>
      </w:pPr>
      <w:r>
        <w:rPr>
          <w:b w:val="0"/>
          <w:i w:val="0"/>
          <w:sz w:val="19"/>
        </w:rPr>
      </w:r>
      <w:r>
        <w:rPr>
          <w:b/>
          <w:i w:val="0"/>
          <w:sz w:val="19"/>
        </w:rPr>
        <w:t>Galen Windsor</w:t>
      </w:r>
      <w:r>
        <w:rPr>
          <w:b w:val="0"/>
          <w:i w:val="0"/>
          <w:sz w:val="19"/>
        </w:rPr>
        <w:t xml:space="preserve"> — former GE nuclear fuel manager — ate uranium oxide, swam in spent fuel pools, and handled plutonium bare-handed for decades with no ill effects. He argued that spent nuclear fuel is worth $10 million per ton and is deliberately mischaracterized as deadly waste to prevent civilian access.</w:t>
      </w:r>
    </w:p>
    <w:p>
      <w:pPr>
        <w:pStyle w:val="ListBullet"/>
        <w:spacing w:before="20" w:after="20"/>
      </w:pPr>
      <w:r>
        <w:rPr>
          <w:b w:val="0"/>
          <w:i w:val="0"/>
          <w:sz w:val="19"/>
        </w:rPr>
      </w:r>
      <w:r>
        <w:rPr>
          <w:b/>
          <w:i w:val="0"/>
          <w:sz w:val="19"/>
        </w:rPr>
        <w:t>Radiation hormesis</w:t>
      </w:r>
      <w:r>
        <w:rPr>
          <w:b w:val="0"/>
          <w:i w:val="0"/>
          <w:sz w:val="19"/>
        </w:rPr>
        <w:t xml:space="preserve"> — peer-reviewed studies (Kerala, India: 69,985 residents, decade-long study) show no excess cancer risk at 80× normal background radiation.</w:t>
      </w:r>
    </w:p>
    <w:p>
      <w:pPr>
        <w:pStyle w:val="ListBullet"/>
        <w:spacing w:before="20" w:after="20"/>
      </w:pPr>
      <w:r>
        <w:rPr>
          <w:b w:val="0"/>
          <w:i w:val="0"/>
          <w:sz w:val="19"/>
        </w:rPr>
        <w:t>The weapons themselves may be real but their effects systematically overstated. Hiroshima recovered in months; the "nuclear wasteland" narrative remains. The fear serves the same function as climate fear: justifying centralized governance over energy.</w:t>
      </w:r>
    </w:p>
    <w:p>
      <w:r>
        <w:rPr>
          <w:b w:val="0"/>
          <w:i w:val="0"/>
        </w:rPr>
      </w:r>
      <w:r>
        <w:rPr>
          <w:b/>
          <w:i w:val="0"/>
        </w:rPr>
        <w:t>Connection to the suppression stack:</w:t>
      </w:r>
      <w:r>
        <w:rPr>
          <w:b w:val="0"/>
          <w:i w:val="0"/>
        </w:rPr>
        <w:t xml:space="preserve"> The nuclear establishment and the aether suppression serve the same master — centralized control of energy. One says "this energy is too dangerous for you to have." The other says "this energy doesn't exist." Both prevent civilian access to power that would render existing control structures obsolete.</w:t>
      </w:r>
    </w:p>
    <w:p>
      <w:pPr>
        <w:pStyle w:val="Quote"/>
      </w:pPr>
      <w:r>
        <w:rPr>
          <w:b w:val="0"/>
          <w:i w:val="0"/>
          <w:sz w:val="19"/>
        </w:rPr>
        <w:t xml:space="preserve">For the full investigation, see: </w:t>
      </w:r>
      <w:hyperlink r:id="rId316">
        <w:r>
          <w:rPr>
            <w:b w:val="0"/>
            <w:i w:val="0"/>
            <w:color w:val="B8860B"/>
            <w:sz w:val="19"/>
          </w:rPr>
          <w:t>Nuclear Weapons Investigation</w:t>
        </w:r>
      </w:hyperlink>
    </w:p>
    <w:p>
      <w:pPr>
        <w:pBdr>
          <w:bottom w:val="single" w:sz="6" w:space="1" w:color="CCCCCC"/>
        </w:pBdr>
      </w:pPr>
    </w:p>
    <w:p>
      <w:pPr>
        <w:pStyle w:val="Heading3"/>
        <w:keepNext/>
        <w:keepLines/>
      </w:pPr>
      <w:r>
        <w:t>The Unified Pattern</w:t>
      </w:r>
    </w:p>
    <w:p>
      <w:r>
        <w:rPr>
          <w:b w:val="0"/>
          <w:i w:val="0"/>
        </w:rPr>
        <w:t>Every thread above follows the same five-step institutional pattern:</w:t>
      </w:r>
    </w:p>
    <w:p>
      <w:pPr>
        <w:pStyle w:val="ListNumber"/>
        <w:spacing w:before="20" w:after="20"/>
      </w:pPr>
      <w:r>
        <w:rPr>
          <w:b w:val="0"/>
          <w:i w:val="0"/>
          <w:sz w:val="19"/>
        </w:rPr>
      </w:r>
      <w:r>
        <w:rPr>
          <w:b/>
          <w:i w:val="0"/>
          <w:sz w:val="19"/>
        </w:rPr>
        <w:t>Discover</w:t>
      </w:r>
      <w:r>
        <w:rPr>
          <w:b w:val="0"/>
          <w:i w:val="0"/>
          <w:sz w:val="19"/>
        </w:rPr>
        <w:t xml:space="preserve"> — A real phenomenon is identified (aether, wireless power, weather modification, directed energy, portal physics, over-unity energy, remote viewing)</w:t>
      </w:r>
    </w:p>
    <w:p>
      <w:pPr>
        <w:pStyle w:val="ListNumber"/>
        <w:spacing w:before="20" w:after="20"/>
      </w:pPr>
      <w:r>
        <w:rPr>
          <w:b w:val="0"/>
          <w:i w:val="0"/>
          <w:sz w:val="19"/>
        </w:rPr>
      </w:r>
      <w:r>
        <w:rPr>
          <w:b/>
          <w:i w:val="0"/>
          <w:sz w:val="19"/>
        </w:rPr>
        <w:t>Classify</w:t>
      </w:r>
      <w:r>
        <w:rPr>
          <w:b w:val="0"/>
          <w:i w:val="0"/>
          <w:sz w:val="19"/>
        </w:rPr>
        <w:t xml:space="preserve"> — The discovery enters the military-industrial classification system. Post-1945, this is automatic for anything with weapons potential</w:t>
      </w:r>
    </w:p>
    <w:p>
      <w:pPr>
        <w:pStyle w:val="ListNumber"/>
        <w:spacing w:before="20" w:after="20"/>
      </w:pPr>
      <w:r>
        <w:rPr>
          <w:b w:val="0"/>
          <w:i w:val="0"/>
          <w:sz w:val="19"/>
        </w:rPr>
      </w:r>
      <w:r>
        <w:rPr>
          <w:b/>
          <w:i w:val="0"/>
          <w:sz w:val="19"/>
        </w:rPr>
        <w:t>Deny</w:t>
      </w:r>
      <w:r>
        <w:rPr>
          <w:b w:val="0"/>
          <w:i w:val="0"/>
          <w:sz w:val="19"/>
        </w:rPr>
        <w:t xml:space="preserve"> — Public-facing institutions declare the phenomenon impossible, pseudoscientific, or debunked. The specific mechanism varies (Michelson-Morley for the aether; "mass hysteria" for Havana Syndrome; "violates thermodynamics" for over-unity)</w:t>
      </w:r>
    </w:p>
    <w:p>
      <w:pPr>
        <w:pStyle w:val="ListNumber"/>
        <w:spacing w:before="20" w:after="20"/>
      </w:pPr>
      <w:r>
        <w:rPr>
          <w:b w:val="0"/>
          <w:i w:val="0"/>
          <w:sz w:val="19"/>
        </w:rPr>
      </w:r>
      <w:r>
        <w:rPr>
          <w:b/>
          <w:i w:val="0"/>
          <w:sz w:val="19"/>
        </w:rPr>
        <w:t>Deploy</w:t>
      </w:r>
      <w:r>
        <w:rPr>
          <w:b w:val="0"/>
          <w:i w:val="0"/>
          <w:sz w:val="19"/>
        </w:rPr>
        <w:t xml:space="preserve"> — The technology is used covertly (weather modification in Vietnam, directed energy against diplomats, CERN experiments under $1B/year budgets)</w:t>
      </w:r>
    </w:p>
    <w:p>
      <w:pPr>
        <w:pStyle w:val="ListNumber"/>
        <w:spacing w:before="20" w:after="20"/>
      </w:pPr>
      <w:r>
        <w:rPr>
          <w:b w:val="0"/>
          <w:i w:val="0"/>
          <w:sz w:val="19"/>
        </w:rPr>
      </w:r>
      <w:r>
        <w:rPr>
          <w:b/>
          <w:i w:val="0"/>
          <w:sz w:val="19"/>
        </w:rPr>
        <w:t>Gaslight</w:t>
      </w:r>
      <w:r>
        <w:rPr>
          <w:b w:val="0"/>
          <w:i w:val="0"/>
          <w:sz w:val="19"/>
        </w:rPr>
        <w:t xml:space="preserve"> — Anyone who connects the dots is labeled a conspiracy theorist. Fact-checkers cite official denials. The cycle reinforces itself</w:t>
      </w:r>
    </w:p>
    <w:p>
      <w:r>
        <w:rPr>
          <w:b w:val="0"/>
          <w:i w:val="0"/>
        </w:rPr>
      </w:r>
      <w:r>
        <w:rPr>
          <w:b/>
          <w:i w:val="0"/>
        </w:rPr>
        <w:t>The aether is the keystone.</w:t>
      </w:r>
      <w:r>
        <w:rPr>
          <w:b w:val="0"/>
          <w:i w:val="0"/>
        </w:rPr>
        <w:t xml:space="preserve"> Acknowledging its existence connects wireless power to weather control to directed energy to portals to consciousness to free energy. The entire control structure depends on keeping these threads separate in the public mind. This appendix puts them on one page.</w:t>
      </w:r>
    </w:p>
    <w:p>
      <w:pPr>
        <w:pBdr>
          <w:bottom w:val="single" w:sz="6" w:space="1" w:color="CCCCCC"/>
        </w:pBdr>
      </w:pPr>
    </w:p>
    <w:p>
      <w:pPr>
        <w:pStyle w:val="Heading3"/>
        <w:keepNext/>
        <w:keepLines/>
      </w:pPr>
      <w:r>
        <w:t>Cross-References</w:t>
      </w:r>
    </w:p>
    <w:p>
      <w:pPr>
        <w:pStyle w:val="ListBullet"/>
        <w:spacing w:before="20" w:after="20"/>
      </w:pPr>
      <w:hyperlink r:id="rId116">
        <w:r>
          <w:rPr>
            <w:b w:val="0"/>
            <w:i w:val="0"/>
            <w:color w:val="B8860B"/>
            <w:sz w:val="19"/>
          </w:rPr>
          <w:t>The Suppression of Maxwell and the Aether</w:t>
        </w:r>
      </w:hyperlink>
      <w:r>
        <w:rPr>
          <w:b w:val="0"/>
          <w:i w:val="0"/>
          <w:sz w:val="19"/>
        </w:rPr>
        <w:t xml:space="preserve"> — the foundational suppression</w:t>
      </w:r>
    </w:p>
    <w:p>
      <w:pPr>
        <w:pStyle w:val="ListBullet"/>
        <w:spacing w:before="20" w:after="20"/>
      </w:pPr>
      <w:hyperlink r:id="rId182">
        <w:r>
          <w:rPr>
            <w:b w:val="0"/>
            <w:i w:val="0"/>
            <w:color w:val="B8860B"/>
            <w:sz w:val="19"/>
          </w:rPr>
          <w:t>Pyramids: Myths vs Reality</w:t>
        </w:r>
      </w:hyperlink>
      <w:r>
        <w:rPr>
          <w:b w:val="0"/>
          <w:i w:val="0"/>
          <w:sz w:val="19"/>
        </w:rPr>
        <w:t xml:space="preserve"> — artificial Bifröst / medium-based transport (Rainbow Bridge imagery)</w:t>
      </w:r>
    </w:p>
    <w:p>
      <w:pPr>
        <w:pStyle w:val="ListBullet"/>
        <w:spacing w:before="20" w:after="20"/>
      </w:pPr>
      <w:hyperlink r:id="rId307">
        <w:r>
          <w:rPr>
            <w:b w:val="0"/>
            <w:i w:val="0"/>
            <w:color w:val="B8860B"/>
            <w:sz w:val="19"/>
          </w:rPr>
          <w:t>1946 CE: Weather Control</w:t>
        </w:r>
      </w:hyperlink>
      <w:r>
        <w:rPr>
          <w:b w:val="0"/>
          <w:i w:val="0"/>
          <w:sz w:val="19"/>
        </w:rPr>
        <w:t xml:space="preserve"> — atmospheric aether manipulation</w:t>
      </w:r>
    </w:p>
    <w:p>
      <w:pPr>
        <w:pStyle w:val="ListBullet"/>
        <w:spacing w:before="20" w:after="20"/>
      </w:pPr>
      <w:hyperlink r:id="rId308">
        <w:r>
          <w:rPr>
            <w:b w:val="0"/>
            <w:i w:val="0"/>
            <w:color w:val="B8860B"/>
            <w:sz w:val="19"/>
          </w:rPr>
          <w:t>2009 CE: CERN's LHC and the Portal</w:t>
        </w:r>
      </w:hyperlink>
      <w:r>
        <w:rPr>
          <w:b w:val="0"/>
          <w:i w:val="0"/>
          <w:sz w:val="19"/>
        </w:rPr>
        <w:t xml:space="preserve"> — extreme-energy aether distortion</w:t>
      </w:r>
    </w:p>
    <w:p>
      <w:pPr>
        <w:pStyle w:val="ListBullet"/>
        <w:spacing w:before="20" w:after="20"/>
      </w:pPr>
      <w:hyperlink r:id="rId309">
        <w:r>
          <w:rPr>
            <w:b w:val="0"/>
            <w:i w:val="0"/>
            <w:color w:val="B8860B"/>
            <w:sz w:val="19"/>
          </w:rPr>
          <w:t>Challenging Established Physics</w:t>
        </w:r>
      </w:hyperlink>
      <w:r>
        <w:rPr>
          <w:b w:val="0"/>
          <w:i w:val="0"/>
          <w:sz w:val="19"/>
        </w:rPr>
        <w:t xml:space="preserve"> — SAFIRE, over-unity</w:t>
      </w:r>
    </w:p>
    <w:p>
      <w:pPr>
        <w:pStyle w:val="ListBullet"/>
        <w:spacing w:before="20" w:after="20"/>
      </w:pPr>
      <w:hyperlink r:id="rId310">
        <w:r>
          <w:rPr>
            <w:b w:val="0"/>
            <w:i w:val="0"/>
            <w:color w:val="B8860B"/>
            <w:sz w:val="19"/>
          </w:rPr>
          <w:t>Nuclear Energy and the "Bomb"</w:t>
        </w:r>
      </w:hyperlink>
      <w:r>
        <w:rPr>
          <w:b w:val="0"/>
          <w:i w:val="0"/>
          <w:sz w:val="19"/>
        </w:rPr>
        <w:t xml:space="preserve"> — fear-based energy governance</w:t>
      </w:r>
    </w:p>
    <w:p>
      <w:pPr>
        <w:pStyle w:val="ListBullet"/>
        <w:spacing w:before="20" w:after="20"/>
      </w:pPr>
      <w:hyperlink r:id="rId125">
        <w:r>
          <w:rPr>
            <w:b w:val="0"/>
            <w:i w:val="0"/>
            <w:color w:val="B8860B"/>
            <w:sz w:val="19"/>
          </w:rPr>
          <w:t>Known Contacts with Mars</w:t>
        </w:r>
      </w:hyperlink>
      <w:r>
        <w:rPr>
          <w:b w:val="0"/>
          <w:i w:val="0"/>
          <w:sz w:val="19"/>
        </w:rPr>
        <w:t xml:space="preserve"> — remote viewing as aether physics</w:t>
      </w:r>
    </w:p>
    <w:p>
      <w:pPr>
        <w:pStyle w:val="ListBullet"/>
        <w:spacing w:before="20" w:after="20"/>
      </w:pPr>
      <w:hyperlink r:id="rId317">
        <w:r>
          <w:rPr>
            <w:b w:val="0"/>
            <w:i w:val="0"/>
            <w:color w:val="B8860B"/>
            <w:sz w:val="19"/>
          </w:rPr>
          <w:t>19th Century Weapons and the Declassification Thesis</w:t>
        </w:r>
      </w:hyperlink>
      <w:r>
        <w:rPr>
          <w:b w:val="0"/>
          <w:i w:val="0"/>
          <w:sz w:val="19"/>
        </w:rPr>
        <w:t xml:space="preserve"> — the pattern of controlled release</w:t>
      </w:r>
    </w:p>
    <w:p>
      <w:pPr>
        <w:pStyle w:val="ListBullet"/>
        <w:spacing w:before="20" w:after="20"/>
      </w:pPr>
      <w:hyperlink r:id="rId136">
        <w:r>
          <w:rPr>
            <w:b w:val="0"/>
            <w:i w:val="0"/>
            <w:color w:val="B8860B"/>
            <w:sz w:val="19"/>
          </w:rPr>
          <w:t>Operation Mockingbird</w:t>
        </w:r>
      </w:hyperlink>
      <w:r>
        <w:rPr>
          <w:b w:val="0"/>
          <w:i w:val="0"/>
          <w:sz w:val="19"/>
        </w:rPr>
        <w:t xml:space="preserve"> — institutional narrative control</w:t>
      </w:r>
    </w:p>
    <w:p>
      <w:pPr>
        <w:pStyle w:val="Heading4"/>
        <w:keepNext/>
        <w:keepLines/>
      </w:pPr>
      <w:r>
        <w:t>Investigations</w:t>
      </w:r>
    </w:p>
    <w:p>
      <w:pPr>
        <w:pStyle w:val="ListBullet"/>
        <w:spacing w:before="20" w:after="20"/>
      </w:pPr>
      <w:hyperlink r:id="rId311">
        <w:r>
          <w:rPr>
            <w:b w:val="0"/>
            <w:i w:val="0"/>
            <w:color w:val="B8860B"/>
            <w:sz w:val="19"/>
          </w:rPr>
          <w:t>Weather Modification Investigation</w:t>
        </w:r>
      </w:hyperlink>
    </w:p>
    <w:p>
      <w:pPr>
        <w:pStyle w:val="ListBullet"/>
        <w:spacing w:before="20" w:after="20"/>
      </w:pPr>
      <w:hyperlink r:id="rId312">
        <w:r>
          <w:rPr>
            <w:b w:val="0"/>
            <w:i w:val="0"/>
            <w:color w:val="B8860B"/>
            <w:sz w:val="19"/>
          </w:rPr>
          <w:t>Havana Syndrome Investigation</w:t>
        </w:r>
      </w:hyperlink>
    </w:p>
    <w:p>
      <w:pPr>
        <w:pStyle w:val="ListBullet"/>
        <w:spacing w:before="20" w:after="20"/>
      </w:pPr>
      <w:hyperlink r:id="rId313">
        <w:r>
          <w:rPr>
            <w:b w:val="0"/>
            <w:i w:val="0"/>
            <w:color w:val="B8860B"/>
            <w:sz w:val="19"/>
          </w:rPr>
          <w:t>CERN &amp; Portal Technology</w:t>
        </w:r>
      </w:hyperlink>
    </w:p>
    <w:p>
      <w:pPr>
        <w:pStyle w:val="ListBullet"/>
        <w:spacing w:before="20" w:after="20"/>
      </w:pPr>
      <w:hyperlink r:id="rId318">
        <w:r>
          <w:rPr>
            <w:b w:val="0"/>
            <w:i w:val="0"/>
            <w:color w:val="B8860B"/>
            <w:sz w:val="19"/>
          </w:rPr>
          <w:t>The Burden of Proof: Aether Debate</w:t>
        </w:r>
      </w:hyperlink>
    </w:p>
    <w:p>
      <w:pPr>
        <w:pStyle w:val="ListBullet"/>
        <w:spacing w:before="20" w:after="20"/>
      </w:pPr>
      <w:hyperlink r:id="rId316">
        <w:r>
          <w:rPr>
            <w:b w:val="0"/>
            <w:i w:val="0"/>
            <w:color w:val="B8860B"/>
            <w:sz w:val="19"/>
          </w:rPr>
          <w:t>Nuclear Weapons Investigation</w:t>
        </w:r>
      </w:hyperlink>
    </w:p>
    <w:p>
      <w:pPr>
        <w:pStyle w:val="ListBullet"/>
        <w:spacing w:before="20" w:after="20"/>
      </w:pPr>
      <w:hyperlink r:id="rId315">
        <w:r>
          <w:rPr>
            <w:b w:val="0"/>
            <w:i w:val="0"/>
            <w:color w:val="B8860B"/>
            <w:sz w:val="19"/>
          </w:rPr>
          <w:t>Remote Viewing as Aether Physics</w:t>
        </w:r>
      </w:hyperlink>
    </w:p>
    <w:p>
      <w:pPr>
        <w:pStyle w:val="ListBullet"/>
        <w:spacing w:before="20" w:after="20"/>
      </w:pPr>
      <w:hyperlink r:id="rId319">
        <w:r>
          <w:rPr>
            <w:b w:val="0"/>
            <w:i w:val="0"/>
            <w:color w:val="B8860B"/>
            <w:sz w:val="19"/>
          </w:rPr>
          <w:t>SAFIRE Project Archive</w:t>
        </w:r>
      </w:hyperlink>
    </w:p>
    <w:p>
      <w:pPr>
        <w:pStyle w:val="ListBullet"/>
        <w:spacing w:before="20" w:after="20"/>
      </w:pPr>
      <w:hyperlink r:id="rId314">
        <w:r>
          <w:rPr>
            <w:b w:val="0"/>
            <w:i w:val="0"/>
            <w:color w:val="B8860B"/>
            <w:sz w:val="19"/>
          </w:rPr>
          <w:t>Mars–Stock Market Correlation</w:t>
        </w:r>
      </w:hyperlink>
      <w:r>
        <w:rPr>
          <w:b w:val="0"/>
          <w:i w:val="0"/>
          <w:sz w:val="19"/>
        </w:rPr>
        <w:t xml:space="preserve"> — Dow Jones and Mars at lunar node</w:t>
      </w:r>
    </w:p>
    <w:p/>
    <w:p>
      <w:pPr>
        <w:jc w:val="center"/>
      </w:pPr>
      <w:r>
        <w:rPr>
          <w:color w:val="B8860B"/>
          <w:sz w:val="24"/>
        </w:rPr>
        <w:t>— ✦ —</w:t>
      </w:r>
    </w:p>
    <w:p>
      <w:r>
        <w:rPr>
          <w:b w:val="0"/>
          <w:i w:val="0"/>
        </w:rPr>
        <w:t xml:space="preserve">Supplementary note for </w:t>
      </w:r>
      <w:hyperlink r:id="rId116">
        <w:r>
          <w:rPr>
            <w:b w:val="0"/>
            <w:i w:val="0"/>
            <w:color w:val="B8860B"/>
          </w:rPr>
          <w:t>Suppression of Maxwell &amp; the Aether</w:t>
        </w:r>
      </w:hyperlink>
      <w:r>
        <w:rPr>
          <w:b w:val="0"/>
          <w:i w:val="0"/>
        </w:rPr>
        <w:t>. Main book voice stays neutral; this appendix carries the explicit thesis.</w:t>
      </w:r>
    </w:p>
    <w:p>
      <w:pPr>
        <w:pBdr>
          <w:bottom w:val="single" w:sz="6" w:space="1" w:color="CCCCCC"/>
        </w:pBdr>
      </w:pPr>
    </w:p>
    <w:p>
      <w:pPr>
        <w:pStyle w:val="Heading3"/>
        <w:keepNext/>
        <w:keepLines/>
      </w:pPr>
      <w:r>
        <w:t>What this appendix is arguing</w:t>
      </w:r>
    </w:p>
    <w:p>
      <w:r>
        <w:rPr>
          <w:b w:val="0"/>
          <w:i w:val="0"/>
        </w:rPr>
        <w:t>Author's thesis: For the vocabulary used in this investigation, Einstein is not filed under “experimental scientist” or “engineer-physicist.” The job title “theoretical physicist,” as it hardened after 1905, names a conceptual–mathematical track where neither rigorous bench proof nor engineering payout is required for career or textbook adoption—equations and consensus can stand in for both.</w:t>
      </w:r>
    </w:p>
    <w:p>
      <w:r>
        <w:rPr>
          <w:b w:val="0"/>
          <w:i w:val="0"/>
        </w:rPr>
        <w:t>Albert Einstein in 1905 was not functioning as a laboratory scientist in the sense that Maxwell, Tesla, or Heaviside’s tradition implies—claims tethered to repeatable bench demonstration and hardware. He was a Swiss patent examiner with formal training, publishing mathematical–conceptual papers. The 1905 package—including E = mc² and the special-relativity kinematics—did the institutional work of retiring the luminiferous aether from respectable discourse without replacing it, in the same move, with a medium model that engineers could treat like Maxwell’s dielectric substrate. In the reading advanced here, that is the real break: ether out, proof optional in.</w:t>
      </w:r>
    </w:p>
    <w:p>
      <w:r>
        <w:rPr>
          <w:b w:val="0"/>
          <w:i w:val="0"/>
        </w:rPr>
        <w:t>Einstein did not “prove” special or general relativity in the sense of a single decisive, adversarial lab protocol comparable to “build this motor and measure torque.” What followed was consensus formation, mathematical elegance, and selective observation—while Einstein’s own hesitations and reversals (on cosmology, quantum completeness, unified field hopes, and even ether language in his 1920 Leiden lecture, where he allowed that general relativity attributes physical properties to space) were flattened by followers and textbooks into a hagiography of certainty. The Leiden gesture is often omitted or neutered in popular accounts because it complicates the story of “Einstein killed the ether forever.”</w:t>
      </w:r>
    </w:p>
    <w:p>
      <w:pPr>
        <w:pBdr>
          <w:bottom w:val="single" w:sz="6" w:space="1" w:color="CCCCCC"/>
        </w:pBdr>
      </w:pPr>
    </w:p>
    <w:p>
      <w:pPr>
        <w:pStyle w:val="Heading3"/>
        <w:keepNext/>
        <w:keepLines/>
      </w:pPr>
      <w:r>
        <w:t>“Theoretical physicist” as a different game</w:t>
      </w:r>
    </w:p>
    <w:p>
      <w:r>
        <w:rPr>
          <w:b w:val="0"/>
          <w:i w:val="0"/>
        </w:rPr>
        <w:t>Theoretical physicist, in the 20th-century institutional sense, names a conceptual–mathematical specialty where falsification by cheap tabletop experiment is often impossible and where peer prestige can substitute for engineering delivery. That is not the same job as industrial electrodynamics. In this investigation’s vocabulary, conflating the two under one honorific “scientist” obscures the epistemic downgrade: structures can live in textbooks as solutions to field equations with minimal independent bench checks.</w:t>
      </w:r>
    </w:p>
    <w:p>
      <w:pPr>
        <w:pBdr>
          <w:bottom w:val="single" w:sz="6" w:space="1" w:color="CCCCCC"/>
        </w:pBdr>
      </w:pPr>
    </w:p>
    <w:p>
      <w:pPr>
        <w:pStyle w:val="Heading3"/>
        <w:keepNext/>
        <w:keepLines/>
      </w:pPr>
      <w:r>
        <w:t>Einstein as controlled opposition in the Maxwell–aether war</w:t>
      </w:r>
    </w:p>
    <w:p>
      <w:r>
        <w:rPr>
          <w:b w:val="0"/>
          <w:i w:val="0"/>
        </w:rPr>
        <w:t xml:space="preserve">Author's thesis: Einstein functioned as controlled opposition in the fight over Maxwell’s medium: he absorbed dissent against naive mechanical ether while blocking return to a substantive aether picture usable by engineers and classified programmes. The visible “revolution” was safe for institutions: it discredited the 19th-century luminiferous frame without restoring Tesla–Heaviside–quaternion richness or declassified medium physics. For the general pattern—heterodox physics managed so the public gets a weak or incomplete version—see </w:t>
      </w:r>
      <w:hyperlink r:id="rId320">
        <w:r>
          <w:rPr>
            <w:b w:val="0"/>
            <w:i w:val="0"/>
            <w:color w:val="B8860B"/>
          </w:rPr>
          <w:t>Controlled Opposition: Appendix</w:t>
        </w:r>
      </w:hyperlink>
      <w:r>
        <w:rPr>
          <w:b w:val="0"/>
          <w:i w:val="0"/>
        </w:rPr>
        <w:t xml:space="preserve"> and </w:t>
      </w:r>
      <w:hyperlink r:id="rId135">
        <w:r>
          <w:rPr>
            <w:b w:val="0"/>
            <w:i w:val="0"/>
            <w:color w:val="B8860B"/>
          </w:rPr>
          <w:t>Thunderbolts: Managed Disclosure</w:t>
        </w:r>
      </w:hyperlink>
      <w:r>
        <w:rPr>
          <w:b w:val="0"/>
          <w:i w:val="0"/>
        </w:rPr>
        <w:t>.</w:t>
      </w:r>
    </w:p>
    <w:p>
      <w:r>
        <w:rPr>
          <w:b w:val="0"/>
          <w:i w:val="0"/>
        </w:rPr>
        <w:t>This is not a claim that every equation bearing Einstein’s name is worthless; it is a claim about institutional function: who benefited when medium-based Maxwell was replaced by empty-space formalism and tensor cosmology.</w:t>
      </w:r>
    </w:p>
    <w:p>
      <w:pPr>
        <w:pBdr>
          <w:bottom w:val="single" w:sz="6" w:space="1" w:color="CCCCCC"/>
        </w:pBdr>
      </w:pPr>
    </w:p>
    <w:p>
      <w:pPr>
        <w:pStyle w:val="Heading3"/>
        <w:keepNext/>
        <w:keepLines/>
      </w:pPr>
      <w:r>
        <w:t>What, on this reading, “Einstein” actually installed</w:t>
      </w:r>
    </w:p>
    <w:p>
      <w:r>
        <w:rPr>
          <w:b w:val="0"/>
          <w:i w:val="0"/>
        </w:rPr>
        <w:t>The lasting legacy—the part that defines his historical role in this reconstruction—is not a single constant in a notebook but a licence structure:</w:t>
      </w:r>
    </w:p>
    <w:p>
      <w:r>
        <w:rPr>
          <w:b w:val="0"/>
          <w:i w:val="0"/>
        </w:rPr>
        <w:t>After 1905, orthodox physics could normalize in textbooks, with little popular resistance:</w:t>
      </w:r>
    </w:p>
    <w:p>
      <w:pPr>
        <w:pStyle w:val="ListBullet"/>
        <w:spacing w:before="20" w:after="20"/>
      </w:pPr>
      <w:r>
        <w:rPr>
          <w:b w:val="0"/>
          <w:i w:val="0"/>
          <w:sz w:val="19"/>
        </w:rPr>
        <w:t>Black holes — metric singularities extrapolated far beyond the lab</w:t>
      </w:r>
    </w:p>
    <w:p>
      <w:pPr>
        <w:pStyle w:val="ListBullet"/>
        <w:spacing w:before="20" w:after="20"/>
      </w:pPr>
      <w:r>
        <w:rPr>
          <w:b w:val="0"/>
          <w:i w:val="0"/>
          <w:sz w:val="19"/>
        </w:rPr>
        <w:t>Big Bang cosmology — narrative closure on model-dependent foundations</w:t>
      </w:r>
    </w:p>
    <w:p>
      <w:pPr>
        <w:pStyle w:val="ListBullet"/>
        <w:spacing w:before="20" w:after="20"/>
      </w:pPr>
      <w:r>
        <w:rPr>
          <w:b w:val="0"/>
          <w:i w:val="0"/>
          <w:sz w:val="19"/>
        </w:rPr>
        <w:t>Dark matter / dark energy — placeholders carrying mass–energy budget without laboratory substance</w:t>
      </w:r>
    </w:p>
    <w:p>
      <w:pPr>
        <w:pStyle w:val="ListBullet"/>
        <w:spacing w:before="20" w:after="20"/>
      </w:pPr>
      <w:r>
        <w:rPr>
          <w:b w:val="0"/>
          <w:i w:val="0"/>
          <w:sz w:val="19"/>
        </w:rPr>
        <w:t>Time travel and closed timelike curves — mathematically entertained as physics</w:t>
      </w:r>
    </w:p>
    <w:p>
      <w:pPr>
        <w:pStyle w:val="ListBullet"/>
        <w:spacing w:before="20" w:after="20"/>
      </w:pPr>
      <w:r>
        <w:rPr>
          <w:b w:val="0"/>
          <w:i w:val="0"/>
          <w:sz w:val="19"/>
        </w:rPr>
        <w:t>Extra dimensions — string/brane programmes as professional career paths</w:t>
      </w:r>
    </w:p>
    <w:p>
      <w:r>
        <w:rPr>
          <w:b w:val="0"/>
          <w:i w:val="0"/>
        </w:rPr>
        <w:t>These need not be equally speculative item-for-item; the common thread is high mathematics + low-cost bench accountability compared to wireless power or plasma discharge engineering. Once the ether was humiliated out of the classroom, the Overton window for unfalsifiable cosmology widened. That is what this appendix means by Einstein’s defining contribution in the managed-narrative sense.</w:t>
      </w:r>
    </w:p>
    <w:p>
      <w:pPr>
        <w:pBdr>
          <w:bottom w:val="single" w:sz="6" w:space="1" w:color="CCCCCC"/>
        </w:pBdr>
      </w:pPr>
    </w:p>
    <w:p>
      <w:pPr>
        <w:pStyle w:val="Heading3"/>
        <w:keepNext/>
        <w:keepLines/>
      </w:pPr>
      <w:r>
        <w:t>Doubts the hagiography downplays (avenues for investigation)</w:t>
      </w:r>
    </w:p>
    <w:p>
      <w:pPr>
        <w:pStyle w:val="ListBullet"/>
        <w:spacing w:before="20" w:after="20"/>
      </w:pPr>
      <w:r>
        <w:rPr>
          <w:b w:val="0"/>
          <w:i w:val="0"/>
          <w:sz w:val="19"/>
        </w:rPr>
        <w:t>Einstein’s correspondence — unease with quantum completeness, second thoughts on cosmological models, tension between field programme and observation</w:t>
      </w:r>
    </w:p>
    <w:p>
      <w:pPr>
        <w:pStyle w:val="ListBullet"/>
        <w:spacing w:before="20" w:after="20"/>
      </w:pPr>
      <w:r>
        <w:rPr>
          <w:b w:val="0"/>
          <w:i w:val="0"/>
          <w:sz w:val="19"/>
        </w:rPr>
        <w:t>1920 Leiden — space endowed with physical qualities; “ether” rehabilitated in words while Maxwell’s engineering medium stayed taboo</w:t>
      </w:r>
    </w:p>
    <w:p>
      <w:pPr>
        <w:pStyle w:val="ListBullet"/>
        <w:spacing w:before="20" w:after="20"/>
      </w:pPr>
      <w:r>
        <w:rPr>
          <w:b w:val="0"/>
          <w:i w:val="0"/>
          <w:sz w:val="19"/>
        </w:rPr>
        <w:t>Priority and publicity — Poincaré, Lorentz, Hilbert (GR); the personality cult as distraction from institutional capture</w:t>
      </w:r>
    </w:p>
    <w:p>
      <w:r>
        <w:rPr>
          <w:b w:val="0"/>
          <w:i w:val="0"/>
        </w:rPr>
        <w:t xml:space="preserve">Investigation stub: expand with dated quotations, primary citations, and cross-links to </w:t>
      </w:r>
      <w:r>
        <w:rPr>
          <w:rFonts w:ascii="JetBrains Mono" w:hAnsi="JetBrains Mono"/>
          <w:sz w:val="20"/>
        </w:rPr>
        <w:t>paradigm-threat-files</w:t>
      </w:r>
      <w:r>
        <w:rPr>
          <w:b w:val="0"/>
          <w:i w:val="0"/>
        </w:rPr>
        <w:t xml:space="preserve"> investigations when filed.</w:t>
      </w:r>
    </w:p>
    <w:p>
      <w:pPr>
        <w:pBdr>
          <w:bottom w:val="single" w:sz="6" w:space="1" w:color="CCCCCC"/>
        </w:pBdr>
      </w:pPr>
    </w:p>
    <w:p>
      <w:pPr>
        <w:pStyle w:val="Heading3"/>
        <w:keepNext/>
        <w:keepLines/>
      </w:pPr>
      <w:r>
        <w:t>See also</w:t>
      </w:r>
    </w:p>
    <w:p>
      <w:pPr>
        <w:pStyle w:val="ListBullet"/>
        <w:spacing w:before="20" w:after="20"/>
      </w:pPr>
      <w:hyperlink r:id="rId116">
        <w:r>
          <w:rPr>
            <w:b w:val="0"/>
            <w:i w:val="0"/>
            <w:color w:val="B8860B"/>
            <w:sz w:val="19"/>
          </w:rPr>
          <w:t>Suppression of Maxwell &amp; the Aether</w:t>
        </w:r>
      </w:hyperlink>
    </w:p>
    <w:p>
      <w:pPr>
        <w:pStyle w:val="ListBullet"/>
        <w:spacing w:before="20" w:after="20"/>
      </w:pPr>
      <w:hyperlink r:id="rId118">
        <w:r>
          <w:rPr>
            <w:b w:val="0"/>
            <w:i w:val="0"/>
            <w:color w:val="B8860B"/>
            <w:sz w:val="19"/>
          </w:rPr>
          <w:t>Suppressed Energy Technology: A Cross-Reference</w:t>
        </w:r>
      </w:hyperlink>
    </w:p>
    <w:p>
      <w:pPr>
        <w:pStyle w:val="ListBullet"/>
        <w:spacing w:before="20" w:after="20"/>
      </w:pPr>
      <w:hyperlink r:id="rId309">
        <w:r>
          <w:rPr>
            <w:b w:val="0"/>
            <w:i w:val="0"/>
            <w:color w:val="B8860B"/>
            <w:sz w:val="19"/>
          </w:rPr>
          <w:t>Challenging Established Physics</w:t>
        </w:r>
      </w:hyperlink>
    </w:p>
    <w:p>
      <w:pPr>
        <w:pStyle w:val="ListBullet"/>
        <w:spacing w:before="20" w:after="20"/>
      </w:pPr>
      <w:hyperlink r:id="rId318">
        <w:r>
          <w:rPr>
            <w:b w:val="0"/>
            <w:i w:val="0"/>
            <w:color w:val="B8860B"/>
            <w:sz w:val="19"/>
          </w:rPr>
          <w:t>Burden of Proof: Aether Debate</w:t>
        </w:r>
      </w:hyperlink>
    </w:p>
    <w:p>
      <w:pPr>
        <w:pStyle w:val="ListBullet"/>
        <w:spacing w:before="20" w:after="20"/>
      </w:pPr>
      <w:hyperlink r:id="rId320">
        <w:r>
          <w:rPr>
            <w:b w:val="0"/>
            <w:i w:val="0"/>
            <w:color w:val="B8860B"/>
            <w:sz w:val="19"/>
          </w:rPr>
          <w:t>Controlled Opposition: Appendix</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13</w:t>
      </w:r>
    </w:p>
    <w:p>
      <w:pPr>
        <w:pStyle w:val="Heading2"/>
        <w:keepNext/>
        <w:keepLines/>
      </w:pPr>
      <w:r>
        <w:rPr>
          <w:b/>
        </w:rPr>
        <w:t>Population Control and Displacement</w:t>
      </w:r>
    </w:p>
    <w:p>
      <w:r>
        <w:rPr>
          <w:b w:val="0"/>
          <w:i w:val="0"/>
        </w:rPr>
        <w:t>Timelines and evidence for population control and mass displacement (Orphan Trains, Trail of Tears, Siberian exile) referenced in the main timeline.</w:t>
      </w:r>
    </w:p>
    <w:p>
      <w:pPr>
        <w:pStyle w:val="ListBullet"/>
        <w:spacing w:before="20" w:after="20"/>
      </w:pPr>
      <w:hyperlink r:id="rId154">
        <w:r>
          <w:rPr>
            <w:b w:val="0"/>
            <w:i w:val="0"/>
            <w:color w:val="B8860B"/>
            <w:sz w:val="19"/>
          </w:rPr>
          <w:t>Population Control: A Timeline (15th–21st Centuries)</w:t>
        </w:r>
      </w:hyperlink>
    </w:p>
    <w:p>
      <w:pPr>
        <w:pStyle w:val="ListBullet"/>
        <w:spacing w:before="20" w:after="20"/>
      </w:pPr>
      <w:hyperlink r:id="rId158">
        <w:r>
          <w:rPr>
            <w:b w:val="0"/>
            <w:i w:val="0"/>
            <w:color w:val="B8860B"/>
            <w:sz w:val="19"/>
          </w:rPr>
          <w:t>Orphan Trains, Trail of Tears, Siberian Exile — Extended Evidence</w:t>
        </w:r>
      </w:hyperlink>
    </w:p>
    <w:p>
      <w:pPr>
        <w:pStyle w:val="ListBullet"/>
        <w:spacing w:before="20" w:after="20"/>
      </w:pPr>
      <w:hyperlink r:id="rId159">
        <w:r>
          <w:rPr>
            <w:b w:val="0"/>
            <w:i w:val="0"/>
            <w:color w:val="B8860B"/>
            <w:sz w:val="19"/>
          </w:rPr>
          <w:t>Slow ecological collapse — MFEE through Donner era</w:t>
        </w:r>
      </w:hyperlink>
      <w:r>
        <w:rPr>
          <w:b w:val="0"/>
          <w:i w:val="0"/>
          <w:sz w:val="19"/>
        </w:rPr>
        <w:t xml:space="preserve"> — open investigation: delayed biosphere stress after MFEE as possible context for displacement and famine waves</w:t>
      </w:r>
    </w:p>
    <w:p/>
    <w:p>
      <w:pPr>
        <w:jc w:val="center"/>
      </w:pPr>
      <w:r>
        <w:rPr>
          <w:color w:val="B8860B"/>
          <w:sz w:val="24"/>
        </w:rPr>
        <w:t>— ✦ —</w:t>
      </w:r>
    </w:p>
    <w:p>
      <w:r>
        <w:rPr>
          <w:b w:val="0"/>
          <w:i w:val="0"/>
        </w:rPr>
        <w:t xml:space="preserve">This appendix expands on </w:t>
      </w:r>
      <w:hyperlink r:id="rId154">
        <w:r>
          <w:rPr>
            <w:b w:val="0"/>
            <w:i w:val="0"/>
            <w:color w:val="B8860B"/>
          </w:rPr>
          <w:t>Population Control: From 1492 to the Technocratic Grid</w:t>
        </w:r>
      </w:hyperlink>
      <w:r>
        <w:rPr>
          <w:b w:val="0"/>
          <w:i w:val="0"/>
        </w:rPr>
        <w:t>. It documents the recurring pattern — since the first major man-made apocalypse of 1492 — of periodic population reduction to restore Deep State order or engineer cultural revolution.</w:t>
      </w:r>
    </w:p>
    <w:p>
      <w:pPr>
        <w:pBdr>
          <w:bottom w:val="single" w:sz="6" w:space="1" w:color="CCCCCC"/>
        </w:pBdr>
      </w:pPr>
    </w:p>
    <w:p>
      <w:pPr>
        <w:pStyle w:val="Heading3"/>
        <w:keepNext/>
        <w:keepLines/>
      </w:pPr>
      <w:r>
        <w:t>15th Century: The First Man-Made Apocalypse</w:t>
      </w:r>
    </w:p>
    <w:p>
      <w:r>
        <w:rPr>
          <w:b w:val="0"/>
          <w:i w:val="0"/>
        </w:rPr>
      </w:r>
      <w:hyperlink r:id="rId321">
        <w:r>
          <w:rPr>
            <w:b/>
            <w:i w:val="0"/>
            <w:color w:val="B8860B"/>
          </w:rPr>
          <w:t>The Apocalypse Crusade</w:t>
        </w:r>
      </w:hyperlink>
      <w:r>
        <w:rPr>
          <w:b/>
          <w:i w:val="0"/>
        </w:rPr>
        <w:t xml:space="preserve"> (1492)</w:t>
      </w:r>
      <w:r>
        <w:rPr>
          <w:b w:val="0"/>
          <w:i w:val="0"/>
        </w:rPr>
        <w:t xml:space="preserve"> — The Rus/Ottoman invasion of Europe represents the first major documented population-control operation. Fomenko identifies it as a deliberate campaign: disease (venereal plagues from bacchanalian cults) spread along trade routes; the Khans chose to "wipe out the diseased population using military force." The Crusade swept through Western Europe, converting or killing populations, transforming the Hordian Empire into a slave empire under Deep State influence. Hordian troops attacked from Siberia into Alaska and south through the Americas — remembered as Aztec genocide of the Mayans. The pattern: disease magnifies fear, panic produces reordering of authority, populations are culled or subordinated. This template would repeat for five centuries.</w:t>
      </w:r>
    </w:p>
    <w:p>
      <w:pPr>
        <w:pBdr>
          <w:bottom w:val="single" w:sz="6" w:space="1" w:color="CCCCCC"/>
        </w:pBdr>
      </w:pPr>
    </w:p>
    <w:p>
      <w:pPr>
        <w:pStyle w:val="Heading3"/>
        <w:keepNext/>
        <w:keepLines/>
      </w:pPr>
      <w:r>
        <w:t>17th Century: Predicted Apocalypse and Displacement</w:t>
      </w:r>
    </w:p>
    <w:p>
      <w:r>
        <w:rPr>
          <w:b w:val="0"/>
          <w:i w:val="0"/>
        </w:rPr>
      </w:r>
      <w:hyperlink r:id="rId322">
        <w:r>
          <w:rPr>
            <w:b/>
            <w:i w:val="0"/>
            <w:color w:val="B8860B"/>
          </w:rPr>
          <w:t>London Burns to the Ground</w:t>
        </w:r>
      </w:hyperlink>
      <w:r>
        <w:rPr>
          <w:b/>
          <w:i w:val="0"/>
        </w:rPr>
        <w:t xml:space="preserve"> (Sept 2–6, 1666)</w:t>
      </w:r>
      <w:r>
        <w:rPr>
          <w:b w:val="0"/>
          <w:i w:val="0"/>
        </w:rPr>
        <w:t xml:space="preserve"> — The Great Fire of London was a predicted apocalypse. It coincided with the end of the Great Plague (1664–1666), the Cestui Que Vie Act of 1666, and the replacement of medieval London with a regularized street grid. While direct loss of life was limited, the event produced </w:t>
      </w:r>
      <w:r>
        <w:rPr>
          <w:b/>
          <w:i w:val="0"/>
        </w:rPr>
        <w:t>mass displacement</w:t>
      </w:r>
      <w:r>
        <w:rPr>
          <w:b w:val="0"/>
          <w:i w:val="0"/>
        </w:rPr>
        <w:t xml:space="preserve"> and reorganization of the city into a Deep State financial hub. This chronology treats 1666 as a </w:t>
      </w:r>
      <w:r>
        <w:rPr>
          <w:b/>
          <w:i w:val="0"/>
        </w:rPr>
        <w:t>climax of the Deep State</w:t>
      </w:r>
      <w:r>
        <w:rPr>
          <w:b w:val="0"/>
          <w:i w:val="0"/>
        </w:rPr>
        <w:t xml:space="preserve">: a public trained to expect </w:t>
      </w:r>
      <w:r>
        <w:rPr>
          <w:b w:val="0"/>
          <w:i/>
        </w:rPr>
        <w:t>God</w:t>
      </w:r>
      <w:r>
        <w:rPr>
          <w:b w:val="0"/>
          <w:i w:val="0"/>
        </w:rPr>
        <w:t xml:space="preserve"> or </w:t>
      </w:r>
      <w:r>
        <w:rPr>
          <w:b w:val="0"/>
          <w:i/>
        </w:rPr>
        <w:t>Jesus</w:t>
      </w:r>
      <w:r>
        <w:rPr>
          <w:b w:val="0"/>
          <w:i w:val="0"/>
        </w:rPr>
        <w:t xml:space="preserve"> in apocalyptic fire instead saw fiduciary and canonical machinery advance—</w:t>
      </w:r>
      <w:r>
        <w:rPr>
          <w:b/>
          <w:i w:val="0"/>
        </w:rPr>
        <w:t>the Beast</w:t>
      </w:r>
      <w:r>
        <w:rPr>
          <w:b w:val="0"/>
          <w:i w:val="0"/>
        </w:rPr>
        <w:t xml:space="preserve"> in sacred dress—after which the same continuity could risk </w:t>
      </w:r>
      <w:r>
        <w:rPr>
          <w:b/>
          <w:i w:val="0"/>
        </w:rPr>
        <w:t>visible</w:t>
      </w:r>
      <w:r>
        <w:rPr>
          <w:b w:val="0"/>
          <w:i w:val="0"/>
        </w:rPr>
        <w:t xml:space="preserve"> pyramidal branding in later centuries while still working </w:t>
      </w:r>
      <w:r>
        <w:rPr>
          <w:b/>
          <w:i w:val="0"/>
        </w:rPr>
        <w:t>deeply</w:t>
      </w:r>
      <w:r>
        <w:rPr>
          <w:b w:val="0"/>
          <w:i w:val="0"/>
        </w:rPr>
        <w:t xml:space="preserve"> through institutions and suppressed knowledge (see the main article). The Cestui Que Vie Act created the legal presumption that persons absent from estate for seven years could be declared legally dead — with estates administered by others. Vatican-influenced canon law deemed native sovereigns "dead at sea," removing sovereignty via birth certificates and creating the secret cestui que vie trust. London became the staging ground for a pattern the Deep State would repeat worldwide: displace populations through catastrophe or war, then convert sovereign natives into property of the state. The cestui que vie trust — converting sovereign natives into property of the state at birth via birth certificate — extends this mechanism to the present.</w:t>
      </w:r>
    </w:p>
    <w:p>
      <w:pPr>
        <w:pBdr>
          <w:bottom w:val="single" w:sz="6" w:space="1" w:color="CCCCCC"/>
        </w:pBdr>
      </w:pPr>
    </w:p>
    <w:p>
      <w:pPr>
        <w:pStyle w:val="Heading3"/>
        <w:keepNext/>
        <w:keepLines/>
      </w:pPr>
      <w:r>
        <w:t>19th–20th Century: Institutional Suppression</w:t>
      </w:r>
    </w:p>
    <w:p>
      <w:r>
        <w:rPr>
          <w:b w:val="0"/>
          <w:i w:val="0"/>
        </w:rPr>
      </w:r>
      <w:hyperlink r:id="rId117">
        <w:r>
          <w:rPr>
            <w:b/>
            <w:i w:val="0"/>
            <w:color w:val="B8860B"/>
          </w:rPr>
          <w:t>The Flexner Report</w:t>
        </w:r>
      </w:hyperlink>
      <w:r>
        <w:rPr>
          <w:b/>
          <w:i w:val="0"/>
        </w:rPr>
        <w:t xml:space="preserve"> (1910)</w:t>
      </w:r>
      <w:r>
        <w:rPr>
          <w:b w:val="0"/>
          <w:i w:val="0"/>
        </w:rPr>
        <w:t xml:space="preserve"> — Rockefeller and Carnegie funding restructured American medical education to exclude electrotherapy, vitalism, homeopathy, and any model of "energy in the body." Schools teaching bioelectric medicine were defunded; physicians using electronic devices were criminalized. The result: generations denied health-extending science. Population control through </w:t>
      </w:r>
      <w:r>
        <w:rPr>
          <w:b/>
          <w:i w:val="0"/>
        </w:rPr>
        <w:t>suppressed medicine</w:t>
      </w:r>
      <w:r>
        <w:rPr>
          <w:b w:val="0"/>
          <w:i w:val="0"/>
        </w:rPr>
        <w:t xml:space="preserve"> — life and healing withheld by institutional gatekeeping.</w:t>
      </w:r>
    </w:p>
    <w:p>
      <w:r>
        <w:rPr>
          <w:b w:val="0"/>
          <w:i w:val="0"/>
        </w:rPr>
      </w:r>
      <w:hyperlink r:id="rId158">
        <w:r>
          <w:rPr>
            <w:b/>
            <w:i w:val="0"/>
            <w:color w:val="B8860B"/>
          </w:rPr>
          <w:t>Orphan Trains, Trail of Tears, Siberian Exile</w:t>
        </w:r>
      </w:hyperlink>
      <w:r>
        <w:rPr>
          <w:b w:val="0"/>
          <w:i w:val="0"/>
        </w:rPr>
        <w:t xml:space="preserve"> — Mass displacement and family destruction as population-control mechanisms. Indigenous removal, children shipped to frontier families, political dissidents exiled — all convert populations into controllable assets.</w:t>
      </w:r>
    </w:p>
    <w:p>
      <w:pPr>
        <w:pBdr>
          <w:bottom w:val="single" w:sz="6" w:space="1" w:color="CCCCCC"/>
        </w:pBdr>
      </w:pPr>
    </w:p>
    <w:p>
      <w:pPr>
        <w:pStyle w:val="Heading3"/>
        <w:keepNext/>
        <w:keepLines/>
      </w:pPr>
      <w:r>
        <w:t>21st Century: Soft and Hard Attrition</w:t>
      </w:r>
    </w:p>
    <w:p>
      <w:r>
        <w:rPr>
          <w:b w:val="0"/>
          <w:i w:val="0"/>
        </w:rPr>
      </w:r>
      <w:r>
        <w:rPr>
          <w:b/>
          <w:i w:val="0"/>
        </w:rPr>
        <w:t>Direct poisoning</w:t>
      </w:r>
      <w:r>
        <w:rPr>
          <w:b w:val="0"/>
          <w:i w:val="0"/>
        </w:rPr>
        <w:t xml:space="preserve"> — Food adulteration, pollution, questionable vaccines, harmful radiation (medical over-imaging, EMF saturation). No declared war; attrition through contaminated supply chains.</w:t>
      </w:r>
    </w:p>
    <w:p>
      <w:r>
        <w:rPr>
          <w:b w:val="0"/>
          <w:i w:val="0"/>
        </w:rPr>
      </w:r>
      <w:r>
        <w:rPr>
          <w:b/>
          <w:i w:val="0"/>
        </w:rPr>
        <w:t>Engineered scarcity</w:t>
      </w:r>
      <w:r>
        <w:rPr>
          <w:b w:val="0"/>
          <w:i w:val="0"/>
        </w:rPr>
        <w:t xml:space="preserve"> — Food shortage, starvation, bee population collapse, ecosystem degradation. Solar-dimming proposals (blocking the sun to prevent crops). Herbicide spraying that kills or contaminates harvests. The Gaza conflict exemplifies </w:t>
      </w:r>
      <w:r>
        <w:rPr>
          <w:b/>
          <w:i w:val="0"/>
        </w:rPr>
        <w:t>attrition through denial</w:t>
      </w:r>
      <w:r>
        <w:rPr>
          <w:b w:val="0"/>
          <w:i w:val="0"/>
        </w:rPr>
        <w:t xml:space="preserve"> — food, water, and medicine withheld until populations break.</w:t>
      </w:r>
    </w:p>
    <w:p>
      <w:r>
        <w:rPr>
          <w:b w:val="0"/>
          <w:i w:val="0"/>
        </w:rPr>
      </w:r>
      <w:r>
        <w:rPr>
          <w:b/>
          <w:i w:val="0"/>
        </w:rPr>
        <w:t>Reproductive surrender</w:t>
      </w:r>
      <w:r>
        <w:rPr>
          <w:b w:val="0"/>
          <w:i w:val="0"/>
        </w:rPr>
        <w:t xml:space="preserve"> — Encouragement to forgo families, voluntary sterilization, framing children as burdens. Dependency on state and technology replaces family bonds.</w:t>
      </w:r>
    </w:p>
    <w:p>
      <w:r>
        <w:rPr>
          <w:b w:val="0"/>
          <w:i w:val="0"/>
        </w:rPr>
      </w:r>
      <w:r>
        <w:rPr>
          <w:b/>
          <w:i w:val="0"/>
        </w:rPr>
        <w:t>Body modification and implants</w:t>
      </w:r>
      <w:r>
        <w:rPr>
          <w:b w:val="0"/>
          <w:i w:val="0"/>
        </w:rPr>
        <w:t xml:space="preserve"> — Piercings, tattoos, surgical augmentation, chip and hardware insertion. Populations bound to master technology; lower classes as in </w:t>
      </w:r>
      <w:r>
        <w:rPr>
          <w:b w:val="0"/>
          <w:i/>
        </w:rPr>
        <w:t>War of the Worlds</w:t>
      </w:r>
      <w:r>
        <w:rPr>
          <w:b w:val="0"/>
          <w:i w:val="0"/>
        </w:rPr>
        <w:t xml:space="preserve"> — essentially slaves dependent on those who control the machines. The end goal: resistance impossible and unthinkable.</w:t>
      </w:r>
    </w:p>
    <w:p>
      <w:r>
        <w:rPr>
          <w:b w:val="0"/>
          <w:i w:val="0"/>
        </w:rPr>
        <w:t xml:space="preserve">For </w:t>
      </w:r>
      <w:r>
        <w:rPr>
          <w:b w:val="0"/>
          <w:i/>
        </w:rPr>
        <w:t>Children of Men</w:t>
      </w:r>
      <w:r>
        <w:rPr>
          <w:b w:val="0"/>
          <w:i w:val="0"/>
        </w:rPr>
        <w:t xml:space="preserve"> (2006) as predictive programming, see </w:t>
      </w:r>
      <w:hyperlink r:id="rId132">
        <w:r>
          <w:rPr>
            <w:b w:val="0"/>
            <w:i w:val="0"/>
            <w:color w:val="B8860B"/>
          </w:rPr>
          <w:t>Predictive Programming in Film, Television, and Games</w:t>
        </w:r>
      </w:hyperlink>
      <w:r>
        <w:rPr>
          <w:b w:val="0"/>
          <w:i w:val="0"/>
        </w:rPr>
        <w:t>.</w:t>
      </w:r>
    </w:p>
    <w:p>
      <w:pPr>
        <w:pBdr>
          <w:bottom w:val="single" w:sz="6" w:space="1" w:color="CCCCCC"/>
        </w:pBdr>
      </w:pPr>
    </w:p>
    <w:p>
      <w:pPr>
        <w:pStyle w:val="Heading3"/>
        <w:keepNext/>
        <w:keepLines/>
      </w:pPr>
      <w:r>
        <w:t>Georgia Guidestones (1980–2022)</w:t>
      </w:r>
    </w:p>
    <w:p>
      <w:r>
        <w:rPr>
          <w:b w:val="0"/>
          <w:i w:val="0"/>
        </w:rPr>
        <w:t>The Georgia Guidestones inscribed in eight languages: "Maintain humanity under 500,000,000 in perpetual balance with nature." The stones were destroyed in 2022 — but the directive they announced has been operational for centuries. Population control is not future speculation; it is documented policy, executed through war, plague, displacement, suppressed medicine, and engineered scarcity.</w:t>
      </w:r>
    </w:p>
    <w:p>
      <w:pPr>
        <w:pBdr>
          <w:bottom w:val="single" w:sz="6" w:space="1" w:color="CCCCCC"/>
        </w:pBdr>
      </w:pPr>
    </w:p>
    <w:p>
      <w:pPr>
        <w:pStyle w:val="Heading3"/>
        <w:keepNext/>
        <w:keepLines/>
      </w:pPr>
      <w:r>
        <w:t>Cross-References</w:t>
      </w:r>
    </w:p>
    <w:p>
      <w:pPr>
        <w:pStyle w:val="ListBullet"/>
        <w:spacing w:before="20" w:after="20"/>
      </w:pPr>
      <w:hyperlink r:id="rId154">
        <w:r>
          <w:rPr>
            <w:b w:val="0"/>
            <w:i w:val="0"/>
            <w:color w:val="B8860B"/>
            <w:sz w:val="19"/>
          </w:rPr>
          <w:t>Population Control: From 1492 to the Technocratic Grid</w:t>
        </w:r>
      </w:hyperlink>
      <w:r>
        <w:rPr>
          <w:b w:val="0"/>
          <w:i w:val="0"/>
          <w:sz w:val="19"/>
        </w:rPr>
        <w:t xml:space="preserve"> — main article</w:t>
      </w:r>
    </w:p>
    <w:p>
      <w:pPr>
        <w:pStyle w:val="ListBullet"/>
        <w:spacing w:before="20" w:after="20"/>
      </w:pPr>
      <w:hyperlink r:id="rId321">
        <w:r>
          <w:rPr>
            <w:b w:val="0"/>
            <w:i w:val="0"/>
            <w:color w:val="B8860B"/>
            <w:sz w:val="19"/>
          </w:rPr>
          <w:t>The Apocalypse Crusade</w:t>
        </w:r>
      </w:hyperlink>
    </w:p>
    <w:p>
      <w:pPr>
        <w:pStyle w:val="ListBullet"/>
        <w:spacing w:before="20" w:after="20"/>
      </w:pPr>
      <w:hyperlink r:id="rId322">
        <w:r>
          <w:rPr>
            <w:b w:val="0"/>
            <w:i w:val="0"/>
            <w:color w:val="B8860B"/>
            <w:sz w:val="19"/>
          </w:rPr>
          <w:t>London Burns to the Ground</w:t>
        </w:r>
      </w:hyperlink>
    </w:p>
    <w:p>
      <w:pPr>
        <w:pStyle w:val="ListBullet"/>
        <w:spacing w:before="20" w:after="20"/>
      </w:pPr>
      <w:hyperlink r:id="rId117">
        <w:r>
          <w:rPr>
            <w:b w:val="0"/>
            <w:i w:val="0"/>
            <w:color w:val="B8860B"/>
            <w:sz w:val="19"/>
          </w:rPr>
          <w:t>The Flexner Report</w:t>
        </w:r>
      </w:hyperlink>
    </w:p>
    <w:p>
      <w:pPr>
        <w:pStyle w:val="ListBullet"/>
        <w:spacing w:before="20" w:after="20"/>
      </w:pPr>
      <w:hyperlink r:id="rId132">
        <w:r>
          <w:rPr>
            <w:b w:val="0"/>
            <w:i w:val="0"/>
            <w:color w:val="B8860B"/>
            <w:sz w:val="19"/>
          </w:rPr>
          <w:t>Predictive Programming in Film, Television, and Games</w:t>
        </w:r>
      </w:hyperlink>
      <w:r>
        <w:rPr>
          <w:b w:val="0"/>
          <w:i w:val="0"/>
          <w:sz w:val="19"/>
        </w:rPr>
        <w:t xml:space="preserve"> — </w:t>
      </w:r>
      <w:r>
        <w:rPr>
          <w:b w:val="0"/>
          <w:i/>
          <w:sz w:val="19"/>
        </w:rPr>
        <w:t>Children of Men</w:t>
      </w:r>
      <w:r>
        <w:rPr>
          <w:b w:val="0"/>
          <w:i w:val="0"/>
          <w:sz w:val="19"/>
        </w:rPr>
        <w:t xml:space="preserve">, </w:t>
      </w:r>
      <w:r>
        <w:rPr>
          <w:b w:val="0"/>
          <w:i/>
          <w:sz w:val="19"/>
        </w:rPr>
        <w:t>Half-Life 2</w:t>
      </w:r>
      <w:r>
        <w:rPr>
          <w:b w:val="0"/>
          <w:i w:val="0"/>
          <w:sz w:val="19"/>
        </w:rPr>
        <w:t xml:space="preserve"> suppression field</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14</w:t>
      </w:r>
    </w:p>
    <w:p>
      <w:pPr>
        <w:pStyle w:val="Heading2"/>
        <w:keepNext/>
        <w:keepLines/>
      </w:pPr>
      <w:r>
        <w:rPr>
          <w:b/>
        </w:rPr>
        <w:t>Historical Antibodies: Pattern Analysis</w:t>
      </w:r>
    </w:p>
    <w:p>
      <w:r>
        <w:rPr>
          <w:b w:val="0"/>
          <w:i w:val="0"/>
        </w:rPr>
        <w:t xml:space="preserve">This appendix extends the main </w:t>
      </w:r>
      <w:hyperlink r:id="rId323">
        <w:r>
          <w:rPr>
            <w:b w:val="0"/>
            <w:i w:val="0"/>
            <w:color w:val="B8860B"/>
          </w:rPr>
          <w:t>Historical Antibodies</w:t>
        </w:r>
      </w:hyperlink>
      <w:r>
        <w:rPr>
          <w:b w:val="0"/>
          <w:i w:val="0"/>
        </w:rPr>
        <w:t xml:space="preserve"> article with additional pattern analysis and cross-references. For the antibody concept, key profiles, and the directness-vs-response pattern, see the main article.</w:t>
      </w:r>
    </w:p>
    <w:p>
      <w:pPr>
        <w:pBdr>
          <w:bottom w:val="single" w:sz="6" w:space="1" w:color="CCCCCC"/>
        </w:pBdr>
      </w:pPr>
    </w:p>
    <w:p>
      <w:pPr>
        <w:pStyle w:val="Heading2"/>
        <w:keepNext/>
        <w:keepLines/>
      </w:pPr>
      <w:r>
        <w:t>Structural Observations</w:t>
      </w:r>
    </w:p>
    <w:p>
      <w:r>
        <w:rPr>
          <w:b w:val="0"/>
          <w:i w:val="0"/>
        </w:rPr>
        <w:t xml:space="preserve">The antibody phenomenon is not limited to individuals. </w:t>
      </w:r>
      <w:r>
        <w:rPr>
          <w:b/>
          <w:i w:val="0"/>
        </w:rPr>
        <w:t>Operations</w:t>
      </w:r>
      <w:r>
        <w:rPr>
          <w:b w:val="0"/>
          <w:i w:val="0"/>
        </w:rPr>
        <w:t xml:space="preserve"> can function as antibodies — actions taken by factions within the system to sabotage the system's own plans. If the good-actor thesis on 9/11 is correct (see </w:t>
      </w:r>
      <w:hyperlink r:id="rId141">
        <w:r>
          <w:rPr>
            <w:b w:val="0"/>
            <w:i w:val="0"/>
            <w:color w:val="B8860B"/>
          </w:rPr>
          <w:t>False Flags</w:t>
        </w:r>
      </w:hyperlink>
      <w:r>
        <w:rPr>
          <w:b w:val="0"/>
          <w:i w:val="0"/>
        </w:rPr>
        <w:t>), it represents the largest antibody action in modern history: not a single whistleblower but a coordinated counter–false flag that permanently altered the Deep State's operational landscape.</w:t>
      </w:r>
    </w:p>
    <w:p>
      <w:r>
        <w:rPr>
          <w:b w:val="0"/>
          <w:i w:val="0"/>
        </w:rPr>
        <w:t>The Pyramidal Empire's response to antibodies follows a consistent escalation:</w:t>
      </w:r>
    </w:p>
    <w:p>
      <w:pPr>
        <w:pStyle w:val="ListNumber"/>
        <w:spacing w:before="20" w:after="20"/>
      </w:pPr>
      <w:r>
        <w:rPr>
          <w:b w:val="0"/>
          <w:i w:val="0"/>
          <w:sz w:val="19"/>
        </w:rPr>
      </w:r>
      <w:r>
        <w:rPr>
          <w:b/>
          <w:i w:val="0"/>
          <w:sz w:val="19"/>
        </w:rPr>
        <w:t>Ignore</w:t>
      </w:r>
      <w:r>
        <w:rPr>
          <w:b w:val="0"/>
          <w:i w:val="0"/>
          <w:sz w:val="19"/>
        </w:rPr>
        <w:t xml:space="preserve"> — if the information seems obscure (Velikovsky initially)</w:t>
      </w:r>
    </w:p>
    <w:p>
      <w:pPr>
        <w:pStyle w:val="ListNumber"/>
        <w:spacing w:before="20" w:after="20"/>
      </w:pPr>
      <w:r>
        <w:rPr>
          <w:b w:val="0"/>
          <w:i w:val="0"/>
          <w:sz w:val="19"/>
        </w:rPr>
      </w:r>
      <w:r>
        <w:rPr>
          <w:b/>
          <w:i w:val="0"/>
          <w:sz w:val="19"/>
        </w:rPr>
        <w:t>Discredit</w:t>
      </w:r>
      <w:r>
        <w:rPr>
          <w:b w:val="0"/>
          <w:i w:val="0"/>
          <w:sz w:val="19"/>
        </w:rPr>
        <w:t xml:space="preserve"> — attack credentials, character, sanity (Webb, Velikovsky)</w:t>
      </w:r>
    </w:p>
    <w:p>
      <w:pPr>
        <w:pStyle w:val="ListNumber"/>
        <w:spacing w:before="20" w:after="20"/>
      </w:pPr>
      <w:r>
        <w:rPr>
          <w:b w:val="0"/>
          <w:i w:val="0"/>
          <w:sz w:val="19"/>
        </w:rPr>
      </w:r>
      <w:r>
        <w:rPr>
          <w:b/>
          <w:i w:val="0"/>
          <w:sz w:val="19"/>
        </w:rPr>
        <w:t>Isolate</w:t>
      </w:r>
      <w:r>
        <w:rPr>
          <w:b w:val="0"/>
          <w:i w:val="0"/>
          <w:sz w:val="19"/>
        </w:rPr>
        <w:t xml:space="preserve"> — remove institutional support, funding, platform (Tesla, Webb)</w:t>
      </w:r>
    </w:p>
    <w:p>
      <w:pPr>
        <w:pStyle w:val="ListNumber"/>
        <w:spacing w:before="20" w:after="20"/>
      </w:pPr>
      <w:r>
        <w:rPr>
          <w:b w:val="0"/>
          <w:i w:val="0"/>
          <w:sz w:val="19"/>
        </w:rPr>
      </w:r>
      <w:r>
        <w:rPr>
          <w:b/>
          <w:i w:val="0"/>
          <w:sz w:val="19"/>
        </w:rPr>
        <w:t>Imprison</w:t>
      </w:r>
      <w:r>
        <w:rPr>
          <w:b w:val="0"/>
          <w:i w:val="0"/>
          <w:sz w:val="19"/>
        </w:rPr>
        <w:t xml:space="preserve"> — when the information cannot be contained (Vanunu, Ellsberg's indictment)</w:t>
      </w:r>
    </w:p>
    <w:p>
      <w:pPr>
        <w:pStyle w:val="ListNumber"/>
        <w:spacing w:before="20" w:after="20"/>
      </w:pPr>
      <w:r>
        <w:rPr>
          <w:b w:val="0"/>
          <w:i w:val="0"/>
          <w:sz w:val="19"/>
        </w:rPr>
      </w:r>
      <w:r>
        <w:rPr>
          <w:b/>
          <w:i w:val="0"/>
          <w:sz w:val="19"/>
        </w:rPr>
        <w:t>Kill</w:t>
      </w:r>
      <w:r>
        <w:rPr>
          <w:b w:val="0"/>
          <w:i w:val="0"/>
          <w:sz w:val="19"/>
        </w:rPr>
        <w:t xml:space="preserve"> — when all else fails (Bruno, Cooper, possibly Webb)</w:t>
      </w:r>
    </w:p>
    <w:p>
      <w:r>
        <w:rPr>
          <w:b w:val="0"/>
          <w:i w:val="0"/>
        </w:rPr>
        <w:t xml:space="preserve">Encoding (Lewis) bypasses this escalation entirely because the information is never recognised as a threat. This suggests that </w:t>
      </w:r>
      <w:r>
        <w:rPr>
          <w:b/>
          <w:i w:val="0"/>
        </w:rPr>
        <w:t>the most effective antibody strategy is invisible encoding in culturally protected forms</w:t>
      </w:r>
      <w:r>
        <w:rPr>
          <w:b w:val="0"/>
          <w:i w:val="0"/>
        </w:rPr>
        <w:t xml:space="preserve"> — fiction, children's literature, religious texts, music. The information survives because destroying the container would destroy something the culture values.</w:t>
      </w:r>
    </w:p>
    <w:p>
      <w:pPr>
        <w:pBdr>
          <w:bottom w:val="single" w:sz="6" w:space="1" w:color="CCCCCC"/>
        </w:pBdr>
      </w:pPr>
    </w:p>
    <w:p>
      <w:pPr>
        <w:pStyle w:val="Heading2"/>
        <w:keepNext/>
        <w:keepLines/>
      </w:pPr>
      <w:r>
        <w:t>Cross-References</w:t>
      </w:r>
    </w:p>
    <w:p>
      <w:pPr>
        <w:pStyle w:val="ListBullet"/>
        <w:spacing w:before="20" w:after="20"/>
      </w:pPr>
      <w:hyperlink r:id="rId137">
        <w:r>
          <w:rPr>
            <w:b w:val="0"/>
            <w:i w:val="0"/>
            <w:color w:val="B8860B"/>
            <w:sz w:val="19"/>
          </w:rPr>
          <w:t>Controlled Opposition: Managed Disclosure</w:t>
        </w:r>
      </w:hyperlink>
      <w:r>
        <w:rPr>
          <w:b w:val="0"/>
          <w:i w:val="0"/>
          <w:sz w:val="19"/>
        </w:rPr>
        <w:t xml:space="preserve"> — the system that antibodies circumvent</w:t>
      </w:r>
    </w:p>
    <w:p>
      <w:pPr>
        <w:pStyle w:val="ListBullet"/>
        <w:spacing w:before="20" w:after="20"/>
      </w:pPr>
      <w:hyperlink r:id="rId133">
        <w:r>
          <w:rPr>
            <w:b w:val="0"/>
            <w:i w:val="0"/>
            <w:color w:val="B8860B"/>
            <w:sz w:val="19"/>
          </w:rPr>
          <w:t>20th Century Predictive Programming: Literature</w:t>
        </w:r>
      </w:hyperlink>
      <w:r>
        <w:rPr>
          <w:b w:val="0"/>
          <w:i w:val="0"/>
          <w:sz w:val="19"/>
        </w:rPr>
        <w:t xml:space="preserve"> — the institutional context Lewis and possibly Tolkien operated within</w:t>
      </w:r>
    </w:p>
    <w:p>
      <w:pPr>
        <w:pStyle w:val="ListBullet"/>
        <w:spacing w:before="20" w:after="20"/>
      </w:pPr>
      <w:hyperlink r:id="rId324">
        <w:r>
          <w:rPr>
            <w:b w:val="0"/>
            <w:i w:val="0"/>
            <w:color w:val="B8860B"/>
            <w:sz w:val="19"/>
          </w:rPr>
          <w:t>Shakespeare Encodes the Horde</w:t>
        </w:r>
      </w:hyperlink>
      <w:r>
        <w:rPr>
          <w:b w:val="0"/>
          <w:i w:val="0"/>
          <w:sz w:val="19"/>
        </w:rPr>
        <w:t xml:space="preserve"> — Fomenko's collective-pseudonym thesis; structural parallel for the Tolkien question</w:t>
      </w:r>
    </w:p>
    <w:p>
      <w:pPr>
        <w:pStyle w:val="ListBullet"/>
        <w:spacing w:before="20" w:after="20"/>
      </w:pPr>
      <w:hyperlink r:id="rId237">
        <w:r>
          <w:rPr>
            <w:b w:val="0"/>
            <w:i w:val="0"/>
            <w:color w:val="B8860B"/>
            <w:sz w:val="19"/>
          </w:rPr>
          <w:t>Censorship and Book Burning</w:t>
        </w:r>
      </w:hyperlink>
      <w:r>
        <w:rPr>
          <w:b w:val="0"/>
          <w:i w:val="0"/>
          <w:sz w:val="19"/>
        </w:rPr>
        <w:t xml:space="preserve"> — what antibodies act against</w:t>
      </w:r>
    </w:p>
    <w:p>
      <w:pPr>
        <w:pStyle w:val="ListBullet"/>
        <w:spacing w:before="20" w:after="20"/>
      </w:pPr>
      <w:hyperlink r:id="rId141">
        <w:r>
          <w:rPr>
            <w:b w:val="0"/>
            <w:i w:val="0"/>
            <w:color w:val="B8860B"/>
            <w:sz w:val="19"/>
          </w:rPr>
          <w:t>False Flags</w:t>
        </w:r>
      </w:hyperlink>
      <w:r>
        <w:rPr>
          <w:b w:val="0"/>
          <w:i w:val="0"/>
          <w:sz w:val="19"/>
        </w:rPr>
        <w:t xml:space="preserve"> — manufactured events that antibodies expose; 9/11 as possible antibody operation</w:t>
      </w:r>
    </w:p>
    <w:p>
      <w:pPr>
        <w:pStyle w:val="ListBullet"/>
        <w:spacing w:before="20" w:after="20"/>
      </w:pPr>
      <w:hyperlink r:id="rId228">
        <w:r>
          <w:rPr>
            <w:b w:val="0"/>
            <w:i w:val="0"/>
            <w:color w:val="B8860B"/>
            <w:sz w:val="19"/>
          </w:rPr>
          <w:t>Historical Antibodies: Detailed Profiles</w:t>
        </w:r>
      </w:hyperlink>
      <w:r>
        <w:rPr>
          <w:b w:val="0"/>
          <w:i w:val="0"/>
          <w:sz w:val="19"/>
        </w:rPr>
        <w:t xml:space="preserve"> — full evidentiary record (Lewis encoding analysis, Ellsberg chronology)</w:t>
      </w:r>
    </w:p>
    <w:p/>
    <w:p>
      <w:pPr>
        <w:jc w:val="center"/>
      </w:pPr>
      <w:r>
        <w:rPr>
          <w:color w:val="B8860B"/>
          <w:sz w:val="24"/>
        </w:rPr>
        <w:t>— ✦ —</w:t>
      </w:r>
    </w:p>
    <w:p>
      <w:r>
        <w:rPr>
          <w:b w:val="0"/>
          <w:i w:val="0"/>
        </w:rPr>
        <w:t xml:space="preserve">This appendix provides an evidentiary record for the antibody figures introduced in </w:t>
      </w:r>
      <w:hyperlink r:id="rId323">
        <w:r>
          <w:rPr>
            <w:b w:val="0"/>
            <w:i w:val="0"/>
            <w:color w:val="B8860B"/>
          </w:rPr>
          <w:t>Historical Antibodies: Independent Agents Against Erasure</w:t>
        </w:r>
      </w:hyperlink>
      <w:r>
        <w:rPr>
          <w:b w:val="0"/>
          <w:i w:val="0"/>
        </w:rPr>
        <w:t>. The main article covers the concept and pattern; this appendix preserves the primary-source material.</w:t>
      </w:r>
    </w:p>
    <w:p>
      <w:pPr>
        <w:pBdr>
          <w:bottom w:val="single" w:sz="6" w:space="1" w:color="CCCCCC"/>
        </w:pBdr>
      </w:pPr>
    </w:p>
    <w:p>
      <w:pPr>
        <w:pStyle w:val="Heading3"/>
        <w:keepNext/>
        <w:keepLines/>
      </w:pPr>
      <w:r>
        <w:t>Daniel Ellsberg (1931–2023): Full Chronology</w:t>
      </w:r>
    </w:p>
    <w:p>
      <w:pPr>
        <w:pStyle w:val="Heading4"/>
        <w:keepNext/>
        <w:keepLines/>
      </w:pPr>
      <w:r>
        <w:t>Background and Career</w:t>
      </w:r>
    </w:p>
    <w:p>
      <w:pPr>
        <w:pStyle w:val="ListBullet"/>
        <w:spacing w:before="20" w:after="20"/>
      </w:pPr>
      <w:r>
        <w:rPr>
          <w:b w:val="0"/>
          <w:i w:val="0"/>
          <w:sz w:val="19"/>
        </w:rPr>
      </w:r>
      <w:r>
        <w:rPr>
          <w:b/>
          <w:i w:val="0"/>
          <w:sz w:val="19"/>
        </w:rPr>
        <w:t>1931</w:t>
      </w:r>
      <w:r>
        <w:rPr>
          <w:b w:val="0"/>
          <w:i w:val="0"/>
          <w:sz w:val="19"/>
        </w:rPr>
        <w:t>: Born in Chicago to a Jewish family that had converted to Christian Science</w:t>
      </w:r>
    </w:p>
    <w:p>
      <w:pPr>
        <w:pStyle w:val="ListBullet"/>
        <w:spacing w:before="20" w:after="20"/>
      </w:pPr>
      <w:r>
        <w:rPr>
          <w:b w:val="0"/>
          <w:i w:val="0"/>
          <w:sz w:val="19"/>
        </w:rPr>
      </w:r>
      <w:r>
        <w:rPr>
          <w:b/>
          <w:i w:val="0"/>
          <w:sz w:val="19"/>
        </w:rPr>
        <w:t>1952</w:t>
      </w:r>
      <w:r>
        <w:rPr>
          <w:b w:val="0"/>
          <w:i w:val="0"/>
          <w:sz w:val="19"/>
        </w:rPr>
        <w:t>: B.A. in Economics from Harvard, summa cum laude</w:t>
      </w:r>
    </w:p>
    <w:p>
      <w:pPr>
        <w:pStyle w:val="ListBullet"/>
        <w:spacing w:before="20" w:after="20"/>
      </w:pPr>
      <w:r>
        <w:rPr>
          <w:b w:val="0"/>
          <w:i w:val="0"/>
          <w:sz w:val="19"/>
        </w:rPr>
      </w:r>
      <w:r>
        <w:rPr>
          <w:b/>
          <w:i w:val="0"/>
          <w:sz w:val="19"/>
        </w:rPr>
        <w:t>1954–1957</w:t>
      </w:r>
      <w:r>
        <w:rPr>
          <w:b w:val="0"/>
          <w:i w:val="0"/>
          <w:sz w:val="19"/>
        </w:rPr>
        <w:t>: U.S. Marine Corps officer, 1st Lieutenant, platoon leader and rifle company commander</w:t>
      </w:r>
    </w:p>
    <w:p>
      <w:pPr>
        <w:pStyle w:val="ListBullet"/>
        <w:spacing w:before="20" w:after="20"/>
      </w:pPr>
      <w:r>
        <w:rPr>
          <w:b w:val="0"/>
          <w:i w:val="0"/>
          <w:sz w:val="19"/>
        </w:rPr>
      </w:r>
      <w:r>
        <w:rPr>
          <w:b/>
          <w:i w:val="0"/>
          <w:sz w:val="19"/>
        </w:rPr>
        <w:t>1959</w:t>
      </w:r>
      <w:r>
        <w:rPr>
          <w:b w:val="0"/>
          <w:i w:val="0"/>
          <w:sz w:val="19"/>
        </w:rPr>
        <w:t>: Ph.D. candidate at Harvard (completed 1962); joins RAND Corporation as strategic analyst</w:t>
      </w:r>
    </w:p>
    <w:p>
      <w:pPr>
        <w:pStyle w:val="ListBullet"/>
        <w:spacing w:before="20" w:after="20"/>
      </w:pPr>
      <w:r>
        <w:rPr>
          <w:b w:val="0"/>
          <w:i w:val="0"/>
          <w:sz w:val="19"/>
        </w:rPr>
      </w:r>
      <w:r>
        <w:rPr>
          <w:b/>
          <w:i w:val="0"/>
          <w:sz w:val="19"/>
        </w:rPr>
        <w:t>1961</w:t>
      </w:r>
      <w:r>
        <w:rPr>
          <w:b w:val="0"/>
          <w:i w:val="0"/>
          <w:sz w:val="19"/>
        </w:rPr>
        <w:t>: Consultant to the Kennedy White House and Pentagon on nuclear war planning; given access to the Single Integrated Operational Plan (SIOP) — the U.S. blueprint for general nuclear war</w:t>
      </w:r>
    </w:p>
    <w:p>
      <w:pPr>
        <w:pStyle w:val="ListBullet"/>
        <w:spacing w:before="20" w:after="20"/>
      </w:pPr>
      <w:r>
        <w:rPr>
          <w:b w:val="0"/>
          <w:i w:val="0"/>
          <w:sz w:val="19"/>
        </w:rPr>
      </w:r>
      <w:r>
        <w:rPr>
          <w:b/>
          <w:i w:val="0"/>
          <w:sz w:val="19"/>
        </w:rPr>
        <w:t>1964</w:t>
      </w:r>
      <w:r>
        <w:rPr>
          <w:b w:val="0"/>
          <w:i w:val="0"/>
          <w:sz w:val="19"/>
        </w:rPr>
        <w:t>: Transferred to the Pentagon as special assistant to Assistant Secretary of Defense John McNaughton</w:t>
      </w:r>
    </w:p>
    <w:p>
      <w:pPr>
        <w:pStyle w:val="Heading4"/>
        <w:keepNext/>
        <w:keepLines/>
      </w:pPr>
      <w:r>
        <w:t>The Gulf of Tonkin (August 4, 1964)</w:t>
      </w:r>
    </w:p>
    <w:p>
      <w:r>
        <w:rPr>
          <w:b w:val="0"/>
          <w:i w:val="0"/>
        </w:rPr>
        <w:t xml:space="preserve">On the night of August 4, 1964, Ellsberg was </w:t>
      </w:r>
      <w:r>
        <w:rPr>
          <w:b/>
          <w:i w:val="0"/>
        </w:rPr>
        <w:t>on duty in the Pentagon</w:t>
      </w:r>
      <w:r>
        <w:rPr>
          <w:b w:val="0"/>
          <w:i w:val="0"/>
        </w:rPr>
        <w:t xml:space="preserve"> receiving real-time cable traffic from the USS Maddox and USS Turner Joy in the Gulf of Tonkin. The ships reported a second North Vietnamese torpedo attack. Within hours, President Johnson ordered retaliatory air strikes. On August 7, Congress passed the Gulf of Tonkin Resolution, authorizing unlimited military force in Southeast Asia without a formal declaration of war.</w:t>
      </w:r>
    </w:p>
    <w:p>
      <w:r>
        <w:rPr>
          <w:b w:val="0"/>
          <w:i w:val="0"/>
        </w:rPr>
        <w:t>Ellsberg knew from the real-time traffic that the reports were confused and contradictory. Subsequent evidence confirmed:</w:t>
      </w:r>
    </w:p>
    <w:p>
      <w:pPr>
        <w:pStyle w:val="ListBullet"/>
        <w:spacing w:before="20" w:after="20"/>
      </w:pPr>
      <w:r>
        <w:rPr>
          <w:b w:val="0"/>
          <w:i w:val="0"/>
          <w:sz w:val="19"/>
        </w:rPr>
      </w:r>
      <w:r>
        <w:rPr>
          <w:b/>
          <w:i w:val="0"/>
          <w:sz w:val="19"/>
        </w:rPr>
        <w:t>Captain John Herrick</w:t>
      </w:r>
      <w:r>
        <w:rPr>
          <w:b w:val="0"/>
          <w:i w:val="0"/>
          <w:sz w:val="19"/>
        </w:rPr>
        <w:t xml:space="preserve"> (commander of the Maddox) cabled within hours: </w:t>
      </w:r>
      <w:r>
        <w:rPr>
          <w:b w:val="0"/>
          <w:i/>
          <w:sz w:val="19"/>
        </w:rPr>
        <w:t>"Review of action makes many contacts and torpedoes fired appear doubtful… Suggest complete evaluation before any further action taken."</w:t>
      </w:r>
    </w:p>
    <w:p>
      <w:pPr>
        <w:pStyle w:val="ListBullet"/>
        <w:spacing w:before="20" w:after="20"/>
      </w:pPr>
      <w:r>
        <w:rPr>
          <w:b w:val="0"/>
          <w:i w:val="0"/>
          <w:sz w:val="19"/>
        </w:rPr>
      </w:r>
      <w:r>
        <w:rPr>
          <w:b/>
          <w:i w:val="0"/>
          <w:sz w:val="19"/>
        </w:rPr>
        <w:t>President Johnson</w:t>
      </w:r>
      <w:r>
        <w:rPr>
          <w:b w:val="0"/>
          <w:i w:val="0"/>
          <w:sz w:val="19"/>
        </w:rPr>
        <w:t xml:space="preserve"> told Undersecretary of State George Ball: </w:t>
      </w:r>
      <w:r>
        <w:rPr>
          <w:b w:val="0"/>
          <w:i/>
          <w:sz w:val="19"/>
        </w:rPr>
        <w:t>"Hell, those dumb, stupid sailors were just shooting at flying fish!"</w:t>
      </w:r>
      <w:r>
        <w:rPr>
          <w:b w:val="0"/>
          <w:i w:val="0"/>
          <w:sz w:val="19"/>
        </w:rPr>
        <w:t xml:space="preserve"> He also said privately: </w:t>
      </w:r>
      <w:r>
        <w:rPr>
          <w:b w:val="0"/>
          <w:i/>
          <w:sz w:val="19"/>
        </w:rPr>
        <w:t>"For all I know, our navy was shooting at whales out there."</w:t>
      </w:r>
    </w:p>
    <w:p>
      <w:pPr>
        <w:pStyle w:val="ListBullet"/>
        <w:spacing w:before="20" w:after="20"/>
      </w:pPr>
      <w:r>
        <w:rPr>
          <w:b w:val="0"/>
          <w:i w:val="0"/>
          <w:sz w:val="19"/>
        </w:rPr>
      </w:r>
      <w:r>
        <w:rPr>
          <w:b/>
          <w:i w:val="0"/>
          <w:sz w:val="19"/>
        </w:rPr>
        <w:t>James Stockdale</w:t>
      </w:r>
      <w:r>
        <w:rPr>
          <w:b w:val="0"/>
          <w:i w:val="0"/>
          <w:sz w:val="19"/>
        </w:rPr>
        <w:t xml:space="preserve">, pilot flying overhead during the alleged attack: </w:t>
      </w:r>
      <w:r>
        <w:rPr>
          <w:b w:val="0"/>
          <w:i/>
          <w:sz w:val="19"/>
        </w:rPr>
        <w:t>"I had the best seat in the house to watch that event, and our destroyers were just shooting at phantom targets — there were no PT boats there… There was nothing there but black water and American fire power."</w:t>
      </w:r>
    </w:p>
    <w:p>
      <w:pPr>
        <w:pStyle w:val="ListBullet"/>
        <w:spacing w:before="20" w:after="20"/>
      </w:pPr>
      <w:r>
        <w:rPr>
          <w:b w:val="0"/>
          <w:i w:val="0"/>
          <w:sz w:val="19"/>
        </w:rPr>
      </w:r>
      <w:r>
        <w:rPr>
          <w:b/>
          <w:i w:val="0"/>
          <w:sz w:val="19"/>
        </w:rPr>
        <w:t>Robert McNamara</w:t>
      </w:r>
      <w:r>
        <w:rPr>
          <w:b w:val="0"/>
          <w:i w:val="0"/>
          <w:sz w:val="19"/>
        </w:rPr>
        <w:t xml:space="preserve"> (Secretary of Defense), in </w:t>
      </w:r>
      <w:r>
        <w:rPr>
          <w:b w:val="0"/>
          <w:i/>
          <w:sz w:val="19"/>
        </w:rPr>
        <w:t>The Fog of War</w:t>
      </w:r>
      <w:r>
        <w:rPr>
          <w:b w:val="0"/>
          <w:i w:val="0"/>
          <w:sz w:val="19"/>
        </w:rPr>
        <w:t xml:space="preserve"> (2003): </w:t>
      </w:r>
      <w:r>
        <w:rPr>
          <w:b w:val="0"/>
          <w:i/>
          <w:sz w:val="19"/>
        </w:rPr>
        <w:t>"It didn't happen."</w:t>
      </w:r>
    </w:p>
    <w:p>
      <w:pPr>
        <w:pStyle w:val="ListBullet"/>
        <w:spacing w:before="20" w:after="20"/>
      </w:pPr>
      <w:r>
        <w:rPr>
          <w:b w:val="0"/>
          <w:i w:val="0"/>
          <w:sz w:val="19"/>
        </w:rPr>
      </w:r>
      <w:r>
        <w:rPr>
          <w:b/>
          <w:i w:val="0"/>
          <w:sz w:val="19"/>
        </w:rPr>
        <w:t>Robert Hanyok</w:t>
      </w:r>
      <w:r>
        <w:rPr>
          <w:b w:val="0"/>
          <w:i w:val="0"/>
          <w:sz w:val="19"/>
        </w:rPr>
        <w:t xml:space="preserve"> (NSA historian), in a classified 2001 study (declassified 2005): NSA </w:t>
      </w:r>
      <w:r>
        <w:rPr>
          <w:b/>
          <w:i w:val="0"/>
          <w:sz w:val="19"/>
        </w:rPr>
        <w:t>"deliberately skewed"</w:t>
      </w:r>
      <w:r>
        <w:rPr>
          <w:b w:val="0"/>
          <w:i w:val="0"/>
          <w:sz w:val="19"/>
        </w:rPr>
        <w:t xml:space="preserve"> its intelligence reports to support the conclusion that a second attack had occurred</w:t>
      </w:r>
    </w:p>
    <w:p>
      <w:pPr>
        <w:pStyle w:val="ListBullet"/>
        <w:spacing w:before="20" w:after="20"/>
      </w:pPr>
      <w:r>
        <w:rPr>
          <w:b w:val="0"/>
          <w:i w:val="0"/>
          <w:sz w:val="19"/>
        </w:rPr>
      </w:r>
      <w:r>
        <w:rPr>
          <w:b/>
          <w:i w:val="0"/>
          <w:sz w:val="19"/>
        </w:rPr>
        <w:t>General Võ Nguyên Giáp</w:t>
      </w:r>
      <w:r>
        <w:rPr>
          <w:b w:val="0"/>
          <w:i w:val="0"/>
          <w:sz w:val="19"/>
        </w:rPr>
        <w:t xml:space="preserve"> (North Vietnamese commander): </w:t>
      </w:r>
      <w:r>
        <w:rPr>
          <w:b w:val="0"/>
          <w:i/>
          <w:sz w:val="19"/>
        </w:rPr>
        <w:t>"Absolutely nothing"</w:t>
      </w:r>
      <w:r>
        <w:rPr>
          <w:b w:val="0"/>
          <w:i w:val="0"/>
          <w:sz w:val="19"/>
        </w:rPr>
        <w:t xml:space="preserve"> happened on August 4</w:t>
      </w:r>
    </w:p>
    <w:p>
      <w:r>
        <w:rPr>
          <w:b w:val="0"/>
          <w:i w:val="0"/>
        </w:rPr>
        <w:t>The Gulf of Tonkin Resolution became the legal basis for the entire Vietnam War. Over 58,000 Americans and over 3 million Vietnamese died in a war authorized by an event that never took place.</w:t>
      </w:r>
    </w:p>
    <w:p>
      <w:pPr>
        <w:pStyle w:val="Heading4"/>
        <w:keepNext/>
        <w:keepLines/>
      </w:pPr>
      <w:r>
        <w:t>The Pentagon Papers (1971)</w:t>
      </w:r>
    </w:p>
    <w:p>
      <w:r>
        <w:rPr>
          <w:b w:val="0"/>
          <w:i w:val="0"/>
        </w:rPr>
        <w:t xml:space="preserve">From 1967, Ellsberg worked on the top-secret </w:t>
      </w:r>
      <w:r>
        <w:rPr>
          <w:b/>
          <w:i w:val="0"/>
        </w:rPr>
        <w:t>McNamara Study</w:t>
      </w:r>
      <w:r>
        <w:rPr>
          <w:b w:val="0"/>
          <w:i w:val="0"/>
        </w:rPr>
        <w:t xml:space="preserve"> — a 7,000-page internal analysis of U.S. decision-making in Vietnam from 1945 to 1967, later known as the Pentagon Papers. The study documented systematic deception across the Truman, Eisenhower, Kennedy, and Johnson administrations.</w:t>
      </w:r>
    </w:p>
    <w:p>
      <w:r>
        <w:rPr>
          <w:b w:val="0"/>
          <w:i w:val="0"/>
        </w:rPr>
        <w:t xml:space="preserve">In 1969, Ellsberg began photocopying the study with the help of his colleague Anthony Russo. In 1971, he provided copies to </w:t>
      </w:r>
      <w:r>
        <w:rPr>
          <w:b w:val="0"/>
          <w:i/>
        </w:rPr>
        <w:t>The New York Times</w:t>
      </w:r>
      <w:r>
        <w:rPr>
          <w:b w:val="0"/>
          <w:i w:val="0"/>
        </w:rPr>
        <w:t xml:space="preserve">, </w:t>
      </w:r>
      <w:r>
        <w:rPr>
          <w:b w:val="0"/>
          <w:i/>
        </w:rPr>
        <w:t>The Washington Post</w:t>
      </w:r>
      <w:r>
        <w:rPr>
          <w:b w:val="0"/>
          <w:i w:val="0"/>
        </w:rPr>
        <w:t xml:space="preserve">, and eventually 17 other newspapers. The Nixon administration obtained a federal court injunction to halt publication — the first prior restraint on a newspaper in American history — but the Supreme Court ruled 6–3 in </w:t>
      </w:r>
      <w:r>
        <w:rPr>
          <w:b w:val="0"/>
          <w:i/>
        </w:rPr>
        <w:t>New York Times Co. v. United States</w:t>
      </w:r>
      <w:r>
        <w:rPr>
          <w:b w:val="0"/>
          <w:i w:val="0"/>
        </w:rPr>
        <w:t xml:space="preserve"> that publication could proceed.</w:t>
      </w:r>
    </w:p>
    <w:p>
      <w:r>
        <w:rPr>
          <w:b w:val="0"/>
          <w:i w:val="0"/>
        </w:rPr>
        <w:t>Ellsberg was charged under the Espionage Act of 1917. The case was dismissed in 1973 when it was revealed that the Nixon administration had:</w:t>
      </w:r>
    </w:p>
    <w:p>
      <w:pPr>
        <w:pStyle w:val="ListBullet"/>
        <w:spacing w:before="20" w:after="20"/>
      </w:pPr>
      <w:r>
        <w:rPr>
          <w:b w:val="0"/>
          <w:i w:val="0"/>
          <w:sz w:val="19"/>
        </w:rPr>
        <w:t>Burglarized Lewis Fielding's (Ellsberg's psychiatrist's) office</w:t>
      </w:r>
    </w:p>
    <w:p>
      <w:pPr>
        <w:pStyle w:val="ListBullet"/>
        <w:spacing w:before="20" w:after="20"/>
      </w:pPr>
      <w:r>
        <w:rPr>
          <w:b w:val="0"/>
          <w:i w:val="0"/>
          <w:sz w:val="19"/>
        </w:rPr>
        <w:t>Wiretapped Ellsberg without court authorization</w:t>
      </w:r>
    </w:p>
    <w:p>
      <w:pPr>
        <w:pStyle w:val="ListBullet"/>
        <w:spacing w:before="20" w:after="20"/>
      </w:pPr>
      <w:r>
        <w:rPr>
          <w:b w:val="0"/>
          <w:i w:val="0"/>
          <w:sz w:val="19"/>
        </w:rPr>
        <w:t>Offered the presiding judge (William Matthew Byrne Jr.) the directorship of the FBI during trial</w:t>
      </w:r>
    </w:p>
    <w:p>
      <w:r>
        <w:rPr>
          <w:b w:val="0"/>
          <w:i w:val="0"/>
        </w:rPr>
        <w:t xml:space="preserve">The burglary of Fielding's office was carried out by the </w:t>
      </w:r>
      <w:r>
        <w:rPr>
          <w:b/>
          <w:i w:val="0"/>
        </w:rPr>
        <w:t>White House "Plumbers"</w:t>
      </w:r>
      <w:r>
        <w:rPr>
          <w:b w:val="0"/>
          <w:i w:val="0"/>
        </w:rPr>
        <w:t xml:space="preserve"> — the same unit that went on to conduct the Watergate break-in.</w:t>
      </w:r>
    </w:p>
    <w:p>
      <w:pPr>
        <w:pStyle w:val="Heading4"/>
        <w:keepNext/>
        <w:keepLines/>
      </w:pPr>
      <w:r>
        <w:t>Later Activism (1971–2023)</w:t>
      </w:r>
    </w:p>
    <w:p>
      <w:pPr>
        <w:pStyle w:val="ListBullet"/>
        <w:spacing w:before="20" w:after="20"/>
      </w:pPr>
      <w:r>
        <w:rPr>
          <w:b w:val="0"/>
          <w:i w:val="0"/>
          <w:sz w:val="19"/>
        </w:rPr>
      </w:r>
      <w:r>
        <w:rPr>
          <w:b/>
          <w:i w:val="0"/>
          <w:sz w:val="19"/>
        </w:rPr>
        <w:t>2002–2003</w:t>
      </w:r>
      <w:r>
        <w:rPr>
          <w:b w:val="0"/>
          <w:i w:val="0"/>
          <w:sz w:val="19"/>
        </w:rPr>
        <w:t>: Warned repeatedly that a "Tonkin Gulf scenario" was being prepared to justify the Iraq War — a warning fully vindicated by the fabricated WMD intelligence</w:t>
      </w:r>
    </w:p>
    <w:p>
      <w:pPr>
        <w:pStyle w:val="ListBullet"/>
        <w:spacing w:before="20" w:after="20"/>
      </w:pPr>
      <w:r>
        <w:rPr>
          <w:b w:val="0"/>
          <w:i w:val="0"/>
          <w:sz w:val="19"/>
        </w:rPr>
      </w:r>
      <w:r>
        <w:rPr>
          <w:b/>
          <w:i w:val="0"/>
          <w:sz w:val="19"/>
        </w:rPr>
        <w:t>2006</w:t>
      </w:r>
      <w:r>
        <w:rPr>
          <w:b w:val="0"/>
          <w:i w:val="0"/>
          <w:sz w:val="19"/>
        </w:rPr>
        <w:t>: Publicly supported Chelsea Manning and WikiLeaks</w:t>
      </w:r>
    </w:p>
    <w:p>
      <w:pPr>
        <w:pStyle w:val="ListBullet"/>
        <w:spacing w:before="20" w:after="20"/>
      </w:pPr>
      <w:r>
        <w:rPr>
          <w:b w:val="0"/>
          <w:i w:val="0"/>
          <w:sz w:val="19"/>
        </w:rPr>
      </w:r>
      <w:r>
        <w:rPr>
          <w:b/>
          <w:i w:val="0"/>
          <w:sz w:val="19"/>
        </w:rPr>
        <w:t>2013</w:t>
      </w:r>
      <w:r>
        <w:rPr>
          <w:b w:val="0"/>
          <w:i w:val="0"/>
          <w:sz w:val="19"/>
        </w:rPr>
        <w:t>: Called Edward Snowden's NSA revelations "the most important leak in American history"</w:t>
      </w:r>
    </w:p>
    <w:p>
      <w:pPr>
        <w:pStyle w:val="ListBullet"/>
        <w:spacing w:before="20" w:after="20"/>
      </w:pPr>
      <w:r>
        <w:rPr>
          <w:b w:val="0"/>
          <w:i w:val="0"/>
          <w:sz w:val="19"/>
        </w:rPr>
      </w:r>
      <w:r>
        <w:rPr>
          <w:b/>
          <w:i w:val="0"/>
          <w:sz w:val="19"/>
        </w:rPr>
        <w:t>2017</w:t>
      </w:r>
      <w:r>
        <w:rPr>
          <w:b w:val="0"/>
          <w:i w:val="0"/>
          <w:sz w:val="19"/>
        </w:rPr>
        <w:t>: Publicly defended Julian Assange and WikiLeaks' right to publish classified material</w:t>
      </w:r>
    </w:p>
    <w:p>
      <w:pPr>
        <w:pStyle w:val="ListBullet"/>
        <w:spacing w:before="20" w:after="20"/>
      </w:pPr>
      <w:r>
        <w:rPr>
          <w:b w:val="0"/>
          <w:i w:val="0"/>
          <w:sz w:val="19"/>
        </w:rPr>
      </w:r>
      <w:r>
        <w:rPr>
          <w:b/>
          <w:i w:val="0"/>
          <w:sz w:val="19"/>
        </w:rPr>
        <w:t>2021</w:t>
      </w:r>
      <w:r>
        <w:rPr>
          <w:b w:val="0"/>
          <w:i w:val="0"/>
          <w:sz w:val="19"/>
        </w:rPr>
        <w:t xml:space="preserve">: At age 90, released the classified 1958 Taiwan Strait crisis documents revealing U.S. plans for nuclear strikes on China that projected </w:t>
      </w:r>
      <w:r>
        <w:rPr>
          <w:b/>
          <w:i w:val="0"/>
          <w:sz w:val="19"/>
        </w:rPr>
        <w:t>600 million deaths</w:t>
      </w:r>
      <w:r>
        <w:rPr>
          <w:b w:val="0"/>
          <w:i w:val="0"/>
          <w:sz w:val="19"/>
        </w:rPr>
      </w:r>
    </w:p>
    <w:p>
      <w:pPr>
        <w:pStyle w:val="ListBullet"/>
        <w:spacing w:before="20" w:after="20"/>
      </w:pPr>
      <w:r>
        <w:rPr>
          <w:b w:val="0"/>
          <w:i w:val="0"/>
          <w:sz w:val="19"/>
        </w:rPr>
      </w:r>
      <w:r>
        <w:rPr>
          <w:b/>
          <w:i w:val="0"/>
          <w:sz w:val="19"/>
        </w:rPr>
        <w:t>2023</w:t>
      </w:r>
      <w:r>
        <w:rPr>
          <w:b w:val="0"/>
          <w:i w:val="0"/>
          <w:sz w:val="19"/>
        </w:rPr>
        <w:t>: Died June 16, age 92, from pancreatic cancer. Announced his diagnosis publicly and continued advocacy until his death</w:t>
      </w:r>
    </w:p>
    <w:p>
      <w:pPr>
        <w:pStyle w:val="Heading4"/>
        <w:keepNext/>
        <w:keepLines/>
      </w:pPr>
      <w:r>
        <w:t>The Antibody Function</w:t>
      </w:r>
    </w:p>
    <w:p>
      <w:r>
        <w:rPr>
          <w:b w:val="0"/>
          <w:i w:val="0"/>
        </w:rPr>
        <w:t xml:space="preserve">Richard Holbrooke called Ellsberg </w:t>
      </w:r>
      <w:r>
        <w:rPr>
          <w:b w:val="0"/>
          <w:i/>
        </w:rPr>
        <w:t>"one of those accidental characters of history who show the pattern of a whole era."</w:t>
      </w:r>
      <w:r>
        <w:rPr>
          <w:b w:val="0"/>
          <w:i w:val="0"/>
        </w:rPr>
        <w:t xml:space="preserve"> But Ellsberg was not accidental. He was a Marine officer, a RAND strategic analyst, a Pentagon insider — a man trained by the system to serve the system. His defection was not ideological (he was a Cold War hawk before Vietnam) but </w:t>
      </w:r>
      <w:r>
        <w:rPr>
          <w:b/>
          <w:i w:val="0"/>
        </w:rPr>
        <w:t>evidentiary</w:t>
      </w:r>
      <w:r>
        <w:rPr>
          <w:b w:val="0"/>
          <w:i w:val="0"/>
        </w:rPr>
        <w:t>: he saw the classified record and concluded that the government was lying to the people whose sons were dying.</w:t>
      </w:r>
    </w:p>
    <w:p>
      <w:r>
        <w:rPr>
          <w:b w:val="0"/>
          <w:i w:val="0"/>
        </w:rPr>
        <w:t>The Pentagon Papers did not end the Vietnam War immediately. But they shattered the presumption of governmental honesty that had sustained the war's public support. Every subsequent whistleblower — Manning, Snowden, Assange, Reality Winner — operates in the legal, cultural, and psychological space that Ellsberg created.</w:t>
      </w:r>
    </w:p>
    <w:p>
      <w:pPr>
        <w:pBdr>
          <w:bottom w:val="single" w:sz="6" w:space="1" w:color="CCCCCC"/>
        </w:pBdr>
      </w:pPr>
    </w:p>
    <w:p>
      <w:pPr>
        <w:pStyle w:val="Heading3"/>
        <w:keepNext/>
        <w:keepLines/>
      </w:pPr>
      <w:r>
        <w:t>Sources</w:t>
      </w:r>
    </w:p>
    <w:p>
      <w:pPr>
        <w:pStyle w:val="Heading4"/>
        <w:keepNext/>
        <w:keepLines/>
      </w:pPr>
      <w:r>
        <w:t>Lewis</w:t>
      </w:r>
    </w:p>
    <w:p>
      <w:pPr>
        <w:pStyle w:val="ListBullet"/>
        <w:spacing w:before="20" w:after="20"/>
      </w:pPr>
      <w:r>
        <w:rPr>
          <w:b w:val="0"/>
          <w:i w:val="0"/>
          <w:sz w:val="19"/>
        </w:rPr>
        <w:t xml:space="preserve">Lewis, C.S. </w:t>
      </w:r>
      <w:r>
        <w:rPr>
          <w:b w:val="0"/>
          <w:i/>
          <w:sz w:val="19"/>
        </w:rPr>
        <w:t>The Discarded Image: An Introduction to Medieval and Renaissance Literature.</w:t>
      </w:r>
      <w:r>
        <w:rPr>
          <w:b w:val="0"/>
          <w:i w:val="0"/>
          <w:sz w:val="19"/>
        </w:rPr>
        <w:t xml:space="preserve"> Cambridge, 1964.</w:t>
      </w:r>
    </w:p>
    <w:p>
      <w:pPr>
        <w:pStyle w:val="ListBullet"/>
        <w:spacing w:before="20" w:after="20"/>
      </w:pPr>
      <w:r>
        <w:rPr>
          <w:b w:val="0"/>
          <w:i w:val="0"/>
          <w:sz w:val="19"/>
        </w:rPr>
        <w:t xml:space="preserve">Lewis, C.S. </w:t>
      </w:r>
      <w:r>
        <w:rPr>
          <w:b w:val="0"/>
          <w:i/>
          <w:sz w:val="19"/>
        </w:rPr>
        <w:t>That Hideous Strength.</w:t>
      </w:r>
      <w:r>
        <w:rPr>
          <w:b w:val="0"/>
          <w:i w:val="0"/>
          <w:sz w:val="19"/>
        </w:rPr>
        <w:t xml:space="preserve"> London: John Lane, The Bodley Head, 1945.</w:t>
      </w:r>
    </w:p>
    <w:p>
      <w:pPr>
        <w:pStyle w:val="ListBullet"/>
        <w:spacing w:before="20" w:after="20"/>
      </w:pPr>
      <w:r>
        <w:rPr>
          <w:b w:val="0"/>
          <w:i w:val="0"/>
          <w:sz w:val="19"/>
        </w:rPr>
        <w:t xml:space="preserve">Lewis, C.S. </w:t>
      </w:r>
      <w:r>
        <w:rPr>
          <w:b w:val="0"/>
          <w:i/>
          <w:sz w:val="19"/>
        </w:rPr>
        <w:t>Out of the Silent Planet.</w:t>
      </w:r>
      <w:r>
        <w:rPr>
          <w:b w:val="0"/>
          <w:i w:val="0"/>
          <w:sz w:val="19"/>
        </w:rPr>
        <w:t xml:space="preserve"> London: John Lane, The Bodley Head, 1938.</w:t>
      </w:r>
    </w:p>
    <w:p>
      <w:pPr>
        <w:pStyle w:val="ListBullet"/>
        <w:spacing w:before="20" w:after="20"/>
      </w:pPr>
      <w:r>
        <w:rPr>
          <w:b w:val="0"/>
          <w:i w:val="0"/>
          <w:sz w:val="19"/>
        </w:rPr>
        <w:t xml:space="preserve">Ward, Michael. </w:t>
      </w:r>
      <w:r>
        <w:rPr>
          <w:b w:val="0"/>
          <w:i/>
          <w:sz w:val="19"/>
        </w:rPr>
        <w:t>Planet Narnia: The Seven Heavens in the Imagination of C.S. Lewis.</w:t>
      </w:r>
      <w:r>
        <w:rPr>
          <w:b w:val="0"/>
          <w:i w:val="0"/>
          <w:sz w:val="19"/>
        </w:rPr>
        <w:t xml:space="preserve"> Oxford University Press, 2008.</w:t>
      </w:r>
    </w:p>
    <w:p>
      <w:pPr>
        <w:pStyle w:val="Heading4"/>
        <w:keepNext/>
        <w:keepLines/>
      </w:pPr>
      <w:r>
        <w:t>Ellsberg</w:t>
      </w:r>
    </w:p>
    <w:p>
      <w:pPr>
        <w:pStyle w:val="ListBullet"/>
        <w:spacing w:before="20" w:after="20"/>
      </w:pPr>
      <w:r>
        <w:rPr>
          <w:b w:val="0"/>
          <w:i w:val="0"/>
          <w:sz w:val="19"/>
        </w:rPr>
        <w:t xml:space="preserve">Ellsberg, Daniel. </w:t>
      </w:r>
      <w:r>
        <w:rPr>
          <w:b w:val="0"/>
          <w:i/>
          <w:sz w:val="19"/>
        </w:rPr>
        <w:t>Secrets: A Memoir of Vietnam and the Pentagon Papers.</w:t>
      </w:r>
      <w:r>
        <w:rPr>
          <w:b w:val="0"/>
          <w:i w:val="0"/>
          <w:sz w:val="19"/>
        </w:rPr>
        <w:t xml:space="preserve"> Viking, 2002.</w:t>
      </w:r>
    </w:p>
    <w:p>
      <w:pPr>
        <w:pStyle w:val="ListBullet"/>
        <w:spacing w:before="20" w:after="20"/>
      </w:pPr>
      <w:r>
        <w:rPr>
          <w:b w:val="0"/>
          <w:i w:val="0"/>
          <w:sz w:val="19"/>
        </w:rPr>
        <w:t xml:space="preserve">McNamara, Robert S. </w:t>
      </w:r>
      <w:r>
        <w:rPr>
          <w:b w:val="0"/>
          <w:i/>
          <w:sz w:val="19"/>
        </w:rPr>
        <w:t>The Fog of War: Eleven Lessons from the Life of Robert S. McNamara</w:t>
      </w:r>
      <w:r>
        <w:rPr>
          <w:b w:val="0"/>
          <w:i w:val="0"/>
          <w:sz w:val="19"/>
        </w:rPr>
        <w:t xml:space="preserve"> (documentary). Dir. Errol Morris. Sony Pictures Classics, 2003.</w:t>
      </w:r>
    </w:p>
    <w:p>
      <w:pPr>
        <w:pStyle w:val="ListBullet"/>
        <w:spacing w:before="20" w:after="20"/>
      </w:pPr>
      <w:r>
        <w:rPr>
          <w:b w:val="0"/>
          <w:i w:val="0"/>
          <w:sz w:val="19"/>
        </w:rPr>
        <w:t xml:space="preserve">Hanyok, Robert J. "Skunks, Bogies, Silent Hounds, and the Flying Fish: The Gulf of Tonkin Mystery, 2–4 August 1964." </w:t>
      </w:r>
      <w:r>
        <w:rPr>
          <w:b w:val="0"/>
          <w:i/>
          <w:sz w:val="19"/>
        </w:rPr>
        <w:t>Cryptologic Quarterly</w:t>
      </w:r>
      <w:r>
        <w:rPr>
          <w:b w:val="0"/>
          <w:i w:val="0"/>
          <w:sz w:val="19"/>
        </w:rPr>
        <w:t xml:space="preserve"> (NSA), 2001. Declassified 2005.</w:t>
      </w:r>
    </w:p>
    <w:p>
      <w:pPr>
        <w:pStyle w:val="ListBullet"/>
        <w:spacing w:before="20" w:after="20"/>
      </w:pPr>
      <w:r>
        <w:rPr>
          <w:b w:val="0"/>
          <w:i/>
          <w:sz w:val="19"/>
        </w:rPr>
        <w:t>The Pentagon Papers</w:t>
      </w:r>
      <w:r>
        <w:rPr>
          <w:b w:val="0"/>
          <w:i w:val="0"/>
          <w:sz w:val="19"/>
        </w:rPr>
        <w:t xml:space="preserve"> (TV movie). Dir. Rod Holcomb. Perf. James Spader. FX Networks, 2003.</w:t>
      </w:r>
    </w:p>
    <w:p>
      <w:pPr>
        <w:pStyle w:val="ListBullet"/>
        <w:spacing w:before="20" w:after="20"/>
      </w:pPr>
      <w:r>
        <w:rPr>
          <w:b w:val="0"/>
          <w:i/>
          <w:sz w:val="19"/>
        </w:rPr>
        <w:t>The Most Dangerous Man in America: Daniel Ellsberg and the Pentagon Papers</w:t>
      </w:r>
      <w:r>
        <w:rPr>
          <w:b w:val="0"/>
          <w:i w:val="0"/>
          <w:sz w:val="19"/>
        </w:rPr>
        <w:t xml:space="preserve"> (documentary). Dir. Judith Ehrlich, Rick Goldsmith. First Run Features, 2009.</w:t>
      </w:r>
    </w:p>
    <w:p>
      <w:pPr>
        <w:pStyle w:val="ListBullet"/>
        <w:spacing w:before="20" w:after="20"/>
      </w:pPr>
      <w:r>
        <w:rPr>
          <w:b w:val="0"/>
          <w:i w:val="0"/>
          <w:sz w:val="19"/>
        </w:rPr>
        <w:t xml:space="preserve">Stockdale, James B. </w:t>
      </w:r>
      <w:r>
        <w:rPr>
          <w:b w:val="0"/>
          <w:i/>
          <w:sz w:val="19"/>
        </w:rPr>
        <w:t>In Love and War.</w:t>
      </w:r>
      <w:r>
        <w:rPr>
          <w:b w:val="0"/>
          <w:i w:val="0"/>
          <w:sz w:val="19"/>
        </w:rPr>
        <w:t xml:space="preserve"> Harper &amp; Row, 1984.</w:t>
      </w:r>
    </w:p>
    <w:p>
      <w:pPr>
        <w:pStyle w:val="ListBullet"/>
        <w:spacing w:before="20" w:after="20"/>
      </w:pPr>
      <w:r>
        <w:rPr>
          <w:b w:val="0"/>
          <w:i w:val="0"/>
          <w:sz w:val="19"/>
        </w:rPr>
        <w:t xml:space="preserve">Moise, Edwin E. </w:t>
      </w:r>
      <w:r>
        <w:rPr>
          <w:b w:val="0"/>
          <w:i/>
          <w:sz w:val="19"/>
        </w:rPr>
        <w:t>Tonkin Gulf and the Escalation of the Vietnam War.</w:t>
      </w:r>
      <w:r>
        <w:rPr>
          <w:b w:val="0"/>
          <w:i w:val="0"/>
          <w:sz w:val="19"/>
        </w:rPr>
        <w:t xml:space="preserve"> University of North Carolina Press, 1996.</w:t>
      </w:r>
    </w:p>
    <w:p>
      <w:pPr>
        <w:pStyle w:val="Heading3"/>
        <w:keepNext/>
        <w:keepLines/>
      </w:pPr>
      <w:r>
        <w:t>C.S. Lewis (1898–1963): Full Encoding Analysis</w:t>
      </w:r>
    </w:p>
    <w:p>
      <w:pPr>
        <w:pStyle w:val="Heading4"/>
        <w:keepNext/>
        <w:keepLines/>
      </w:pPr>
      <w:r>
        <w:t>The Academic Layer: The Discarded Image (1964)</w:t>
      </w:r>
    </w:p>
    <w:p>
      <w:r>
        <w:rPr>
          <w:b w:val="0"/>
          <w:i w:val="0"/>
        </w:rPr>
        <w:t>Lewis's final scholarly work, published posthumously, is a survey of the medieval "Model" — the pre-Copernican cosmological framework that governed European thought until the 17th century. Lewis describes a cosmos in which:</w:t>
      </w:r>
    </w:p>
    <w:p>
      <w:pPr>
        <w:pStyle w:val="ListBullet"/>
        <w:spacing w:before="20" w:after="20"/>
      </w:pPr>
      <w:r>
        <w:rPr>
          <w:b w:val="0"/>
          <w:i w:val="0"/>
          <w:sz w:val="19"/>
        </w:rPr>
        <w:t xml:space="preserve">Each planet is governed by an </w:t>
      </w:r>
      <w:r>
        <w:rPr>
          <w:b/>
          <w:i w:val="0"/>
          <w:sz w:val="19"/>
        </w:rPr>
        <w:t>Intelligence</w:t>
      </w:r>
      <w:r>
        <w:rPr>
          <w:b w:val="0"/>
          <w:i w:val="0"/>
          <w:sz w:val="19"/>
        </w:rPr>
        <w:t xml:space="preserve"> (a conscious entity that shapes earthly affairs within its sphere)</w:t>
      </w:r>
    </w:p>
    <w:p>
      <w:pPr>
        <w:pStyle w:val="ListBullet"/>
        <w:spacing w:before="20" w:after="20"/>
      </w:pPr>
      <w:r>
        <w:rPr>
          <w:b w:val="0"/>
          <w:i w:val="0"/>
          <w:sz w:val="19"/>
        </w:rPr>
        <w:t xml:space="preserve">The planetary Intelligences are </w:t>
      </w:r>
      <w:r>
        <w:rPr>
          <w:b/>
          <w:i w:val="0"/>
          <w:sz w:val="19"/>
        </w:rPr>
        <w:t>the pagan gods renamed</w:t>
      </w:r>
      <w:r>
        <w:rPr>
          <w:b w:val="0"/>
          <w:i w:val="0"/>
          <w:sz w:val="19"/>
        </w:rPr>
        <w:t xml:space="preserve"> — Jupiter is Jove, Mars is the war-god, Venus is the love-goddess, Saturn is the time-keeper</w:t>
      </w:r>
    </w:p>
    <w:p>
      <w:pPr>
        <w:pStyle w:val="ListBullet"/>
        <w:spacing w:before="20" w:after="20"/>
      </w:pPr>
      <w:r>
        <w:rPr>
          <w:b w:val="0"/>
          <w:i w:val="0"/>
          <w:sz w:val="19"/>
        </w:rPr>
        <w:t xml:space="preserve">Medieval Christian scholars accepted this architecture, disagreeing with the pagans </w:t>
      </w:r>
      <w:r>
        <w:rPr>
          <w:b/>
          <w:i w:val="0"/>
          <w:sz w:val="19"/>
        </w:rPr>
        <w:t>"only in language (in voce tantum)"</w:t>
      </w:r>
      <w:r>
        <w:rPr>
          <w:b w:val="0"/>
          <w:i w:val="0"/>
          <w:sz w:val="19"/>
        </w:rPr>
        <w:t xml:space="preserve"> — calling the Intelligences "angels" rather than "gods"</w:t>
      </w:r>
    </w:p>
    <w:p>
      <w:pPr>
        <w:pStyle w:val="ListBullet"/>
        <w:spacing w:before="20" w:after="20"/>
      </w:pPr>
      <w:r>
        <w:rPr>
          <w:b w:val="0"/>
          <w:i w:val="0"/>
          <w:sz w:val="19"/>
        </w:rPr>
        <w:t xml:space="preserve">The cosmos is </w:t>
      </w:r>
      <w:r>
        <w:rPr>
          <w:b/>
          <w:i w:val="0"/>
          <w:sz w:val="19"/>
        </w:rPr>
        <w:t>alive</w:t>
      </w:r>
      <w:r>
        <w:rPr>
          <w:b w:val="0"/>
          <w:i w:val="0"/>
          <w:sz w:val="19"/>
        </w:rPr>
        <w:t>, not mechanical — the spheres produce the Music of the Spheres, and every celestial motion has meaning</w:t>
      </w:r>
    </w:p>
    <w:p>
      <w:r>
        <w:rPr>
          <w:b w:val="0"/>
          <w:i w:val="0"/>
        </w:rPr>
        <w:t xml:space="preserve">Key passage: </w:t>
      </w:r>
      <w:r>
        <w:rPr>
          <w:b w:val="0"/>
          <w:i/>
        </w:rPr>
        <w:t>"The Pagan elements embedded in it involved a conception of God, and of man's place in the universe, which, if not in logical contradiction to Christianity, were subtly out of harmony with it."</w:t>
      </w:r>
    </w:p>
    <w:p>
      <w:r>
        <w:rPr>
          <w:b w:val="0"/>
          <w:i w:val="0"/>
        </w:rPr>
        <w:t xml:space="preserve">Lewis is stating, in plain academic language, that Christianity </w:t>
      </w:r>
      <w:r>
        <w:rPr>
          <w:b/>
          <w:i w:val="0"/>
        </w:rPr>
        <w:t>absorbed a polytheistic planetary cosmology</w:t>
      </w:r>
      <w:r>
        <w:rPr>
          <w:b w:val="0"/>
          <w:i w:val="0"/>
        </w:rPr>
        <w:t xml:space="preserve"> and relabeled it. The medieval universe was not monotheistic in structure — it was a hierarchy of planetary gods wearing Christian names. Lewis described this as a scholar; he encoded it as a novelist.</w:t>
      </w:r>
    </w:p>
    <w:p>
      <w:pPr>
        <w:pStyle w:val="Heading4"/>
        <w:keepNext/>
        <w:keepLines/>
      </w:pPr>
      <w:r>
        <w:t>The Fictional Layer: The Space Trilogy (1938–1945)</w:t>
      </w:r>
    </w:p>
    <w:p>
      <w:r>
        <w:rPr>
          <w:b w:val="0"/>
          <w:i w:val="0"/>
        </w:rPr>
        <w:t xml:space="preserve">In </w:t>
      </w:r>
      <w:r>
        <w:rPr>
          <w:b w:val="0"/>
          <w:i/>
        </w:rPr>
        <w:t>Out of the Silent Planet</w:t>
      </w:r>
      <w:r>
        <w:rPr>
          <w:b w:val="0"/>
          <w:i w:val="0"/>
        </w:rPr>
        <w:t xml:space="preserve">, </w:t>
      </w:r>
      <w:r>
        <w:rPr>
          <w:b w:val="0"/>
          <w:i/>
        </w:rPr>
        <w:t>Perelandra</w:t>
      </w:r>
      <w:r>
        <w:rPr>
          <w:b w:val="0"/>
          <w:i w:val="0"/>
        </w:rPr>
        <w:t xml:space="preserve">, and </w:t>
      </w:r>
      <w:r>
        <w:rPr>
          <w:b w:val="0"/>
          <w:i/>
        </w:rPr>
        <w:t>That Hideous Strength</w:t>
      </w:r>
      <w:r>
        <w:rPr>
          <w:b w:val="0"/>
          <w:i w:val="0"/>
        </w:rPr>
        <w:t xml:space="preserve">, Lewis creates a cosmos where each planet is ruled by an </w:t>
      </w:r>
      <w:r>
        <w:rPr>
          <w:b/>
          <w:i w:val="0"/>
        </w:rPr>
        <w:t>Oyarsa</w:t>
      </w:r>
      <w:r>
        <w:rPr>
          <w:b w:val="0"/>
          <w:i w:val="0"/>
        </w:rPr>
        <w:t xml:space="preserve"> — a being who is simultaneously the pagan god, the planetary Intelligence of the medieval model, and an angel. Earth ("Thulcandra") is the "Silent Planet" because its Oyarsa fell — became the Bent One — and was quarantined from the rest of the solar system.</w:t>
      </w:r>
    </w:p>
    <w:p>
      <w:r>
        <w:rPr>
          <w:b w:val="0"/>
          <w:i w:val="0"/>
        </w:rPr>
        <w:t xml:space="preserve">Key passages from </w:t>
      </w:r>
      <w:r>
        <w:rPr>
          <w:b w:val="0"/>
          <w:i/>
        </w:rPr>
        <w:t>That Hideous Strength</w:t>
      </w:r>
      <w:r>
        <w:rPr>
          <w:b w:val="0"/>
          <w:i w:val="0"/>
        </w:rPr>
        <w:t>:</w:t>
      </w:r>
    </w:p>
    <w:p>
      <w:pPr>
        <w:pStyle w:val="Quote"/>
      </w:pPr>
      <w:r>
        <w:rPr>
          <w:b w:val="0"/>
          <w:i/>
          <w:sz w:val="19"/>
        </w:rPr>
        <w:t>"There is no Oyarsa in Heaven who has not got his representative on Earth. There is no Oyarsa in Heaven who has not got thousands. There was an Italian Saturn as well as a heavenly one, and a Cretan Jove as well as an Olympian. It was these earthly wraiths of the high intelligences that men met in old times when they reported that they had seen the gods."</w:t>
      </w:r>
    </w:p>
    <w:p>
      <w:pPr>
        <w:pStyle w:val="Quote"/>
      </w:pPr>
      <w:r>
        <w:rPr>
          <w:b w:val="0"/>
          <w:i/>
          <w:sz w:val="19"/>
        </w:rPr>
        <w:t>"The word angel rather begs the question. Even in St. Paul one gets glimpses of a population that won't exactly fit into our two columns of angels and devils. And if you go back further… all the gods, elves, dwarfs, water-people, fate, longaevi."</w:t>
      </w:r>
    </w:p>
    <w:p>
      <w:pPr>
        <w:pStyle w:val="Quote"/>
      </w:pPr>
      <w:r>
        <w:rPr>
          <w:b w:val="0"/>
          <w:i/>
          <w:sz w:val="19"/>
        </w:rPr>
        <w:t>"The gods of the heathen aren't merely devils as many of our friends would say. They are merely the celestial powers under their old, pre-Christian names."</w:t>
      </w:r>
    </w:p>
    <w:p>
      <w:r>
        <w:rPr>
          <w:b w:val="0"/>
          <w:i w:val="0"/>
        </w:rPr>
        <w:t xml:space="preserve">Lewis is explicitly stating that polytheism was </w:t>
      </w:r>
      <w:r>
        <w:rPr>
          <w:b/>
          <w:i w:val="0"/>
        </w:rPr>
        <w:t>correct</w:t>
      </w:r>
      <w:r>
        <w:rPr>
          <w:b w:val="0"/>
          <w:i w:val="0"/>
        </w:rPr>
        <w:t xml:space="preserve"> — the pre-Christian world accurately perceived multiple planetary beings governing earthly affairs — and that Christianity's great simplification was to collapse these distinct entities into a generic "angel" category. This is a radical claim disguised as fantasy fiction, published by a man known as </w:t>
      </w:r>
      <w:r>
        <w:rPr>
          <w:b/>
          <w:i w:val="0"/>
        </w:rPr>
        <w:t>the most effective Christian apologist of the 20th century</w:t>
      </w:r>
      <w:r>
        <w:rPr>
          <w:b w:val="0"/>
          <w:i w:val="0"/>
        </w:rPr>
        <w:t>. No one questioned it because no one expected it from him.</w:t>
      </w:r>
    </w:p>
    <w:p>
      <w:pPr>
        <w:pStyle w:val="Heading4"/>
        <w:keepNext/>
        <w:keepLines/>
      </w:pPr>
      <w:r>
        <w:t>The Structural Layer: The Chronicles of Narnia (1950–1956)</w:t>
      </w:r>
    </w:p>
    <w:p>
      <w:r>
        <w:rPr>
          <w:b w:val="0"/>
          <w:i w:val="0"/>
        </w:rPr>
        <w:t xml:space="preserve">Michael Ward's </w:t>
      </w:r>
      <w:r>
        <w:rPr>
          <w:b w:val="0"/>
          <w:i/>
        </w:rPr>
        <w:t>Planet Narnia</w:t>
      </w:r>
      <w:r>
        <w:rPr>
          <w:b w:val="0"/>
          <w:i w:val="0"/>
        </w:rPr>
        <w:t xml:space="preserve"> (2008) demonstrates that each Narnia book is governed by the atmosphere and character of a specific planet from the medieval cosmological model:</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8"/>
        <w:gridCol w:w="788"/>
        <w:gridCol w:w="1434"/>
        <w:gridCol w:w="3362"/>
      </w:tblGrid>
      <w:tr>
        <w:tc>
          <w:tcPr>
            <w:tcW w:type="dxa" w:w="788"/>
            <w:shd w:val="clear" w:color="auto" w:fill="F0F0F0"/>
          </w:tcPr>
          <w:p>
            <w:pPr>
              <w:spacing w:before="20" w:after="20"/>
              <w:jc w:val="center"/>
            </w:pPr>
            <w:r>
              <w:rPr>
                <w:rFonts w:ascii="Libre Franklin" w:hAnsi="Libre Franklin"/>
                <w:b/>
                <w:sz w:val="18"/>
              </w:rPr>
              <w:t>Book</w:t>
            </w:r>
          </w:p>
        </w:tc>
        <w:tc>
          <w:tcPr>
            <w:tcW w:type="dxa" w:w="788"/>
            <w:shd w:val="clear" w:color="auto" w:fill="F0F0F0"/>
          </w:tcPr>
          <w:p>
            <w:pPr>
              <w:spacing w:before="20" w:after="20"/>
              <w:jc w:val="center"/>
            </w:pPr>
            <w:r>
              <w:rPr>
                <w:rFonts w:ascii="Libre Franklin" w:hAnsi="Libre Franklin"/>
                <w:b/>
                <w:sz w:val="18"/>
              </w:rPr>
              <w:t>Planet</w:t>
            </w:r>
          </w:p>
        </w:tc>
        <w:tc>
          <w:tcPr>
            <w:tcW w:type="dxa" w:w="1434"/>
            <w:shd w:val="clear" w:color="auto" w:fill="F0F0F0"/>
          </w:tcPr>
          <w:p>
            <w:pPr>
              <w:spacing w:before="20" w:after="20"/>
              <w:jc w:val="center"/>
            </w:pPr>
            <w:r>
              <w:rPr>
                <w:rFonts w:ascii="Libre Franklin" w:hAnsi="Libre Franklin"/>
                <w:b/>
                <w:sz w:val="18"/>
              </w:rPr>
              <w:t>Key Atmosphere</w:t>
            </w:r>
          </w:p>
        </w:tc>
        <w:tc>
          <w:tcPr>
            <w:tcW w:type="dxa" w:w="3362"/>
            <w:shd w:val="clear" w:color="auto" w:fill="F0F0F0"/>
          </w:tcPr>
          <w:p>
            <w:pPr>
              <w:spacing w:before="20" w:after="20"/>
              <w:jc w:val="center"/>
            </w:pPr>
            <w:r>
              <w:rPr>
                <w:rFonts w:ascii="Libre Franklin" w:hAnsi="Libre Franklin"/>
                <w:b/>
                <w:sz w:val="18"/>
              </w:rPr>
              <w:t>Evidence</w:t>
            </w:r>
          </w:p>
        </w:tc>
      </w:tr>
      <w:tr>
        <w:tc>
          <w:tcPr>
            <w:tcW w:type="dxa" w:w="788"/>
          </w:tcPr>
          <w:p>
            <w:pPr>
              <w:spacing w:before="20" w:after="20"/>
            </w:pPr>
            <w:r>
              <w:rPr>
                <w:b w:val="0"/>
                <w:i/>
                <w:sz w:val="18"/>
              </w:rPr>
              <w:t>The Lion, the Witch and the Wardrobe</w:t>
            </w:r>
          </w:p>
        </w:tc>
        <w:tc>
          <w:tcPr>
            <w:tcW w:type="dxa" w:w="788"/>
          </w:tcPr>
          <w:p>
            <w:pPr>
              <w:spacing w:before="20" w:after="20"/>
            </w:pPr>
            <w:r>
              <w:rPr>
                <w:b w:val="0"/>
                <w:i w:val="0"/>
                <w:sz w:val="18"/>
              </w:rPr>
            </w:r>
            <w:r>
              <w:rPr>
                <w:b/>
                <w:i w:val="0"/>
                <w:sz w:val="18"/>
              </w:rPr>
              <w:t>Jupiter</w:t>
            </w:r>
            <w:r>
              <w:rPr>
                <w:b w:val="0"/>
                <w:i w:val="0"/>
                <w:sz w:val="18"/>
              </w:rPr>
            </w:r>
          </w:p>
        </w:tc>
        <w:tc>
          <w:tcPr>
            <w:tcW w:type="dxa" w:w="1434"/>
          </w:tcPr>
          <w:p>
            <w:pPr>
              <w:spacing w:before="20" w:after="20"/>
            </w:pPr>
            <w:r>
              <w:rPr>
                <w:b w:val="0"/>
                <w:i w:val="0"/>
                <w:sz w:val="18"/>
              </w:rPr>
              <w:t>Kingship, winter-to-spring, festivity, joviality</w:t>
            </w:r>
          </w:p>
        </w:tc>
        <w:tc>
          <w:tcPr>
            <w:tcW w:type="dxa" w:w="3362"/>
          </w:tcPr>
          <w:p>
            <w:pPr>
              <w:spacing w:before="20" w:after="20"/>
            </w:pPr>
            <w:r>
              <w:rPr>
                <w:b w:val="0"/>
                <w:i w:val="0"/>
                <w:sz w:val="18"/>
              </w:rPr>
              <w:t>Aslan as Jupiter-king; the defeat of perpetual winter; Father Christmas's arrival; the coronation</w:t>
            </w:r>
          </w:p>
        </w:tc>
      </w:tr>
      <w:tr>
        <w:tc>
          <w:tcPr>
            <w:tcW w:type="dxa" w:w="788"/>
          </w:tcPr>
          <w:p>
            <w:pPr>
              <w:spacing w:before="20" w:after="20"/>
            </w:pPr>
            <w:r>
              <w:rPr>
                <w:b w:val="0"/>
                <w:i/>
                <w:sz w:val="18"/>
              </w:rPr>
              <w:t>Prince Caspian</w:t>
            </w:r>
          </w:p>
        </w:tc>
        <w:tc>
          <w:tcPr>
            <w:tcW w:type="dxa" w:w="788"/>
          </w:tcPr>
          <w:p>
            <w:pPr>
              <w:spacing w:before="20" w:after="20"/>
            </w:pPr>
            <w:r>
              <w:rPr>
                <w:b w:val="0"/>
                <w:i w:val="0"/>
                <w:sz w:val="18"/>
              </w:rPr>
            </w:r>
            <w:r>
              <w:rPr>
                <w:b/>
                <w:i w:val="0"/>
                <w:sz w:val="18"/>
              </w:rPr>
              <w:t>Mars</w:t>
            </w:r>
            <w:r>
              <w:rPr>
                <w:b w:val="0"/>
                <w:i w:val="0"/>
                <w:sz w:val="18"/>
              </w:rPr>
            </w:r>
          </w:p>
        </w:tc>
        <w:tc>
          <w:tcPr>
            <w:tcW w:type="dxa" w:w="1434"/>
          </w:tcPr>
          <w:p>
            <w:pPr>
              <w:spacing w:before="20" w:after="20"/>
            </w:pPr>
            <w:r>
              <w:rPr>
                <w:b w:val="0"/>
                <w:i w:val="0"/>
                <w:sz w:val="18"/>
              </w:rPr>
              <w:t>War, chivalry, courage, martial valor</w:t>
            </w:r>
          </w:p>
        </w:tc>
        <w:tc>
          <w:tcPr>
            <w:tcW w:type="dxa" w:w="3362"/>
          </w:tcPr>
          <w:p>
            <w:pPr>
              <w:spacing w:before="20" w:after="20"/>
            </w:pPr>
            <w:r>
              <w:rPr>
                <w:b w:val="0"/>
                <w:i w:val="0"/>
                <w:sz w:val="18"/>
              </w:rPr>
              <w:t>Battle narrative; Reepicheep's martial honor; trees going to war; the entire plot is a military campaign</w:t>
            </w:r>
          </w:p>
        </w:tc>
      </w:tr>
      <w:tr>
        <w:tc>
          <w:tcPr>
            <w:tcW w:type="dxa" w:w="788"/>
          </w:tcPr>
          <w:p>
            <w:pPr>
              <w:spacing w:before="20" w:after="20"/>
            </w:pPr>
            <w:r>
              <w:rPr>
                <w:b w:val="0"/>
                <w:i/>
                <w:sz w:val="18"/>
              </w:rPr>
              <w:t>The Voyage of the Dawn Treader</w:t>
            </w:r>
          </w:p>
        </w:tc>
        <w:tc>
          <w:tcPr>
            <w:tcW w:type="dxa" w:w="788"/>
          </w:tcPr>
          <w:p>
            <w:pPr>
              <w:spacing w:before="20" w:after="20"/>
            </w:pPr>
            <w:r>
              <w:rPr>
                <w:b w:val="0"/>
                <w:i w:val="0"/>
                <w:sz w:val="18"/>
              </w:rPr>
            </w:r>
            <w:r>
              <w:rPr>
                <w:b/>
                <w:i w:val="0"/>
                <w:sz w:val="18"/>
              </w:rPr>
              <w:t>Sol</w:t>
            </w:r>
            <w:r>
              <w:rPr>
                <w:b w:val="0"/>
                <w:i w:val="0"/>
                <w:sz w:val="18"/>
              </w:rPr>
              <w:t xml:space="preserve"> (Sun)</w:t>
            </w:r>
          </w:p>
        </w:tc>
        <w:tc>
          <w:tcPr>
            <w:tcW w:type="dxa" w:w="1434"/>
          </w:tcPr>
          <w:p>
            <w:pPr>
              <w:spacing w:before="20" w:after="20"/>
            </w:pPr>
            <w:r>
              <w:rPr>
                <w:b w:val="0"/>
                <w:i w:val="0"/>
                <w:sz w:val="18"/>
              </w:rPr>
              <w:t>Gold, light, revelation, dragon-treasure</w:t>
            </w:r>
          </w:p>
        </w:tc>
        <w:tc>
          <w:tcPr>
            <w:tcW w:type="dxa" w:w="3362"/>
          </w:tcPr>
          <w:p>
            <w:pPr>
              <w:spacing w:before="20" w:after="20"/>
            </w:pPr>
            <w:r>
              <w:rPr>
                <w:b w:val="0"/>
                <w:i w:val="0"/>
                <w:sz w:val="18"/>
              </w:rPr>
              <w:t>Eustace's golden dragon transformation; the utter east as pure light; gold imagery throughout</w:t>
            </w:r>
          </w:p>
        </w:tc>
      </w:tr>
      <w:tr>
        <w:tc>
          <w:tcPr>
            <w:tcW w:type="dxa" w:w="788"/>
          </w:tcPr>
          <w:p>
            <w:pPr>
              <w:spacing w:before="20" w:after="20"/>
            </w:pPr>
            <w:r>
              <w:rPr>
                <w:b w:val="0"/>
                <w:i/>
                <w:sz w:val="18"/>
              </w:rPr>
              <w:t>The Silver Chair</w:t>
            </w:r>
          </w:p>
        </w:tc>
        <w:tc>
          <w:tcPr>
            <w:tcW w:type="dxa" w:w="788"/>
          </w:tcPr>
          <w:p>
            <w:pPr>
              <w:spacing w:before="20" w:after="20"/>
            </w:pPr>
            <w:r>
              <w:rPr>
                <w:b w:val="0"/>
                <w:i w:val="0"/>
                <w:sz w:val="18"/>
              </w:rPr>
            </w:r>
            <w:r>
              <w:rPr>
                <w:b/>
                <w:i w:val="0"/>
                <w:sz w:val="18"/>
              </w:rPr>
              <w:t>Luna</w:t>
            </w:r>
            <w:r>
              <w:rPr>
                <w:b w:val="0"/>
                <w:i w:val="0"/>
                <w:sz w:val="18"/>
              </w:rPr>
              <w:t xml:space="preserve"> (Moon)</w:t>
            </w:r>
          </w:p>
        </w:tc>
        <w:tc>
          <w:tcPr>
            <w:tcW w:type="dxa" w:w="1434"/>
          </w:tcPr>
          <w:p>
            <w:pPr>
              <w:spacing w:before="20" w:after="20"/>
            </w:pPr>
            <w:r>
              <w:rPr>
                <w:b w:val="0"/>
                <w:i w:val="0"/>
                <w:sz w:val="18"/>
              </w:rPr>
              <w:t>Madness, enchantment, silver, underground</w:t>
            </w:r>
          </w:p>
        </w:tc>
        <w:tc>
          <w:tcPr>
            <w:tcW w:type="dxa" w:w="3362"/>
          </w:tcPr>
          <w:p>
            <w:pPr>
              <w:spacing w:before="20" w:after="20"/>
            </w:pPr>
            <w:r>
              <w:rPr>
                <w:b w:val="0"/>
                <w:i w:val="0"/>
                <w:sz w:val="18"/>
              </w:rPr>
              <w:t>The Silver Chair as lunar enchantment; underground imprisonment; the Lady of the Green Kirtle's lunacy-inducing spell</w:t>
            </w:r>
          </w:p>
        </w:tc>
      </w:tr>
      <w:tr>
        <w:tc>
          <w:tcPr>
            <w:tcW w:type="dxa" w:w="788"/>
          </w:tcPr>
          <w:p>
            <w:pPr>
              <w:spacing w:before="20" w:after="20"/>
            </w:pPr>
            <w:r>
              <w:rPr>
                <w:b w:val="0"/>
                <w:i/>
                <w:sz w:val="18"/>
              </w:rPr>
              <w:t>The Horse and His Boy</w:t>
            </w:r>
          </w:p>
        </w:tc>
        <w:tc>
          <w:tcPr>
            <w:tcW w:type="dxa" w:w="788"/>
          </w:tcPr>
          <w:p>
            <w:pPr>
              <w:spacing w:before="20" w:after="20"/>
            </w:pPr>
            <w:r>
              <w:rPr>
                <w:b w:val="0"/>
                <w:i w:val="0"/>
                <w:sz w:val="18"/>
              </w:rPr>
            </w:r>
            <w:r>
              <w:rPr>
                <w:b/>
                <w:i w:val="0"/>
                <w:sz w:val="18"/>
              </w:rPr>
              <w:t>Mercury</w:t>
            </w:r>
            <w:r>
              <w:rPr>
                <w:b w:val="0"/>
                <w:i w:val="0"/>
                <w:sz w:val="18"/>
              </w:rPr>
            </w:r>
          </w:p>
        </w:tc>
        <w:tc>
          <w:tcPr>
            <w:tcW w:type="dxa" w:w="1434"/>
          </w:tcPr>
          <w:p>
            <w:pPr>
              <w:spacing w:before="20" w:after="20"/>
            </w:pPr>
            <w:r>
              <w:rPr>
                <w:b w:val="0"/>
                <w:i w:val="0"/>
                <w:sz w:val="18"/>
              </w:rPr>
              <w:t>Speed, eloquence, twinning, travel</w:t>
            </w:r>
          </w:p>
        </w:tc>
        <w:tc>
          <w:tcPr>
            <w:tcW w:type="dxa" w:w="3362"/>
          </w:tcPr>
          <w:p>
            <w:pPr>
              <w:spacing w:before="20" w:after="20"/>
            </w:pPr>
            <w:r>
              <w:rPr>
                <w:b w:val="0"/>
                <w:i w:val="0"/>
                <w:sz w:val="18"/>
              </w:rPr>
              <w:t>A journey story; Shasta/Cor as twins separated and reunited; the rapid pace; Aravis's storytelling</w:t>
            </w:r>
          </w:p>
        </w:tc>
      </w:tr>
      <w:tr>
        <w:tc>
          <w:tcPr>
            <w:tcW w:type="dxa" w:w="788"/>
          </w:tcPr>
          <w:p>
            <w:pPr>
              <w:spacing w:before="20" w:after="20"/>
            </w:pPr>
            <w:r>
              <w:rPr>
                <w:b w:val="0"/>
                <w:i/>
                <w:sz w:val="18"/>
              </w:rPr>
              <w:t>The Magician's Nephew</w:t>
            </w:r>
          </w:p>
        </w:tc>
        <w:tc>
          <w:tcPr>
            <w:tcW w:type="dxa" w:w="788"/>
          </w:tcPr>
          <w:p>
            <w:pPr>
              <w:spacing w:before="20" w:after="20"/>
            </w:pPr>
            <w:r>
              <w:rPr>
                <w:b w:val="0"/>
                <w:i w:val="0"/>
                <w:sz w:val="18"/>
              </w:rPr>
            </w:r>
            <w:r>
              <w:rPr>
                <w:b/>
                <w:i w:val="0"/>
                <w:sz w:val="18"/>
              </w:rPr>
              <w:t>Venus</w:t>
            </w:r>
            <w:r>
              <w:rPr>
                <w:b w:val="0"/>
                <w:i w:val="0"/>
                <w:sz w:val="18"/>
              </w:rPr>
            </w:r>
          </w:p>
        </w:tc>
        <w:tc>
          <w:tcPr>
            <w:tcW w:type="dxa" w:w="1434"/>
          </w:tcPr>
          <w:p>
            <w:pPr>
              <w:spacing w:before="20" w:after="20"/>
            </w:pPr>
            <w:r>
              <w:rPr>
                <w:b w:val="0"/>
                <w:i w:val="0"/>
                <w:sz w:val="18"/>
              </w:rPr>
              <w:t>Creation, fecundity, youth, sweetness</w:t>
            </w:r>
          </w:p>
        </w:tc>
        <w:tc>
          <w:tcPr>
            <w:tcW w:type="dxa" w:w="3362"/>
          </w:tcPr>
          <w:p>
            <w:pPr>
              <w:spacing w:before="20" w:after="20"/>
            </w:pPr>
            <w:r>
              <w:rPr>
                <w:b w:val="0"/>
                <w:i w:val="0"/>
                <w:sz w:val="18"/>
              </w:rPr>
              <w:t>The creation of Narnia; the garden; the apple of life; Digory's mother healed; generative power</w:t>
            </w:r>
          </w:p>
        </w:tc>
      </w:tr>
      <w:tr>
        <w:tc>
          <w:tcPr>
            <w:tcW w:type="dxa" w:w="788"/>
          </w:tcPr>
          <w:p>
            <w:pPr>
              <w:spacing w:before="20" w:after="20"/>
            </w:pPr>
            <w:r>
              <w:rPr>
                <w:b w:val="0"/>
                <w:i/>
                <w:sz w:val="18"/>
              </w:rPr>
              <w:t>The Last Battle</w:t>
            </w:r>
          </w:p>
        </w:tc>
        <w:tc>
          <w:tcPr>
            <w:tcW w:type="dxa" w:w="788"/>
          </w:tcPr>
          <w:p>
            <w:pPr>
              <w:spacing w:before="20" w:after="20"/>
            </w:pPr>
            <w:r>
              <w:rPr>
                <w:b w:val="0"/>
                <w:i w:val="0"/>
                <w:sz w:val="18"/>
              </w:rPr>
            </w:r>
            <w:r>
              <w:rPr>
                <w:b/>
                <w:i w:val="0"/>
                <w:sz w:val="18"/>
              </w:rPr>
              <w:t>Saturn</w:t>
            </w:r>
            <w:r>
              <w:rPr>
                <w:b w:val="0"/>
                <w:i w:val="0"/>
                <w:sz w:val="18"/>
              </w:rPr>
            </w:r>
          </w:p>
        </w:tc>
        <w:tc>
          <w:tcPr>
            <w:tcW w:type="dxa" w:w="1434"/>
          </w:tcPr>
          <w:p>
            <w:pPr>
              <w:spacing w:before="20" w:after="20"/>
            </w:pPr>
            <w:r>
              <w:rPr>
                <w:b w:val="0"/>
                <w:i w:val="0"/>
                <w:sz w:val="18"/>
              </w:rPr>
              <w:t>Time, endings, treachery, justice, the final age</w:t>
            </w:r>
          </w:p>
        </w:tc>
        <w:tc>
          <w:tcPr>
            <w:tcW w:type="dxa" w:w="3362"/>
          </w:tcPr>
          <w:p>
            <w:pPr>
              <w:spacing w:before="20" w:after="20"/>
            </w:pPr>
            <w:r>
              <w:rPr>
                <w:b w:val="0"/>
                <w:i w:val="0"/>
                <w:sz w:val="18"/>
              </w:rPr>
              <w:t>The end of Narnia; the dwarfs' saturnine refusal; Father Time awakened; the last judgment</w:t>
            </w:r>
          </w:p>
        </w:tc>
      </w:tr>
    </w:tbl>
    <w:p/>
    <w:p>
      <w:r>
        <w:rPr>
          <w:b w:val="0"/>
          <w:i w:val="0"/>
        </w:rPr>
        <w:t xml:space="preserve">Ward's key insight: Lewis </w:t>
      </w:r>
      <w:r>
        <w:rPr>
          <w:b/>
          <w:i w:val="0"/>
        </w:rPr>
        <w:t>never mentioned</w:t>
      </w:r>
      <w:r>
        <w:rPr>
          <w:b w:val="0"/>
          <w:i w:val="0"/>
        </w:rPr>
        <w:t xml:space="preserve"> this structure publicly. It was invisible unless the reader already knew the medieval planetary model — which Lewis had spent his academic career studying and which he described in </w:t>
      </w:r>
      <w:r>
        <w:rPr>
          <w:b w:val="0"/>
          <w:i/>
        </w:rPr>
        <w:t>The Discarded Image</w:t>
      </w:r>
      <w:r>
        <w:rPr>
          <w:b w:val="0"/>
          <w:i w:val="0"/>
        </w:rPr>
        <w:t xml:space="preserve">. This was not allegory (which Lewis famously disliked) but </w:t>
      </w:r>
      <w:r>
        <w:rPr>
          <w:b/>
          <w:i w:val="0"/>
        </w:rPr>
        <w:t>atmospheric encoding</w:t>
      </w:r>
      <w:r>
        <w:rPr>
          <w:b w:val="0"/>
          <w:i w:val="0"/>
        </w:rPr>
        <w:t xml:space="preserve"> — each book </w:t>
      </w:r>
      <w:r>
        <w:rPr>
          <w:b w:val="0"/>
          <w:i/>
        </w:rPr>
        <w:t>feels</w:t>
      </w:r>
      <w:r>
        <w:rPr>
          <w:b w:val="0"/>
          <w:i w:val="0"/>
        </w:rPr>
        <w:t xml:space="preserve"> like its planet without naming it.</w:t>
      </w:r>
    </w:p>
    <w:p>
      <w:pPr>
        <w:pStyle w:val="Heading4"/>
        <w:keepNext/>
        <w:keepLines/>
      </w:pPr>
      <w:r>
        <w:t>Why It Matters for the Timeline</w:t>
      </w:r>
    </w:p>
    <w:p>
      <w:r>
        <w:rPr>
          <w:b w:val="0"/>
          <w:i w:val="0"/>
        </w:rPr>
        <w:t xml:space="preserve">Lewis did not merely describe the pre-Christian cosmos in academic terms. He </w:t>
      </w:r>
      <w:r>
        <w:rPr>
          <w:b/>
          <w:i w:val="0"/>
        </w:rPr>
        <w:t>rebuilt it as a living experience</w:t>
      </w:r>
      <w:r>
        <w:rPr>
          <w:b w:val="0"/>
          <w:i w:val="0"/>
        </w:rPr>
        <w:t xml:space="preserve"> in the most widely-read children's literature of the 20th century. Millions of readers absorbed the atmospheric reality of planetary Intelligences — the martial spirit of Mars, the jovial kingship of Jupiter, saturnine finality — without ever knowing they were engaging with polytheistic cosmology.</w:t>
      </w:r>
    </w:p>
    <w:p>
      <w:r>
        <w:rPr>
          <w:b w:val="0"/>
          <w:i w:val="0"/>
        </w:rPr>
        <w:t xml:space="preserve">This is the antibody function: </w:t>
      </w:r>
      <w:r>
        <w:rPr>
          <w:b/>
          <w:i w:val="0"/>
        </w:rPr>
        <w:t>embedding suppressed knowledge in a form that cannot be destroyed without destroying something the culture values</w:t>
      </w:r>
      <w:r>
        <w:rPr>
          <w:b w:val="0"/>
          <w:i w:val="0"/>
        </w:rPr>
        <w:t>. You cannot ban the Narnia books. You cannot expel Lewis from the canon. The encoding is permanent.</w:t>
      </w:r>
    </w:p>
    <w:p>
      <w:pPr>
        <w:pBdr>
          <w:bottom w:val="single" w:sz="6" w:space="1" w:color="CCCCCC"/>
        </w:pBdr>
      </w:pPr>
    </w:p>
    <w:p/>
    <w:p>
      <w:pPr>
        <w:jc w:val="center"/>
      </w:pPr>
      <w:r>
        <w:rPr>
          <w:color w:val="B8860B"/>
          <w:sz w:val="24"/>
        </w:rPr>
        <w:t>— ✦ —</w:t>
      </w:r>
    </w:p>
    <w:p>
      <w:r>
        <w:rPr>
          <w:b w:val="0"/>
          <w:i w:val="0"/>
        </w:rPr>
        <w:t xml:space="preserve">Extended evidence for </w:t>
      </w:r>
      <w:hyperlink r:id="rId325">
        <w:r>
          <w:rPr>
            <w:b w:val="0"/>
            <w:i w:val="0"/>
            <w:color w:val="B8860B"/>
          </w:rPr>
          <w:t>Trump: The Antibody That Survived Crucifixion</w:t>
        </w:r>
      </w:hyperlink>
      <w:r>
        <w:rPr>
          <w:b w:val="0"/>
          <w:i w:val="0"/>
        </w:rPr>
        <w:t xml:space="preserve">: Patton connection, Epstein test, German heritage, and full citation inventory. The main timeline article develops the strategic reading (sin-eater antibody, late-term gravity of outrage, inception logic tied to </w:t>
      </w:r>
      <w:r>
        <w:rPr>
          <w:b w:val="0"/>
          <w:i/>
        </w:rPr>
        <w:t>The Art of the Deal</w:t>
      </w:r>
      <w:r>
        <w:rPr>
          <w:b w:val="0"/>
          <w:i w:val="0"/>
        </w:rPr>
        <w:t>, and provisional book closure); this appendix stays with documentary and biographical hooks.</w:t>
      </w:r>
    </w:p>
    <w:p>
      <w:pPr>
        <w:pStyle w:val="Heading3"/>
        <w:keepNext/>
        <w:keepLines/>
      </w:pPr>
      <w:r>
        <w:t>The Patton Connection</w:t>
      </w:r>
    </w:p>
    <w:p>
      <w:r>
        <w:rPr>
          <w:b w:val="0"/>
          <w:i w:val="0"/>
        </w:rPr>
        <w:t xml:space="preserve">Patton opposed denazification; compared ex-Nazis to "Democrats and Republicans"; argued real enemy was Soviet Union. Eisenhower removed him. Patton (Sept 1945): </w:t>
      </w:r>
      <w:r>
        <w:rPr>
          <w:b w:val="0"/>
          <w:i/>
        </w:rPr>
        <w:t>"We have had a victory over the Germans and disarmed them, but we have failed in the liberation of Europe; we have lost the war!"</w:t>
      </w:r>
      <w:r>
        <w:rPr>
          <w:b w:val="0"/>
          <w:i w:val="0"/>
        </w:rPr>
        <w:t xml:space="preserve"> Twelve days after a car accident in Mannheim, he was dead. Patton Papers at </w:t>
      </w:r>
      <w:hyperlink r:id="rId326">
        <w:r>
          <w:rPr>
            <w:b w:val="0"/>
            <w:i w:val="0"/>
            <w:color w:val="B8860B"/>
          </w:rPr>
          <w:t>Library of Congress</w:t>
        </w:r>
      </w:hyperlink>
      <w:r>
        <w:rPr>
          <w:b w:val="0"/>
          <w:i w:val="0"/>
        </w:rPr>
        <w:t xml:space="preserve">. Persistent rumour (QAnon; aggressively debunked): biological paternity. See </w:t>
      </w:r>
      <w:hyperlink r:id="rId327">
        <w:r>
          <w:rPr>
            <w:b w:val="0"/>
            <w:i w:val="0"/>
            <w:color w:val="B8860B"/>
          </w:rPr>
          <w:t>Trump Investigation</w:t>
        </w:r>
      </w:hyperlink>
      <w:r>
        <w:rPr>
          <w:b w:val="0"/>
          <w:i w:val="0"/>
        </w:rPr>
        <w:t>.</w:t>
      </w:r>
    </w:p>
    <w:p>
      <w:pPr>
        <w:pStyle w:val="Heading3"/>
        <w:keepNext/>
        <w:keepLines/>
      </w:pPr>
      <w:r>
        <w:t>The Epstein Test</w:t>
      </w:r>
    </w:p>
    <w:p>
      <w:r>
        <w:rPr>
          <w:b w:val="0"/>
          <w:i w:val="0"/>
        </w:rPr>
      </w:r>
      <w:r>
        <w:rPr>
          <w:b/>
          <w:i w:val="0"/>
        </w:rPr>
        <w:t>2006 — The Call.</w:t>
      </w:r>
      <w:r>
        <w:rPr>
          <w:b w:val="0"/>
          <w:i w:val="0"/>
        </w:rPr>
        <w:t xml:space="preserve"> FBI document (Feb 2026): Palm Beach Chief Reiter alleged Trump contacted police: </w:t>
      </w:r>
      <w:r>
        <w:rPr>
          <w:b w:val="0"/>
          <w:i/>
        </w:rPr>
        <w:t>"Thank goodness you're stopping him, everyone has known he's been doing this."</w:t>
      </w:r>
      <w:r>
        <w:rPr>
          <w:b w:val="0"/>
          <w:i w:val="0"/>
        </w:rPr>
        <w:t xml:space="preserve"> Threw Epstein out of Mar-a-Lago; suggested focus on Maxwell. </w:t>
      </w:r>
      <w:r>
        <w:rPr>
          <w:b/>
          <w:i w:val="0"/>
        </w:rPr>
        <w:t>2009 — Edwards.</w:t>
      </w:r>
      <w:r>
        <w:rPr>
          <w:b w:val="0"/>
          <w:i w:val="0"/>
        </w:rPr>
        <w:t xml:space="preserve"> Brad Edwards: Trump helped victims' counsel; </w:t>
      </w:r>
      <w:r>
        <w:rPr>
          <w:b w:val="0"/>
          <w:i/>
        </w:rPr>
        <w:t>only</w:t>
      </w:r>
      <w:r>
        <w:rPr>
          <w:b w:val="0"/>
          <w:i w:val="0"/>
        </w:rPr>
        <w:t xml:space="preserve"> person of prominence who voluntarily cooperated. Documents released Feb 2026 — after two elections, four indictments, assassination attempt.</w:t>
      </w:r>
    </w:p>
    <w:p>
      <w:pPr>
        <w:pStyle w:val="Heading3"/>
        <w:keepNext/>
        <w:keepLines/>
      </w:pPr>
      <w:r>
        <w:t>The German Heritage</w:t>
      </w:r>
    </w:p>
    <w:p>
      <w:r>
        <w:rPr>
          <w:b w:val="0"/>
          <w:i/>
        </w:rPr>
        <w:t>The Art of the Deal</w:t>
      </w:r>
      <w:r>
        <w:rPr>
          <w:b w:val="0"/>
          <w:i w:val="0"/>
        </w:rPr>
        <w:t xml:space="preserve"> (1987): Trump claimed grandfather "came from Sweden" — false. Friedrich Trump (Trumpf) born Kallstadt, 1869. John Walter: Fred Trump obscured German ancestry post-WW2. Trump repeatedly surfaces German connection; media corrects (Fred born Bronx), burying deeper truth. See </w:t>
      </w:r>
      <w:hyperlink r:id="rId327">
        <w:r>
          <w:rPr>
            <w:b w:val="0"/>
            <w:i w:val="0"/>
            <w:color w:val="B8860B"/>
          </w:rPr>
          <w:t>Trump investigation</w:t>
        </w:r>
      </w:hyperlink>
      <w:r>
        <w:rPr>
          <w:b w:val="0"/>
          <w:i w:val="0"/>
        </w:rPr>
        <w:t>.</w:t>
      </w:r>
    </w:p>
    <w:p>
      <w:pPr>
        <w:pStyle w:val="Heading3"/>
        <w:keepNext/>
        <w:keepLines/>
      </w:pPr>
      <w:r>
        <w:t>References</w:t>
      </w:r>
    </w:p>
    <w:p>
      <w:r>
        <w:rPr>
          <w:b w:val="0"/>
          <w:i w:val="0"/>
        </w:rPr>
        <w:t xml:space="preserve">Library of Congress Patton Papers; </w:t>
      </w:r>
      <w:r>
        <w:rPr>
          <w:b w:val="0"/>
          <w:i/>
        </w:rPr>
        <w:t>The Art of the Deal</w:t>
      </w:r>
      <w:r>
        <w:rPr>
          <w:b w:val="0"/>
          <w:i w:val="0"/>
        </w:rPr>
        <w:t xml:space="preserve">; FBI Reiter interview; Brad Edwards deposition; </w:t>
      </w:r>
      <w:hyperlink r:id="rId327">
        <w:r>
          <w:rPr>
            <w:b w:val="0"/>
            <w:i w:val="0"/>
            <w:color w:val="B8860B"/>
          </w:rPr>
          <w:t>Trump Investigation</w:t>
        </w:r>
      </w:hyperlink>
      <w:r>
        <w:rPr>
          <w:b w:val="0"/>
          <w:i w:val="0"/>
        </w:rPr>
        <w:t>.</w:t>
      </w:r>
    </w:p>
    <w:p/>
    <w:p>
      <w:pPr>
        <w:sectPr>
          <w:headerReference w:type="default" r:id="rId305"/>
          <w:footerReference w:type="default" r:id="rId306"/>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XXI</w:t>
      </w:r>
    </w:p>
    <w:p>
      <w:pPr>
        <w:pStyle w:val="Heading1"/>
        <w:jc w:val="center"/>
      </w:pPr>
      <w:r>
        <w:rPr>
          <w:b/>
        </w:rPr>
        <w:t>Appendix — Cataclysm and Memory</w:t>
      </w:r>
    </w:p>
    <w:p>
      <w:r>
        <w:rPr>
          <w:b w:val="0"/>
          <w:i w:val="0"/>
        </w:rPr>
        <w:t xml:space="preserve">Mudflood and late cataclysm evidence, displacement memory, and related lexical notes. Chapters use </w:t>
      </w:r>
      <w:r>
        <w:rPr>
          <w:rFonts w:ascii="JetBrains Mono" w:hAnsi="JetBrains Mono"/>
          <w:sz w:val="20"/>
        </w:rPr>
        <w:t>21.53.*</w:t>
      </w:r>
      <w:r>
        <w:rPr>
          <w:b w:val="0"/>
          <w:i w:val="0"/>
        </w:rPr>
        <w:t xml:space="preserve">, </w:t>
      </w:r>
      <w:r>
        <w:rPr>
          <w:rFonts w:ascii="JetBrains Mono" w:hAnsi="JetBrains Mono"/>
          <w:sz w:val="20"/>
        </w:rPr>
        <w:t>21.56.*</w:t>
      </w:r>
      <w:r>
        <w:rPr>
          <w:b w:val="0"/>
          <w:i w:val="0"/>
        </w:rPr>
        <w:t>.</w:t>
      </w:r>
    </w:p>
    <w:p>
      <w:r>
        <w:rPr>
          <w:b w:val="0"/>
          <w:i w:val="0"/>
        </w:rPr>
        <w:t xml:space="preserve">See </w:t>
      </w:r>
      <w:hyperlink r:id="rId11">
        <w:r>
          <w:rPr>
            <w:b w:val="0"/>
            <w:i w:val="0"/>
            <w:color w:val="B8860B"/>
          </w:rPr>
          <w:t>Appendix — Volume Contents</w:t>
        </w:r>
      </w:hyperlink>
      <w:r>
        <w:rPr>
          <w:b w:val="0"/>
          <w:i w:val="0"/>
        </w:rPr>
        <w:t xml:space="preserve"> for the full supplementary map.</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15</w:t>
      </w:r>
    </w:p>
    <w:p>
      <w:pPr>
        <w:pStyle w:val="Heading2"/>
        <w:keepNext/>
        <w:keepLines/>
      </w:pPr>
      <w:r>
        <w:rPr>
          <w:b/>
        </w:rPr>
        <w:t>The MudFlood and World Cataclysm</w:t>
      </w:r>
    </w:p>
    <w:p>
      <w:r>
        <w:rPr>
          <w:b w:val="0"/>
          <w:i w:val="0"/>
        </w:rPr>
        <w:t xml:space="preserve">This appendix extends </w:t>
      </w:r>
      <w:hyperlink r:id="rId177">
        <w:r>
          <w:rPr>
            <w:b w:val="0"/>
            <w:i w:val="0"/>
            <w:color w:val="B8860B"/>
          </w:rPr>
          <w:t>The MudFlood and World Cataclysm</w:t>
        </w:r>
      </w:hyperlink>
      <w:r>
        <w:rPr>
          <w:b w:val="0"/>
          <w:i w:val="0"/>
        </w:rPr>
        <w:t>. For the core thesis, see the main article.</w:t>
      </w:r>
    </w:p>
    <w:p>
      <w:pPr>
        <w:pBdr>
          <w:bottom w:val="single" w:sz="6" w:space="1" w:color="CCCCCC"/>
        </w:pBdr>
      </w:pPr>
    </w:p>
    <w:p>
      <w:pPr>
        <w:pStyle w:val="Heading2"/>
        <w:keepNext/>
        <w:keepLines/>
      </w:pPr>
      <w:r>
        <w:t>World Maps Before the 19th Century</w:t>
      </w:r>
    </w:p>
    <w:p>
      <w:r>
        <w:rPr>
          <w:b w:val="0"/>
          <w:i w:val="0"/>
        </w:rPr>
        <w:t>Maps dated before the 19th century record a dramatically different Earth: California appears as an island larger than the United Kingdom; the Grand Canyon and Colorado River are absent; no Himalayan mountain range. Old maps of Siberia depict a flourishing Tartarian empire with cities, rivers, and natural boundaries — nothing resembling the uninhabitable wasteland it became after the event. Search modern gold mine concentrations to find where melted Tartarian cities once stood — the correlation is striking.</w:t>
      </w:r>
    </w:p>
    <w:p>
      <w:pPr>
        <w:pStyle w:val="Heading2"/>
        <w:keepNext/>
        <w:keepLines/>
      </w:pPr>
      <w:r>
        <w:t>Emptied Cities and Repopulation</w:t>
      </w:r>
    </w:p>
    <w:p>
      <w:r>
        <w:rPr>
          <w:b w:val="0"/>
          <w:i w:val="0"/>
        </w:rPr>
        <w:t xml:space="preserve">The emptied cities were repopulated via orphan trains; new inhabitants formed the first cargo cults. Surviving indigenous peoples — "Red-Skin" Native Americans, direct relatives of the Lamanites, and Mesoamerican (Maya, Aztec) populations — were hunted and relocated across a century-long campaign beginning in </w:t>
      </w:r>
      <w:r>
        <w:rPr>
          <w:b/>
          <w:i w:val="0"/>
        </w:rPr>
        <w:t>1758</w:t>
      </w:r>
      <w:r>
        <w:rPr>
          <w:b w:val="0"/>
          <w:i w:val="0"/>
        </w:rPr>
        <w:t xml:space="preserve"> with the first Indian reservation, </w:t>
      </w:r>
      <w:r>
        <w:rPr>
          <w:b/>
          <w:i w:val="0"/>
        </w:rPr>
        <w:t>sixteen years before the MFEE</w:t>
      </w:r>
      <w:r>
        <w:rPr>
          <w:b w:val="0"/>
          <w:i w:val="0"/>
        </w:rPr>
        <w:t xml:space="preserve">. The official "Trail of Tears" (1830–1839) was the </w:t>
      </w:r>
      <w:r>
        <w:rPr>
          <w:b/>
          <w:i w:val="0"/>
        </w:rPr>
        <w:t>final stage</w:t>
      </w:r>
      <w:r>
        <w:rPr>
          <w:b w:val="0"/>
          <w:i w:val="0"/>
        </w:rPr>
        <w:t xml:space="preserve"> of this erasure. Mainstream history pushes the "Maya collapse" to 800–900 CE to deny this recent genocide. (See </w:t>
      </w:r>
      <w:hyperlink r:id="rId330">
        <w:r>
          <w:rPr>
            <w:b w:val="0"/>
            <w:i w:val="0"/>
            <w:color w:val="B8860B"/>
          </w:rPr>
          <w:t>The Trail of Tears: A Century-Long Erasure</w:t>
        </w:r>
      </w:hyperlink>
      <w:r>
        <w:rPr>
          <w:b w:val="0"/>
          <w:i w:val="0"/>
        </w:rPr>
        <w:t xml:space="preserve"> and </w:t>
      </w:r>
      <w:hyperlink r:id="rId331">
        <w:r>
          <w:rPr>
            <w:b w:val="0"/>
            <w:i w:val="0"/>
            <w:color w:val="B8860B"/>
          </w:rPr>
          <w:t>Common Questions: Maya civilization collapse</w:t>
        </w:r>
      </w:hyperlink>
      <w:r>
        <w:rPr>
          <w:b w:val="0"/>
          <w:i w:val="0"/>
        </w:rPr>
        <w:t>.) The strongest may have been driven across the Bering Strait into Siberia, after which the Bering Strait itself was destroyed. The Smithsonian Institution (founded 1846) systematically excavated and suppressed giant skeletal remains across America, reclassifying them as dinosaur fossils and establishing the narrative that indigenous Americans were Stone Age cave dwellers.</w:t>
      </w:r>
    </w:p>
    <w:p>
      <w:r>
        <w:rPr>
          <w:b w:val="0"/>
          <w:i w:val="0"/>
        </w:rPr>
        <w:t xml:space="preserve">The cover-up was completed through coordinated redaction of all history, religion, science, and language. World religions were </w:t>
      </w:r>
      <w:r>
        <w:rPr>
          <w:b w:val="0"/>
          <w:i/>
        </w:rPr>
        <w:t>canonized</w:t>
      </w:r>
      <w:r>
        <w:rPr>
          <w:b w:val="0"/>
          <w:i w:val="0"/>
        </w:rPr>
        <w:t xml:space="preserve"> — </w:t>
      </w:r>
      <w:r>
        <w:rPr>
          <w:b w:val="0"/>
          <w:i/>
        </w:rPr>
        <w:t>canon</w:t>
      </w:r>
      <w:r>
        <w:rPr>
          <w:b w:val="0"/>
          <w:i w:val="0"/>
        </w:rPr>
        <w:t xml:space="preserve"> meaning both "authority" and a large gun — by the same military force that carried out the event.</w:t>
      </w:r>
    </w:p>
    <w:p>
      <w:pPr>
        <w:pStyle w:val="Heading2"/>
        <w:keepNext/>
        <w:keepLines/>
      </w:pPr>
      <w:r>
        <w:t>The MFEE and the Rise of Communism</w:t>
      </w:r>
    </w:p>
    <w:p>
      <w:r>
        <w:rPr>
          <w:b w:val="0"/>
          <w:i w:val="0"/>
        </w:rPr>
        <w:t>Before the MFEE, Earth hosted extraordinary variety: giants descended from Tartarian bloodlines, diminutive peoples, wild-living populations (hairy "wild men" of medieval heraldry). This diversity made centralized ideological control impossible. After the MFEE, only normal-sized humans survived in significant numbers. Giants were petrified or killed; the small and wild perished without their ecosystems. Survivors clustered into communities and rationed stored supplies during prolonged loss of life and light. This forced communalism — born of desperation, not ideology — became the template for later communist revolutions.</w:t>
      </w:r>
    </w:p>
    <w:p>
      <w:pPr>
        <w:pStyle w:val="Heading2"/>
        <w:keepNext/>
        <w:keepLines/>
      </w:pPr>
      <w:r>
        <w:t>Why France Attacked Russia</w:t>
      </w:r>
    </w:p>
    <w:p>
      <w:r>
        <w:rPr>
          <w:b w:val="0"/>
          <w:i w:val="0"/>
        </w:rPr>
        <w:t>France and England, despite theatrical rivalries, were more alike than different — both Latin-alphabet, post-MFEE homogenized populations. Russia was the real threat: non-Latin civilization, polytheism, banned usury, physically larger and more sexually dimorphic people. The Rus-Tartarian remnant represented everything the post-MFEE order needed to eliminate. Napoleon's invasion was not a war between rival European powers; it was a cleanup operation against the last visible survivors of the old world.</w:t>
      </w:r>
    </w:p>
    <w:p>
      <w:pPr>
        <w:pStyle w:val="Heading2"/>
        <w:keepNext/>
        <w:keepLines/>
      </w:pPr>
      <w:r>
        <w:t>Chronology investigations (open)</w:t>
      </w:r>
    </w:p>
    <w:p>
      <w:pPr>
        <w:pStyle w:val="ListBullet"/>
        <w:spacing w:before="20" w:after="20"/>
      </w:pPr>
      <w:hyperlink r:id="rId159">
        <w:r>
          <w:rPr>
            <w:b w:val="0"/>
            <w:i w:val="0"/>
            <w:color w:val="B8860B"/>
            <w:sz w:val="19"/>
          </w:rPr>
          <w:t>Slow ecological collapse — MFEE through Donner era</w:t>
        </w:r>
      </w:hyperlink>
      <w:r>
        <w:rPr>
          <w:b w:val="0"/>
          <w:i w:val="0"/>
          <w:sz w:val="19"/>
        </w:rPr>
        <w:t xml:space="preserve"> — delayed trophic stress, Trail of Tears / orphan trains as correlates, Donner Party and Irish famine as late pulses; full write-up in paradigm-threat-files.</w:t>
      </w:r>
    </w:p>
    <w:p>
      <w:pPr>
        <w:pStyle w:val="ListBullet"/>
        <w:spacing w:before="20" w:after="20"/>
      </w:pPr>
      <w:hyperlink r:id="rId160">
        <w:r>
          <w:rPr>
            <w:b w:val="0"/>
            <w:i w:val="0"/>
            <w:color w:val="B8860B"/>
            <w:sz w:val="19"/>
          </w:rPr>
          <w:t>“New World” naming, MFEE, and colonization memory</w:t>
        </w:r>
      </w:hyperlink>
      <w:r>
        <w:rPr>
          <w:b w:val="0"/>
          <w:i w:val="0"/>
          <w:sz w:val="19"/>
        </w:rPr>
        <w:t xml:space="preserve"> — </w:t>
      </w:r>
      <w:r>
        <w:rPr>
          <w:b w:val="0"/>
          <w:i/>
          <w:sz w:val="19"/>
        </w:rPr>
        <w:t>Mundus Novus</w:t>
      </w:r>
      <w:r>
        <w:rPr>
          <w:b w:val="0"/>
          <w:i w:val="0"/>
          <w:sz w:val="19"/>
        </w:rPr>
        <w:t xml:space="preserve"> / “New” toponyms vs post-catastrophe repopulation and Columbus-era narrative splice; full write-up in paradigm-threat-files.</w:t>
      </w:r>
    </w:p>
    <w:p/>
    <w:p>
      <w:pPr>
        <w:jc w:val="center"/>
      </w:pPr>
      <w:r>
        <w:rPr>
          <w:color w:val="B8860B"/>
          <w:sz w:val="24"/>
        </w:rPr>
        <w:t>— ✦ —</w:t>
      </w:r>
    </w:p>
    <w:p>
      <w:r>
        <w:rPr>
          <w:b w:val="0"/>
          <w:i w:val="0"/>
        </w:rPr>
        <w:t xml:space="preserve">This appendix extends </w:t>
      </w:r>
      <w:hyperlink r:id="rId330">
        <w:r>
          <w:rPr>
            <w:b w:val="0"/>
            <w:i w:val="0"/>
            <w:color w:val="B8860B"/>
          </w:rPr>
          <w:t>The Trail of Tears: A Century-Long Erasure (1758–1839+)</w:t>
        </w:r>
      </w:hyperlink>
      <w:r>
        <w:rPr>
          <w:b w:val="0"/>
          <w:i w:val="0"/>
        </w:rPr>
        <w:t xml:space="preserve"> and </w:t>
      </w:r>
      <w:hyperlink r:id="rId158">
        <w:r>
          <w:rPr>
            <w:b w:val="0"/>
            <w:i w:val="0"/>
            <w:color w:val="B8860B"/>
          </w:rPr>
          <w:t>Orphan Trains, Trail of Tears, and Exile to Siberia</w:t>
        </w:r>
      </w:hyperlink>
      <w:r>
        <w:rPr>
          <w:b w:val="0"/>
          <w:i w:val="0"/>
        </w:rPr>
        <w:t>.</w:t>
      </w:r>
    </w:p>
    <w:p>
      <w:r>
        <w:rPr>
          <w:b w:val="0"/>
          <w:i w:val="0"/>
        </w:rPr>
      </w:r>
      <w:r>
        <w:rPr>
          <w:b/>
          <w:i w:val="0"/>
        </w:rPr>
        <w:t>For the revised Trail of Tears chronology</w:t>
      </w:r>
      <w:r>
        <w:rPr>
          <w:b w:val="0"/>
          <w:i w:val="0"/>
        </w:rPr>
        <w:t xml:space="preserve"> — beginning in </w:t>
      </w:r>
      <w:r>
        <w:rPr>
          <w:b/>
          <w:i w:val="0"/>
        </w:rPr>
        <w:t>1758</w:t>
      </w:r>
      <w:r>
        <w:rPr>
          <w:b w:val="0"/>
          <w:i w:val="0"/>
        </w:rPr>
        <w:t xml:space="preserve"> with the first Indian reservation (Brotherton, NJ), sixteen years </w:t>
      </w:r>
      <w:r>
        <w:rPr>
          <w:b/>
          <w:i w:val="0"/>
        </w:rPr>
        <w:t>BEFORE</w:t>
      </w:r>
      <w:r>
        <w:rPr>
          <w:b w:val="0"/>
          <w:i w:val="0"/>
        </w:rPr>
        <w:t xml:space="preserve"> the </w:t>
      </w:r>
      <w:hyperlink r:id="rId177">
        <w:r>
          <w:rPr>
            <w:b w:val="0"/>
            <w:i w:val="0"/>
            <w:color w:val="B8860B"/>
          </w:rPr>
          <w:t>MudFlood Energetic Event</w:t>
        </w:r>
      </w:hyperlink>
      <w:r>
        <w:rPr>
          <w:b w:val="0"/>
          <w:i w:val="0"/>
        </w:rPr>
        <w:t xml:space="preserve"> (~1774) — </w:t>
      </w:r>
      <w:r>
        <w:rPr>
          <w:b/>
          <w:i w:val="0"/>
        </w:rPr>
        <w:t xml:space="preserve">see the primary article: </w:t>
      </w:r>
      <w:hyperlink r:id="rId330">
        <w:r>
          <w:rPr>
            <w:b/>
            <w:i w:val="0"/>
            <w:color w:val="B8860B"/>
          </w:rPr>
          <w:t>The Trail of Tears: A Century-Long Erasure</w:t>
        </w:r>
      </w:hyperlink>
      <w:r>
        <w:rPr>
          <w:b/>
          <w:i w:val="0"/>
        </w:rPr>
        <w:t>.</w:t>
      </w:r>
      <w:r>
        <w:rPr>
          <w:b w:val="0"/>
          <w:i w:val="0"/>
        </w:rPr>
      </w:r>
    </w:p>
    <w:p>
      <w:r>
        <w:rPr>
          <w:b w:val="0"/>
          <w:i w:val="0"/>
        </w:rPr>
        <w:t xml:space="preserve">For the main thesis (MFEE → population vacuum; displacement as population control; children as weapons), see </w:t>
      </w:r>
      <w:hyperlink r:id="rId158">
        <w:r>
          <w:rPr>
            <w:b w:val="0"/>
            <w:i w:val="0"/>
            <w:color w:val="B8860B"/>
          </w:rPr>
          <w:t>Orphan Trains, Trail of Tears, and Exile to Siberia</w:t>
        </w:r>
      </w:hyperlink>
      <w:r>
        <w:rPr>
          <w:b w:val="0"/>
          <w:i w:val="0"/>
        </w:rPr>
        <w:t>.</w:t>
      </w:r>
    </w:p>
    <w:p>
      <w:pPr>
        <w:pBdr>
          <w:bottom w:val="single" w:sz="6" w:space="1" w:color="CCCCCC"/>
        </w:pBdr>
      </w:pPr>
    </w:p>
    <w:p>
      <w:pPr>
        <w:pStyle w:val="Heading3"/>
        <w:keepNext/>
        <w:keepLines/>
      </w:pPr>
      <w:r>
        <w:t>Trail of Tears: Scope and Detail</w:t>
      </w:r>
    </w:p>
    <w:p>
      <w:pPr>
        <w:pStyle w:val="ListBullet"/>
        <w:spacing w:before="20" w:after="20"/>
      </w:pPr>
      <w:r>
        <w:rPr>
          <w:b w:val="0"/>
          <w:i w:val="0"/>
          <w:sz w:val="19"/>
        </w:rPr>
      </w:r>
      <w:r>
        <w:rPr>
          <w:b/>
          <w:i w:val="0"/>
          <w:sz w:val="19"/>
        </w:rPr>
        <w:t>First reservation:</w:t>
      </w:r>
      <w:r>
        <w:rPr>
          <w:b w:val="0"/>
          <w:i w:val="0"/>
          <w:sz w:val="19"/>
        </w:rPr>
        <w:t xml:space="preserve"> 1758 — Brotherton Indian Reservation, New Jersey (</w:t>
      </w:r>
      <w:r>
        <w:rPr>
          <w:b/>
          <w:i w:val="0"/>
          <w:sz w:val="19"/>
        </w:rPr>
        <w:t>before MFEE</w:t>
      </w:r>
      <w:r>
        <w:rPr>
          <w:b w:val="0"/>
          <w:i w:val="0"/>
          <w:sz w:val="19"/>
        </w:rPr>
        <w:t>)</w:t>
      </w:r>
    </w:p>
    <w:p>
      <w:pPr>
        <w:pStyle w:val="ListBullet"/>
        <w:spacing w:before="20" w:after="20"/>
      </w:pPr>
      <w:r>
        <w:rPr>
          <w:b w:val="0"/>
          <w:i w:val="0"/>
          <w:sz w:val="19"/>
        </w:rPr>
      </w:r>
      <w:r>
        <w:rPr>
          <w:b/>
          <w:i w:val="0"/>
          <w:sz w:val="19"/>
        </w:rPr>
        <w:t>Official forced relocation:</w:t>
      </w:r>
      <w:r>
        <w:rPr>
          <w:b w:val="0"/>
          <w:i w:val="0"/>
          <w:sz w:val="19"/>
        </w:rPr>
        <w:t xml:space="preserve"> 1830–1839 — ~60,000–100,000 Native Americans (Cherokee, Muscogee, Seminole, Chickasaw, Choctaw)</w:t>
      </w:r>
    </w:p>
    <w:p>
      <w:pPr>
        <w:pStyle w:val="ListBullet"/>
        <w:spacing w:before="20" w:after="20"/>
      </w:pPr>
      <w:r>
        <w:rPr>
          <w:b w:val="0"/>
          <w:i w:val="0"/>
          <w:sz w:val="19"/>
        </w:rPr>
      </w:r>
      <w:r>
        <w:rPr>
          <w:b/>
          <w:i w:val="0"/>
          <w:sz w:val="19"/>
        </w:rPr>
        <w:t>Physical trail:</w:t>
      </w:r>
      <w:r>
        <w:rPr>
          <w:b w:val="0"/>
          <w:i w:val="0"/>
          <w:sz w:val="19"/>
        </w:rPr>
        <w:t xml:space="preserve"> ~5,045 miles across nine states</w:t>
      </w:r>
    </w:p>
    <w:p>
      <w:pPr>
        <w:pStyle w:val="ListBullet"/>
        <w:spacing w:before="20" w:after="20"/>
      </w:pPr>
      <w:r>
        <w:rPr>
          <w:b w:val="0"/>
          <w:i w:val="0"/>
          <w:sz w:val="19"/>
        </w:rPr>
      </w:r>
      <w:r>
        <w:rPr>
          <w:b/>
          <w:i w:val="0"/>
          <w:sz w:val="19"/>
        </w:rPr>
        <w:t>Deaths:</w:t>
      </w:r>
      <w:r>
        <w:rPr>
          <w:b w:val="0"/>
          <w:i w:val="0"/>
          <w:sz w:val="19"/>
        </w:rPr>
        <w:t xml:space="preserve"> 13,200–16,700 estimated (official; likely higher)</w:t>
      </w:r>
    </w:p>
    <w:p>
      <w:pPr>
        <w:pStyle w:val="ListBullet"/>
        <w:spacing w:before="20" w:after="20"/>
      </w:pPr>
      <w:r>
        <w:rPr>
          <w:b w:val="0"/>
          <w:i w:val="0"/>
          <w:sz w:val="19"/>
        </w:rPr>
      </w:r>
      <w:r>
        <w:rPr>
          <w:b/>
          <w:i w:val="0"/>
          <w:sz w:val="19"/>
        </w:rPr>
        <w:t>Indian Appropriations Act:</w:t>
      </w:r>
      <w:r>
        <w:rPr>
          <w:b w:val="0"/>
          <w:i w:val="0"/>
          <w:sz w:val="19"/>
        </w:rPr>
        <w:t xml:space="preserve"> 1851 — institutionalizes federal reservation system</w:t>
      </w:r>
    </w:p>
    <w:p>
      <w:pPr>
        <w:pStyle w:val="ListBullet"/>
        <w:spacing w:before="20" w:after="20"/>
      </w:pPr>
      <w:r>
        <w:rPr>
          <w:b w:val="0"/>
          <w:i w:val="0"/>
          <w:sz w:val="19"/>
        </w:rPr>
      </w:r>
      <w:r>
        <w:rPr>
          <w:b/>
          <w:i w:val="0"/>
          <w:sz w:val="19"/>
        </w:rPr>
        <w:t>Indian boarding schools:</w:t>
      </w:r>
      <w:r>
        <w:rPr>
          <w:b w:val="0"/>
          <w:i w:val="0"/>
          <w:sz w:val="19"/>
        </w:rPr>
        <w:t xml:space="preserve"> 408 across 37 states (1819–1969). Carlisle model: "Kill the Indian, save the man" — cut hair, forbid native languages, replace tribal names, impose Christianity. 2022 Federal Indian Boarding School Initiative documented physical, emotional, sexual abuse.</w:t>
      </w:r>
    </w:p>
    <w:p>
      <w:r>
        <w:rPr>
          <w:b w:val="0"/>
          <w:i w:val="0"/>
        </w:rPr>
      </w:r>
      <w:r>
        <w:rPr>
          <w:b/>
          <w:i w:val="0"/>
        </w:rPr>
        <w:t>Total duration of Trail of Tears campaign:</w:t>
      </w:r>
      <w:r>
        <w:rPr>
          <w:b w:val="0"/>
          <w:i w:val="0"/>
        </w:rPr>
        <w:t xml:space="preserve"> 93 years (1758–1851), arguably 211 years (1758–1969).</w:t>
      </w:r>
    </w:p>
    <w:p>
      <w:r>
        <w:rPr>
          <w:b w:val="0"/>
          <w:i w:val="0"/>
        </w:rPr>
        <w:t xml:space="preserve">By 1839, Native Americans had become what we remember them as: </w:t>
      </w:r>
      <w:r>
        <w:rPr>
          <w:b/>
          <w:i w:val="0"/>
        </w:rPr>
        <w:t>without a kingdom, without technology, using sticks and stones.</w:t>
      </w:r>
      <w:r>
        <w:rPr>
          <w:b w:val="0"/>
          <w:i w:val="0"/>
        </w:rPr>
        <w:t xml:space="preserve"> This was not how they began. </w:t>
      </w:r>
      <w:r>
        <w:rPr>
          <w:b/>
          <w:i w:val="0"/>
        </w:rPr>
        <w:t>It is how they were made.</w:t>
      </w:r>
      <w:r>
        <w:rPr>
          <w:b w:val="0"/>
          <w:i w:val="0"/>
        </w:rPr>
      </w:r>
    </w:p>
    <w:p>
      <w:pPr>
        <w:pBdr>
          <w:bottom w:val="single" w:sz="6" w:space="1" w:color="CCCCCC"/>
        </w:pBdr>
      </w:pPr>
    </w:p>
    <w:p>
      <w:pPr>
        <w:pStyle w:val="Heading3"/>
        <w:keepNext/>
        <w:keepLines/>
      </w:pPr>
      <w:r>
        <w:t>Open Investigation: Trail to Siberia via Bering Strait</w:t>
      </w:r>
    </w:p>
    <w:p>
      <w:r>
        <w:rPr>
          <w:b w:val="0"/>
          <w:i w:val="0"/>
        </w:rPr>
        <w:t>The Trail of Tears may have been longer and larger than historians present. The strongest, most resistant populations may have been driven across the Bering Strait into Siberia, which had just opened as exile destination. Weaker, more compliant remained on reservations. No primary-source evidence found; timing is suggestive; post-MFEE Bering geography may have permitted crossing.</w:t>
      </w:r>
    </w:p>
    <w:p>
      <w:pPr>
        <w:pBdr>
          <w:bottom w:val="single" w:sz="6" w:space="1" w:color="CCCCCC"/>
        </w:pBdr>
      </w:pPr>
    </w:p>
    <w:p>
      <w:pPr>
        <w:pStyle w:val="Heading3"/>
        <w:keepNext/>
        <w:keepLines/>
      </w:pPr>
      <w:r>
        <w:t>Fomenko's "Wreckage" — MFEE Consistency</w:t>
      </w:r>
    </w:p>
    <w:p>
      <w:r>
        <w:rPr>
          <w:b w:val="0"/>
          <w:i w:val="0"/>
        </w:rPr>
        <w:t>Fomenko describes Pugachev aftermath as devastating "wreckage." Scale of destruction exceeds conventional warfare:</w:t>
      </w:r>
    </w:p>
    <w:p>
      <w:pPr>
        <w:pStyle w:val="ListBullet"/>
        <w:spacing w:before="20" w:after="20"/>
      </w:pPr>
      <w:r>
        <w:rPr>
          <w:b w:val="0"/>
          <w:i w:val="0"/>
          <w:sz w:val="19"/>
        </w:rPr>
        <w:t>All Hordian cities of Siberia → wasteland</w:t>
      </w:r>
    </w:p>
    <w:p>
      <w:pPr>
        <w:pStyle w:val="ListBullet"/>
        <w:spacing w:before="20" w:after="20"/>
      </w:pPr>
      <w:r>
        <w:rPr>
          <w:b w:val="0"/>
          <w:i w:val="0"/>
          <w:sz w:val="19"/>
        </w:rPr>
        <w:t>Pre-rebellion maps: flourishing kingdom; post-rebellion: uninhabitable terrain</w:t>
      </w:r>
    </w:p>
    <w:p>
      <w:pPr>
        <w:pStyle w:val="ListBullet"/>
        <w:spacing w:before="20" w:after="20"/>
      </w:pPr>
      <w:r>
        <w:rPr>
          <w:b w:val="0"/>
          <w:i w:val="0"/>
          <w:sz w:val="19"/>
        </w:rPr>
        <w:t>Tobolsk (Biblical Tubal) → prison camp</w:t>
      </w:r>
    </w:p>
    <w:p>
      <w:pPr>
        <w:pStyle w:val="ListBullet"/>
        <w:spacing w:before="20" w:after="20"/>
      </w:pPr>
      <w:r>
        <w:rPr>
          <w:b w:val="0"/>
          <w:i w:val="0"/>
          <w:sz w:val="19"/>
        </w:rPr>
        <w:t xml:space="preserve">Old maps: no Himalayas, no Grand Canyon, no Colorado River — landforms appear only </w:t>
      </w:r>
      <w:r>
        <w:rPr>
          <w:b w:val="0"/>
          <w:i/>
          <w:sz w:val="19"/>
        </w:rPr>
        <w:t>after</w:t>
      </w:r>
      <w:r>
        <w:rPr>
          <w:b w:val="0"/>
          <w:i w:val="0"/>
          <w:sz w:val="19"/>
        </w:rPr>
        <w:t xml:space="preserve"> rebellion period</w:t>
      </w:r>
    </w:p>
    <w:p>
      <w:r>
        <w:rPr>
          <w:b w:val="0"/>
          <w:i w:val="0"/>
        </w:rPr>
        <w:t xml:space="preserve">Fomenko attributes to Suvorov's campaign. Suvorov's cavalry could not melt cities or carve canyons. Destruction consistent with </w:t>
      </w:r>
      <w:hyperlink r:id="rId177">
        <w:r>
          <w:rPr>
            <w:b w:val="0"/>
            <w:i w:val="0"/>
            <w:color w:val="B8860B"/>
          </w:rPr>
          <w:t>MFEE thesis</w:t>
        </w:r>
      </w:hyperlink>
      <w:r>
        <w:rPr>
          <w:b w:val="0"/>
          <w:i w:val="0"/>
        </w:rPr>
        <w:t xml:space="preserve"> — directed energy from Mars, secondary discharge devastating both planets. </w:t>
      </w:r>
      <w:r>
        <w:rPr>
          <w:b/>
          <w:i w:val="0"/>
        </w:rPr>
        <w:t>Fomenko may be describing MFEE damage without the electrical framework.</w:t>
      </w:r>
      <w:r>
        <w:rPr>
          <w:b w:val="0"/>
          <w:i w:val="0"/>
        </w:rPr>
      </w:r>
    </w:p>
    <w:p>
      <w:pPr>
        <w:pBdr>
          <w:bottom w:val="single" w:sz="6" w:space="1" w:color="CCCCCC"/>
        </w:pBdr>
      </w:pPr>
    </w:p>
    <w:p>
      <w:pPr>
        <w:pStyle w:val="Heading3"/>
        <w:keepNext/>
        <w:keepLines/>
      </w:pPr>
      <w:r>
        <w:t>See Also</w:t>
      </w:r>
    </w:p>
    <w:p>
      <w:pPr>
        <w:pStyle w:val="ListBullet"/>
        <w:spacing w:before="20" w:after="20"/>
      </w:pPr>
      <w:hyperlink r:id="rId330">
        <w:r>
          <w:rPr>
            <w:b w:val="0"/>
            <w:i w:val="0"/>
            <w:color w:val="B8860B"/>
            <w:sz w:val="19"/>
          </w:rPr>
          <w:t>The Trail of Tears: A Century-Long Erasure (1758–1839+)</w:t>
        </w:r>
      </w:hyperlink>
      <w:r>
        <w:rPr>
          <w:b w:val="0"/>
          <w:i w:val="0"/>
          <w:sz w:val="19"/>
        </w:rPr>
        <w:t xml:space="preserve"> — </w:t>
      </w:r>
      <w:r>
        <w:rPr>
          <w:b/>
          <w:i w:val="0"/>
          <w:sz w:val="19"/>
        </w:rPr>
        <w:t>PRIMARY ARTICLE</w:t>
      </w:r>
      <w:r>
        <w:rPr>
          <w:b w:val="0"/>
          <w:i w:val="0"/>
          <w:sz w:val="19"/>
        </w:rPr>
      </w:r>
    </w:p>
    <w:p>
      <w:pPr>
        <w:pStyle w:val="ListBullet"/>
        <w:spacing w:before="20" w:after="20"/>
      </w:pPr>
      <w:hyperlink r:id="rId158">
        <w:r>
          <w:rPr>
            <w:b w:val="0"/>
            <w:i w:val="0"/>
            <w:color w:val="B8860B"/>
            <w:sz w:val="19"/>
          </w:rPr>
          <w:t>Orphan Trains, Trail of Tears, Siberian Exile</w:t>
        </w:r>
      </w:hyperlink>
      <w:r>
        <w:rPr>
          <w:b w:val="0"/>
          <w:i w:val="0"/>
          <w:sz w:val="19"/>
        </w:rPr>
        <w:t xml:space="preserve"> — 19th century displacement system</w:t>
      </w:r>
    </w:p>
    <w:p>
      <w:pPr>
        <w:pStyle w:val="ListBullet"/>
        <w:spacing w:before="20" w:after="20"/>
      </w:pPr>
      <w:hyperlink r:id="rId174">
        <w:r>
          <w:rPr>
            <w:b w:val="0"/>
            <w:i w:val="0"/>
            <w:color w:val="B8860B"/>
            <w:sz w:val="19"/>
          </w:rPr>
          <w:t>Pugachev Rebellion</w:t>
        </w:r>
      </w:hyperlink>
      <w:r>
        <w:rPr>
          <w:b w:val="0"/>
          <w:i w:val="0"/>
          <w:sz w:val="19"/>
        </w:rPr>
        <w:t xml:space="preserve"> | </w:t>
      </w:r>
      <w:hyperlink r:id="rId177">
        <w:r>
          <w:rPr>
            <w:b w:val="0"/>
            <w:i w:val="0"/>
            <w:color w:val="B8860B"/>
            <w:sz w:val="19"/>
          </w:rPr>
          <w:t>MudFlood</w:t>
        </w:r>
      </w:hyperlink>
    </w:p>
    <w:p>
      <w:pPr>
        <w:pStyle w:val="ListBullet"/>
        <w:spacing w:before="20" w:after="20"/>
      </w:pPr>
      <w:hyperlink r:id="rId332">
        <w:r>
          <w:rPr>
            <w:b w:val="0"/>
            <w:i w:val="0"/>
            <w:color w:val="B8860B"/>
            <w:sz w:val="19"/>
          </w:rPr>
          <w:t>Orphan Trains Investigation</w:t>
        </w:r>
      </w:hyperlink>
    </w:p>
    <w:p>
      <w:pPr>
        <w:pStyle w:val="ListBullet"/>
        <w:spacing w:before="20" w:after="20"/>
      </w:pPr>
      <w:hyperlink r:id="rId331">
        <w:r>
          <w:rPr>
            <w:b w:val="0"/>
            <w:i w:val="0"/>
            <w:color w:val="B8860B"/>
            <w:sz w:val="19"/>
          </w:rPr>
          <w:t>Common Questions: Maya civilization collapse</w:t>
        </w:r>
      </w:hyperlink>
      <w:r>
        <w:rPr>
          <w:b w:val="0"/>
          <w:i w:val="0"/>
          <w:sz w:val="19"/>
        </w:rPr>
        <w:t xml:space="preserve"> — redacted history, pyramids, Catholic takeover, genocide denial</w:t>
      </w:r>
    </w:p>
    <w:p/>
    <w:p>
      <w:pPr>
        <w:jc w:val="center"/>
      </w:pPr>
      <w:r>
        <w:rPr>
          <w:color w:val="B8860B"/>
          <w:sz w:val="24"/>
        </w:rPr>
        <w:t>— ✦ —</w:t>
      </w:r>
    </w:p>
    <w:p>
      <w:r>
        <w:rPr>
          <w:b w:val="0"/>
          <w:i w:val="0"/>
        </w:rPr>
        <w:t xml:space="preserve">This appendix summarizes an </w:t>
      </w:r>
      <w:r>
        <w:rPr>
          <w:b/>
          <w:i w:val="0"/>
        </w:rPr>
        <w:t>open investigation</w:t>
      </w:r>
      <w:r>
        <w:rPr>
          <w:b w:val="0"/>
          <w:i w:val="0"/>
        </w:rPr>
        <w:t xml:space="preserve"> in paradigm-threat-files: a </w:t>
      </w:r>
      <w:r>
        <w:rPr>
          <w:b/>
          <w:i w:val="0"/>
        </w:rPr>
        <w:t>possible</w:t>
      </w:r>
      <w:r>
        <w:rPr>
          <w:b w:val="0"/>
          <w:i w:val="0"/>
        </w:rPr>
        <w:t xml:space="preserve"> decades-long biological aftershock after the acute </w:t>
      </w:r>
      <w:hyperlink r:id="rId177">
        <w:r>
          <w:rPr>
            <w:b w:val="0"/>
            <w:i w:val="0"/>
            <w:color w:val="B8860B"/>
          </w:rPr>
          <w:t>MudFlood Energetic Event</w:t>
        </w:r>
      </w:hyperlink>
      <w:r>
        <w:rPr>
          <w:b w:val="0"/>
          <w:i w:val="0"/>
        </w:rPr>
        <w:t xml:space="preserve"> (~1774 CE), running into the </w:t>
      </w:r>
      <w:r>
        <w:rPr>
          <w:b/>
          <w:i w:val="0"/>
        </w:rPr>
        <w:t>1840s–50s</w:t>
      </w:r>
      <w:r>
        <w:rPr>
          <w:b w:val="0"/>
          <w:i w:val="0"/>
        </w:rPr>
        <w:t>.</w:t>
      </w:r>
    </w:p>
    <w:p>
      <w:r>
        <w:rPr>
          <w:b w:val="0"/>
          <w:i w:val="0"/>
        </w:rPr>
        <w:t xml:space="preserve">The thesis is </w:t>
      </w:r>
      <w:r>
        <w:rPr>
          <w:b/>
          <w:i w:val="0"/>
        </w:rPr>
        <w:t>not</w:t>
      </w:r>
      <w:r>
        <w:rPr>
          <w:b w:val="0"/>
          <w:i w:val="0"/>
        </w:rPr>
        <w:t xml:space="preserve"> that every disaster of the period was natural. It asks whether </w:t>
      </w:r>
      <w:r>
        <w:rPr>
          <w:b/>
          <w:i w:val="0"/>
        </w:rPr>
        <w:t>trophic collapse</w:t>
      </w:r>
      <w:r>
        <w:rPr>
          <w:b w:val="0"/>
          <w:i w:val="0"/>
        </w:rPr>
        <w:t xml:space="preserve"> could </w:t>
      </w:r>
      <w:r>
        <w:rPr>
          <w:b/>
          <w:i w:val="0"/>
        </w:rPr>
        <w:t>lag</w:t>
      </w:r>
      <w:r>
        <w:rPr>
          <w:b w:val="0"/>
          <w:i w:val="0"/>
        </w:rPr>
        <w:t xml:space="preserve"> the mud burial: soil biota and invertebrates first, then birds and game, then crops and herds, with </w:t>
      </w:r>
      <w:r>
        <w:rPr>
          <w:b/>
          <w:i w:val="0"/>
        </w:rPr>
        <w:t>humans</w:t>
      </w:r>
      <w:r>
        <w:rPr>
          <w:b w:val="0"/>
          <w:i w:val="0"/>
        </w:rPr>
        <w:t xml:space="preserve"> lasting longest on </w:t>
      </w:r>
      <w:r>
        <w:rPr>
          <w:b/>
          <w:i w:val="0"/>
        </w:rPr>
        <w:t>stored food, rationing, and consolidation</w:t>
      </w:r>
      <w:r>
        <w:rPr>
          <w:b w:val="0"/>
          <w:i w:val="0"/>
        </w:rPr>
        <w:t xml:space="preserve">. </w:t>
      </w:r>
      <w:r>
        <w:rPr>
          <w:b/>
          <w:i w:val="0"/>
        </w:rPr>
        <w:t>Cannibalism</w:t>
      </w:r>
      <w:r>
        <w:rPr>
          <w:b w:val="0"/>
          <w:i w:val="0"/>
        </w:rPr>
        <w:t xml:space="preserve"> (e.g. </w:t>
      </w:r>
      <w:hyperlink r:id="rId333">
        <w:r>
          <w:rPr>
            <w:b w:val="0"/>
            <w:i w:val="0"/>
            <w:color w:val="B8860B"/>
          </w:rPr>
          <w:t>Donner Party</w:t>
        </w:r>
      </w:hyperlink>
      <w:r>
        <w:rPr>
          <w:b w:val="0"/>
          <w:i w:val="0"/>
        </w:rPr>
        <w:t xml:space="preserve">, 1846–47) is treated as a </w:t>
      </w:r>
      <w:r>
        <w:rPr>
          <w:b/>
          <w:i w:val="0"/>
        </w:rPr>
        <w:t>terminal</w:t>
      </w:r>
      <w:r>
        <w:rPr>
          <w:b w:val="0"/>
          <w:i w:val="0"/>
        </w:rPr>
        <w:t xml:space="preserve"> phase after other options fail. </w:t>
      </w:r>
      <w:r>
        <w:rPr>
          <w:b/>
          <w:i w:val="0"/>
        </w:rPr>
        <w:t>Trail of Tears</w:t>
      </w:r>
      <w:r>
        <w:rPr>
          <w:b w:val="0"/>
          <w:i w:val="0"/>
        </w:rPr>
        <w:t xml:space="preserve">, </w:t>
      </w:r>
      <w:r>
        <w:rPr>
          <w:b/>
          <w:i w:val="0"/>
        </w:rPr>
        <w:t>orphan trains</w:t>
      </w:r>
      <w:r>
        <w:rPr>
          <w:b w:val="0"/>
          <w:i w:val="0"/>
        </w:rPr>
        <w:t xml:space="preserve">, and the </w:t>
      </w:r>
      <w:r>
        <w:rPr>
          <w:b/>
          <w:i w:val="0"/>
        </w:rPr>
        <w:t>Irish Great Famine</w:t>
      </w:r>
      <w:r>
        <w:rPr>
          <w:b w:val="0"/>
          <w:i w:val="0"/>
        </w:rPr>
        <w:t xml:space="preserve"> appear as </w:t>
      </w:r>
      <w:r>
        <w:rPr>
          <w:b/>
          <w:i w:val="0"/>
        </w:rPr>
        <w:t>correlates</w:t>
      </w:r>
      <w:r>
        <w:rPr>
          <w:b w:val="0"/>
          <w:i w:val="0"/>
        </w:rPr>
        <w:t xml:space="preserve"> — the last also readable as </w:t>
      </w:r>
      <w:r>
        <w:rPr>
          <w:b/>
          <w:i w:val="0"/>
        </w:rPr>
        <w:t>genocide-by-logistics</w:t>
      </w:r>
      <w:r>
        <w:rPr>
          <w:b w:val="0"/>
          <w:i w:val="0"/>
        </w:rPr>
        <w:t xml:space="preserve"> if food routes were closed during late stress.</w:t>
      </w:r>
    </w:p>
    <w:p>
      <w:r>
        <w:rPr>
          <w:b w:val="0"/>
          <w:i w:val="0"/>
        </w:rPr>
        <w:t xml:space="preserve">The Donner episode is often bracketed with the Forlorn Hope (1846–47), the snowshoe party that split off to fetch help and left a short, well-documented trail of starvation, killing, and cannibalism among the dead. The Lost ’49ers (1849), seeking a shortcut to the diggings, were driven into the Death Valley country and died chiefly of thirst and exposure until outside relief arrived—a parallel “wrong turn” disaster without the Sierra snow narrative. Many 1840s–50s trains that fell behind and met early winter in the Sierra or Rockies starved on a smaller scale; cannibalism at sea under famine (e.g. </w:t>
      </w:r>
      <w:r>
        <w:rPr>
          <w:b w:val="0"/>
          <w:i/>
        </w:rPr>
        <w:t>Essex</w:t>
      </w:r>
      <w:r>
        <w:rPr>
          <w:b w:val="0"/>
          <w:i w:val="0"/>
        </w:rPr>
        <w:t>, 1820) shows the same last resort predating the overland gold rush.</w:t>
      </w:r>
    </w:p>
    <w:p>
      <w:r>
        <w:rPr>
          <w:b w:val="0"/>
          <w:i w:val="0"/>
        </w:rPr>
      </w:r>
      <w:r>
        <w:rPr>
          <w:b/>
          <w:i w:val="0"/>
        </w:rPr>
        <w:t>Full investigation (sources, boundaries, open questions):</w:t>
      </w:r>
      <w:r>
        <w:rPr>
          <w:b w:val="0"/>
          <w:i w:val="0"/>
        </w:rPr>
        <w:t xml:space="preserve"> </w:t>
      </w:r>
      <w:hyperlink r:id="rId334">
        <w:r>
          <w:rPr>
            <w:b w:val="0"/>
            <w:i w:val="0"/>
            <w:color w:val="B8860B"/>
          </w:rPr>
          <w:t>/history/chronology/investigations/slow-ecological-collapse-mfee-through-donner-era.md</w:t>
        </w:r>
      </w:hyperlink>
    </w:p>
    <w:p>
      <w:r>
        <w:rPr>
          <w:b w:val="0"/>
          <w:i w:val="0"/>
        </w:rPr>
      </w:r>
      <w:r>
        <w:rPr>
          <w:b/>
          <w:i w:val="0"/>
        </w:rPr>
        <w:t>Timeline context:</w:t>
      </w:r>
      <w:r>
        <w:rPr>
          <w:b w:val="0"/>
          <w:i w:val="0"/>
        </w:rPr>
        <w:t xml:space="preserve"> </w:t>
      </w:r>
      <w:hyperlink r:id="rId108">
        <w:r>
          <w:rPr>
            <w:b w:val="0"/>
            <w:i w:val="0"/>
            <w:color w:val="B8860B"/>
          </w:rPr>
          <w:t>MudFlood: Extended Evidence</w:t>
        </w:r>
      </w:hyperlink>
      <w:r>
        <w:rPr>
          <w:b w:val="0"/>
          <w:i w:val="0"/>
        </w:rPr>
        <w:t xml:space="preserve"> · </w:t>
      </w:r>
      <w:hyperlink r:id="rId158">
        <w:r>
          <w:rPr>
            <w:b w:val="0"/>
            <w:i w:val="0"/>
            <w:color w:val="B8860B"/>
          </w:rPr>
          <w:t>Orphan trains &amp; Trail of Tears — extended</w:t>
        </w:r>
      </w:hyperlink>
      <w:r>
        <w:rPr>
          <w:b w:val="0"/>
          <w:i w:val="0"/>
        </w:rPr>
        <w:t xml:space="preserve"> · </w:t>
      </w:r>
      <w:hyperlink r:id="rId330">
        <w:r>
          <w:rPr>
            <w:b w:val="0"/>
            <w:i w:val="0"/>
            <w:color w:val="B8860B"/>
          </w:rPr>
          <w:t>Trail of Tears: century-long erasure</w:t>
        </w:r>
      </w:hyperlink>
    </w:p>
    <w:p>
      <w:r>
        <w:rPr>
          <w:b w:val="0"/>
          <w:i w:val="0"/>
        </w:rPr>
      </w:r>
      <w:r>
        <w:rPr>
          <w:b/>
          <w:i w:val="0"/>
        </w:rPr>
        <w:t>Literature check:</w:t>
      </w:r>
      <w:r>
        <w:rPr>
          <w:b w:val="0"/>
          <w:i w:val="0"/>
        </w:rPr>
        <w:t xml:space="preserve"> A 2026-03-23 sweep for online scholarly sources found </w:t>
      </w:r>
      <w:r>
        <w:rPr>
          <w:b/>
          <w:i w:val="0"/>
        </w:rPr>
        <w:t>no support</w:t>
      </w:r>
      <w:r>
        <w:rPr>
          <w:b w:val="0"/>
          <w:i w:val="0"/>
        </w:rPr>
        <w:t xml:space="preserve"> for an MFEE-specific global trophic lag; </w:t>
      </w:r>
      <w:r>
        <w:rPr>
          <w:b/>
          <w:i w:val="0"/>
        </w:rPr>
        <w:t>partial analogies</w:t>
      </w:r>
      <w:r>
        <w:rPr>
          <w:b w:val="0"/>
          <w:i w:val="0"/>
        </w:rPr>
        <w:t xml:space="preserve"> (volcanic recovery, Tambora 1816, Irish famine policy debate) and gaps are documented under </w:t>
      </w:r>
      <w:r>
        <w:rPr>
          <w:b/>
          <w:i w:val="0"/>
        </w:rPr>
        <w:t>§ External literature search</w:t>
      </w:r>
      <w:r>
        <w:rPr>
          <w:b w:val="0"/>
          <w:i w:val="0"/>
        </w:rPr>
        <w:t xml:space="preserve"> in the paradigm-threat-files investigation linked above.</w:t>
      </w:r>
    </w:p>
    <w:p/>
    <w:p>
      <w:pPr>
        <w:jc w:val="center"/>
      </w:pPr>
      <w:r>
        <w:rPr>
          <w:color w:val="B8860B"/>
          <w:sz w:val="24"/>
        </w:rPr>
        <w:t>— ✦ —</w:t>
      </w:r>
    </w:p>
    <w:p>
      <w:r>
        <w:rPr>
          <w:b w:val="0"/>
          <w:i w:val="0"/>
        </w:rPr>
        <w:t xml:space="preserve">This appendix summarizes an </w:t>
      </w:r>
      <w:r>
        <w:rPr>
          <w:b/>
          <w:i w:val="0"/>
        </w:rPr>
        <w:t>open investigation</w:t>
      </w:r>
      <w:r>
        <w:rPr>
          <w:b w:val="0"/>
          <w:i w:val="0"/>
        </w:rPr>
        <w:t xml:space="preserve"> in paradigm-threat-files: whether language such as </w:t>
      </w:r>
      <w:r>
        <w:rPr>
          <w:b w:val="0"/>
          <w:i/>
        </w:rPr>
        <w:t>Mundus Novus</w:t>
      </w:r>
      <w:r>
        <w:rPr>
          <w:b w:val="0"/>
          <w:i w:val="0"/>
        </w:rPr>
        <w:t xml:space="preserve"> / the New World, later New Holland, New Zealand, New England, and rhetoric of empty or discoverable land could mean more than European expansion branding — specifically whether it might also track terrain repopulated after the </w:t>
      </w:r>
      <w:hyperlink r:id="rId177">
        <w:r>
          <w:rPr>
            <w:b w:val="0"/>
            <w:i w:val="0"/>
            <w:color w:val="B8860B"/>
          </w:rPr>
          <w:t>MudFlood Energetic Event</w:t>
        </w:r>
      </w:hyperlink>
      <w:r>
        <w:rPr>
          <w:b w:val="0"/>
          <w:i w:val="0"/>
        </w:rPr>
        <w:t xml:space="preserve">, with official history later splicing that story to the Columbus / 1492 exodus frame (Reconquista, Ottoman pressure, Inquisition) so the tie to </w:t>
      </w:r>
      <w:r>
        <w:rPr>
          <w:b/>
          <w:i w:val="0"/>
        </w:rPr>
        <w:t>cataclysm</w:t>
      </w:r>
      <w:r>
        <w:rPr>
          <w:b w:val="0"/>
          <w:i w:val="0"/>
        </w:rPr>
        <w:t xml:space="preserve"> drops out.</w:t>
      </w:r>
    </w:p>
    <w:p>
      <w:r>
        <w:rPr>
          <w:b w:val="0"/>
          <w:i w:val="0"/>
        </w:rPr>
        <w:t xml:space="preserve">Mainstream etymology (European novelty; New Zealand from Dutch Zeeland) is not discarded in the investigation; the question is </w:t>
      </w:r>
      <w:r>
        <w:rPr>
          <w:b/>
          <w:i w:val="0"/>
        </w:rPr>
        <w:t>layered meaning</w:t>
      </w:r>
      <w:r>
        <w:rPr>
          <w:b w:val="0"/>
          <w:i w:val="0"/>
        </w:rPr>
        <w:t xml:space="preserve"> and map discontinuities after ~1774. One open reading: </w:t>
      </w:r>
      <w:r>
        <w:rPr>
          <w:b w:val="0"/>
          <w:i/>
        </w:rPr>
        <w:t>Mundus Novus</w:t>
      </w:r>
      <w:r>
        <w:rPr>
          <w:b w:val="0"/>
          <w:i w:val="0"/>
        </w:rPr>
        <w:t xml:space="preserve"> may reflect the voice of those fleeing the 1492 crisis while the “New World” frame then expanded sharply in official use after the MFEE — early print and post-1774 growth are not treated as mutually exclusive; frequency evidence is still to be assembled in paradigm-threat-files.</w:t>
      </w:r>
    </w:p>
    <w:p>
      <w:r>
        <w:rPr>
          <w:b w:val="0"/>
          <w:i w:val="0"/>
        </w:rPr>
      </w:r>
      <w:r>
        <w:rPr>
          <w:b/>
          <w:i w:val="0"/>
        </w:rPr>
        <w:t>Period print (U.S., precolumbian memory):</w:t>
      </w:r>
      <w:r>
        <w:rPr>
          <w:b w:val="0"/>
          <w:i w:val="0"/>
        </w:rPr>
        <w:t xml:space="preserve"> Josiah Priest, </w:t>
      </w:r>
      <w:r>
        <w:rPr>
          <w:b w:val="0"/>
          <w:i/>
        </w:rPr>
        <w:t>American Antiquities, and Discoveries in the West</w:t>
      </w:r>
      <w:r>
        <w:rPr>
          <w:b w:val="0"/>
          <w:i w:val="0"/>
        </w:rPr>
        <w:t xml:space="preserve"> (Albany: Hoffman &amp; White, 1833), compiles travelers’ and antiquarian material arguing that </w:t>
      </w:r>
      <w:r>
        <w:rPr>
          <w:b/>
          <w:i w:val="0"/>
        </w:rPr>
        <w:t>civilized nations</w:t>
      </w:r>
      <w:r>
        <w:rPr>
          <w:b w:val="0"/>
          <w:i w:val="0"/>
        </w:rPr>
        <w:t xml:space="preserve"> distinct from contemporary Indigenous peoples </w:t>
      </w:r>
      <w:r>
        <w:rPr>
          <w:b/>
          <w:i w:val="0"/>
        </w:rPr>
        <w:t>peopled the Americas centuries before Columbus</w:t>
      </w:r>
      <w:r>
        <w:rPr>
          <w:b w:val="0"/>
          <w:i w:val="0"/>
        </w:rPr>
        <w:t xml:space="preserve">, citing among other threads </w:t>
      </w:r>
      <w:r>
        <w:rPr>
          <w:b/>
          <w:i w:val="0"/>
        </w:rPr>
        <w:t>Phoenician</w:t>
      </w:r>
      <w:r>
        <w:rPr>
          <w:b w:val="0"/>
          <w:i w:val="0"/>
        </w:rPr>
        <w:t xml:space="preserve">, </w:t>
      </w:r>
      <w:r>
        <w:rPr>
          <w:b/>
          <w:i w:val="0"/>
        </w:rPr>
        <w:t>Danish/Norwegian</w:t>
      </w:r>
      <w:r>
        <w:rPr>
          <w:b w:val="0"/>
          <w:i w:val="0"/>
        </w:rPr>
        <w:t xml:space="preserve">, and </w:t>
      </w:r>
      <w:r>
        <w:rPr>
          <w:b/>
          <w:i w:val="0"/>
        </w:rPr>
        <w:t>Welsh</w:t>
      </w:r>
      <w:r>
        <w:rPr>
          <w:b w:val="0"/>
          <w:i w:val="0"/>
        </w:rPr>
        <w:t xml:space="preserve"> voyages, </w:t>
      </w:r>
      <w:r>
        <w:rPr>
          <w:b/>
          <w:i w:val="0"/>
        </w:rPr>
        <w:t>Noah’s dispersion</w:t>
      </w:r>
      <w:r>
        <w:rPr>
          <w:b w:val="0"/>
          <w:i w:val="0"/>
        </w:rPr>
        <w:t xml:space="preserve">, and eastern </w:t>
      </w:r>
      <w:r>
        <w:rPr>
          <w:b/>
          <w:i w:val="0"/>
        </w:rPr>
        <w:t>mounds</w:t>
      </w:r>
      <w:r>
        <w:rPr>
          <w:b w:val="0"/>
          <w:i w:val="0"/>
        </w:rPr>
        <w:t xml:space="preserve"> and earthworks. This chronology cites Priest as </w:t>
      </w:r>
      <w:r>
        <w:rPr>
          <w:b/>
          <w:i w:val="0"/>
        </w:rPr>
        <w:t>evidence of 19th-century popular narrative</w:t>
      </w:r>
      <w:r>
        <w:rPr>
          <w:b w:val="0"/>
          <w:i w:val="0"/>
        </w:rPr>
        <w:t xml:space="preserve">, not as proof of prehistory. Timeline entry: </w:t>
      </w:r>
      <w:hyperlink r:id="rId335">
        <w:r>
          <w:rPr>
            <w:b w:val="0"/>
            <w:i w:val="0"/>
            <w:color w:val="B8860B"/>
          </w:rPr>
          <w:t>1833 CE — Josiah Priest publishes American Antiquities</w:t>
        </w:r>
      </w:hyperlink>
      <w:r>
        <w:rPr>
          <w:b w:val="0"/>
          <w:i w:val="0"/>
        </w:rPr>
        <w:t xml:space="preserve">. Facsimile: </w:t>
      </w:r>
      <w:hyperlink r:id="rId336">
        <w:r>
          <w:rPr>
            <w:b w:val="0"/>
            <w:i w:val="0"/>
            <w:color w:val="B8860B"/>
          </w:rPr>
          <w:t>Internet Archive</w:t>
        </w:r>
      </w:hyperlink>
      <w:r>
        <w:rPr>
          <w:b w:val="0"/>
          <w:i w:val="0"/>
        </w:rPr>
        <w:t xml:space="preserve">. Full bibliography and use in this investigation: </w:t>
      </w:r>
      <w:hyperlink r:id="rId337">
        <w:r>
          <w:rPr>
            <w:b w:val="0"/>
            <w:i w:val="0"/>
            <w:color w:val="B8860B"/>
          </w:rPr>
          <w:t>§ Josiah Priest: American Antiquities (1833)</w:t>
        </w:r>
      </w:hyperlink>
      <w:r>
        <w:rPr>
          <w:b w:val="0"/>
          <w:i w:val="0"/>
        </w:rPr>
        <w:t>.</w:t>
      </w:r>
    </w:p>
    <w:p>
      <w:r>
        <w:rPr>
          <w:b w:val="0"/>
          <w:i w:val="0"/>
        </w:rPr>
      </w:r>
      <w:r>
        <w:rPr>
          <w:b/>
          <w:i w:val="0"/>
        </w:rPr>
        <w:t>Full investigation (in-repo reference table, mainstream anchors, research questions):</w:t>
      </w:r>
      <w:r>
        <w:rPr>
          <w:b w:val="0"/>
          <w:i w:val="0"/>
        </w:rPr>
        <w:t xml:space="preserve"> </w:t>
      </w:r>
      <w:hyperlink r:id="rId338">
        <w:r>
          <w:rPr>
            <w:b w:val="0"/>
            <w:i w:val="0"/>
            <w:color w:val="B8860B"/>
          </w:rPr>
          <w:t>/history/chronology/investigations/new-world-naming-mfee-and-colonization-memory.md</w:t>
        </w:r>
      </w:hyperlink>
    </w:p>
    <w:p>
      <w:r>
        <w:rPr>
          <w:b w:val="0"/>
          <w:i w:val="0"/>
        </w:rPr>
      </w:r>
      <w:r>
        <w:rPr>
          <w:b/>
          <w:i w:val="0"/>
        </w:rPr>
        <w:t>Timeline context:</w:t>
      </w:r>
      <w:r>
        <w:rPr>
          <w:b w:val="0"/>
          <w:i w:val="0"/>
        </w:rPr>
        <w:t xml:space="preserve"> </w:t>
      </w:r>
      <w:hyperlink r:id="rId108">
        <w:r>
          <w:rPr>
            <w:b w:val="0"/>
            <w:i w:val="0"/>
            <w:color w:val="B8860B"/>
          </w:rPr>
          <w:t>MudFlood: Extended Evidence</w:t>
        </w:r>
      </w:hyperlink>
      <w:r>
        <w:rPr>
          <w:b w:val="0"/>
          <w:i w:val="0"/>
        </w:rPr>
        <w:t xml:space="preserve"> · </w:t>
      </w:r>
      <w:hyperlink r:id="rId146">
        <w:r>
          <w:rPr>
            <w:b w:val="0"/>
            <w:i w:val="0"/>
            <w:color w:val="B8860B"/>
          </w:rPr>
          <w:t>Jesuit operations — New World</w:t>
        </w:r>
      </w:hyperlink>
      <w:r>
        <w:rPr>
          <w:b w:val="0"/>
          <w:i w:val="0"/>
        </w:rPr>
        <w:t xml:space="preserve"> · </w:t>
      </w:r>
      <w:hyperlink r:id="rId339">
        <w:r>
          <w:rPr>
            <w:b w:val="0"/>
            <w:i w:val="0"/>
            <w:color w:val="B8860B"/>
          </w:rPr>
          <w:t>15th c. Ottoman conquest of Europe</w:t>
        </w:r>
      </w:hyperlink>
      <w:r>
        <w:rPr>
          <w:b w:val="0"/>
          <w:i w:val="0"/>
        </w:rPr>
        <w:t xml:space="preserve"> · </w:t>
      </w:r>
      <w:hyperlink r:id="rId340">
        <w:r>
          <w:rPr>
            <w:b w:val="0"/>
            <w:i w:val="0"/>
            <w:color w:val="B8860B"/>
          </w:rPr>
          <w:t>Promised land — 1492 BCE/CE pattern</w:t>
        </w:r>
      </w:hyperlink>
    </w:p>
    <w:p>
      <w:r>
        <w:rPr>
          <w:b w:val="0"/>
          <w:i w:val="0"/>
        </w:rPr>
      </w:r>
      <w:r>
        <w:rPr>
          <w:b/>
          <w:i w:val="0"/>
        </w:rPr>
        <w:t>Literature check:</w:t>
      </w:r>
      <w:r>
        <w:rPr>
          <w:b w:val="0"/>
          <w:i w:val="0"/>
        </w:rPr>
        <w:t xml:space="preserve"> A 2026-03-23 sweep found no scholarly support for tying “New World” / “New …” names to a post–mud-flood remaking of Earth; sources instead reinforce early 16th-c. </w:t>
      </w:r>
      <w:r>
        <w:rPr>
          <w:b w:val="0"/>
          <w:i/>
        </w:rPr>
        <w:t>Mundus Novus</w:t>
      </w:r>
      <w:r>
        <w:rPr>
          <w:b w:val="0"/>
          <w:i w:val="0"/>
        </w:rPr>
        <w:t xml:space="preserve"> diffusion, Dutch provincial toponyms, and 1990s geological “Zealandia.” See § External literature search in the paradigm-threat-files investigation linked above.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16</w:t>
      </w:r>
    </w:p>
    <w:p>
      <w:pPr>
        <w:pStyle w:val="Heading2"/>
        <w:keepNext/>
        <w:keepLines/>
      </w:pPr>
      <w:r>
        <w:rPr>
          <w:b/>
        </w:rPr>
        <w:t>Giants, Infantry, Guerrilla, and the Children's Crusade — Etymology</w:t>
      </w:r>
    </w:p>
    <w:p>
      <w:r>
        <w:rPr>
          <w:b w:val="0"/>
          <w:i w:val="0"/>
        </w:rPr>
        <w:t xml:space="preserve">This appendix overflows the chronology investigation </w:t>
      </w:r>
      <w:hyperlink r:id="rId341">
        <w:r>
          <w:rPr>
            <w:b w:val="0"/>
            <w:i w:val="0"/>
            <w:color w:val="B8860B"/>
          </w:rPr>
          <w:t>Giants, Infantry, Guerrilla — lexical investigation</w:t>
        </w:r>
      </w:hyperlink>
      <w:r>
        <w:rPr>
          <w:b w:val="0"/>
          <w:i w:val="0"/>
        </w:rPr>
        <w:t xml:space="preserve"> with </w:t>
      </w:r>
      <w:r>
        <w:rPr>
          <w:b/>
          <w:i w:val="0"/>
        </w:rPr>
        <w:t>mainstream etymology</w:t>
      </w:r>
      <w:r>
        <w:rPr>
          <w:b w:val="0"/>
          <w:i w:val="0"/>
        </w:rPr>
        <w:t xml:space="preserve">, </w:t>
      </w:r>
      <w:r>
        <w:rPr>
          <w:b/>
          <w:i w:val="0"/>
        </w:rPr>
        <w:t>Scaligerian chronology notes</w:t>
      </w:r>
      <w:r>
        <w:rPr>
          <w:b w:val="0"/>
          <w:i w:val="0"/>
        </w:rPr>
        <w:t xml:space="preserve">, and a </w:t>
      </w:r>
      <w:r>
        <w:rPr>
          <w:b/>
          <w:i w:val="0"/>
        </w:rPr>
        <w:t>related-word field</w:t>
      </w:r>
      <w:r>
        <w:rPr>
          <w:b w:val="0"/>
          <w:i w:val="0"/>
        </w:rPr>
        <w:t xml:space="preserve">. Timeline narrative: </w:t>
      </w:r>
      <w:hyperlink r:id="rId342">
        <w:r>
          <w:rPr>
            <w:b w:val="0"/>
            <w:i w:val="0"/>
            <w:color w:val="B8860B"/>
          </w:rPr>
          <w:t>First Crusade &amp; Trojan War</w:t>
        </w:r>
      </w:hyperlink>
      <w:r>
        <w:rPr>
          <w:b w:val="0"/>
          <w:i w:val="0"/>
        </w:rPr>
        <w:t xml:space="preserve">, </w:t>
      </w:r>
      <w:hyperlink r:id="rId209">
        <w:r>
          <w:rPr>
            <w:b w:val="0"/>
            <w:i w:val="0"/>
            <w:color w:val="B8860B"/>
          </w:rPr>
          <w:t>Giants of the Rus-Horde</w:t>
        </w:r>
      </w:hyperlink>
      <w:r>
        <w:rPr>
          <w:b w:val="0"/>
          <w:i w:val="0"/>
        </w:rPr>
        <w:t xml:space="preserve">, </w:t>
      </w:r>
      <w:hyperlink r:id="rId343">
        <w:r>
          <w:rPr>
            <w:b w:val="0"/>
            <w:i w:val="0"/>
            <w:color w:val="B8860B"/>
          </w:rPr>
          <w:t>Kulikovo</w:t>
        </w:r>
      </w:hyperlink>
      <w:r>
        <w:rPr>
          <w:b w:val="0"/>
          <w:i w:val="0"/>
        </w:rPr>
        <w:t>.</w:t>
      </w:r>
    </w:p>
    <w:p>
      <w:pPr>
        <w:pStyle w:val="Heading2"/>
        <w:keepNext/>
        <w:keepLines/>
      </w:pPr>
      <w:r>
        <w:t>Summary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6"/>
        <w:gridCol w:w="3188"/>
        <w:gridCol w:w="2398"/>
      </w:tblGrid>
      <w:tr>
        <w:tc>
          <w:tcPr>
            <w:tcW w:type="dxa" w:w="786"/>
            <w:shd w:val="clear" w:color="auto" w:fill="F0F0F0"/>
          </w:tcPr>
          <w:p>
            <w:pPr>
              <w:spacing w:before="20" w:after="20"/>
              <w:jc w:val="center"/>
            </w:pPr>
            <w:r>
              <w:rPr>
                <w:rFonts w:ascii="Libre Franklin" w:hAnsi="Libre Franklin"/>
                <w:b/>
                <w:sz w:val="18"/>
              </w:rPr>
              <w:t>Term</w:t>
            </w:r>
          </w:p>
        </w:tc>
        <w:tc>
          <w:tcPr>
            <w:tcW w:type="dxa" w:w="3188"/>
            <w:shd w:val="clear" w:color="auto" w:fill="F0F0F0"/>
          </w:tcPr>
          <w:p>
            <w:pPr>
              <w:spacing w:before="20" w:after="20"/>
              <w:jc w:val="center"/>
            </w:pPr>
            <w:r>
              <w:rPr>
                <w:rFonts w:ascii="Libre Franklin" w:hAnsi="Libre Franklin"/>
                <w:b/>
                <w:sz w:val="18"/>
              </w:rPr>
              <w:t>Mainstream lexicography (short)</w:t>
            </w:r>
          </w:p>
        </w:tc>
        <w:tc>
          <w:tcPr>
            <w:tcW w:type="dxa" w:w="2398"/>
            <w:shd w:val="clear" w:color="auto" w:fill="F0F0F0"/>
          </w:tcPr>
          <w:p>
            <w:pPr>
              <w:spacing w:before="20" w:after="20"/>
              <w:jc w:val="center"/>
            </w:pPr>
            <w:r>
              <w:rPr>
                <w:rFonts w:ascii="Libre Franklin" w:hAnsi="Libre Franklin"/>
                <w:b/>
                <w:sz w:val="18"/>
              </w:rPr>
              <w:t>This chronology (thesis)</w:t>
            </w:r>
          </w:p>
        </w:tc>
      </w:tr>
      <w:tr>
        <w:tc>
          <w:tcPr>
            <w:tcW w:type="dxa" w:w="786"/>
          </w:tcPr>
          <w:p>
            <w:pPr>
              <w:spacing w:before="20" w:after="20"/>
            </w:pPr>
            <w:r>
              <w:rPr>
                <w:b w:val="0"/>
                <w:i w:val="0"/>
                <w:sz w:val="18"/>
              </w:rPr>
            </w:r>
            <w:r>
              <w:rPr>
                <w:b/>
                <w:i w:val="0"/>
                <w:sz w:val="18"/>
              </w:rPr>
              <w:t>Infantry</w:t>
            </w:r>
            <w:r>
              <w:rPr>
                <w:b w:val="0"/>
                <w:i w:val="0"/>
                <w:sz w:val="18"/>
              </w:rPr>
            </w:r>
          </w:p>
        </w:tc>
        <w:tc>
          <w:tcPr>
            <w:tcW w:type="dxa" w:w="3188"/>
          </w:tcPr>
          <w:p>
            <w:pPr>
              <w:spacing w:before="20" w:after="20"/>
            </w:pPr>
            <w:r>
              <w:rPr>
                <w:b w:val="0"/>
                <w:i w:val="0"/>
                <w:sz w:val="18"/>
              </w:rPr>
              <w:t xml:space="preserve">From Italian/Spanish </w:t>
            </w:r>
            <w:r>
              <w:rPr>
                <w:b w:val="0"/>
                <w:i/>
                <w:sz w:val="18"/>
              </w:rPr>
              <w:t>infanteria</w:t>
            </w:r>
            <w:r>
              <w:rPr>
                <w:b w:val="0"/>
                <w:i w:val="0"/>
                <w:sz w:val="18"/>
              </w:rPr>
              <w:t xml:space="preserve"> ← </w:t>
            </w:r>
            <w:r>
              <w:rPr>
                <w:b w:val="0"/>
                <w:i/>
                <w:sz w:val="18"/>
              </w:rPr>
              <w:t>infante</w:t>
            </w:r>
            <w:r>
              <w:rPr>
                <w:b w:val="0"/>
                <w:i w:val="0"/>
                <w:sz w:val="18"/>
              </w:rPr>
              <w:t xml:space="preserve"> “foot soldier,” earlier “youth”; Latin </w:t>
            </w:r>
            <w:r>
              <w:rPr>
                <w:b w:val="0"/>
                <w:i/>
                <w:sz w:val="18"/>
              </w:rPr>
              <w:t>infans</w:t>
            </w:r>
            <w:r>
              <w:rPr>
                <w:b w:val="0"/>
                <w:i w:val="0"/>
                <w:sz w:val="18"/>
              </w:rPr>
              <w:t xml:space="preserve"> “unable to speak” → extended to child/youth. English from late 16th c. Emphasis: </w:t>
            </w:r>
            <w:r>
              <w:rPr>
                <w:b/>
                <w:i w:val="0"/>
                <w:sz w:val="18"/>
              </w:rPr>
              <w:t>foot</w:t>
            </w:r>
            <w:r>
              <w:rPr>
                <w:b w:val="0"/>
                <w:i w:val="0"/>
                <w:sz w:val="18"/>
              </w:rPr>
              <w:t xml:space="preserve"> vs cavalry, often </w:t>
            </w:r>
            <w:r>
              <w:rPr>
                <w:b/>
                <w:i w:val="0"/>
                <w:sz w:val="18"/>
              </w:rPr>
              <w:t>young</w:t>
            </w:r>
            <w:r>
              <w:rPr>
                <w:b w:val="0"/>
                <w:i w:val="0"/>
                <w:sz w:val="18"/>
              </w:rPr>
              <w:t xml:space="preserve"> or </w:t>
            </w:r>
            <w:r>
              <w:rPr>
                <w:b/>
                <w:i w:val="0"/>
                <w:sz w:val="18"/>
              </w:rPr>
              <w:t>low rank</w:t>
            </w:r>
            <w:r>
              <w:rPr>
                <w:b w:val="0"/>
                <w:i w:val="0"/>
                <w:sz w:val="18"/>
              </w:rPr>
              <w:t>.</w:t>
            </w:r>
          </w:p>
        </w:tc>
        <w:tc>
          <w:tcPr>
            <w:tcW w:type="dxa" w:w="2398"/>
          </w:tcPr>
          <w:p>
            <w:pPr>
              <w:spacing w:before="20" w:after="20"/>
            </w:pPr>
            <w:r>
              <w:rPr>
                <w:b w:val="0"/>
                <w:i w:val="0"/>
                <w:sz w:val="18"/>
              </w:rPr>
              <w:t xml:space="preserve">Horde </w:t>
            </w:r>
            <w:r>
              <w:rPr>
                <w:b/>
                <w:i w:val="0"/>
                <w:sz w:val="18"/>
              </w:rPr>
              <w:t>organized foot</w:t>
            </w:r>
            <w:r>
              <w:rPr>
                <w:b w:val="0"/>
                <w:i w:val="0"/>
                <w:sz w:val="18"/>
              </w:rPr>
              <w:t xml:space="preserve"> included </w:t>
            </w:r>
            <w:r>
              <w:rPr>
                <w:b/>
                <w:i w:val="0"/>
                <w:sz w:val="18"/>
              </w:rPr>
              <w:t>young giant</w:t>
            </w:r>
            <w:r>
              <w:rPr>
                <w:b w:val="0"/>
                <w:i w:val="0"/>
                <w:sz w:val="18"/>
              </w:rPr>
              <w:t xml:space="preserve"> lines; the </w:t>
            </w:r>
            <w:r>
              <w:rPr>
                <w:b/>
                <w:i w:val="0"/>
                <w:sz w:val="18"/>
              </w:rPr>
              <w:t>infant-/youth</w:t>
            </w:r>
            <w:r>
              <w:rPr>
                <w:b w:val="0"/>
                <w:i w:val="0"/>
                <w:sz w:val="18"/>
              </w:rPr>
              <w:t xml:space="preserve"> thread matches </w:t>
            </w:r>
            <w:r>
              <w:rPr>
                <w:b/>
                <w:i w:val="0"/>
                <w:sz w:val="18"/>
              </w:rPr>
              <w:t>rash, strong, non-knightly</w:t>
            </w:r>
            <w:r>
              <w:rPr>
                <w:b w:val="0"/>
                <w:i w:val="0"/>
                <w:sz w:val="18"/>
              </w:rPr>
              <w:t xml:space="preserve"> mass assault without preserving stature in glosses.</w:t>
            </w:r>
          </w:p>
        </w:tc>
      </w:tr>
      <w:tr>
        <w:tc>
          <w:tcPr>
            <w:tcW w:type="dxa" w:w="786"/>
          </w:tcPr>
          <w:p>
            <w:pPr>
              <w:spacing w:before="20" w:after="20"/>
            </w:pPr>
            <w:r>
              <w:rPr>
                <w:b w:val="0"/>
                <w:i w:val="0"/>
                <w:sz w:val="18"/>
              </w:rPr>
            </w:r>
            <w:r>
              <w:rPr>
                <w:b/>
                <w:i w:val="0"/>
                <w:sz w:val="18"/>
              </w:rPr>
              <w:t>Guerrilla</w:t>
            </w:r>
            <w:r>
              <w:rPr>
                <w:b w:val="0"/>
                <w:i w:val="0"/>
                <w:sz w:val="18"/>
              </w:rPr>
            </w:r>
          </w:p>
        </w:tc>
        <w:tc>
          <w:tcPr>
            <w:tcW w:type="dxa" w:w="3188"/>
          </w:tcPr>
          <w:p>
            <w:pPr>
              <w:spacing w:before="20" w:after="20"/>
            </w:pPr>
            <w:r>
              <w:rPr>
                <w:b w:val="0"/>
                <w:i w:val="0"/>
                <w:sz w:val="18"/>
              </w:rPr>
              <w:t xml:space="preserve">Spanish </w:t>
            </w:r>
            <w:r>
              <w:rPr>
                <w:b w:val="0"/>
                <w:i/>
                <w:sz w:val="18"/>
              </w:rPr>
              <w:t>guerrilla</w:t>
            </w:r>
            <w:r>
              <w:rPr>
                <w:b w:val="0"/>
                <w:i w:val="0"/>
                <w:sz w:val="18"/>
              </w:rPr>
              <w:t xml:space="preserve">, diminutive of </w:t>
            </w:r>
            <w:r>
              <w:rPr>
                <w:b w:val="0"/>
                <w:i/>
                <w:sz w:val="18"/>
              </w:rPr>
              <w:t>guerra</w:t>
            </w:r>
            <w:r>
              <w:rPr>
                <w:b w:val="0"/>
                <w:i w:val="0"/>
                <w:sz w:val="18"/>
              </w:rPr>
              <w:t xml:space="preserve"> “war” → </w:t>
            </w:r>
            <w:r>
              <w:rPr>
                <w:b/>
                <w:i w:val="0"/>
                <w:sz w:val="18"/>
              </w:rPr>
              <w:t>little war</w:t>
            </w:r>
            <w:r>
              <w:rPr>
                <w:b w:val="0"/>
                <w:i w:val="0"/>
                <w:sz w:val="18"/>
              </w:rPr>
              <w:t xml:space="preserve">. English from Peninsular War (~1809). </w:t>
            </w:r>
            <w:r>
              <w:rPr>
                <w:b w:val="0"/>
                <w:i/>
                <w:sz w:val="18"/>
              </w:rPr>
              <w:t>Guerra</w:t>
            </w:r>
            <w:r>
              <w:rPr>
                <w:b w:val="0"/>
                <w:i w:val="0"/>
                <w:sz w:val="18"/>
              </w:rPr>
              <w:t xml:space="preserve"> is Germanic (cf. </w:t>
            </w:r>
            <w:r>
              <w:rPr>
                <w:b w:val="0"/>
                <w:i/>
                <w:sz w:val="18"/>
              </w:rPr>
              <w:t>werra</w:t>
            </w:r>
            <w:r>
              <w:rPr>
                <w:b w:val="0"/>
                <w:i w:val="0"/>
                <w:sz w:val="18"/>
              </w:rPr>
              <w:t xml:space="preserve">), not cognate with </w:t>
            </w:r>
            <w:r>
              <w:rPr>
                <w:b w:val="0"/>
                <w:i/>
                <w:sz w:val="18"/>
              </w:rPr>
              <w:t>gigante</w:t>
            </w:r>
            <w:r>
              <w:rPr>
                <w:b w:val="0"/>
                <w:i w:val="0"/>
                <w:sz w:val="18"/>
              </w:rPr>
              <w:t>.</w:t>
            </w:r>
          </w:p>
        </w:tc>
        <w:tc>
          <w:tcPr>
            <w:tcW w:type="dxa" w:w="2398"/>
          </w:tcPr>
          <w:p>
            <w:pPr>
              <w:spacing w:before="20" w:after="20"/>
            </w:pPr>
            <w:r>
              <w:rPr>
                <w:b w:val="0"/>
                <w:i w:val="0"/>
                <w:sz w:val="18"/>
              </w:rPr>
            </w:r>
            <w:r>
              <w:rPr>
                <w:b/>
                <w:i w:val="0"/>
                <w:sz w:val="18"/>
              </w:rPr>
              <w:t>No etymological</w:t>
            </w:r>
            <w:r>
              <w:rPr>
                <w:b w:val="0"/>
                <w:i w:val="0"/>
                <w:sz w:val="18"/>
              </w:rPr>
              <w:t xml:space="preserve"> link to “giant.” </w:t>
            </w:r>
            <w:r>
              <w:rPr>
                <w:b/>
                <w:i w:val="0"/>
                <w:sz w:val="18"/>
              </w:rPr>
              <w:t>Historical</w:t>
            </w:r>
            <w:r>
              <w:rPr>
                <w:b w:val="0"/>
                <w:i w:val="0"/>
                <w:sz w:val="18"/>
              </w:rPr>
              <w:t xml:space="preserve"> parallel: after </w:t>
            </w:r>
            <w:r>
              <w:rPr>
                <w:b/>
                <w:i w:val="0"/>
                <w:sz w:val="18"/>
              </w:rPr>
              <w:t>cannon</w:t>
            </w:r>
            <w:r>
              <w:rPr>
                <w:b w:val="0"/>
                <w:i w:val="0"/>
                <w:sz w:val="18"/>
              </w:rPr>
              <w:t xml:space="preserve"> and </w:t>
            </w:r>
            <w:r>
              <w:rPr>
                <w:b/>
                <w:i w:val="0"/>
                <w:sz w:val="18"/>
              </w:rPr>
              <w:t>state hunt</w:t>
            </w:r>
            <w:r>
              <w:rPr>
                <w:b w:val="0"/>
                <w:i w:val="0"/>
                <w:sz w:val="18"/>
              </w:rPr>
              <w:t xml:space="preserve">, giant-line </w:t>
            </w:r>
            <w:r>
              <w:rPr>
                <w:b/>
                <w:i w:val="0"/>
                <w:sz w:val="18"/>
              </w:rPr>
              <w:t>remnants</w:t>
            </w:r>
            <w:r>
              <w:rPr>
                <w:b w:val="0"/>
                <w:i w:val="0"/>
                <w:sz w:val="18"/>
              </w:rPr>
              <w:t xml:space="preserve"> fit </w:t>
            </w:r>
            <w:r>
              <w:rPr>
                <w:b/>
                <w:i w:val="0"/>
                <w:sz w:val="18"/>
              </w:rPr>
              <w:t>irregular</w:t>
            </w:r>
            <w:r>
              <w:rPr>
                <w:b w:val="0"/>
                <w:i w:val="0"/>
                <w:sz w:val="18"/>
              </w:rPr>
              <w:t xml:space="preserve">, </w:t>
            </w:r>
            <w:r>
              <w:rPr>
                <w:b/>
                <w:i w:val="0"/>
                <w:sz w:val="18"/>
              </w:rPr>
              <w:t>local</w:t>
            </w:r>
            <w:r>
              <w:rPr>
                <w:b w:val="0"/>
                <w:i w:val="0"/>
                <w:sz w:val="18"/>
              </w:rPr>
              <w:t xml:space="preserve"> war — what later languages label </w:t>
            </w:r>
            <w:r>
              <w:rPr>
                <w:b/>
                <w:i w:val="0"/>
                <w:sz w:val="18"/>
              </w:rPr>
              <w:t>guerrilla</w:t>
            </w:r>
            <w:r>
              <w:rPr>
                <w:b w:val="0"/>
                <w:i w:val="0"/>
                <w:sz w:val="18"/>
              </w:rPr>
              <w:t>.</w:t>
            </w:r>
          </w:p>
        </w:tc>
      </w:tr>
      <w:tr>
        <w:tc>
          <w:tcPr>
            <w:tcW w:type="dxa" w:w="786"/>
          </w:tcPr>
          <w:p>
            <w:pPr>
              <w:spacing w:before="20" w:after="20"/>
            </w:pPr>
            <w:r>
              <w:rPr>
                <w:b w:val="0"/>
                <w:i w:val="0"/>
                <w:sz w:val="18"/>
              </w:rPr>
            </w:r>
            <w:r>
              <w:rPr>
                <w:b/>
                <w:i w:val="0"/>
                <w:sz w:val="18"/>
              </w:rPr>
              <w:t>Children's Crusade</w:t>
            </w:r>
            <w:r>
              <w:rPr>
                <w:b w:val="0"/>
                <w:i w:val="0"/>
                <w:sz w:val="18"/>
              </w:rPr>
            </w:r>
          </w:p>
        </w:tc>
        <w:tc>
          <w:tcPr>
            <w:tcW w:type="dxa" w:w="3188"/>
          </w:tcPr>
          <w:p>
            <w:pPr>
              <w:spacing w:before="20" w:after="20"/>
            </w:pPr>
            <w:r>
              <w:rPr>
                <w:b w:val="0"/>
                <w:i w:val="0"/>
                <w:sz w:val="18"/>
              </w:rPr>
              <w:t xml:space="preserve">Traditionally </w:t>
            </w:r>
            <w:r>
              <w:rPr>
                <w:b/>
                <w:i w:val="0"/>
                <w:sz w:val="18"/>
              </w:rPr>
              <w:t>1212</w:t>
            </w:r>
            <w:r>
              <w:rPr>
                <w:b w:val="0"/>
                <w:i w:val="0"/>
                <w:sz w:val="18"/>
              </w:rPr>
              <w:t xml:space="preserve">, movements in France/Germany; </w:t>
            </w:r>
            <w:r>
              <w:rPr>
                <w:b/>
                <w:i w:val="0"/>
                <w:sz w:val="18"/>
              </w:rPr>
              <w:t>not</w:t>
            </w:r>
            <w:r>
              <w:rPr>
                <w:b w:val="0"/>
                <w:i w:val="0"/>
                <w:sz w:val="18"/>
              </w:rPr>
              <w:t xml:space="preserve"> the First Crusade (</w:t>
            </w:r>
            <w:r>
              <w:rPr>
                <w:b/>
                <w:i w:val="0"/>
                <w:sz w:val="18"/>
              </w:rPr>
              <w:t>1096–1099</w:t>
            </w:r>
            <w:r>
              <w:rPr>
                <w:b w:val="0"/>
                <w:i w:val="0"/>
                <w:sz w:val="18"/>
              </w:rPr>
              <w:t xml:space="preserve"> in textbook dating); papal approval disputed; participants may be </w:t>
            </w:r>
            <w:r>
              <w:rPr>
                <w:b w:val="0"/>
                <w:i/>
                <w:sz w:val="18"/>
              </w:rPr>
              <w:t>pueri</w:t>
            </w:r>
            <w:r>
              <w:rPr>
                <w:b w:val="0"/>
                <w:i w:val="0"/>
                <w:sz w:val="18"/>
              </w:rPr>
              <w:t xml:space="preserve"> (youths/dependents), not small children.</w:t>
            </w:r>
          </w:p>
        </w:tc>
        <w:tc>
          <w:tcPr>
            <w:tcW w:type="dxa" w:w="2398"/>
          </w:tcPr>
          <w:p>
            <w:pPr>
              <w:spacing w:before="20" w:after="20"/>
            </w:pPr>
            <w:r>
              <w:rPr>
                <w:b w:val="0"/>
                <w:i w:val="0"/>
                <w:sz w:val="18"/>
              </w:rPr>
              <w:t xml:space="preserve">Same name read as </w:t>
            </w:r>
            <w:r>
              <w:rPr>
                <w:b/>
                <w:i w:val="0"/>
                <w:sz w:val="18"/>
              </w:rPr>
              <w:t>young giants’</w:t>
            </w:r>
            <w:r>
              <w:rPr>
                <w:b w:val="0"/>
                <w:i w:val="0"/>
                <w:sz w:val="18"/>
              </w:rPr>
              <w:t xml:space="preserve"> premature wave before the main host — </w:t>
            </w:r>
            <w:hyperlink r:id="rId342">
              <w:r>
                <w:rPr>
                  <w:b w:val="0"/>
                  <w:i w:val="0"/>
                  <w:color w:val="B8860B"/>
                  <w:sz w:val="18"/>
                </w:rPr>
                <w:t>First Crusade article</w:t>
              </w:r>
            </w:hyperlink>
            <w:r>
              <w:rPr>
                <w:b w:val="0"/>
                <w:i w:val="0"/>
                <w:sz w:val="18"/>
              </w:rPr>
              <w:t>.</w:t>
            </w:r>
          </w:p>
        </w:tc>
      </w:tr>
    </w:tbl>
    <w:p/>
    <w:p>
      <w:pPr>
        <w:pStyle w:val="Heading2"/>
        <w:keepNext/>
        <w:keepLines/>
      </w:pPr>
      <w:r>
        <w:t>Mainstream etymology (reference)</w:t>
      </w:r>
    </w:p>
    <w:p>
      <w:r>
        <w:rPr>
          <w:b w:val="0"/>
          <w:i w:val="0"/>
        </w:rPr>
      </w:r>
      <w:r>
        <w:rPr>
          <w:b/>
          <w:i w:val="0"/>
        </w:rPr>
        <w:t>Infantry</w:t>
      </w:r>
      <w:r>
        <w:rPr>
          <w:b w:val="0"/>
          <w:i w:val="0"/>
        </w:rPr>
        <w:t xml:space="preserve"> — </w:t>
      </w:r>
      <w:hyperlink r:id="rId344">
        <w:r>
          <w:rPr>
            <w:b w:val="0"/>
            <w:i w:val="0"/>
            <w:color w:val="B8860B"/>
          </w:rPr>
          <w:t>Online Etymology Dictionary: infantry</w:t>
        </w:r>
      </w:hyperlink>
      <w:r>
        <w:rPr>
          <w:b w:val="0"/>
          <w:i w:val="0"/>
        </w:rPr>
        <w:t xml:space="preserve">: 1570s, French </w:t>
      </w:r>
      <w:r>
        <w:rPr>
          <w:b w:val="0"/>
          <w:i/>
        </w:rPr>
        <w:t>infanterie</w:t>
      </w:r>
      <w:r>
        <w:rPr>
          <w:b w:val="0"/>
          <w:i w:val="0"/>
        </w:rPr>
        <w:t xml:space="preserve">, Italian/Spanish </w:t>
      </w:r>
      <w:r>
        <w:rPr>
          <w:b w:val="0"/>
          <w:i/>
        </w:rPr>
        <w:t>infanteria</w:t>
      </w:r>
      <w:r>
        <w:rPr>
          <w:b w:val="0"/>
          <w:i w:val="0"/>
        </w:rPr>
        <w:t xml:space="preserve"> “foot soldiers… too inexperienced or low in rank to be cavalry,” from </w:t>
      </w:r>
      <w:r>
        <w:rPr>
          <w:b w:val="0"/>
          <w:i/>
        </w:rPr>
        <w:t>infante</w:t>
      </w:r>
      <w:r>
        <w:rPr>
          <w:b w:val="0"/>
          <w:i w:val="0"/>
        </w:rPr>
        <w:t xml:space="preserve"> “foot soldier,” originally “a youth,” from Latin </w:t>
      </w:r>
      <w:r>
        <w:rPr>
          <w:b w:val="0"/>
          <w:i/>
        </w:rPr>
        <w:t>infantem</w:t>
      </w:r>
      <w:r>
        <w:rPr>
          <w:b w:val="0"/>
          <w:i w:val="0"/>
        </w:rPr>
        <w:t xml:space="preserve"> (see </w:t>
      </w:r>
      <w:r>
        <w:rPr>
          <w:b w:val="0"/>
          <w:i/>
        </w:rPr>
        <w:t>infant</w:t>
      </w:r>
      <w:r>
        <w:rPr>
          <w:b w:val="0"/>
          <w:i w:val="0"/>
        </w:rPr>
        <w:t>).</w:t>
      </w:r>
    </w:p>
    <w:p>
      <w:r>
        <w:rPr>
          <w:b w:val="0"/>
          <w:i w:val="0"/>
        </w:rPr>
      </w:r>
      <w:r>
        <w:rPr>
          <w:b/>
          <w:i w:val="0"/>
        </w:rPr>
        <w:t>Guerrilla</w:t>
      </w:r>
      <w:r>
        <w:rPr>
          <w:b w:val="0"/>
          <w:i w:val="0"/>
        </w:rPr>
        <w:t xml:space="preserve"> — </w:t>
      </w:r>
      <w:hyperlink r:id="rId345">
        <w:r>
          <w:rPr>
            <w:b w:val="0"/>
            <w:i w:val="0"/>
            <w:color w:val="B8860B"/>
          </w:rPr>
          <w:t>Online Etymology Dictionary: guerrilla</w:t>
        </w:r>
      </w:hyperlink>
      <w:r>
        <w:rPr>
          <w:b w:val="0"/>
          <w:i w:val="0"/>
        </w:rPr>
        <w:t xml:space="preserve">: diminutive of Spanish </w:t>
      </w:r>
      <w:r>
        <w:rPr>
          <w:b w:val="0"/>
          <w:i/>
        </w:rPr>
        <w:t>guerra</w:t>
      </w:r>
      <w:r>
        <w:rPr>
          <w:b w:val="0"/>
          <w:i w:val="0"/>
        </w:rPr>
        <w:t xml:space="preserve"> “war”; English from Peninsular War context.</w:t>
      </w:r>
    </w:p>
    <w:p>
      <w:r>
        <w:rPr>
          <w:b w:val="0"/>
          <w:i w:val="0"/>
        </w:rPr>
      </w:r>
      <w:r>
        <w:rPr>
          <w:b/>
          <w:i w:val="0"/>
        </w:rPr>
        <w:t>Infant / infante fork</w:t>
      </w:r>
      <w:r>
        <w:rPr>
          <w:b w:val="0"/>
          <w:i w:val="0"/>
        </w:rPr>
        <w:t xml:space="preserve"> — Italian </w:t>
      </w:r>
      <w:r>
        <w:rPr>
          <w:b w:val="0"/>
          <w:i/>
        </w:rPr>
        <w:t>infante</w:t>
      </w:r>
      <w:r>
        <w:rPr>
          <w:b w:val="0"/>
          <w:i w:val="0"/>
        </w:rPr>
        <w:t xml:space="preserve"> “foot soldier” vs Spanish/Portuguese </w:t>
      </w:r>
      <w:r>
        <w:rPr>
          <w:b/>
          <w:i w:val="0"/>
        </w:rPr>
        <w:t>Infante/Infanta</w:t>
      </w:r>
      <w:r>
        <w:rPr>
          <w:b w:val="0"/>
          <w:i w:val="0"/>
        </w:rPr>
        <w:t xml:space="preserve"> (royal prince[ss]); same Latin root, divergent military vs court meaning.</w:t>
      </w:r>
    </w:p>
    <w:p>
      <w:pPr>
        <w:pStyle w:val="Heading2"/>
        <w:keepNext/>
        <w:keepLines/>
      </w:pPr>
      <w:r>
        <w:t>Children's Crusade — Scaligerian vs. timeline date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0"/>
        <w:gridCol w:w="5543"/>
      </w:tblGrid>
      <w:tr>
        <w:tc>
          <w:tcPr>
            <w:tcW w:type="dxa" w:w="830"/>
            <w:shd w:val="clear" w:color="auto" w:fill="F0F0F0"/>
          </w:tcPr>
          <w:p>
            <w:pPr>
              <w:spacing w:before="20" w:after="20"/>
              <w:jc w:val="center"/>
            </w:pPr>
            <w:r>
              <w:rPr>
                <w:rFonts w:ascii="Libre Franklin" w:hAnsi="Libre Franklin"/>
                <w:b/>
                <w:sz w:val="18"/>
              </w:rPr>
              <w:t>Source</w:t>
            </w:r>
          </w:p>
        </w:tc>
        <w:tc>
          <w:tcPr>
            <w:tcW w:type="dxa" w:w="5543"/>
            <w:shd w:val="clear" w:color="auto" w:fill="F0F0F0"/>
          </w:tcPr>
          <w:p>
            <w:pPr>
              <w:spacing w:before="20" w:after="20"/>
              <w:jc w:val="center"/>
            </w:pPr>
            <w:r>
              <w:rPr>
                <w:rFonts w:ascii="Libre Franklin" w:hAnsi="Libre Franklin"/>
                <w:b/>
                <w:sz w:val="18"/>
              </w:rPr>
              <w:t>Claim</w:t>
            </w:r>
          </w:p>
        </w:tc>
      </w:tr>
      <w:tr>
        <w:tc>
          <w:tcPr>
            <w:tcW w:type="dxa" w:w="830"/>
          </w:tcPr>
          <w:p>
            <w:pPr>
              <w:spacing w:before="20" w:after="20"/>
            </w:pPr>
            <w:r>
              <w:rPr>
                <w:b w:val="0"/>
                <w:i w:val="0"/>
                <w:sz w:val="18"/>
              </w:rPr>
              <w:t>Textbook</w:t>
            </w:r>
          </w:p>
        </w:tc>
        <w:tc>
          <w:tcPr>
            <w:tcW w:type="dxa" w:w="5543"/>
          </w:tcPr>
          <w:p>
            <w:pPr>
              <w:spacing w:before="20" w:after="20"/>
            </w:pPr>
            <w:r>
              <w:rPr>
                <w:b w:val="0"/>
                <w:i w:val="0"/>
                <w:sz w:val="18"/>
              </w:rPr>
              <w:t xml:space="preserve">“First Crusade” </w:t>
            </w:r>
            <w:r>
              <w:rPr>
                <w:b/>
                <w:i w:val="0"/>
                <w:sz w:val="18"/>
              </w:rPr>
              <w:t>1096–1099</w:t>
            </w:r>
            <w:r>
              <w:rPr>
                <w:b w:val="0"/>
                <w:i w:val="0"/>
                <w:sz w:val="18"/>
              </w:rPr>
              <w:t xml:space="preserve">; </w:t>
            </w:r>
            <w:r>
              <w:rPr>
                <w:b/>
                <w:i w:val="0"/>
                <w:sz w:val="18"/>
              </w:rPr>
              <w:t>Children's Crusade</w:t>
            </w:r>
            <w:r>
              <w:rPr>
                <w:b w:val="0"/>
                <w:i w:val="0"/>
                <w:sz w:val="18"/>
              </w:rPr>
              <w:t xml:space="preserve"> </w:t>
            </w:r>
            <w:r>
              <w:rPr>
                <w:b/>
                <w:i w:val="0"/>
                <w:sz w:val="18"/>
              </w:rPr>
              <w:t>1212</w:t>
            </w:r>
            <w:r>
              <w:rPr>
                <w:b w:val="0"/>
                <w:i w:val="0"/>
                <w:sz w:val="18"/>
              </w:rPr>
              <w:t>, separate phenomenon.</w:t>
            </w:r>
          </w:p>
        </w:tc>
      </w:tr>
      <w:tr>
        <w:tc>
          <w:tcPr>
            <w:tcW w:type="dxa" w:w="830"/>
          </w:tcPr>
          <w:p>
            <w:pPr>
              <w:spacing w:before="20" w:after="20"/>
            </w:pPr>
            <w:r>
              <w:rPr>
                <w:b w:val="0"/>
                <w:i w:val="0"/>
                <w:sz w:val="18"/>
              </w:rPr>
              <w:t>This timeline</w:t>
            </w:r>
          </w:p>
        </w:tc>
        <w:tc>
          <w:tcPr>
            <w:tcW w:type="dxa" w:w="5543"/>
          </w:tcPr>
          <w:p>
            <w:pPr>
              <w:spacing w:before="20" w:after="20"/>
            </w:pPr>
            <w:r>
              <w:rPr>
                <w:b w:val="0"/>
                <w:i w:val="0"/>
                <w:sz w:val="18"/>
              </w:rPr>
            </w:r>
            <w:r>
              <w:rPr>
                <w:b/>
                <w:i w:val="0"/>
                <w:sz w:val="18"/>
              </w:rPr>
              <w:t>First Crusade</w:t>
            </w:r>
            <w:r>
              <w:rPr>
                <w:b w:val="0"/>
                <w:i w:val="0"/>
                <w:sz w:val="18"/>
              </w:rPr>
              <w:t xml:space="preserve"> to avenge the Crucifixion placed in </w:t>
            </w:r>
            <w:r>
              <w:rPr>
                <w:b/>
                <w:i w:val="0"/>
                <w:sz w:val="18"/>
              </w:rPr>
              <w:t>late 12th – early 13th c.</w:t>
            </w:r>
            <w:r>
              <w:rPr>
                <w:b w:val="0"/>
                <w:i w:val="0"/>
                <w:sz w:val="18"/>
              </w:rPr>
              <w:t xml:space="preserve"> (Fomenko layer); </w:t>
            </w:r>
            <w:r>
              <w:rPr>
                <w:b/>
                <w:i w:val="0"/>
                <w:sz w:val="18"/>
              </w:rPr>
              <w:t>Children's Crusade</w:t>
            </w:r>
            <w:r>
              <w:rPr>
                <w:b w:val="0"/>
                <w:i w:val="0"/>
                <w:sz w:val="18"/>
              </w:rPr>
              <w:t xml:space="preserve"> label attached to </w:t>
            </w:r>
            <w:r>
              <w:rPr>
                <w:b/>
                <w:i w:val="0"/>
                <w:sz w:val="18"/>
              </w:rPr>
              <w:t>young giant</w:t>
            </w:r>
            <w:r>
              <w:rPr>
                <w:b w:val="0"/>
                <w:i w:val="0"/>
                <w:sz w:val="18"/>
              </w:rPr>
              <w:t xml:space="preserve"> first wave in </w:t>
            </w:r>
            <w:hyperlink r:id="rId342">
              <w:r>
                <w:rPr>
                  <w:b w:val="0"/>
                  <w:i w:val="0"/>
                  <w:color w:val="B8860B"/>
                  <w:sz w:val="18"/>
                </w:rPr>
                <w:t>First Crusade &amp; Trojan War</w:t>
              </w:r>
            </w:hyperlink>
            <w:r>
              <w:rPr>
                <w:b w:val="0"/>
                <w:i w:val="0"/>
                <w:sz w:val="18"/>
              </w:rPr>
              <w:t>.</w:t>
            </w:r>
          </w:p>
        </w:tc>
      </w:tr>
    </w:tbl>
    <w:p/>
    <w:p>
      <w:r>
        <w:rPr>
          <w:b w:val="0"/>
          <w:i w:val="0"/>
        </w:rPr>
        <w:t xml:space="preserve">Wikipedia (overview): </w:t>
      </w:r>
      <w:hyperlink r:id="rId346">
        <w:r>
          <w:rPr>
            <w:b w:val="0"/>
            <w:i w:val="0"/>
            <w:color w:val="B8860B"/>
          </w:rPr>
          <w:t>Children's Crusade</w:t>
        </w:r>
      </w:hyperlink>
      <w:r>
        <w:rPr>
          <w:b w:val="0"/>
          <w:i w:val="0"/>
        </w:rPr>
        <w:t>.</w:t>
      </w:r>
    </w:p>
    <w:p>
      <w:pPr>
        <w:pStyle w:val="Heading2"/>
        <w:keepNext/>
        <w:keepLines/>
      </w:pPr>
      <w:r>
        <w:t>Related words (giant, youth, foot, irregular)</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999"/>
        <w:gridCol w:w="5374"/>
      </w:tblGrid>
      <w:tr>
        <w:tc>
          <w:tcPr>
            <w:tcW w:type="dxa" w:w="999"/>
            <w:shd w:val="clear" w:color="auto" w:fill="F0F0F0"/>
          </w:tcPr>
          <w:p>
            <w:pPr>
              <w:spacing w:before="20" w:after="20"/>
              <w:jc w:val="center"/>
            </w:pPr>
            <w:r>
              <w:rPr>
                <w:rFonts w:ascii="Libre Franklin" w:hAnsi="Libre Franklin"/>
                <w:b/>
                <w:sz w:val="18"/>
              </w:rPr>
              <w:t>Word / label</w:t>
            </w:r>
          </w:p>
        </w:tc>
        <w:tc>
          <w:tcPr>
            <w:tcW w:type="dxa" w:w="5374"/>
            <w:shd w:val="clear" w:color="auto" w:fill="F0F0F0"/>
          </w:tcPr>
          <w:p>
            <w:pPr>
              <w:spacing w:before="20" w:after="20"/>
              <w:jc w:val="center"/>
            </w:pPr>
            <w:r>
              <w:rPr>
                <w:rFonts w:ascii="Libre Franklin" w:hAnsi="Libre Franklin"/>
                <w:b/>
                <w:sz w:val="18"/>
              </w:rPr>
              <w:t>Relevance</w:t>
            </w:r>
          </w:p>
        </w:tc>
      </w:tr>
      <w:tr>
        <w:tc>
          <w:tcPr>
            <w:tcW w:type="dxa" w:w="999"/>
          </w:tcPr>
          <w:p>
            <w:pPr>
              <w:spacing w:before="20" w:after="20"/>
            </w:pPr>
            <w:r>
              <w:rPr>
                <w:b w:val="0"/>
                <w:i/>
                <w:sz w:val="18"/>
              </w:rPr>
              <w:t>Pueri</w:t>
            </w:r>
          </w:p>
        </w:tc>
        <w:tc>
          <w:tcPr>
            <w:tcW w:type="dxa" w:w="5374"/>
          </w:tcPr>
          <w:p>
            <w:pPr>
              <w:spacing w:before="20" w:after="20"/>
            </w:pPr>
            <w:r>
              <w:rPr>
                <w:b w:val="0"/>
                <w:i w:val="0"/>
                <w:sz w:val="18"/>
              </w:rPr>
              <w:t xml:space="preserve">Latin “boys/children”; used of 1212 participants — often interpreted as </w:t>
            </w:r>
            <w:r>
              <w:rPr>
                <w:b/>
                <w:i w:val="0"/>
                <w:sz w:val="18"/>
              </w:rPr>
              <w:t>social dependents</w:t>
            </w:r>
            <w:r>
              <w:rPr>
                <w:b w:val="0"/>
                <w:i w:val="0"/>
                <w:sz w:val="18"/>
              </w:rPr>
              <w:t xml:space="preserve"> or </w:t>
            </w:r>
            <w:r>
              <w:rPr>
                <w:b/>
                <w:i w:val="0"/>
                <w:sz w:val="18"/>
              </w:rPr>
              <w:t>youths</w:t>
            </w:r>
            <w:r>
              <w:rPr>
                <w:b w:val="0"/>
                <w:i w:val="0"/>
                <w:sz w:val="18"/>
              </w:rPr>
              <w:t>, not necessarily small children.</w:t>
            </w:r>
          </w:p>
        </w:tc>
      </w:tr>
      <w:tr>
        <w:tc>
          <w:tcPr>
            <w:tcW w:type="dxa" w:w="999"/>
          </w:tcPr>
          <w:p>
            <w:pPr>
              <w:spacing w:before="20" w:after="20"/>
            </w:pPr>
            <w:r>
              <w:rPr>
                <w:b w:val="0"/>
                <w:i/>
                <w:sz w:val="18"/>
              </w:rPr>
              <w:t>Hoplite</w:t>
            </w:r>
          </w:p>
        </w:tc>
        <w:tc>
          <w:tcPr>
            <w:tcW w:type="dxa" w:w="5374"/>
          </w:tcPr>
          <w:p>
            <w:pPr>
              <w:spacing w:before="20" w:after="20"/>
            </w:pPr>
            <w:r>
              <w:rPr>
                <w:b w:val="0"/>
                <w:i w:val="0"/>
                <w:sz w:val="18"/>
              </w:rPr>
              <w:t xml:space="preserve">Greek </w:t>
            </w:r>
            <w:r>
              <w:rPr>
                <w:b/>
                <w:i w:val="0"/>
                <w:sz w:val="18"/>
              </w:rPr>
              <w:t>heavy foot</w:t>
            </w:r>
            <w:r>
              <w:rPr>
                <w:b w:val="0"/>
                <w:i w:val="0"/>
                <w:sz w:val="18"/>
              </w:rPr>
              <w:t xml:space="preserve">; </w:t>
            </w:r>
            <w:r>
              <w:rPr>
                <w:b w:val="0"/>
                <w:i/>
                <w:sz w:val="18"/>
              </w:rPr>
              <w:t>hoplon</w:t>
            </w:r>
            <w:r>
              <w:rPr>
                <w:b w:val="0"/>
                <w:i w:val="0"/>
                <w:sz w:val="18"/>
              </w:rPr>
              <w:t xml:space="preserve">-related; parallel </w:t>
            </w:r>
            <w:r>
              <w:rPr>
                <w:b/>
                <w:i w:val="0"/>
                <w:sz w:val="18"/>
              </w:rPr>
              <w:t>mass infantry</w:t>
            </w:r>
            <w:r>
              <w:rPr>
                <w:b w:val="0"/>
                <w:i w:val="0"/>
                <w:sz w:val="18"/>
              </w:rPr>
              <w:t xml:space="preserve"> tradition, different etymology.</w:t>
            </w:r>
          </w:p>
        </w:tc>
      </w:tr>
      <w:tr>
        <w:tc>
          <w:tcPr>
            <w:tcW w:type="dxa" w:w="999"/>
          </w:tcPr>
          <w:p>
            <w:pPr>
              <w:spacing w:before="20" w:after="20"/>
            </w:pPr>
            <w:r>
              <w:rPr>
                <w:b w:val="0"/>
                <w:i/>
                <w:sz w:val="18"/>
              </w:rPr>
              <w:t>Cohort</w:t>
            </w:r>
          </w:p>
        </w:tc>
        <w:tc>
          <w:tcPr>
            <w:tcW w:type="dxa" w:w="5374"/>
          </w:tcPr>
          <w:p>
            <w:pPr>
              <w:spacing w:before="20" w:after="20"/>
            </w:pPr>
            <w:r>
              <w:rPr>
                <w:b w:val="0"/>
                <w:i w:val="0"/>
                <w:sz w:val="18"/>
              </w:rPr>
              <w:t xml:space="preserve">Latin </w:t>
            </w:r>
            <w:r>
              <w:rPr>
                <w:b w:val="0"/>
                <w:i/>
                <w:sz w:val="18"/>
              </w:rPr>
              <w:t>cohors</w:t>
            </w:r>
            <w:r>
              <w:rPr>
                <w:b w:val="0"/>
                <w:i w:val="0"/>
                <w:sz w:val="18"/>
              </w:rPr>
              <w:t xml:space="preserve"> → Roman </w:t>
            </w:r>
            <w:r>
              <w:rPr>
                <w:b/>
                <w:i w:val="0"/>
                <w:sz w:val="18"/>
              </w:rPr>
              <w:t>infantry</w:t>
            </w:r>
            <w:r>
              <w:rPr>
                <w:b w:val="0"/>
                <w:i w:val="0"/>
                <w:sz w:val="18"/>
              </w:rPr>
              <w:t xml:space="preserve"> unit; “enclosure” → body of soldiers.</w:t>
            </w:r>
          </w:p>
        </w:tc>
      </w:tr>
      <w:tr>
        <w:tc>
          <w:tcPr>
            <w:tcW w:type="dxa" w:w="999"/>
          </w:tcPr>
          <w:p>
            <w:pPr>
              <w:spacing w:before="20" w:after="20"/>
            </w:pPr>
            <w:r>
              <w:rPr>
                <w:b w:val="0"/>
                <w:i/>
                <w:sz w:val="18"/>
              </w:rPr>
              <w:t>Nephilim</w:t>
            </w:r>
            <w:r>
              <w:rPr>
                <w:b w:val="0"/>
                <w:i w:val="0"/>
                <w:sz w:val="18"/>
              </w:rPr>
              <w:t xml:space="preserve">, </w:t>
            </w:r>
            <w:r>
              <w:rPr>
                <w:b w:val="0"/>
                <w:i/>
                <w:sz w:val="18"/>
              </w:rPr>
              <w:t>Rephaim</w:t>
            </w:r>
            <w:r>
              <w:rPr>
                <w:b w:val="0"/>
                <w:i w:val="0"/>
                <w:sz w:val="18"/>
              </w:rPr>
              <w:t xml:space="preserve">, </w:t>
            </w:r>
            <w:r>
              <w:rPr>
                <w:b w:val="0"/>
                <w:i/>
                <w:sz w:val="18"/>
              </w:rPr>
              <w:t>Anakim</w:t>
            </w:r>
          </w:p>
        </w:tc>
        <w:tc>
          <w:tcPr>
            <w:tcW w:type="dxa" w:w="5374"/>
          </w:tcPr>
          <w:p>
            <w:pPr>
              <w:spacing w:before="20" w:after="20"/>
            </w:pPr>
            <w:r>
              <w:rPr>
                <w:b w:val="0"/>
                <w:i w:val="0"/>
                <w:sz w:val="18"/>
              </w:rPr>
              <w:t>Hebrew giant-tribe vocabulary; cross-mythic pattern.</w:t>
            </w:r>
          </w:p>
        </w:tc>
      </w:tr>
      <w:tr>
        <w:tc>
          <w:tcPr>
            <w:tcW w:type="dxa" w:w="999"/>
          </w:tcPr>
          <w:p>
            <w:pPr>
              <w:spacing w:before="20" w:after="20"/>
            </w:pPr>
            <w:r>
              <w:rPr>
                <w:b w:val="0"/>
                <w:i/>
                <w:sz w:val="18"/>
              </w:rPr>
              <w:t>Gigas</w:t>
            </w:r>
            <w:r>
              <w:rPr>
                <w:b w:val="0"/>
                <w:i w:val="0"/>
                <w:sz w:val="18"/>
              </w:rPr>
              <w:t xml:space="preserve">, </w:t>
            </w:r>
            <w:r>
              <w:rPr>
                <w:b w:val="0"/>
                <w:i/>
                <w:sz w:val="18"/>
              </w:rPr>
              <w:t>Jötunn</w:t>
            </w:r>
            <w:r>
              <w:rPr>
                <w:b w:val="0"/>
                <w:i w:val="0"/>
                <w:sz w:val="18"/>
              </w:rPr>
              <w:t xml:space="preserve">, </w:t>
            </w:r>
            <w:r>
              <w:rPr>
                <w:b w:val="0"/>
                <w:i/>
                <w:sz w:val="18"/>
              </w:rPr>
              <w:t>Titan</w:t>
            </w:r>
          </w:p>
        </w:tc>
        <w:tc>
          <w:tcPr>
            <w:tcW w:type="dxa" w:w="5374"/>
          </w:tcPr>
          <w:p>
            <w:pPr>
              <w:spacing w:before="20" w:after="20"/>
            </w:pPr>
            <w:r>
              <w:rPr>
                <w:b w:val="0"/>
                <w:i w:val="0"/>
                <w:sz w:val="18"/>
              </w:rPr>
              <w:t xml:space="preserve">Indo-European and Norse </w:t>
            </w:r>
            <w:r>
              <w:rPr>
                <w:b/>
                <w:i w:val="0"/>
                <w:sz w:val="18"/>
              </w:rPr>
              <w:t>oversized</w:t>
            </w:r>
            <w:r>
              <w:rPr>
                <w:b w:val="0"/>
                <w:i w:val="0"/>
                <w:sz w:val="18"/>
              </w:rPr>
              <w:t xml:space="preserve"> antagonists; </w:t>
            </w:r>
            <w:hyperlink r:id="rId342">
              <w:r>
                <w:rPr>
                  <w:b w:val="0"/>
                  <w:i w:val="0"/>
                  <w:color w:val="B8860B"/>
                  <w:sz w:val="18"/>
                </w:rPr>
                <w:t>Jötunn</w:t>
              </w:r>
            </w:hyperlink>
            <w:r>
              <w:rPr>
                <w:b w:val="0"/>
                <w:i w:val="0"/>
                <w:sz w:val="18"/>
              </w:rPr>
              <w:t xml:space="preserve"> linked in First Crusade article.</w:t>
            </w:r>
          </w:p>
        </w:tc>
      </w:tr>
      <w:tr>
        <w:tc>
          <w:tcPr>
            <w:tcW w:type="dxa" w:w="999"/>
          </w:tcPr>
          <w:p>
            <w:pPr>
              <w:spacing w:before="20" w:after="20"/>
            </w:pPr>
            <w:r>
              <w:rPr>
                <w:b w:val="0"/>
                <w:i/>
                <w:sz w:val="18"/>
              </w:rPr>
              <w:t>Gigantomachy</w:t>
            </w:r>
          </w:p>
        </w:tc>
        <w:tc>
          <w:tcPr>
            <w:tcW w:type="dxa" w:w="5374"/>
          </w:tcPr>
          <w:p>
            <w:pPr>
              <w:spacing w:before="20" w:after="20"/>
            </w:pPr>
            <w:r>
              <w:rPr>
                <w:b w:val="0"/>
                <w:i w:val="0"/>
                <w:sz w:val="18"/>
              </w:rPr>
              <w:t xml:space="preserve">Mythic </w:t>
            </w:r>
            <w:r>
              <w:rPr>
                <w:b/>
                <w:i w:val="0"/>
                <w:sz w:val="18"/>
              </w:rPr>
              <w:t>war against giants</w:t>
            </w:r>
            <w:r>
              <w:rPr>
                <w:b w:val="0"/>
                <w:i w:val="0"/>
                <w:sz w:val="18"/>
              </w:rPr>
              <w:t xml:space="preserve"> — structural parallel to state vs giant-line conflict.</w:t>
            </w:r>
          </w:p>
        </w:tc>
      </w:tr>
      <w:tr>
        <w:tc>
          <w:tcPr>
            <w:tcW w:type="dxa" w:w="999"/>
          </w:tcPr>
          <w:p>
            <w:pPr>
              <w:spacing w:before="20" w:after="20"/>
            </w:pPr>
            <w:r>
              <w:rPr>
                <w:b w:val="0"/>
                <w:i/>
                <w:sz w:val="18"/>
              </w:rPr>
              <w:t>Berserker</w:t>
            </w:r>
            <w:r>
              <w:rPr>
                <w:b w:val="0"/>
                <w:i w:val="0"/>
                <w:sz w:val="18"/>
              </w:rPr>
              <w:t xml:space="preserve">, </w:t>
            </w:r>
            <w:r>
              <w:rPr>
                <w:b w:val="0"/>
                <w:i/>
                <w:sz w:val="18"/>
              </w:rPr>
              <w:t>partisan</w:t>
            </w:r>
            <w:r>
              <w:rPr>
                <w:b w:val="0"/>
                <w:i w:val="0"/>
                <w:sz w:val="18"/>
              </w:rPr>
              <w:t xml:space="preserve">, </w:t>
            </w:r>
            <w:r>
              <w:rPr>
                <w:b w:val="0"/>
                <w:i/>
                <w:sz w:val="18"/>
              </w:rPr>
              <w:t>skirmisher</w:t>
            </w:r>
          </w:p>
        </w:tc>
        <w:tc>
          <w:tcPr>
            <w:tcW w:type="dxa" w:w="5374"/>
          </w:tcPr>
          <w:p>
            <w:pPr>
              <w:spacing w:before="20" w:after="20"/>
            </w:pPr>
            <w:r>
              <w:rPr>
                <w:b w:val="0"/>
                <w:i w:val="0"/>
                <w:sz w:val="18"/>
              </w:rPr>
            </w:r>
            <w:r>
              <w:rPr>
                <w:b/>
                <w:i w:val="0"/>
                <w:sz w:val="18"/>
              </w:rPr>
              <w:t>Irregular</w:t>
            </w:r>
            <w:r>
              <w:rPr>
                <w:b w:val="0"/>
                <w:i w:val="0"/>
                <w:sz w:val="18"/>
              </w:rPr>
              <w:t xml:space="preserve"> fighter vocabulary; useful analogues for </w:t>
            </w:r>
            <w:r>
              <w:rPr>
                <w:b/>
                <w:i w:val="0"/>
                <w:sz w:val="18"/>
              </w:rPr>
              <w:t>post-set-piece</w:t>
            </w:r>
            <w:r>
              <w:rPr>
                <w:b w:val="0"/>
                <w:i w:val="0"/>
                <w:sz w:val="18"/>
              </w:rPr>
              <w:t xml:space="preserve"> resistance without implying Spanish </w:t>
            </w:r>
            <w:r>
              <w:rPr>
                <w:b w:val="0"/>
                <w:i/>
                <w:sz w:val="18"/>
              </w:rPr>
              <w:t>guerrilla</w:t>
            </w:r>
            <w:r>
              <w:rPr>
                <w:b w:val="0"/>
                <w:i w:val="0"/>
                <w:sz w:val="18"/>
              </w:rPr>
              <w:t>’s origin.</w:t>
            </w:r>
          </w:p>
        </w:tc>
      </w:tr>
    </w:tbl>
    <w:p/>
    <w:p>
      <w:pPr>
        <w:pStyle w:val="Heading2"/>
        <w:keepNext/>
        <w:keepLines/>
      </w:pPr>
      <w:r>
        <w:t>Cross-links</w:t>
      </w:r>
    </w:p>
    <w:p>
      <w:pPr>
        <w:pStyle w:val="ListBullet"/>
        <w:spacing w:before="20" w:after="20"/>
      </w:pPr>
      <w:hyperlink r:id="rId347">
        <w:r>
          <w:rPr>
            <w:b w:val="0"/>
            <w:i w:val="0"/>
            <w:color w:val="B8860B"/>
            <w:sz w:val="19"/>
          </w:rPr>
          <w:t>Two Branches: Fomenko vs Author</w:t>
        </w:r>
      </w:hyperlink>
      <w:r>
        <w:rPr>
          <w:b w:val="0"/>
          <w:i w:val="0"/>
          <w:sz w:val="19"/>
        </w:rPr>
        <w:t xml:space="preserve"> — attribution boundary for Royal vs Apostolic labels across </w:t>
      </w:r>
      <w:r>
        <w:rPr>
          <w:b/>
          <w:i w:val="0"/>
          <w:sz w:val="19"/>
        </w:rPr>
        <w:t>First Crusade</w:t>
      </w:r>
      <w:r>
        <w:rPr>
          <w:b w:val="0"/>
          <w:i w:val="0"/>
          <w:sz w:val="19"/>
        </w:rPr>
        <w:t xml:space="preserve"> vs </w:t>
      </w:r>
      <w:r>
        <w:rPr>
          <w:b/>
          <w:i w:val="0"/>
          <w:sz w:val="19"/>
        </w:rPr>
        <w:t>Kulikovo</w:t>
      </w:r>
      <w:r>
        <w:rPr>
          <w:b w:val="0"/>
          <w:i w:val="0"/>
          <w:sz w:val="19"/>
        </w:rPr>
        <w:t>.</w:t>
      </w:r>
    </w:p>
    <w:p/>
    <w:p>
      <w:pPr>
        <w:sectPr>
          <w:headerReference w:type="default" r:id="rId328"/>
          <w:footerReference w:type="default" r:id="rId329"/>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XXII</w:t>
      </w:r>
    </w:p>
    <w:p>
      <w:pPr>
        <w:pStyle w:val="Heading1"/>
        <w:jc w:val="center"/>
      </w:pPr>
      <w:r>
        <w:rPr>
          <w:b/>
        </w:rPr>
        <w:t>Appendix — Credits</w:t>
      </w:r>
    </w:p>
    <w:p>
      <w:r>
        <w:rPr>
          <w:b w:val="0"/>
          <w:i w:val="0"/>
        </w:rPr>
        <w:t>This project is the result of years of independent research, and would not exist without the contributions, feedback, and support of the following people.</w:t>
      </w:r>
    </w:p>
    <w:p>
      <w:pPr>
        <w:pBdr>
          <w:bottom w:val="single" w:sz="6" w:space="1" w:color="CCCCCC"/>
        </w:pBdr>
      </w:pPr>
    </w:p>
    <w:p>
      <w:pPr>
        <w:pStyle w:val="Heading2"/>
        <w:keepNext/>
        <w:keepLines/>
      </w:pPr>
      <w:r>
        <w:t>Research Contributors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26"/>
        <w:gridCol w:w="4847"/>
      </w:tblGrid>
      <w:tr>
        <w:tc>
          <w:tcPr>
            <w:tcW w:type="dxa" w:w="1526"/>
            <w:shd w:val="clear" w:color="auto" w:fill="F0F0F0"/>
          </w:tcPr>
          <w:p>
            <w:pPr>
              <w:spacing w:before="20" w:after="20"/>
              <w:jc w:val="center"/>
            </w:pPr>
            <w:r>
              <w:rPr>
                <w:rFonts w:ascii="Libre Franklin" w:hAnsi="Libre Franklin"/>
                <w:b/>
                <w:sz w:val="18"/>
              </w:rPr>
              <w:t>Name</w:t>
            </w:r>
          </w:p>
        </w:tc>
        <w:tc>
          <w:tcPr>
            <w:tcW w:type="dxa" w:w="4847"/>
            <w:shd w:val="clear" w:color="auto" w:fill="F0F0F0"/>
          </w:tcPr>
          <w:p>
            <w:pPr>
              <w:spacing w:before="20" w:after="20"/>
              <w:jc w:val="center"/>
            </w:pPr>
            <w:r>
              <w:rPr>
                <w:rFonts w:ascii="Libre Franklin" w:hAnsi="Libre Franklin"/>
                <w:b/>
                <w:sz w:val="18"/>
              </w:rPr>
              <w:t>Contribution</w:t>
            </w:r>
          </w:p>
        </w:tc>
      </w:tr>
      <w:tr>
        <w:tc>
          <w:tcPr>
            <w:tcW w:type="dxa" w:w="1526"/>
          </w:tcPr>
          <w:p>
            <w:pPr>
              <w:spacing w:before="20" w:after="20"/>
            </w:pPr>
            <w:r>
              <w:rPr>
                <w:b w:val="0"/>
                <w:i w:val="0"/>
                <w:sz w:val="18"/>
              </w:rPr>
            </w:r>
            <w:r>
              <w:rPr>
                <w:b/>
                <w:i w:val="0"/>
                <w:sz w:val="18"/>
              </w:rPr>
              <w:t>Samuel Waweru</w:t>
            </w:r>
            <w:r>
              <w:rPr>
                <w:b w:val="0"/>
                <w:i w:val="0"/>
                <w:sz w:val="18"/>
              </w:rPr>
            </w:r>
          </w:p>
        </w:tc>
        <w:tc>
          <w:tcPr>
            <w:tcW w:type="dxa" w:w="4847"/>
          </w:tcPr>
          <w:p>
            <w:pPr>
              <w:spacing w:before="20" w:after="20"/>
            </w:pPr>
            <w:r>
              <w:rPr>
                <w:b w:val="0"/>
                <w:i w:val="0"/>
                <w:sz w:val="18"/>
              </w:rPr>
              <w:t>Research support and project contributions</w:t>
            </w:r>
          </w:p>
        </w:tc>
      </w:tr>
    </w:tbl>
    <w:p/>
    <w:p>
      <w:pPr>
        <w:pBdr>
          <w:bottom w:val="single" w:sz="6" w:space="1" w:color="CCCCCC"/>
        </w:pBdr>
      </w:pPr>
    </w:p>
    <w:p>
      <w:r>
        <w:rPr>
          <w:b w:val="0"/>
          <w:i/>
        </w:rPr>
        <w:t>If you have contributed to this project and would like to be listed here, please reach out.</w:t>
      </w:r>
    </w:p>
    <w:p/>
    <w:sectPr w:rsidR="00FC693F" w:rsidRPr="0006063C" w:rsidSect="00034616">
      <w:headerReference w:type="default" r:id="rId348"/>
      <w:footerReference w:type="default" r:id="rId349"/>
      <w:pgSz w:w="8640" w:h="12960"/>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AUTHOR PROFILES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CHRONOLOGY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NARRATIVE CONTROL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CONFLICT, EMPIRE, AND MANUFACTURED WAR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SCIENCE, DISPLACEMENT, AND ANTIBODIES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CATACLYSM AND MEMORY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 — CREDITS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suppressAutoHyphens w:val="0"/>
    </w:pPr>
    <w:rPr>
      <w:rFonts w:ascii="EB Garamond" w:hAnsi="EB Garamond" w:eastAsia="EB Garamond" w:cs="EB Garamond"/>
      <w:sz w:val="22"/>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Libre Franklin" w:hAnsi="Libre Franklin"/>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re Franklin" w:hAnsi="Libre Frankli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re Franklin" w:hAnsi="Libre Franklin"/>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EB Garamond" w:hAnsi="EB Garamond"/>
      <w:b/>
      <w:bCs/>
      <w:i/>
      <w:iCs/>
      <w:color w:val="4E4E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ind w:left="283"/>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ind w:left="283"/>
      <w:contextualSpacing/>
    </w:pPr>
    <w:rPr>
      <w:rFonts w:ascii="EB Garamond" w:hAnsi="EB Garamon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80"/>
      <w:ind w:left="680"/>
    </w:pPr>
    <w:rPr>
      <w:rFonts w:ascii="EB Garamond" w:hAnsi="EB Garamond"/>
      <w:i/>
      <w:iCs/>
      <w:color w:val="333333"/>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Libre Franklin" w:hAnsi="Libre Franklin"/>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40"/>
      <w:ind w:left="0"/>
      <w:jc w:val="left"/>
    </w:pPr>
    <w:rPr>
      <w:rFonts w:ascii="Libre Franklin" w:hAnsi="Libre Franklin"/>
      <w:b/>
      <w:color w:val="1A1A1A"/>
      <w:sz w:val="21"/>
    </w:rPr>
  </w:style>
  <w:style w:type="paragraph" w:customStyle="1" w:styleId="TOC2">
    <w:name w:val="TOC 2"/>
    <w:basedOn w:val="Normal"/>
    <w:pPr>
      <w:spacing w:before="20" w:after="20"/>
      <w:ind w:left="454"/>
      <w:jc w:val="left"/>
    </w:pPr>
    <w:rPr>
      <w:rFonts w:ascii="EB Garamond" w:hAnsi="EB Garamond"/>
      <w:b w:val="0"/>
      <w:color w:val="553A1A"/>
      <w:sz w:val="19"/>
    </w:rPr>
  </w:style>
  <w:style w:type="paragraph" w:customStyle="1" w:styleId="TOC3">
    <w:name w:val="TOC 3"/>
    <w:basedOn w:val="Normal"/>
    <w:pPr>
      <w:spacing w:before="0" w:after="0"/>
      <w:ind w:left="794"/>
      <w:jc w:val="left"/>
    </w:pPr>
    <w:rPr>
      <w:rFonts w:ascii="EB Garamond" w:hAnsi="EB Garamond"/>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eline/evt-appendix" TargetMode="External"/><Relationship Id="rId12" Type="http://schemas.openxmlformats.org/officeDocument/2006/relationships/hyperlink" Target="/timeline/evt-author-profiles" TargetMode="External"/><Relationship Id="rId13" Type="http://schemas.openxmlformats.org/officeDocument/2006/relationships/hyperlink" Target="./content/00.overview/00.02.01-authors-challenging-chronology.md" TargetMode="External"/><Relationship Id="rId14" Type="http://schemas.openxmlformats.org/officeDocument/2006/relationships/hyperlink" Target="/timeline/evt-authors-cataclysm-texts" TargetMode="External"/><Relationship Id="rId15" Type="http://schemas.openxmlformats.org/officeDocument/2006/relationships/hyperlink" Target="/timeline/evt-n-a-morozov" TargetMode="External"/><Relationship Id="rId16" Type="http://schemas.openxmlformats.org/officeDocument/2006/relationships/hyperlink" Target="/timeline/evt-wal-thornhill" TargetMode="External"/><Relationship Id="rId17" Type="http://schemas.openxmlformats.org/officeDocument/2006/relationships/hyperlink" Target="/timeline/evt-ralph-juergens" TargetMode="External"/><Relationship Id="rId18" Type="http://schemas.openxmlformats.org/officeDocument/2006/relationships/hyperlink" Target="/timeline/evt-immanuel-velikovsky" TargetMode="External"/><Relationship Id="rId19" Type="http://schemas.openxmlformats.org/officeDocument/2006/relationships/hyperlink" Target="/timeline/evt-anatoly-fomenko" TargetMode="External"/><Relationship Id="rId20" Type="http://schemas.openxmlformats.org/officeDocument/2006/relationships/hyperlink" Target="/timeline/evt-david-talbott" TargetMode="External"/><Relationship Id="rId21" Type="http://schemas.openxmlformats.org/officeDocument/2006/relationships/hyperlink" Target="/timeline/evt-anthony-peratt" TargetMode="External"/><Relationship Id="rId22" Type="http://schemas.openxmlformats.org/officeDocument/2006/relationships/hyperlink" Target="/timeline/evt-jno-cook" TargetMode="External"/><Relationship Id="rId23" Type="http://schemas.openxmlformats.org/officeDocument/2006/relationships/hyperlink" Target="/timeline/evt-alfred-de-grazia" TargetMode="External"/><Relationship Id="rId24" Type="http://schemas.openxmlformats.org/officeDocument/2006/relationships/hyperlink" Target="/timeline/evt-donald-scott" TargetMode="External"/><Relationship Id="rId25" Type="http://schemas.openxmlformats.org/officeDocument/2006/relationships/hyperlink" Target="/timeline/evt-ev-cochrane" TargetMode="External"/><Relationship Id="rId26" Type="http://schemas.openxmlformats.org/officeDocument/2006/relationships/hyperlink" Target="/timeline/evt-de-santillana-von-dechend" TargetMode="External"/><Relationship Id="rId27" Type="http://schemas.openxmlformats.org/officeDocument/2006/relationships/hyperlink" Target="/timeline/evt-heribert-illig" TargetMode="External"/><Relationship Id="rId28" Type="http://schemas.openxmlformats.org/officeDocument/2006/relationships/hyperlink" Target="/timeline/evt-gunnar-heinsohn" TargetMode="External"/><Relationship Id="rId29" Type="http://schemas.openxmlformats.org/officeDocument/2006/relationships/hyperlink" Target="/timeline/evt-dwardu-cardona" TargetMode="External"/><Relationship Id="rId30" Type="http://schemas.openxmlformats.org/officeDocument/2006/relationships/hyperlink" Target="/timeline/evt-clube-napier" TargetMode="External"/><Relationship Id="rId31" Type="http://schemas.openxmlformats.org/officeDocument/2006/relationships/hyperlink" Target="/timeline/evt-livio-stecchini" TargetMode="External"/><Relationship Id="rId32" Type="http://schemas.openxmlformats.org/officeDocument/2006/relationships/hyperlink" Target="/timeline/evt-rose-vaughan" TargetMode="External"/><Relationship Id="rId33" Type="http://schemas.openxmlformats.org/officeDocument/2006/relationships/hyperlink" Target="/timeline/evt-tom-van-flandern" TargetMode="External"/><Relationship Id="rId34" Type="http://schemas.openxmlformats.org/officeDocument/2006/relationships/hyperlink" Target="/timeline/evt-martinus-van-der-sluijs" TargetMode="External"/><Relationship Id="rId35" Type="http://schemas.openxmlformats.org/officeDocument/2006/relationships/hyperlink" Target="/timeline/evt-charles-ginenthal" TargetMode="External"/><Relationship Id="rId36" Type="http://schemas.openxmlformats.org/officeDocument/2006/relationships/hyperlink" Target="/timeline/evt-robert-schoch" TargetMode="External"/><Relationship Id="rId37" Type="http://schemas.openxmlformats.org/officeDocument/2006/relationships/hyperlink" Target="/timeline/evt-graham-hancock" TargetMode="External"/><Relationship Id="rId38" Type="http://schemas.openxmlformats.org/officeDocument/2006/relationships/hyperlink" Target="/timeline/evt-michael-cremo" TargetMode="External"/><Relationship Id="rId39" Type="http://schemas.openxmlformats.org/officeDocument/2006/relationships/hyperlink" Target="https://en.wikipedia.org/wiki/New_Chronology_(Fomenko)" TargetMode="External"/><Relationship Id="rId40" Type="http://schemas.openxmlformats.org/officeDocument/2006/relationships/hyperlink" Target="https://en.wikipedia.org/wiki/Shlisselburg_Fortress" TargetMode="External"/><Relationship Id="rId41" Type="http://schemas.openxmlformats.org/officeDocument/2006/relationships/hyperlink" Target="https://en.wikipedia.org/wiki/John_Chrysostom" TargetMode="External"/><Relationship Id="rId42" Type="http://schemas.openxmlformats.org/officeDocument/2006/relationships/hyperlink" Target="https://en.wikipedia.org/wiki/Patmos" TargetMode="External"/><Relationship Id="rId43" Type="http://schemas.openxmlformats.org/officeDocument/2006/relationships/hyperlink" Target="https://en.wikipedia.org/wiki/The_Revelation_in_Storm_and_Thunder" TargetMode="External"/><Relationship Id="rId44" Type="http://schemas.openxmlformats.org/officeDocument/2006/relationships/hyperlink" Target="https://en.wikipedia.org/wiki/Nikolai_Morozov" TargetMode="External"/><Relationship Id="rId45" Type="http://schemas.openxmlformats.org/officeDocument/2006/relationships/hyperlink" Target="https://en.wikipedia.org/wiki/Anatoly_Fomenko" TargetMode="External"/><Relationship Id="rId46" Type="http://schemas.openxmlformats.org/officeDocument/2006/relationships/hyperlink" Target="https://catalog.hathitrust.org/Record/001584930" TargetMode="External"/><Relationship Id="rId47" Type="http://schemas.openxmlformats.org/officeDocument/2006/relationships/hyperlink" Target="https://link.springer.com" TargetMode="External"/><Relationship Id="rId48" Type="http://schemas.openxmlformats.org/officeDocument/2006/relationships/hyperlink" Target="https://en.wikipedia.org/wiki/Codex_Sinaiticus" TargetMode="External"/><Relationship Id="rId49" Type="http://schemas.openxmlformats.org/officeDocument/2006/relationships/hyperlink" Target="https://en.wikipedia.org/wiki/Porfiry_Uspensky" TargetMode="External"/><Relationship Id="rId50" Type="http://schemas.openxmlformats.org/officeDocument/2006/relationships/hyperlink" Target="https://books.google.ru/books?id=C9IIAwAAQBAJ&amp;pg=PA258" TargetMode="External"/><Relationship Id="rId51" Type="http://schemas.openxmlformats.org/officeDocument/2006/relationships/hyperlink" Target="https://purebibleforum.com/index.php?threads/morozov-extract-on-examining-sinaiticus-with-added-notes-from-a-russian-forum.4641/" TargetMode="External"/><Relationship Id="rId52" Type="http://schemas.openxmlformats.org/officeDocument/2006/relationships/hyperlink" Target="https://www.thunderbolts.info/wp/eu-guide/" TargetMode="External"/><Relationship Id="rId53" Type="http://schemas.openxmlformats.org/officeDocument/2006/relationships/hyperlink" Target="https://www.thunderbolts.info" TargetMode="External"/><Relationship Id="rId54" Type="http://schemas.openxmlformats.org/officeDocument/2006/relationships/hyperlink" Target="https://archive.org/details/worldsincollisio00veli" TargetMode="External"/><Relationship Id="rId55" Type="http://schemas.openxmlformats.org/officeDocument/2006/relationships/hyperlink" Target="https://en.wikipedia.org/wiki/Hannes_Alfv%C3%A9n" TargetMode="External"/><Relationship Id="rId56" Type="http://schemas.openxmlformats.org/officeDocument/2006/relationships/hyperlink" Target="https://www.safireproject.com/" TargetMode="External"/><Relationship Id="rId57" Type="http://schemas.openxmlformats.org/officeDocument/2006/relationships/hyperlink" Target="https://www.jpl.nasa.gov/missions/deep-impact" TargetMode="External"/><Relationship Id="rId58" Type="http://schemas.openxmlformats.org/officeDocument/2006/relationships/hyperlink" Target="https://en.wikipedia.org/wiki/Birkeland_current" TargetMode="External"/><Relationship Id="rId59" Type="http://schemas.openxmlformats.org/officeDocument/2006/relationships/hyperlink" Target="https://www.thunderbolts.info/wp/authors/dave-talbott/" TargetMode="External"/><Relationship Id="rId60" Type="http://schemas.openxmlformats.org/officeDocument/2006/relationships/hyperlink" Target="https://en.wikipedia.org/wiki/Dwardu_Cardona" TargetMode="External"/><Relationship Id="rId61" Type="http://schemas.openxmlformats.org/officeDocument/2006/relationships/hyperlink" Target="https://en.wikipedia.org/wiki/Brown_dwarf" TargetMode="External"/><Relationship Id="rId62" Type="http://schemas.openxmlformats.org/officeDocument/2006/relationships/hyperlink" Target="https://www.thunderbolts.info/wp/resources/dvd-blu-ray/symbols-of-an-alien-sky/" TargetMode="External"/><Relationship Id="rId63" Type="http://schemas.openxmlformats.org/officeDocument/2006/relationships/hyperlink" Target="https://www.thunderbolts.info/wp/resources/dvd-blu-ray/the-lightning-scarred-planet-mars/" TargetMode="External"/><Relationship Id="rId64" Type="http://schemas.openxmlformats.org/officeDocument/2006/relationships/hyperlink" Target="https://www.nasa.gov/webb" TargetMode="External"/><Relationship Id="rId65" Type="http://schemas.openxmlformats.org/officeDocument/2006/relationships/hyperlink" Target="https://en.wikipedia.org/wiki/Richard_Feynman" TargetMode="External"/><Relationship Id="rId66" Type="http://schemas.openxmlformats.org/officeDocument/2006/relationships/hyperlink" Target="https://en.wikipedia.org/wiki/Martin_Rees" TargetMode="External"/><Relationship Id="rId67" Type="http://schemas.openxmlformats.org/officeDocument/2006/relationships/hyperlink" Target="/timeline/evt-before-creation" TargetMode="External"/><Relationship Id="rId68" Type="http://schemas.openxmlformats.org/officeDocument/2006/relationships/hyperlink" Target="/timeline/evt-cosmic-life-cycle" TargetMode="External"/><Relationship Id="rId69" Type="http://schemas.openxmlformats.org/officeDocument/2006/relationships/hyperlink" Target="https://www.youtube.com/watch?v=wOwkIGNkQCw" TargetMode="External"/><Relationship Id="rId70" Type="http://schemas.openxmlformats.org/officeDocument/2006/relationships/hyperlink" Target="https://youtu.be/_NZi3HHjYk4" TargetMode="External"/><Relationship Id="rId71" Type="http://schemas.openxmlformats.org/officeDocument/2006/relationships/hyperlink" Target="https://www.youtube.com/watch?v=rp3pJG6IIQQ" TargetMode="External"/><Relationship Id="rId72" Type="http://schemas.openxmlformats.org/officeDocument/2006/relationships/hyperlink" Target="https://en.wikipedia.org/wiki/Wal_Thornhill" TargetMode="External"/><Relationship Id="rId73" Type="http://schemas.openxmlformats.org/officeDocument/2006/relationships/hyperlink" Target="https://www.holoscience.com" TargetMode="External"/><Relationship Id="rId74" Type="http://schemas.openxmlformats.org/officeDocument/2006/relationships/hyperlink" Target="https://en.wikipedia.org/wiki/Electric_universe_theory" TargetMode="External"/><Relationship Id="rId75" Type="http://schemas.openxmlformats.org/officeDocument/2006/relationships/hyperlink" Target="https://en.wikipedia.org/wiki/Case_Western_Reserve_University" TargetMode="External"/><Relationship Id="rId76" Type="http://schemas.openxmlformats.org/officeDocument/2006/relationships/hyperlink" Target="https://en.wikipedia.org/wiki/McGraw-Hill" TargetMode="External"/><Relationship Id="rId77" Type="http://schemas.openxmlformats.org/officeDocument/2006/relationships/hyperlink" Target="https://www.velikovsky.info/pens%C3%A9e/" TargetMode="External"/><Relationship Id="rId78" Type="http://schemas.openxmlformats.org/officeDocument/2006/relationships/hyperlink" Target="https://www.velikovsky.info/kronos/" TargetMode="External"/><Relationship Id="rId79" Type="http://schemas.openxmlformats.org/officeDocument/2006/relationships/hyperlink" Target="https://en.wikipedia.org/wiki/Immanuel_Velikovsky" TargetMode="External"/><Relationship Id="rId80" Type="http://schemas.openxmlformats.org/officeDocument/2006/relationships/hyperlink" Target="https://en.wikipedia.org/wiki/Wikipedia:Articles_for_deletion/Ralph_Juergens" TargetMode="External"/><Relationship Id="rId81" Type="http://schemas.openxmlformats.org/officeDocument/2006/relationships/hyperlink" Target="https://www.velikovsky.info/alfred-de-grazia/" TargetMode="External"/><Relationship Id="rId82" Type="http://schemas.openxmlformats.org/officeDocument/2006/relationships/hyperlink" Target="https://www.velikovsky.info/livio-catullo-stecchini/" TargetMode="External"/><Relationship Id="rId83" Type="http://schemas.openxmlformats.org/officeDocument/2006/relationships/hyperlink" Target="https://en.wikipedia.org/wiki/American_Behavioral_Scientist" TargetMode="External"/><Relationship Id="rId84" Type="http://schemas.openxmlformats.org/officeDocument/2006/relationships/hyperlink" Target="https://archive.org/details/velikovskyaffair00degr" TargetMode="External"/><Relationship Id="rId85" Type="http://schemas.openxmlformats.org/officeDocument/2006/relationships/hyperlink" Target="https://www.velikovsky.info/foundation-for-studies-of-modern-science/" TargetMode="External"/><Relationship Id="rId86" Type="http://schemas.openxmlformats.org/officeDocument/2006/relationships/hyperlink" Target="https://www.velikovsky.info/richard-p-kramer/" TargetMode="External"/><Relationship Id="rId87" Type="http://schemas.openxmlformats.org/officeDocument/2006/relationships/hyperlink" Target="https://www.kronos-press.com/juergens/" TargetMode="External"/><Relationship Id="rId88" Type="http://schemas.openxmlformats.org/officeDocument/2006/relationships/hyperlink" Target="https://en.wikipedia.org/wiki/Melvin_A._Cook" TargetMode="External"/><Relationship Id="rId89" Type="http://schemas.openxmlformats.org/officeDocument/2006/relationships/hyperlink" Target="https://www.velikovsky.info/charles-bruce-(physicist)/" TargetMode="External"/><Relationship Id="rId90" Type="http://schemas.openxmlformats.org/officeDocument/2006/relationships/hyperlink" Target="https://www.kronos-press.com/juergens/k0404-stellar.htm" TargetMode="External"/><Relationship Id="rId91" Type="http://schemas.openxmlformats.org/officeDocument/2006/relationships/hyperlink" Target="https://www.kronos-press.com/juergens/k0404-photosphere.htm" TargetMode="External"/><Relationship Id="rId92" Type="http://schemas.openxmlformats.org/officeDocument/2006/relationships/hyperlink" Target="https://www.genealogybank.com/doc/ssdi/news/v1:112D897B0965B748" TargetMode="External"/><Relationship Id="rId93" Type="http://schemas.openxmlformats.org/officeDocument/2006/relationships/hyperlink" Target="/timeline/evt-4077-bce-the-golden-age" TargetMode="External"/><Relationship Id="rId94" Type="http://schemas.openxmlformats.org/officeDocument/2006/relationships/hyperlink" Target="https://www.kronos-press.com/juergens/k0801-electric-i.htm" TargetMode="External"/><Relationship Id="rId95" Type="http://schemas.openxmlformats.org/officeDocument/2006/relationships/hyperlink" Target="https://www.kronos-press.com/juergens/k0802-electric-ii.htm" TargetMode="External"/><Relationship Id="rId96" Type="http://schemas.openxmlformats.org/officeDocument/2006/relationships/hyperlink" Target="https://www.velikovsky.info/ralph-juergens/" TargetMode="External"/><Relationship Id="rId97" Type="http://schemas.openxmlformats.org/officeDocument/2006/relationships/hyperlink" Target="https://thesecularheretic.com/the-electric-universe-heresy/" TargetMode="External"/><Relationship Id="rId98" Type="http://schemas.openxmlformats.org/officeDocument/2006/relationships/hyperlink" Target="https://www.holoscience.com/wp/electric-gravity-in-an-electric-universe/" TargetMode="External"/><Relationship Id="rId99" Type="http://schemas.openxmlformats.org/officeDocument/2006/relationships/hyperlink" Target="https://en.wikipedia.org/wiki/Plasma_cosmology" TargetMode="External"/><Relationship Id="rId100" Type="http://schemas.openxmlformats.org/officeDocument/2006/relationships/hyperlink" Target="https://chronologia.org/en/seven/history.html" TargetMode="External"/><Relationship Id="rId101" Type="http://schemas.openxmlformats.org/officeDocument/2006/relationships/hyperlink" Target="/timeline/evt-authors-challenging-chronology" TargetMode="External"/><Relationship Id="rId102" Type="http://schemas.openxmlformats.org/officeDocument/2006/relationships/hyperlink" Target="https://chronologia.org" TargetMode="External"/><Relationship Id="rId103" Type="http://schemas.openxmlformats.org/officeDocument/2006/relationships/hyperlink" Target="https://thunderbolts.info" TargetMode="External"/><Relationship Id="rId104" Type="http://schemas.openxmlformats.org/officeDocument/2006/relationships/hyperlink" Target="https://www.academia.edu/9156691" TargetMode="External"/><Relationship Id="rId105" Type="http://schemas.openxmlformats.org/officeDocument/2006/relationships/hyperlink" Target="https://saturniancosmology.org" TargetMode="External"/><Relationship Id="rId106" Type="http://schemas.openxmlformats.org/officeDocument/2006/relationships/hyperlink" Target="https://saturniancosmology.org/books.php.html" TargetMode="External"/><Relationship Id="rId107" Type="http://schemas.openxmlformats.org/officeDocument/2006/relationships/hyperlink" Target="https://www.saturniancosmology.org/syn.php" TargetMode="External"/><Relationship Id="rId108" Type="http://schemas.openxmlformats.org/officeDocument/2006/relationships/hyperlink" Target="/timeline/evt-mudflood-evidence" TargetMode="External"/><Relationship Id="rId109" Type="http://schemas.openxmlformats.org/officeDocument/2006/relationships/hyperlink" Target="/cosmos/cosmology/de_grazia/README.md" TargetMode="External"/><Relationship Id="rId110" Type="http://schemas.openxmlformats.org/officeDocument/2006/relationships/hyperlink" Target="https://grazian-archive.com" TargetMode="External"/><Relationship Id="rId111" Type="http://schemas.openxmlformats.org/officeDocument/2006/relationships/hyperlink" Target="http://electric-cosmos.org" TargetMode="External"/><Relationship Id="rId112" Type="http://schemas.openxmlformats.org/officeDocument/2006/relationships/hyperlink" Target="/timeline/evt-other-challenges-to-chronology" TargetMode="External"/><Relationship Id="rId113" Type="http://schemas.openxmlformats.org/officeDocument/2006/relationships/hyperlink" Target="https://q-mag.org" TargetMode="External"/><Relationship Id="rId114" Type="http://schemas.openxmlformats.org/officeDocument/2006/relationships/hyperlink" Target="./content/00.overview/00.02.02-authors-cataclysm-texts.md" TargetMode="External"/><Relationship Id="rId115" Type="http://schemas.openxmlformats.org/officeDocument/2006/relationships/hyperlink" Target="http://metaresearch.org" TargetMode="External"/><Relationship Id="rId116" Type="http://schemas.openxmlformats.org/officeDocument/2006/relationships/hyperlink" Target="/timeline/evt-suppression-of-maxwell-aether" TargetMode="External"/><Relationship Id="rId117" Type="http://schemas.openxmlformats.org/officeDocument/2006/relationships/hyperlink" Target="/timeline/evt-flexner-report-suppression-of" TargetMode="External"/><Relationship Id="rId118" Type="http://schemas.openxmlformats.org/officeDocument/2006/relationships/hyperlink" Target="/timeline/evt-suppressed-energy-technology-cross-reference" TargetMode="External"/><Relationship Id="rId119" Type="http://schemas.openxmlformats.org/officeDocument/2006/relationships/header" Target="header2.xml"/><Relationship Id="rId120" Type="http://schemas.openxmlformats.org/officeDocument/2006/relationships/footer" Target="footer2.xml"/><Relationship Id="rId121" Type="http://schemas.openxmlformats.org/officeDocument/2006/relationships/hyperlink" Target="/timeline/evt-authors-appendix-part" TargetMode="External"/><Relationship Id="rId122" Type="http://schemas.openxmlformats.org/officeDocument/2006/relationships/hyperlink" Target="/timeline/evt-building-the-new-chronology-appendix" TargetMode="External"/><Relationship Id="rId123" Type="http://schemas.openxmlformats.org/officeDocument/2006/relationships/hyperlink" Target="/timeline/evt-timeline-synchronization-tables" TargetMode="External"/><Relationship Id="rId124" Type="http://schemas.openxmlformats.org/officeDocument/2006/relationships/hyperlink" Target="/timeline/evt-year-length-calendar-evidence" TargetMode="External"/><Relationship Id="rId125" Type="http://schemas.openxmlformats.org/officeDocument/2006/relationships/hyperlink" Target="/timeline/evt-mars-contacts-timeline" TargetMode="External"/><Relationship Id="rId126" Type="http://schemas.openxmlformats.org/officeDocument/2006/relationships/hyperlink" Target="/timeline/evt-mars-literature-author-profiles" TargetMode="External"/><Relationship Id="rId127" Type="http://schemas.openxmlformats.org/officeDocument/2006/relationships/hyperlink" Target="/timeline/evt-pyramids-myths-evidence" TargetMode="External"/><Relationship Id="rId128" Type="http://schemas.openxmlformats.org/officeDocument/2006/relationships/hyperlink" Target="/timeline/evt-fomenko-and-the-pyramid-question" TargetMode="External"/><Relationship Id="rId129" Type="http://schemas.openxmlformats.org/officeDocument/2006/relationships/hyperlink" Target="/timeline/evt-seven-days-of-creation" TargetMode="External"/><Relationship Id="rId130" Type="http://schemas.openxmlformats.org/officeDocument/2006/relationships/hyperlink" Target="/timeline/evt-golden-age-documentary-sequence-appendix" TargetMode="External"/><Relationship Id="rId131" Type="http://schemas.openxmlformats.org/officeDocument/2006/relationships/hyperlink" Target="/timeline/evt-appendix-narrative-control-part" TargetMode="External"/><Relationship Id="rId132" Type="http://schemas.openxmlformats.org/officeDocument/2006/relationships/hyperlink" Target="/timeline/evt-predictive-programming-film-tv-games" TargetMode="External"/><Relationship Id="rId133" Type="http://schemas.openxmlformats.org/officeDocument/2006/relationships/hyperlink" Target="/timeline/evt-predictive-programming-literature" TargetMode="External"/><Relationship Id="rId134" Type="http://schemas.openxmlformats.org/officeDocument/2006/relationships/hyperlink" Target="/timeline/evt-asimov-three-laws-and-marx-encoding" TargetMode="External"/><Relationship Id="rId135" Type="http://schemas.openxmlformats.org/officeDocument/2006/relationships/hyperlink" Target="/timeline/evt-controlled-opposition-thunderbolts-case-study" TargetMode="External"/><Relationship Id="rId136" Type="http://schemas.openxmlformats.org/officeDocument/2006/relationships/hyperlink" Target="/timeline/evt-operation-mockingbird-historical-chain" TargetMode="External"/><Relationship Id="rId137" Type="http://schemas.openxmlformats.org/officeDocument/2006/relationships/hyperlink" Target="/timeline/evt-controlled-opposition-managed-disclosure" TargetMode="External"/><Relationship Id="rId138" Type="http://schemas.openxmlformats.org/officeDocument/2006/relationships/hyperlink" Target="/timeline/evt-censorship-pattern" TargetMode="External"/><Relationship Id="rId139" Type="http://schemas.openxmlformats.org/officeDocument/2006/relationships/hyperlink" Target="/timeline/evt-censorship-historical-timeline" TargetMode="External"/><Relationship Id="rId140" Type="http://schemas.openxmlformats.org/officeDocument/2006/relationships/hyperlink" Target="/timeline/evt-appendix-conflict-empire-part" TargetMode="External"/><Relationship Id="rId141" Type="http://schemas.openxmlformats.org/officeDocument/2006/relationships/hyperlink" Target="/timeline/evt-false-flags-architecture" TargetMode="External"/><Relationship Id="rId142" Type="http://schemas.openxmlformats.org/officeDocument/2006/relationships/hyperlink" Target="/timeline/evt-false-flags-investigation" TargetMode="External"/><Relationship Id="rId143" Type="http://schemas.openxmlformats.org/officeDocument/2006/relationships/hyperlink" Target="/timeline/evt-hordian-empire-fracture" TargetMode="External"/><Relationship Id="rId144" Type="http://schemas.openxmlformats.org/officeDocument/2006/relationships/hyperlink" Target="/timeline/evt-slave-trades-evidence" TargetMode="External"/><Relationship Id="rId145" Type="http://schemas.openxmlformats.org/officeDocument/2006/relationships/hyperlink" Target="/timeline/evt-british-empire-case-studies" TargetMode="External"/><Relationship Id="rId146" Type="http://schemas.openxmlformats.org/officeDocument/2006/relationships/hyperlink" Target="/timeline/evt-jesuit-ops-conversion-empire" TargetMode="External"/><Relationship Id="rId147" Type="http://schemas.openxmlformats.org/officeDocument/2006/relationships/hyperlink" Target="/timeline/evt-napoleonic-wars-1812-evidence" TargetMode="External"/><Relationship Id="rId148" Type="http://schemas.openxmlformats.org/officeDocument/2006/relationships/hyperlink" Target="/timeline/evt-reverse-crusades-structural-comparison" TargetMode="External"/><Relationship Id="rId149" Type="http://schemas.openxmlformats.org/officeDocument/2006/relationships/hyperlink" Target="/timeline/evt-21st-century-geopolitics-extended" TargetMode="External"/><Relationship Id="rId150" Type="http://schemas.openxmlformats.org/officeDocument/2006/relationships/hyperlink" Target="/timeline/evt-world-war-ii-aftermath-extended" TargetMode="External"/><Relationship Id="rId151" Type="http://schemas.openxmlformats.org/officeDocument/2006/relationships/hyperlink" Target="/timeline/evt-appendix-science-society-part" TargetMode="External"/><Relationship Id="rId152" Type="http://schemas.openxmlformats.org/officeDocument/2006/relationships/hyperlink" Target="/timeline/evt-soviet-historiography-bogdanov" TargetMode="External"/><Relationship Id="rId153" Type="http://schemas.openxmlformats.org/officeDocument/2006/relationships/hyperlink" Target="/timeline/evt-einstein-1905-aether-theoretical-physics-appendix" TargetMode="External"/><Relationship Id="rId154" Type="http://schemas.openxmlformats.org/officeDocument/2006/relationships/hyperlink" Target="/timeline/evt-population-control-timeline-15th-21st-centuries" TargetMode="External"/><Relationship Id="rId155" Type="http://schemas.openxmlformats.org/officeDocument/2006/relationships/hyperlink" Target="/timeline/evt-historical-antibodies-profiles" TargetMode="External"/><Relationship Id="rId156" Type="http://schemas.openxmlformats.org/officeDocument/2006/relationships/hyperlink" Target="/timeline/evt-trump-case-study-extended" TargetMode="External"/><Relationship Id="rId157" Type="http://schemas.openxmlformats.org/officeDocument/2006/relationships/hyperlink" Target="/timeline/evt-appendix-cataclysm-memory-part" TargetMode="External"/><Relationship Id="rId158" Type="http://schemas.openxmlformats.org/officeDocument/2006/relationships/hyperlink" Target="/timeline/evt-orphan-trains-trail-of-tears-evidence" TargetMode="External"/><Relationship Id="rId159" Type="http://schemas.openxmlformats.org/officeDocument/2006/relationships/hyperlink" Target="/timeline/evt-slow-ecological-collapse-mfee-donner-appendix" TargetMode="External"/><Relationship Id="rId160" Type="http://schemas.openxmlformats.org/officeDocument/2006/relationships/hyperlink" Target="/timeline/evt-new-world-naming-mfee-colonization-memory-appendix" TargetMode="External"/><Relationship Id="rId161" Type="http://schemas.openxmlformats.org/officeDocument/2006/relationships/hyperlink" Target="/timeline/evt-giants-infantry-guerrilla-childrens-crusade-etymology" TargetMode="External"/><Relationship Id="rId162" Type="http://schemas.openxmlformats.org/officeDocument/2006/relationships/hyperlink" Target="/history/chronology/investigations/rus-horde-english-political-lexicon-speculation.md" TargetMode="External"/><Relationship Id="rId163" Type="http://schemas.openxmlformats.org/officeDocument/2006/relationships/hyperlink" Target="/timeline/evt-credits" TargetMode="External"/><Relationship Id="rId164" Type="http://schemas.openxmlformats.org/officeDocument/2006/relationships/hyperlink" Target="https://github.com/clevertree/paradigm-threat-timeline/blob/main/docs/FEEDBACK.md" TargetMode="External"/><Relationship Id="rId165" Type="http://schemas.openxmlformats.org/officeDocument/2006/relationships/hyperlink" Target="https://github.com/clevertree/paradigm-threat-files/blob/master/history/chronology/page.md" TargetMode="External"/><Relationship Id="rId166" Type="http://schemas.openxmlformats.org/officeDocument/2006/relationships/hyperlink" Target="https://github.com/clevertree/paradigm-threat-timeline/blob/main/content/00.overview/00.02.00-background.md" TargetMode="External"/><Relationship Id="rId167" Type="http://schemas.openxmlformats.org/officeDocument/2006/relationships/hyperlink" Target="http://www.ras.ru/digest/fdigestlist/bulletin.aspx" TargetMode="External"/><Relationship Id="rId168" Type="http://schemas.openxmlformats.org/officeDocument/2006/relationships/hyperlink" Target="/timeline/evt-new-religion-of-constancy" TargetMode="External"/><Relationship Id="rId169" Type="http://schemas.openxmlformats.org/officeDocument/2006/relationships/hyperlink" Target="/timeline/evt-670-bce-the-blip" TargetMode="External"/><Relationship Id="rId170" Type="http://schemas.openxmlformats.org/officeDocument/2006/relationships/hyperlink" Target="/timeline/evt-building-the-new-chronology" TargetMode="External"/><Relationship Id="rId171" Type="http://schemas.openxmlformats.org/officeDocument/2006/relationships/hyperlink" Target="/timeline/evt-timeline-synchronization" TargetMode="External"/><Relationship Id="rId172" Type="http://schemas.openxmlformats.org/officeDocument/2006/relationships/hyperlink" Target="/timeline/evt-the-length-of-a-year-changes-throughout-antiquity" TargetMode="External"/><Relationship Id="rId173" Type="http://schemas.openxmlformats.org/officeDocument/2006/relationships/hyperlink" Target="/timeline/evt-1774-ce-the-mars-catastrophe-brandenburgs-nuclear-evidence" TargetMode="External"/><Relationship Id="rId174" Type="http://schemas.openxmlformats.org/officeDocument/2006/relationships/hyperlink" Target="/timeline/evt-1773-ce-the-rebellion-of-pugachev" TargetMode="External"/><Relationship Id="rId175" Type="http://schemas.openxmlformats.org/officeDocument/2006/relationships/hyperlink" Target="https://armscontrolcenter.org/fact-sheet-directed-energy-weapons/" TargetMode="External"/><Relationship Id="rId176" Type="http://schemas.openxmlformats.org/officeDocument/2006/relationships/hyperlink" Target="/timeline/evt-1774-ce-the-mars-catastrophe" TargetMode="External"/><Relationship Id="rId177" Type="http://schemas.openxmlformats.org/officeDocument/2006/relationships/hyperlink" Target="/timeline/evt-the-mudflood-world-cataclysm" TargetMode="External"/><Relationship Id="rId178" Type="http://schemas.openxmlformats.org/officeDocument/2006/relationships/hyperlink" Target="/influence/predictive_programming/fiction_encoding/wells/index-island-of-dr-moreau.md" TargetMode="External"/><Relationship Id="rId179" Type="http://schemas.openxmlformats.org/officeDocument/2006/relationships/hyperlink" Target="/influence/predictive_programming/fiction_encoding/tolkien/ARTICLE-palantir-analysis.md" TargetMode="External"/><Relationship Id="rId180" Type="http://schemas.openxmlformats.org/officeDocument/2006/relationships/hyperlink" Target="/timeline/evt-1814-ce-aftermath-of-1812-russian-pursuit-to-paris" TargetMode="External"/><Relationship Id="rId181" Type="http://schemas.openxmlformats.org/officeDocument/2006/relationships/hyperlink" Target="/influence/predictive_programming/fiction_encoding/wells/massacre-of-mankind-2017-reference.md" TargetMode="External"/><Relationship Id="rId182" Type="http://schemas.openxmlformats.org/officeDocument/2006/relationships/hyperlink" Target="/timeline/evt-pyramids-myths-vs-reality" TargetMode="External"/><Relationship Id="rId183" Type="http://schemas.openxmlformats.org/officeDocument/2006/relationships/hyperlink" Target="https://chronologia.org/en/how_it_was/04_10.html" TargetMode="External"/><Relationship Id="rId184" Type="http://schemas.openxmlformats.org/officeDocument/2006/relationships/hyperlink" Target="https://www.geopolymer.org" TargetMode="External"/><Relationship Id="rId185" Type="http://schemas.openxmlformats.org/officeDocument/2006/relationships/hyperlink" Target="/timeline/evt-geopolymer-concrete-horde-secret" TargetMode="External"/><Relationship Id="rId186" Type="http://schemas.openxmlformats.org/officeDocument/2006/relationships/hyperlink" Target="https://en.wikipedia.org/wiki/Cronus" TargetMode="External"/><Relationship Id="rId187" Type="http://schemas.openxmlformats.org/officeDocument/2006/relationships/hyperlink" Target="/timeline/evt-proto-saturn-joins-the-sun-s-orbit" TargetMode="External"/><Relationship Id="rId188" Type="http://schemas.openxmlformats.org/officeDocument/2006/relationships/hyperlink" Target="/timeline/evt-atlantis-and-the-tree-of-knowledge" TargetMode="External"/><Relationship Id="rId189" Type="http://schemas.openxmlformats.org/officeDocument/2006/relationships/hyperlink" Target="/timeline/evt-absu-layers-surrounded-planets" TargetMode="External"/><Relationship Id="rId190" Type="http://schemas.openxmlformats.org/officeDocument/2006/relationships/hyperlink" Target="/timeline/evt-northern-configuration" TargetMode="External"/><Relationship Id="rId191" Type="http://schemas.openxmlformats.org/officeDocument/2006/relationships/hyperlink" Target="/timeline/evt-3-plasmoids-southern-hemisphere" TargetMode="External"/><Relationship Id="rId192" Type="http://schemas.openxmlformats.org/officeDocument/2006/relationships/hyperlink" Target="/timeline/evt-3147-bce-the-golden-age-ends-violently" TargetMode="External"/><Relationship Id="rId193" Type="http://schemas.openxmlformats.org/officeDocument/2006/relationships/hyperlink" Target="/timeline/evt-3147-bce-the-dark-ages" TargetMode="External"/><Relationship Id="rId194" Type="http://schemas.openxmlformats.org/officeDocument/2006/relationships/hyperlink" Target="https://saturniancosmology.org/mech.php" TargetMode="External"/><Relationship Id="rId195" Type="http://schemas.openxmlformats.org/officeDocument/2006/relationships/hyperlink" Target="https://www.thunderbolts.info/wp/2014/12/19/never-the-twain-shall-meet/" TargetMode="External"/><Relationship Id="rId196" Type="http://schemas.openxmlformats.org/officeDocument/2006/relationships/hyperlink" Target="https://www.biblegateway.com/passage/?search=Genesis+7%3A4&amp;version=KJV" TargetMode="External"/><Relationship Id="rId197" Type="http://schemas.openxmlformats.org/officeDocument/2006/relationships/hyperlink" Target="https://www.biblegateway.com/passage/?search=Isaiah+30%3A26&amp;version=KJV" TargetMode="External"/><Relationship Id="rId198" Type="http://schemas.openxmlformats.org/officeDocument/2006/relationships/hyperlink" Target="https://saturniancosmology.org/polar.php" TargetMode="External"/><Relationship Id="rId199" Type="http://schemas.openxmlformats.org/officeDocument/2006/relationships/hyperlink" Target="https://saturniancosmology.org/time.php" TargetMode="External"/><Relationship Id="rId200" Type="http://schemas.openxmlformats.org/officeDocument/2006/relationships/hyperlink" Target="https://saturniancosmology.org/intro.php" TargetMode="External"/><Relationship Id="rId201" Type="http://schemas.openxmlformats.org/officeDocument/2006/relationships/hyperlink" Target="https://www.biblegateway.com/passage/?search=Genesis+1&amp;version=KJV" TargetMode="External"/><Relationship Id="rId202" Type="http://schemas.openxmlformats.org/officeDocument/2006/relationships/hyperlink" Target="https://en.wikipedia.org/wiki/Week#History" TargetMode="External"/><Relationship Id="rId203" Type="http://schemas.openxmlformats.org/officeDocument/2006/relationships/hyperlink" Target="https://www.youtube.com/watch?v=oophJNlP-fk" TargetMode="External"/><Relationship Id="rId204" Type="http://schemas.openxmlformats.org/officeDocument/2006/relationships/hyperlink" Target="/history/chronology/investigations/golden-age-event-dates.md" TargetMode="External"/><Relationship Id="rId205" Type="http://schemas.openxmlformats.org/officeDocument/2006/relationships/header" Target="header3.xml"/><Relationship Id="rId206" Type="http://schemas.openxmlformats.org/officeDocument/2006/relationships/footer" Target="footer3.xml"/><Relationship Id="rId207" Type="http://schemas.openxmlformats.org/officeDocument/2006/relationships/hyperlink" Target="/influence/predictive_programming/fiction_encoding/fiction-presented-as-fact-investigation.md" TargetMode="External"/><Relationship Id="rId208" Type="http://schemas.openxmlformats.org/officeDocument/2006/relationships/hyperlink" Target="https://en.wikipedia.org/wiki/The_Wizard_of_Oz_(1939_film)" TargetMode="External"/><Relationship Id="rId209" Type="http://schemas.openxmlformats.org/officeDocument/2006/relationships/hyperlink" Target="/timeline/evt-the-giants-of-the-rus-horde" TargetMode="External"/><Relationship Id="rId210" Type="http://schemas.openxmlformats.org/officeDocument/2006/relationships/hyperlink" Target="https://en.wikipedia.org/wiki/Florence_Deeks" TargetMode="External"/><Relationship Id="rId211" Type="http://schemas.openxmlformats.org/officeDocument/2006/relationships/hyperlink" Target="https://en.wikipedia.org/wiki/Active_Denial_System" TargetMode="External"/><Relationship Id="rId212" Type="http://schemas.openxmlformats.org/officeDocument/2006/relationships/hyperlink" Target="https://en.wikipedia.org/wiki/The_War_of_the_Worlds_(1938_radio_drama)" TargetMode="External"/><Relationship Id="rId213" Type="http://schemas.openxmlformats.org/officeDocument/2006/relationships/hyperlink" Target="/timeline/evt-american-chestnut-blight-martian" TargetMode="External"/><Relationship Id="rId214" Type="http://schemas.openxmlformats.org/officeDocument/2006/relationships/hyperlink" Target="/influence/predictive_programming/fiction_encoding/compromised-court-cases-declared-reality-investigation.md" TargetMode="External"/><Relationship Id="rId215" Type="http://schemas.openxmlformats.org/officeDocument/2006/relationships/hyperlink" Target="/timeline/evt-1421-ce-meteorite-falls-on-yaroslavl" TargetMode="External"/><Relationship Id="rId216" Type="http://schemas.openxmlformats.org/officeDocument/2006/relationships/hyperlink" Target="/timeline/evt-language-of-the-deep-state" TargetMode="External"/><Relationship Id="rId217" Type="http://schemas.openxmlformats.org/officeDocument/2006/relationships/hyperlink" Target="/influence/predictive_programming/fiction_encoding/thompson/thompson-managed-disclosure-investigation.md" TargetMode="External"/><Relationship Id="rId218" Type="http://schemas.openxmlformats.org/officeDocument/2006/relationships/hyperlink" Target="/influence/predictive_programming/fiction_encoding/stoker/index-dracula.md" TargetMode="External"/><Relationship Id="rId219" Type="http://schemas.openxmlformats.org/officeDocument/2006/relationships/hyperlink" Target="/timeline/evt-1300-ce-14th-century-ce-the-great-expansion-triumph-and-betr" TargetMode="External"/><Relationship Id="rId220" Type="http://schemas.openxmlformats.org/officeDocument/2006/relationships/hyperlink" Target="https://paradigmthreat.net/influence/predictive_programming/fiction_encoding/ed-wood-plan9/index-ed-wood-plan9-investigation" TargetMode="External"/><Relationship Id="rId221" Type="http://schemas.openxmlformats.org/officeDocument/2006/relationships/hyperlink" Target="https://paradigmthreat.net/influence/predictive_programming/fiction_encoding/grrm/index-george-rr-martin-world-of-ice-and-fire-investigation.md" TargetMode="External"/><Relationship Id="rId222" Type="http://schemas.openxmlformats.org/officeDocument/2006/relationships/hyperlink" Target="/history/chronology/page.md" TargetMode="External"/><Relationship Id="rId223" Type="http://schemas.openxmlformats.org/officeDocument/2006/relationships/hyperlink" Target="/cosmos/mars/investigations/index-mars.md" TargetMode="External"/><Relationship Id="rId224" Type="http://schemas.openxmlformats.org/officeDocument/2006/relationships/hyperlink" Target="https://en.wikipedia.org/wiki/Red_Book_of_Hergest" TargetMode="External"/><Relationship Id="rId225" Type="http://schemas.openxmlformats.org/officeDocument/2006/relationships/hyperlink" Target="https://paradigmthreat.net/influence/predictive_programming/fiction_encoding/princess-bride/index-princess-bride-andronicus-fezzik-investigation.md" TargetMode="External"/><Relationship Id="rId226" Type="http://schemas.openxmlformats.org/officeDocument/2006/relationships/hyperlink" Target="https://en.wikipedia.org/wiki/Nazi_book_burnings" TargetMode="External"/><Relationship Id="rId227" Type="http://schemas.openxmlformats.org/officeDocument/2006/relationships/hyperlink" Target="/timeline/evt-mars-literature-as-reclassified-nonfiction" TargetMode="External"/><Relationship Id="rId228" Type="http://schemas.openxmlformats.org/officeDocument/2006/relationships/hyperlink" Target="/timeline/evt-historical-antibodies-pattern" TargetMode="External"/><Relationship Id="rId229" Type="http://schemas.openxmlformats.org/officeDocument/2006/relationships/hyperlink" Target="/cosmos/mars/investigations/mars-fiction-survey.md" TargetMode="External"/><Relationship Id="rId230" Type="http://schemas.openxmlformats.org/officeDocument/2006/relationships/hyperlink" Target="https://chronologia.org/en/how_it_was/08_21.html" TargetMode="External"/><Relationship Id="rId231" Type="http://schemas.openxmlformats.org/officeDocument/2006/relationships/hyperlink" Target="/timeline/evt-deep-state-the-census-naming" TargetMode="External"/><Relationship Id="rId232" Type="http://schemas.openxmlformats.org/officeDocument/2006/relationships/hyperlink" Target="/timeline/evt-slave-trades-and-the-horde-fracture" TargetMode="External"/><Relationship Id="rId233" Type="http://schemas.openxmlformats.org/officeDocument/2006/relationships/hyperlink" Target="/timeline/evt-jesuits-make-pilgrimage-to" TargetMode="External"/><Relationship Id="rId234" Type="http://schemas.openxmlformats.org/officeDocument/2006/relationships/hyperlink" Target="/timeline/evt-1613-ce-romanovs-zakharyin-yurievs-dynasty-takes-the-throne" TargetMode="External"/><Relationship Id="rId235" Type="http://schemas.openxmlformats.org/officeDocument/2006/relationships/hyperlink" Target="/timeline/evt-gregorian-calendar-makes-slight" TargetMode="External"/><Relationship Id="rId236" Type="http://schemas.openxmlformats.org/officeDocument/2006/relationships/hyperlink" Target="/timeline/evt-1627-ce-deep-state-erases-russian-empire-from-all-chronology" TargetMode="External"/><Relationship Id="rId237" Type="http://schemas.openxmlformats.org/officeDocument/2006/relationships/hyperlink" Target="/timeline/evt-censorship-book-burning-from" TargetMode="External"/><Relationship Id="rId238" Type="http://schemas.openxmlformats.org/officeDocument/2006/relationships/hyperlink" Target="/timeline/evt-russian-intellectual-emigration" TargetMode="External"/><Relationship Id="rId239" Type="http://schemas.openxmlformats.org/officeDocument/2006/relationships/header" Target="header4.xml"/><Relationship Id="rId240" Type="http://schemas.openxmlformats.org/officeDocument/2006/relationships/footer" Target="footer4.xml"/><Relationship Id="rId241" Type="http://schemas.openxmlformats.org/officeDocument/2006/relationships/hyperlink" Target="/events/false_flag/investigations/09-11-investigation.md" TargetMode="External"/><Relationship Id="rId242" Type="http://schemas.openxmlformats.org/officeDocument/2006/relationships/hyperlink" Target="https://jamesperloff.net/pearl-harbor-roosevelts-911/" TargetMode="External"/><Relationship Id="rId243" Type="http://schemas.openxmlformats.org/officeDocument/2006/relationships/hyperlink" Target="https://apjjf.org/-Mark-Selden/2414/article.html" TargetMode="External"/><Relationship Id="rId244" Type="http://schemas.openxmlformats.org/officeDocument/2006/relationships/hyperlink" Target="https://en.wikipedia.org/wiki/Battle_of_Los_Angeles" TargetMode="External"/><Relationship Id="rId245" Type="http://schemas.openxmlformats.org/officeDocument/2006/relationships/hyperlink" Target="https://www.falseflag.info/pearl-harbor/" TargetMode="External"/><Relationship Id="rId246" Type="http://schemas.openxmlformats.org/officeDocument/2006/relationships/hyperlink" Target="https://hofs.online/the-encyclopedia-of-false-flag-staged-operations/" TargetMode="External"/><Relationship Id="rId247" Type="http://schemas.openxmlformats.org/officeDocument/2006/relationships/hyperlink" Target="https://en.wikipedia.org/wiki/McCollum_memo" TargetMode="External"/><Relationship Id="rId248" Type="http://schemas.openxmlformats.org/officeDocument/2006/relationships/hyperlink" Target="https://en.wikipedia.org/wiki/Pearl_Harbor_advance-knowledge_conspiracy_theory" TargetMode="External"/><Relationship Id="rId249" Type="http://schemas.openxmlformats.org/officeDocument/2006/relationships/hyperlink" Target="https://www.ibiblio.org/pha/myths/Missing_Carriers.html" TargetMode="External"/><Relationship Id="rId250" Type="http://schemas.openxmlformats.org/officeDocument/2006/relationships/hyperlink" Target="https://cstms.berkeley.edu/current-events/napalm-in-world-war-ii-invention-test-the-bat-bomb-and-incinerating-japan/" TargetMode="External"/><Relationship Id="rId251" Type="http://schemas.openxmlformats.org/officeDocument/2006/relationships/hyperlink" Target="http://heiwaco.tripod.com/bomb.htm" TargetMode="External"/><Relationship Id="rId252" Type="http://schemas.openxmlformats.org/officeDocument/2006/relationships/hyperlink" Target="https://en.wikipedia.org/wiki/Radiation_hormesis" TargetMode="External"/><Relationship Id="rId253" Type="http://schemas.openxmlformats.org/officeDocument/2006/relationships/hyperlink" Target="https://en.wikipedia.org/wiki/Reichstag_Fire_Decree" TargetMode="External"/><Relationship Id="rId254" Type="http://schemas.openxmlformats.org/officeDocument/2006/relationships/hyperlink" Target="https://en.wikipedia.org/wiki/Gulf_of_Tonkin_incident" TargetMode="External"/><Relationship Id="rId255" Type="http://schemas.openxmlformats.org/officeDocument/2006/relationships/hyperlink" Target="https://www.whatreallyhappened.com/WRHARTICLES/pearl.php" TargetMode="External"/><Relationship Id="rId256" Type="http://schemas.openxmlformats.org/officeDocument/2006/relationships/hyperlink" Target="/timeline/evt-british-empire-as-deep-state" TargetMode="External"/><Relationship Id="rId257" Type="http://schemas.openxmlformats.org/officeDocument/2006/relationships/hyperlink" Target="https://en.wikipedia.org/wiki/Government_reform_of_Peter_the_Great" TargetMode="External"/><Relationship Id="rId258" Type="http://schemas.openxmlformats.org/officeDocument/2006/relationships/hyperlink" Target="https://www.prlib.ru/en/history/619018" TargetMode="External"/><Relationship Id="rId259" Type="http://schemas.openxmlformats.org/officeDocument/2006/relationships/hyperlink" Target="https://en.wikipedia.org/wiki/Anti-Russian_sentiment#18th_and_19th_centuries" TargetMode="External"/><Relationship Id="rId260" Type="http://schemas.openxmlformats.org/officeDocument/2006/relationships/hyperlink" Target="https://www.rt.com/russia/569147-zakharova-odessa-monuments-history/" TargetMode="External"/><Relationship Id="rId261" Type="http://schemas.openxmlformats.org/officeDocument/2006/relationships/hyperlink" Target="https://chronologia.org/en/how_it_was/05.html#the7" TargetMode="External"/><Relationship Id="rId262" Type="http://schemas.openxmlformats.org/officeDocument/2006/relationships/hyperlink" Target="https://chronologia.org/en/how_it_was/06_21.html#the628" TargetMode="External"/><Relationship Id="rId263" Type="http://schemas.openxmlformats.org/officeDocument/2006/relationships/hyperlink" Target="/timeline/evt-1300-ce-european-religious" TargetMode="External"/><Relationship Id="rId264" Type="http://schemas.openxmlformats.org/officeDocument/2006/relationships/hyperlink" Target="/timeline/evt-1542-ce-the-holy-inquisition" TargetMode="External"/><Relationship Id="rId265" Type="http://schemas.openxmlformats.org/officeDocument/2006/relationships/hyperlink" Target="https://chronologia.org/en/how_it_was/07.html" TargetMode="External"/><Relationship Id="rId266" Type="http://schemas.openxmlformats.org/officeDocument/2006/relationships/hyperlink" Target="https://chronologia.org/en/how_it_was/08.html" TargetMode="External"/><Relationship Id="rId267" Type="http://schemas.openxmlformats.org/officeDocument/2006/relationships/hyperlink" Target="/timeline/evt-romanov-seizure-fracturing-of" TargetMode="External"/><Relationship Id="rId268" Type="http://schemas.openxmlformats.org/officeDocument/2006/relationships/hyperlink" Target="/timeline/evt-jesuit-restoration-mission-pattern" TargetMode="External"/><Relationship Id="rId269" Type="http://schemas.openxmlformats.org/officeDocument/2006/relationships/hyperlink" Target="https://en.wikipedia.org/wiki/Partition_of_India" TargetMode="External"/><Relationship Id="rId270" Type="http://schemas.openxmlformats.org/officeDocument/2006/relationships/hyperlink" Target="https://en.wikipedia.org/wiki/Balfour_Declaration" TargetMode="External"/><Relationship Id="rId271" Type="http://schemas.openxmlformats.org/officeDocument/2006/relationships/hyperlink" Target="https://en.wikipedia.org/wiki/Scramble_for_Africa" TargetMode="External"/><Relationship Id="rId272" Type="http://schemas.openxmlformats.org/officeDocument/2006/relationships/hyperlink" Target="https://en.wikipedia.org/wiki/Opium_Wars" TargetMode="External"/><Relationship Id="rId273" Type="http://schemas.openxmlformats.org/officeDocument/2006/relationships/hyperlink" Target="https://en.wikipedia.org/wiki/Meiji_Restoration" TargetMode="External"/><Relationship Id="rId274" Type="http://schemas.openxmlformats.org/officeDocument/2006/relationships/hyperlink" Target="/governance/war/investigations/pitcairn-bounty-mutiny-sovereignty-and-narratives.md#21-captain-bligh--books-naval-record-and-the-screens-tyrant-tahiti-as-suppressed-trigger" TargetMode="External"/><Relationship Id="rId275" Type="http://schemas.openxmlformats.org/officeDocument/2006/relationships/hyperlink" Target="/governance/war/investigations/pitcairn-bounty-mutiny-sovereignty-and-narratives.md" TargetMode="External"/><Relationship Id="rId276" Type="http://schemas.openxmlformats.org/officeDocument/2006/relationships/hyperlink" Target="/governance/war/investigations/pitcairn-island-timeline.md" TargetMode="External"/><Relationship Id="rId277" Type="http://schemas.openxmlformats.org/officeDocument/2006/relationships/hyperlink" Target="https://en.wikipedia.org/wiki/Monita_Secreta" TargetMode="External"/><Relationship Id="rId278" Type="http://schemas.openxmlformats.org/officeDocument/2006/relationships/hyperlink" Target="/timeline/evt-deep-state-redacts-christianity-into-jesuit-catholicism" TargetMode="External"/><Relationship Id="rId279" Type="http://schemas.openxmlformats.org/officeDocument/2006/relationships/hyperlink" Target="https://en.wikipedia.org/wiki/Ignatius_of_Loyola" TargetMode="External"/><Relationship Id="rId280" Type="http://schemas.openxmlformats.org/officeDocument/2006/relationships/hyperlink" Target="https://en.wikipedia.org/wiki/Spiritual_Exercises_of_Ignatius_of_Loyola" TargetMode="External"/><Relationship Id="rId281" Type="http://schemas.openxmlformats.org/officeDocument/2006/relationships/hyperlink" Target="https://sofrep.com/news/soldiers-god-catholicisms-special-operations-force/" TargetMode="External"/><Relationship Id="rId282" Type="http://schemas.openxmlformats.org/officeDocument/2006/relationships/hyperlink" Target="https://en.wikipedia.org/wiki/Maya_codices" TargetMode="External"/><Relationship Id="rId283" Type="http://schemas.openxmlformats.org/officeDocument/2006/relationships/hyperlink" Target="https://en.wikipedia.org/wiki/Diego_de_Landa" TargetMode="External"/><Relationship Id="rId284" Type="http://schemas.openxmlformats.org/officeDocument/2006/relationships/hyperlink" Target="https://en.wikipedia.org/wiki/Jesuit_reduction" TargetMode="External"/><Relationship Id="rId285" Type="http://schemas.openxmlformats.org/officeDocument/2006/relationships/hyperlink" Target="https://en.wikipedia.org/wiki/Carolingian_Empire" TargetMode="External"/><Relationship Id="rId286" Type="http://schemas.openxmlformats.org/officeDocument/2006/relationships/hyperlink" Target="https://en.wikipedia.org/wiki/Al-Aqsa_Mosque" TargetMode="External"/><Relationship Id="rId287" Type="http://schemas.openxmlformats.org/officeDocument/2006/relationships/hyperlink" Target="/timeline/evt-jesuits-missions-convert-asians-to-buddhism" TargetMode="External"/><Relationship Id="rId288" Type="http://schemas.openxmlformats.org/officeDocument/2006/relationships/hyperlink" Target="/timeline/evt-1718-ce-secret-society-of-jesus-goes-public" TargetMode="External"/><Relationship Id="rId289" Type="http://schemas.openxmlformats.org/officeDocument/2006/relationships/hyperlink" Target="/timeline/evt-from-missionaries-to-corporations" TargetMode="External"/><Relationship Id="rId290" Type="http://schemas.openxmlformats.org/officeDocument/2006/relationships/hyperlink" Target="https://en.wikipedia.org/wiki/18_Brumaire" TargetMode="External"/><Relationship Id="rId291" Type="http://schemas.openxmlformats.org/officeDocument/2006/relationships/hyperlink" Target="https://en.wikipedia.org/wiki/Rosetta_Stone" TargetMode="External"/><Relationship Id="rId292" Type="http://schemas.openxmlformats.org/officeDocument/2006/relationships/hyperlink" Target="https://en.wikipedia.org/wiki/Roller_coaster" TargetMode="External"/><Relationship Id="rId293" Type="http://schemas.openxmlformats.org/officeDocument/2006/relationships/hyperlink" Target="https://en.wikipedia.org/wiki/French_Aerostatic_Corps" TargetMode="External"/><Relationship Id="rId294" Type="http://schemas.openxmlformats.org/officeDocument/2006/relationships/hyperlink" Target="/governance/war/investigations/napoleonic-advanced-artillery-airship-investigation.md" TargetMode="External"/><Relationship Id="rId295" Type="http://schemas.openxmlformats.org/officeDocument/2006/relationships/hyperlink" Target="https://en.wikipedia.org/wiki/Grande_Arm%C3%A9e" TargetMode="External"/><Relationship Id="rId296" Type="http://schemas.openxmlformats.org/officeDocument/2006/relationships/hyperlink" Target="https://en.wikipedia.org/wiki/Louisiana_Purchase" TargetMode="External"/><Relationship Id="rId297" Type="http://schemas.openxmlformats.org/officeDocument/2006/relationships/hyperlink" Target="https://en.wikipedia.org/wiki/Battle_of_Borodino" TargetMode="External"/><Relationship Id="rId298" Type="http://schemas.openxmlformats.org/officeDocument/2006/relationships/hyperlink" Target="/timeline/evt-1880-ce-tchaikovsky-releases-1812-overture" TargetMode="External"/><Relationship Id="rId299" Type="http://schemas.openxmlformats.org/officeDocument/2006/relationships/hyperlink" Target="/governance/war/investigations/operation-paperclip-nazi-continuity-and-wwii-narrative-investigation.md" TargetMode="External"/><Relationship Id="rId300" Type="http://schemas.openxmlformats.org/officeDocument/2006/relationships/hyperlink" Target="/governance/war/investigations/reverse-crusades-comparison.md" TargetMode="External"/><Relationship Id="rId301" Type="http://schemas.openxmlformats.org/officeDocument/2006/relationships/hyperlink" Target="/timeline/evt-2000-ce-21st-century-the-final-struggle-reverse-crusade-iv" TargetMode="External"/><Relationship Id="rId302" Type="http://schemas.openxmlformats.org/officeDocument/2006/relationships/hyperlink" Target="/timeline/evt-world-war-ii-reverse-crusade-iii" TargetMode="External"/><Relationship Id="rId303" Type="http://schemas.openxmlformats.org/officeDocument/2006/relationships/hyperlink" Target="/history/mudflood" TargetMode="External"/><Relationship Id="rId304" Type="http://schemas.openxmlformats.org/officeDocument/2006/relationships/hyperlink" Target="/governance/war/investigations/vril-society.md" TargetMode="External"/><Relationship Id="rId305" Type="http://schemas.openxmlformats.org/officeDocument/2006/relationships/header" Target="header5.xml"/><Relationship Id="rId306" Type="http://schemas.openxmlformats.org/officeDocument/2006/relationships/footer" Target="footer5.xml"/><Relationship Id="rId307" Type="http://schemas.openxmlformats.org/officeDocument/2006/relationships/hyperlink" Target="/timeline/evt-weather-control-from-martian" TargetMode="External"/><Relationship Id="rId308" Type="http://schemas.openxmlformats.org/officeDocument/2006/relationships/hyperlink" Target="/timeline/evt-2009-ce-cern-s-lhc-portal" TargetMode="External"/><Relationship Id="rId309" Type="http://schemas.openxmlformats.org/officeDocument/2006/relationships/hyperlink" Target="/timeline/evt-challenging-established-physics" TargetMode="External"/><Relationship Id="rId310" Type="http://schemas.openxmlformats.org/officeDocument/2006/relationships/hyperlink" Target="/timeline/evt-nuclear-energy-bomb-most" TargetMode="External"/><Relationship Id="rId311" Type="http://schemas.openxmlformats.org/officeDocument/2006/relationships/hyperlink" Target="/science/geoengineering/weather-modification-investigation" TargetMode="External"/><Relationship Id="rId312" Type="http://schemas.openxmlformats.org/officeDocument/2006/relationships/hyperlink" Target="/science/havana_syndrome/havana-syndrome-investigation.md" TargetMode="External"/><Relationship Id="rId313" Type="http://schemas.openxmlformats.org/officeDocument/2006/relationships/hyperlink" Target="/science/cern_portal/index.md" TargetMode="External"/><Relationship Id="rId314" Type="http://schemas.openxmlformats.org/officeDocument/2006/relationships/hyperlink" Target="/cosmos/mars/investigations/mars-stock-market-correlation" TargetMode="External"/><Relationship Id="rId315" Type="http://schemas.openxmlformats.org/officeDocument/2006/relationships/hyperlink" Target="/science/telepathy/remote_viewing/aether-consciousness.md" TargetMode="External"/><Relationship Id="rId316" Type="http://schemas.openxmlformats.org/officeDocument/2006/relationships/hyperlink" Target="/science/nukes/investigations/nukes-dont-exist-investigation.md" TargetMode="External"/><Relationship Id="rId317" Type="http://schemas.openxmlformats.org/officeDocument/2006/relationships/hyperlink" Target="/timeline/evt-19th-century-weapons" TargetMode="External"/><Relationship Id="rId318" Type="http://schemas.openxmlformats.org/officeDocument/2006/relationships/hyperlink" Target="/science/maxwell_aether/01-burden-of-proof-debate.md" TargetMode="External"/><Relationship Id="rId319" Type="http://schemas.openxmlformats.org/officeDocument/2006/relationships/hyperlink" Target="/cosmos/cosmology/saturnian/index-safireproject.md" TargetMode="External"/><Relationship Id="rId320" Type="http://schemas.openxmlformats.org/officeDocument/2006/relationships/hyperlink" Target="/timeline/evt-controlled-opposition-appendix" TargetMode="External"/><Relationship Id="rId321" Type="http://schemas.openxmlformats.org/officeDocument/2006/relationships/hyperlink" Target="/timeline/evt-1492-ce-the-apocalypse-crusade" TargetMode="External"/><Relationship Id="rId322" Type="http://schemas.openxmlformats.org/officeDocument/2006/relationships/hyperlink" Target="/timeline/evt-1666-ce-london-burns-to-the-ground-sept-2-6-1666" TargetMode="External"/><Relationship Id="rId323" Type="http://schemas.openxmlformats.org/officeDocument/2006/relationships/hyperlink" Target="/timeline/evt-historical-antibodies" TargetMode="External"/><Relationship Id="rId324" Type="http://schemas.openxmlformats.org/officeDocument/2006/relationships/hyperlink" Target="/timeline/evt-shakespeare-encodes-the-horde" TargetMode="External"/><Relationship Id="rId325" Type="http://schemas.openxmlformats.org/officeDocument/2006/relationships/hyperlink" Target="/timeline/evt-trump" TargetMode="External"/><Relationship Id="rId326" Type="http://schemas.openxmlformats.org/officeDocument/2006/relationships/hyperlink" Target="https://www.loc.gov/collections/george-s-patton-diaries/about-this-collection/" TargetMode="External"/><Relationship Id="rId327" Type="http://schemas.openxmlformats.org/officeDocument/2006/relationships/hyperlink" Target="/events/trump/index-trump-investigation.md" TargetMode="External"/><Relationship Id="rId328" Type="http://schemas.openxmlformats.org/officeDocument/2006/relationships/header" Target="header6.xml"/><Relationship Id="rId329" Type="http://schemas.openxmlformats.org/officeDocument/2006/relationships/footer" Target="footer6.xml"/><Relationship Id="rId330" Type="http://schemas.openxmlformats.org/officeDocument/2006/relationships/hyperlink" Target="/timeline/evt-trail-tears-century-long-erasure" TargetMode="External"/><Relationship Id="rId331" Type="http://schemas.openxmlformats.org/officeDocument/2006/relationships/hyperlink" Target="https://paradigmthreat.net/history/common-questions#q4-why-did-the-maya-civilization-collapse-why-was-it-advanced-why-does-the-mainstream-record-say-they-collapsed-over-1000-years-ago" TargetMode="External"/><Relationship Id="rId332" Type="http://schemas.openxmlformats.org/officeDocument/2006/relationships/hyperlink" Target="/history/orphan_trains/orphan-trains-investigation.md" TargetMode="External"/><Relationship Id="rId333" Type="http://schemas.openxmlformats.org/officeDocument/2006/relationships/hyperlink" Target="https://en.wikipedia.org/wiki/Donner_Party" TargetMode="External"/><Relationship Id="rId334" Type="http://schemas.openxmlformats.org/officeDocument/2006/relationships/hyperlink" Target="/history/chronology/investigations/slow-ecological-collapse-mfee-through-donner-era.md" TargetMode="External"/><Relationship Id="rId335" Type="http://schemas.openxmlformats.org/officeDocument/2006/relationships/hyperlink" Target="/timeline/evt-1833-ce-josiah-priest-american-antiquities" TargetMode="External"/><Relationship Id="rId336" Type="http://schemas.openxmlformats.org/officeDocument/2006/relationships/hyperlink" Target="https://archive.org/details/americanantiquit00prie" TargetMode="External"/><Relationship Id="rId337" Type="http://schemas.openxmlformats.org/officeDocument/2006/relationships/hyperlink" Target="/history/chronology/investigations/new-world-naming-mfee-and-colonization-memory.md#josiah-priest-american-antiquities-1833" TargetMode="External"/><Relationship Id="rId338" Type="http://schemas.openxmlformats.org/officeDocument/2006/relationships/hyperlink" Target="/history/chronology/investigations/new-world-naming-mfee-and-colonization-memory.md" TargetMode="External"/><Relationship Id="rId339" Type="http://schemas.openxmlformats.org/officeDocument/2006/relationships/hyperlink" Target="/timeline/evt-1400-ce-15th-century-ce-ottoman-conquest-of-europe" TargetMode="External"/><Relationship Id="rId340" Type="http://schemas.openxmlformats.org/officeDocument/2006/relationships/hyperlink" Target="/history/mudflood/investigations/promised-land-investigation.md" TargetMode="External"/><Relationship Id="rId341" Type="http://schemas.openxmlformats.org/officeDocument/2006/relationships/hyperlink" Target="/history/chronology/investigations/giants-infantry-guerrilla-etymology-investigation.md" TargetMode="External"/><Relationship Id="rId342" Type="http://schemas.openxmlformats.org/officeDocument/2006/relationships/hyperlink" Target="/timeline/evt-the-first-crusade-trojan-war" TargetMode="External"/><Relationship Id="rId343" Type="http://schemas.openxmlformats.org/officeDocument/2006/relationships/hyperlink" Target="/timeline/evt-giants-are-defeated-at-the-battle-of" TargetMode="External"/><Relationship Id="rId344" Type="http://schemas.openxmlformats.org/officeDocument/2006/relationships/hyperlink" Target="https://www.etymonline.com/word/infantry" TargetMode="External"/><Relationship Id="rId345" Type="http://schemas.openxmlformats.org/officeDocument/2006/relationships/hyperlink" Target="https://www.etymonline.com/word/guerrilla" TargetMode="External"/><Relationship Id="rId346" Type="http://schemas.openxmlformats.org/officeDocument/2006/relationships/hyperlink" Target="https://en.wikipedia.org/wiki/Children%27s_Crusade" TargetMode="External"/><Relationship Id="rId347" Type="http://schemas.openxmlformats.org/officeDocument/2006/relationships/hyperlink" Target="/history/chronology/investigations/two-branches-christianity-fomenko-vs-author.md" TargetMode="External"/><Relationship Id="rId348" Type="http://schemas.openxmlformats.org/officeDocument/2006/relationships/header" Target="header7.xml"/><Relationship Id="rId34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