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t>Угроза парадигмы:</w:t>
      </w:r>
    </w:p>
    <w:p>
      <w:pPr>
        <w:jc w:val="center"/>
      </w:pPr>
      <w:r>
        <w:t>Приложение и ссылки</w:t>
      </w:r>
    </w:p>
    <w:p/>
    <w:p>
      <w:pPr>
        <w:jc w:val="center"/>
      </w:pPr>
      <w:r>
        <w:t>Дополнительные материалы, авторские профили, перекрестные ссылки на исследования и кредиты для проекта Paradigm Threat.</w:t>
      </w:r>
    </w:p>
    <w:p>
      <w:pPr>
        <w:jc w:val="center"/>
      </w:pPr>
      <w:r>
        <w:t>Версия 1.2.112</w:t>
      </w:r>
    </w:p>
    <w:p>
      <w:r>
        <w:br w:type="page"/>
      </w:r>
    </w:p>
    <w:p>
      <w:pPr>
        <w:jc w:val="center"/>
      </w:pPr>
      <w:r>
        <w:t>Таблица содержимого</w:t>
      </w:r>
    </w:p>
    <w:p>
      <w:pPr>
        <w:spacing w:after="160"/>
        <w:jc w:val="center"/>
      </w:pPr>
      <w:r>
        <w:t>─ ─ ─ ─ ─ ─ ─ ─ ─ ─ ─ ─ ─ ─ ─ ─ ─ ─</w:t>
      </w:r>
    </w:p>
    <w:p>
      <w:pPr>
        <w:pStyle w:val="TOC1"/>
      </w:pPr>
      <w:r>
        <w:t>Часть XVI: Добавление</w:t>
      </w:r>
    </w:p>
    <w:p>
      <w:pPr>
        <w:pStyle w:val="TOC2"/>
      </w:pPr>
      <w:r>
        <w:t>Глава 1: Профили авторов</w:t>
      </w:r>
    </w:p>
    <w:p>
      <w:pPr>
        <w:pStyle w:val="TOC3"/>
      </w:pPr>
      <w:r>
        <w:t>Н. А. Морозов</w:t>
      </w:r>
    </w:p>
    <w:p>
      <w:pPr>
        <w:pStyle w:val="TOC3"/>
      </w:pPr>
      <w:r>
        <w:t>Уол Торнхилл</w:t>
      </w:r>
    </w:p>
    <w:p>
      <w:pPr>
        <w:pStyle w:val="TOC3"/>
      </w:pPr>
      <w:r>
        <w:t>Ральф Юргенс</w:t>
      </w:r>
    </w:p>
    <w:p>
      <w:pPr>
        <w:pStyle w:val="TOC3"/>
      </w:pPr>
      <w:r>
        <w:t>Иммануил Великовский (1895–1979)</w:t>
      </w:r>
    </w:p>
    <w:p>
      <w:pPr>
        <w:pStyle w:val="TOC3"/>
      </w:pPr>
      <w:r>
        <w:t>Анатолий Фоменко (б. 1945)</w:t>
      </w:r>
    </w:p>
    <w:p>
      <w:pPr>
        <w:pStyle w:val="TOC3"/>
      </w:pPr>
      <w:r>
        <w:t>Дэвид Тэлботт (р. 1942)</w:t>
      </w:r>
    </w:p>
    <w:p>
      <w:pPr>
        <w:pStyle w:val="TOC3"/>
      </w:pPr>
      <w:r>
        <w:t>Энтони Ператт (р. 1940)</w:t>
      </w:r>
    </w:p>
    <w:p>
      <w:pPr>
        <w:pStyle w:val="TOC3"/>
      </w:pPr>
      <w:r>
        <w:t>Джино Кук</w:t>
      </w:r>
    </w:p>
    <w:p>
      <w:pPr>
        <w:pStyle w:val="TOC3"/>
      </w:pPr>
      <w:r>
        <w:t>Альфред де Грация (1919–2014)</w:t>
      </w:r>
    </w:p>
    <w:p>
      <w:pPr>
        <w:pStyle w:val="TOC3"/>
      </w:pPr>
      <w:r>
        <w:t>Дональд Скотт</w:t>
      </w:r>
    </w:p>
    <w:p>
      <w:pPr>
        <w:pStyle w:val="TOC3"/>
      </w:pPr>
      <w:r>
        <w:t>Эв Кокрейн (B. 1952)</w:t>
      </w:r>
    </w:p>
    <w:p>
      <w:pPr>
        <w:pStyle w:val="TOC3"/>
      </w:pPr>
      <w:r>
        <w:t>Джорджо де Сантильяна и Герта фон Дехенд</w:t>
      </w:r>
    </w:p>
    <w:p>
      <w:pPr>
        <w:pStyle w:val="TOC3"/>
      </w:pPr>
      <w:r>
        <w:t>Гериберт Иллиг (р. 1947)</w:t>
      </w:r>
    </w:p>
    <w:p>
      <w:pPr>
        <w:pStyle w:val="TOC3"/>
      </w:pPr>
      <w:r>
        <w:t>Gunnar Heinsohn (р. 1943)</w:t>
      </w:r>
    </w:p>
    <w:p>
      <w:pPr>
        <w:pStyle w:val="TOC3"/>
      </w:pPr>
      <w:r>
        <w:t>Дварду Кардона (1937–2018)</w:t>
      </w:r>
    </w:p>
    <w:p>
      <w:pPr>
        <w:pStyle w:val="TOC3"/>
      </w:pPr>
      <w:r>
        <w:t>Виктор Клаб и Билл Нейпир</w:t>
      </w:r>
    </w:p>
    <w:p>
      <w:pPr>
        <w:pStyle w:val="TOC3"/>
      </w:pPr>
      <w:r>
        <w:t>Ливио Стекчини (1913–1979)</w:t>
      </w:r>
    </w:p>
    <w:p>
      <w:pPr>
        <w:pStyle w:val="TOC3"/>
      </w:pPr>
      <w:r>
        <w:t>Линн Роуз и Рэймонд Воган</w:t>
      </w:r>
    </w:p>
    <w:p>
      <w:pPr>
        <w:pStyle w:val="TOC3"/>
      </w:pPr>
      <w:r>
        <w:t>Том Ван Фландерн (1940–2009)</w:t>
      </w:r>
    </w:p>
    <w:p>
      <w:pPr>
        <w:pStyle w:val="TOC3"/>
      </w:pPr>
      <w:r>
        <w:t>Мартинус ван дер Слуйс</w:t>
      </w:r>
    </w:p>
    <w:p>
      <w:pPr>
        <w:pStyle w:val="TOC3"/>
      </w:pPr>
      <w:r>
        <w:t>Чарльз Джиненталь</w:t>
      </w:r>
    </w:p>
    <w:p>
      <w:pPr>
        <w:pStyle w:val="TOC3"/>
      </w:pPr>
      <w:r>
        <w:t>Роберт Шох (р. 1959)</w:t>
      </w:r>
    </w:p>
    <w:p>
      <w:pPr>
        <w:pStyle w:val="TOC3"/>
      </w:pPr>
      <w:r>
        <w:t>Грэм Хэнкок (B. 1950)</w:t>
      </w:r>
    </w:p>
    <w:p>
      <w:pPr>
        <w:pStyle w:val="TOC3"/>
      </w:pPr>
      <w:r>
        <w:t>Майкл Кремо (р. 1948)</w:t>
      </w:r>
    </w:p>
    <w:p>
      <w:pPr>
        <w:pStyle w:val="TOC3"/>
      </w:pPr>
      <w:r>
        <w:t>Доктор Джерри Теннант (1940)</w:t>
      </w:r>
    </w:p>
    <w:p>
      <w:pPr>
        <w:pStyle w:val="TOC2"/>
      </w:pPr>
      <w:r>
        <w:t>Глава 2: Другие вызовы хронологии</w:t>
      </w:r>
    </w:p>
    <w:p>
      <w:pPr>
        <w:pStyle w:val="TOC3"/>
      </w:pPr>
      <w:r>
        <w:t>Построение новой хронологии</w:t>
      </w:r>
    </w:p>
    <w:p>
      <w:pPr>
        <w:pStyle w:val="TOC2"/>
      </w:pPr>
      <w:r>
        <w:t>Глава 3 Синхронизация временной шкалы</w:t>
      </w:r>
    </w:p>
    <w:p>
      <w:pPr>
        <w:pStyle w:val="TOC3"/>
      </w:pPr>
      <w:r>
        <w:t>Годовые и календарные доказательства</w:t>
      </w:r>
    </w:p>
    <w:p>
      <w:pPr>
        <w:pStyle w:val="TOC3"/>
      </w:pPr>
      <w:r>
        <w:t>Известные контакты с Марсом: хронологическое досье</w:t>
      </w:r>
    </w:p>
    <w:p>
      <w:pPr>
        <w:pStyle w:val="TOC2"/>
      </w:pPr>
      <w:r>
        <w:t>Глава 4 Пирамиды: мифы против реальности</w:t>
      </w:r>
    </w:p>
    <w:p>
      <w:pPr>
        <w:pStyle w:val="TOC3"/>
      </w:pPr>
      <w:r>
        <w:t>Фоменко и вопрос о пирамиде</w:t>
      </w:r>
    </w:p>
    <w:p>
      <w:pPr>
        <w:pStyle w:val="TOC2"/>
      </w:pPr>
      <w:r>
        <w:t>Глава 5 Семь дней и другие повествования о сотворении</w:t>
      </w:r>
    </w:p>
    <w:p>
      <w:pPr>
        <w:pStyle w:val="TOC3"/>
      </w:pPr>
      <w:r>
        <w:t>16.05.01-золотой возраст-документальный-последовательность-приложение</w:t>
      </w:r>
    </w:p>
    <w:p>
      <w:pPr>
        <w:pStyle w:val="TOC2"/>
      </w:pPr>
      <w:r>
        <w:t>Глава 6 Предиктивное программирование: Вымысел как контроль</w:t>
      </w:r>
    </w:p>
    <w:p>
      <w:pPr>
        <w:pStyle w:val="TOC3"/>
      </w:pPr>
      <w:r>
        <w:t>Предиктивное программирование в кино, телевидении и играх</w:t>
      </w:r>
    </w:p>
    <w:p>
      <w:pPr>
        <w:pStyle w:val="TOC3"/>
      </w:pPr>
      <w:r>
        <w:t>20th Century Predictive Programming: Literature — Extended Author Evidence</w:t>
      </w:r>
    </w:p>
    <w:p>
      <w:pPr>
        <w:pStyle w:val="TOC3"/>
      </w:pPr>
      <w:r>
        <w:t>Азимов: Три закона и Марксово кодирование: расширенные доказательства</w:t>
      </w:r>
    </w:p>
    <w:p>
      <w:pPr>
        <w:pStyle w:val="TOC3"/>
      </w:pPr>
      <w:r>
        <w:t>Марсианская литература: авторские профили и доказательства</w:t>
      </w:r>
    </w:p>
    <w:p>
      <w:pPr>
        <w:pStyle w:val="TOC2"/>
      </w:pPr>
      <w:r>
        <w:t>Глава 7 Контролируемая оппозиция</w:t>
      </w:r>
    </w:p>
    <w:p>
      <w:pPr>
        <w:pStyle w:val="TOC3"/>
      </w:pPr>
      <w:r>
        <w:t>Проект Thunderbolts: тематическое исследование в области управляемого раскрытия</w:t>
      </w:r>
    </w:p>
    <w:p>
      <w:pPr>
        <w:pStyle w:val="TOC3"/>
      </w:pPr>
      <w:r>
        <w:t>Операция Пересмешник: Историческая цепь</w:t>
      </w:r>
    </w:p>
    <w:p>
      <w:pPr>
        <w:pStyle w:val="TOC3"/>
      </w:pPr>
      <w:r>
        <w:t>Контролируемая оппозиция: управляемое раскрытие и хранение врат</w:t>
      </w:r>
    </w:p>
    <w:p>
      <w:pPr>
        <w:pStyle w:val="TOC2"/>
      </w:pPr>
      <w:r>
        <w:t>Глава 8: Цензура и сжигание книг</w:t>
      </w:r>
    </w:p>
    <w:p>
      <w:pPr>
        <w:pStyle w:val="TOC3"/>
      </w:pPr>
      <w:r>
        <w:t>Цензура и сжигание книг: от Александрии до Интернета</w:t>
      </w:r>
    </w:p>
    <w:p>
      <w:pPr>
        <w:pStyle w:val="TOC3"/>
      </w:pPr>
      <w:r>
        <w:t>Цензура и сжигание книг: исторические записи</w:t>
      </w:r>
    </w:p>
    <w:p>
      <w:pPr>
        <w:pStyle w:val="TOC2"/>
      </w:pPr>
      <w:r>
        <w:t>Глава 9 Фальшивые флаги</w:t>
      </w:r>
    </w:p>
    <w:p>
      <w:pPr>
        <w:pStyle w:val="TOC3"/>
      </w:pPr>
      <w:r>
        <w:t>Фальшивые флаги: архитектура войны</w:t>
      </w:r>
    </w:p>
    <w:p>
      <w:pPr>
        <w:pStyle w:val="TOC3"/>
      </w:pPr>
      <w:r>
        <w:t>Фальшивые флаги: досье</w:t>
      </w:r>
    </w:p>
    <w:p>
      <w:pPr>
        <w:pStyle w:val="TOC2"/>
      </w:pPr>
      <w:r>
        <w:t>Глава 10: Глубокое государство и империя</w:t>
      </w:r>
    </w:p>
    <w:p>
      <w:pPr>
        <w:pStyle w:val="TOC3"/>
      </w:pPr>
      <w:r>
        <w:t>Глубинное государство разрушает Хордианскую империю</w:t>
      </w:r>
    </w:p>
    <w:p>
      <w:pPr>
        <w:pStyle w:val="TOC3"/>
      </w:pPr>
      <w:r>
        <w:t>Работорговля: Доказательства и тезис о фраке орды</w:t>
      </w:r>
    </w:p>
    <w:p>
      <w:pPr>
        <w:pStyle w:val="TOC3"/>
      </w:pPr>
      <w:r>
        <w:t>Британская империя как глубокое государство: тематические исследования</w:t>
      </w:r>
    </w:p>
    <w:p>
      <w:pPr>
        <w:pStyle w:val="TOC3"/>
      </w:pPr>
      <w:r>
        <w:t>Иезуитские операции: обращение, католицизм и Новый Свет</w:t>
      </w:r>
    </w:p>
    <w:p>
      <w:pPr>
        <w:pStyle w:val="TOC3"/>
      </w:pPr>
      <w:r>
        <w:t>Наполеоновские войны и 1812 — расширенные доказательства</w:t>
      </w:r>
    </w:p>
    <w:p>
      <w:pPr>
        <w:pStyle w:val="TOC2"/>
      </w:pPr>
      <w:r>
        <w:t>Глава 11 Обратные крестовые походы и современные войны</w:t>
      </w:r>
    </w:p>
    <w:p>
      <w:pPr>
        <w:pStyle w:val="TOC3"/>
      </w:pPr>
      <w:r>
        <w:t>Четыре обратных крестовых похода: структурное сравнение</w:t>
      </w:r>
    </w:p>
    <w:p>
      <w:pPr>
        <w:pStyle w:val="TOC3"/>
      </w:pPr>
      <w:r>
        <w:t>Геополитика 21 века</w:t>
      </w:r>
    </w:p>
    <w:p>
      <w:pPr>
        <w:pStyle w:val="TOC3"/>
      </w:pPr>
      <w:r>
        <w:t>Последствия Второй мировой войны</w:t>
      </w:r>
    </w:p>
    <w:p>
      <w:pPr>
        <w:pStyle w:val="TOC2"/>
      </w:pPr>
      <w:r>
        <w:t>Глава 12: Подавленная наука и техника</w:t>
      </w:r>
    </w:p>
    <w:p>
      <w:pPr>
        <w:pStyle w:val="TOC3"/>
      </w:pPr>
      <w:r>
        <w:t>Советская историография: Богданов и подавленная наука</w:t>
      </w:r>
    </w:p>
    <w:p>
      <w:pPr>
        <w:pStyle w:val="TOC3"/>
      </w:pPr>
      <w:r>
        <w:t>Подавленные энергетические технологии: перекрестная ссылка</w:t>
      </w:r>
    </w:p>
    <w:p>
      <w:pPr>
        <w:pStyle w:val="TOC3"/>
      </w:pPr>
      <w:r>
        <w:t>16.51.03-einstein-1905-aether-and-theoretical-physics-appendix</w:t>
      </w:r>
    </w:p>
    <w:p>
      <w:pPr>
        <w:pStyle w:val="TOC2"/>
      </w:pPr>
      <w:r>
        <w:t>Глава 13: Контроль и перемещение населения</w:t>
      </w:r>
    </w:p>
    <w:p>
      <w:pPr>
        <w:pStyle w:val="TOC3"/>
      </w:pPr>
      <w:r>
        <w:t>Контроль численности населения: хронология (15-21 века)</w:t>
      </w:r>
    </w:p>
    <w:p>
      <w:pPr>
        <w:pStyle w:val="TOC2"/>
      </w:pPr>
      <w:r>
        <w:t>Глава 14 Грязный потоп и мировой катаклизм</w:t>
      </w:r>
    </w:p>
    <w:p>
      <w:pPr>
        <w:pStyle w:val="TOC3"/>
      </w:pPr>
      <w:r>
        <w:t>Сиротские поезда, тропа слез, Сибирское изгнание</w:t>
      </w:r>
    </w:p>
    <w:p>
      <w:pPr>
        <w:pStyle w:val="TOC3"/>
      </w:pPr>
      <w:r>
        <w:t>16.53.02-медленный экологический коллапс-мфе-доннер-аппендикс</w:t>
      </w:r>
    </w:p>
    <w:p>
      <w:pPr>
        <w:pStyle w:val="TOC3"/>
      </w:pPr>
      <w:r>
        <w:t>16.53.03-новый мир-название-мфе-колонизация-память-приложение</w:t>
      </w:r>
    </w:p>
    <w:p>
      <w:pPr>
        <w:pStyle w:val="TOC2"/>
      </w:pPr>
      <w:r>
        <w:t>Глава 15 Исторические антитела: анализ закономерностей</w:t>
      </w:r>
    </w:p>
    <w:p>
      <w:pPr>
        <w:pStyle w:val="TOC3"/>
      </w:pPr>
      <w:r>
        <w:t>Исторические антитела: подробные профили</w:t>
      </w:r>
    </w:p>
    <w:p>
      <w:pPr>
        <w:pStyle w:val="TOC3"/>
      </w:pPr>
      <w:r>
        <w:t>Трамп и революция MAGA</w:t>
      </w:r>
    </w:p>
    <w:p>
      <w:pPr>
        <w:pStyle w:val="TOC2"/>
      </w:pPr>
      <w:r>
        <w:t>Глава 16 Гиганты, пехота, партизаны и детский крестовый поход — этимология</w:t>
      </w:r>
    </w:p>
    <w:p>
      <w:pPr>
        <w:pStyle w:val="TOC1"/>
      </w:pPr>
      <w:r>
        <w:t>Часть XVII: Кредиты</w:t>
      </w:r>
    </w:p>
    <w:p>
      <w:r>
        <w:br w:type="page"/>
      </w:r>
    </w:p>
    <w:p>
      <w:pPr>
        <w:sectPr>
          <w:pgSz w:w="8640" w:h="12960"/>
          <w:pgMar w:top="1020" w:right="1134" w:bottom="1134" w:left="1134" w:header="720" w:footer="720" w:gutter="0"/>
          <w:cols w:space="720"/>
          <w:titlePg/>
          <w:docGrid w:linePitch="360"/>
        </w:sectPr>
      </w:pPr>
    </w:p>
    <w:p>
      <w:pPr>
        <w:keepNext/>
        <w:spacing w:before="480" w:after="80"/>
        <w:jc w:val="center"/>
      </w:pPr>
      <w:r>
        <w:t>ЧАСТЬ XVI</w:t>
      </w:r>
    </w:p>
    <w:p>
      <w:pPr>
        <w:pStyle w:val="Heading1"/>
        <w:jc w:val="center"/>
      </w:pPr>
      <w:r>
        <w:t>Добавление</w:t>
      </w:r>
    </w:p>
    <w:p>
      <w:r>
        <w:t>Этот раздел содержит дополнительный материал, поддерживающий основную временную шкалу: авторские профили, методологические заметки и анализ моделей предиктивного программирования.</w:t>
      </w:r>
    </w:p>
    <w:p>
      <w:pPr>
        <w:pBdr>
          <w:bottom w:val="single" w:sz="6" w:space="1" w:color="CCCCCC"/>
        </w:pBdr>
      </w:pPr>
    </w:p>
    <w:p>
      <w:pPr>
        <w:pStyle w:val="Heading2"/>
        <w:keepNext/>
        <w:keepLines/>
      </w:pPr>
      <w:r>
        <w:t>Содержание</w:t>
      </w:r>
    </w:p>
    <w:p>
      <w:pPr>
        <w:pStyle w:val="Heading3"/>
        <w:keepNext/>
        <w:keepLines/>
      </w:pPr>
      <w:r>
        <w:t>Предсказательное программирование</w:t>
      </w:r>
    </w:p>
    <w:p>
      <w:pPr>
        <w:pStyle w:val="ListBullet"/>
        <w:spacing w:before="20" w:after="20"/>
      </w:pPr>
      <w:r>
        <w:t>Фильм, телевидение и игры</w:t>
      </w:r>
    </w:p>
    <w:p>
      <w:pPr>
        <w:pStyle w:val="ListBullet"/>
        <w:spacing w:before="20" w:after="20"/>
      </w:pPr>
      <w:r>
        <w:t>Литература — расширенные авторские доказательства</w:t>
      </w:r>
    </w:p>
    <w:p>
      <w:pPr>
        <w:pStyle w:val="Heading3"/>
        <w:keepNext/>
        <w:keepLines/>
      </w:pPr>
      <w:r>
        <w:t>Марс</w:t>
      </w:r>
    </w:p>
    <w:p>
      <w:pPr>
        <w:pStyle w:val="ListBullet"/>
        <w:spacing w:before="20" w:after="20"/>
      </w:pPr>
      <w:r>
        <w:t>Марсианская литература: авторские профили и доказательства</w:t>
      </w:r>
    </w:p>
    <w:p>
      <w:pPr>
        <w:pStyle w:val="Heading3"/>
        <w:keepNext/>
        <w:keepLines/>
      </w:pPr>
      <w:r>
        <w:t>Контролируемая оппозиция</w:t>
      </w:r>
    </w:p>
    <w:p>
      <w:pPr>
        <w:pStyle w:val="ListBullet"/>
        <w:spacing w:before="20" w:after="20"/>
      </w:pPr>
      <w:r>
        <w:t>Проект Thunderbolts: тематическое исследование в области управляемого раскрытия</w:t>
      </w:r>
    </w:p>
    <w:p>
      <w:pPr>
        <w:pStyle w:val="ListBullet"/>
        <w:spacing w:before="20" w:after="20"/>
      </w:pPr>
      <w:r>
        <w:t>Операция Пересмешник: Историческая цепь</w:t>
      </w:r>
    </w:p>
    <w:p>
      <w:pPr>
        <w:pStyle w:val="Heading3"/>
        <w:keepNext/>
        <w:keepLines/>
      </w:pPr>
      <w:r>
        <w:t>Цензура</w:t>
      </w:r>
    </w:p>
    <w:p>
      <w:pPr>
        <w:pStyle w:val="ListBullet"/>
        <w:spacing w:before="20" w:after="20"/>
      </w:pPr>
      <w:r>
        <w:t>Оригинальное название: Pattern: From Alexandria to the Internet</w:t>
      </w:r>
    </w:p>
    <w:p>
      <w:pPr>
        <w:pStyle w:val="ListBullet"/>
        <w:spacing w:before="20" w:after="20"/>
      </w:pPr>
      <w:r>
        <w:t>Цензура: исторический рекорд</w:t>
      </w:r>
    </w:p>
    <w:p>
      <w:pPr>
        <w:pStyle w:val="Heading3"/>
        <w:keepNext/>
        <w:keepLines/>
      </w:pPr>
      <w:r>
        <w:t>Исторические антитела</w:t>
      </w:r>
    </w:p>
    <w:p>
      <w:pPr>
        <w:pStyle w:val="ListBullet"/>
        <w:spacing w:before="20" w:after="20"/>
      </w:pPr>
      <w:r>
        <w:t>Исторические антитела: Профили</w:t>
      </w:r>
    </w:p>
    <w:p>
      <w:pPr>
        <w:pStyle w:val="ListBullet"/>
        <w:spacing w:before="20" w:after="20"/>
      </w:pPr>
      <w:r>
        <w:t>Трамп: Case Study</w:t>
      </w:r>
    </w:p>
    <w:p>
      <w:pPr>
        <w:pStyle w:val="Heading3"/>
        <w:keepNext/>
        <w:keepLines/>
      </w:pPr>
      <w:r>
        <w:t>Ложные флаги</w:t>
      </w:r>
    </w:p>
    <w:p>
      <w:pPr>
        <w:pStyle w:val="ListBullet"/>
        <w:spacing w:before="20" w:after="20"/>
      </w:pPr>
      <w:r>
        <w:t>Фальшивые флаги: архитектура войны</w:t>
      </w:r>
    </w:p>
    <w:p>
      <w:pPr>
        <w:pStyle w:val="ListBullet"/>
        <w:spacing w:before="20" w:after="20"/>
      </w:pPr>
      <w:r>
        <w:t>Фальшивые флаги: досье</w:t>
      </w:r>
    </w:p>
    <w:p>
      <w:pPr>
        <w:pStyle w:val="Heading3"/>
        <w:keepNext/>
        <w:keepLines/>
      </w:pPr>
      <w:r>
        <w:t>Профили авторов</w:t>
      </w:r>
    </w:p>
    <w:p>
      <w:pPr>
        <w:pStyle w:val="ListBullet"/>
        <w:spacing w:before="20" w:after="20"/>
      </w:pPr>
      <w:r>
        <w:t>Профили авторов - биографические и исследовательские профили для каждого исследователя, цитируемого в этом исследовании</w:t>
      </w:r>
    </w:p>
    <w:p>
      <w:pPr>
        <w:pStyle w:val="Heading3"/>
        <w:keepNext/>
        <w:keepLines/>
      </w:pPr>
      <w:r>
        <w:t>Подавленная наука и техника</w:t>
      </w:r>
    </w:p>
    <w:p>
      <w:pPr>
        <w:pStyle w:val="ListBullet"/>
        <w:spacing w:before="20" w:after="20"/>
      </w:pPr>
      <w:r>
        <w:t>Советская историография: Богданов и подавленная наука</w:t>
      </w:r>
    </w:p>
    <w:p>
      <w:pPr>
        <w:pStyle w:val="ListBullet"/>
        <w:spacing w:before="20" w:after="20"/>
      </w:pPr>
      <w:r>
        <w:t>Подавленные энергетические технологии: перекрестная ссылка</w:t>
      </w:r>
    </w:p>
    <w:p>
      <w:pPr>
        <w:pStyle w:val="Heading3"/>
        <w:keepNext/>
        <w:keepLines/>
      </w:pPr>
      <w:r>
        <w:t>Контроль и перемещение населения</w:t>
      </w:r>
    </w:p>
    <w:p>
      <w:pPr>
        <w:pStyle w:val="ListBullet"/>
        <w:spacing w:before="20" w:after="20"/>
      </w:pPr>
      <w:r>
        <w:t>Контроль численности населения: хронология (15-21 века)</w:t>
      </w:r>
    </w:p>
    <w:p>
      <w:pPr>
        <w:pStyle w:val="ListBullet"/>
        <w:spacing w:before="20" w:after="20"/>
      </w:pPr>
      <w:r>
        <w:t>Сиротские поезда, след слез, сибирское изгнание — расширенные доказательства</w:t>
      </w:r>
    </w:p>
    <w:p>
      <w:pPr>
        <w:pStyle w:val="Heading3"/>
        <w:keepNext/>
        <w:keepLines/>
      </w:pPr>
      <w:r>
        <w:t>Наполеоновские войны</w:t>
      </w:r>
    </w:p>
    <w:p>
      <w:pPr>
        <w:pStyle w:val="ListBullet"/>
        <w:spacing w:before="20" w:after="20"/>
      </w:pPr>
      <w:r>
        <w:t>Наполеоновские войны и 1812 — расширенные доказательства</w:t>
      </w:r>
    </w:p>
    <w:p>
      <w:pPr>
        <w:pStyle w:val="Heading3"/>
        <w:keepNext/>
        <w:keepLines/>
      </w:pPr>
      <w:r>
        <w:t>Авторы и катаклизм</w:t>
      </w:r>
    </w:p>
    <w:p>
      <w:pPr>
        <w:pStyle w:val="ListBullet"/>
        <w:spacing w:before="20" w:after="20"/>
      </w:pPr>
      <w:r>
        <w:t>Азимов: Три закона и Марксово кодирование: расширенные доказательства</w:t>
      </w:r>
    </w:p>
    <w:p>
      <w:pPr>
        <w:pStyle w:val="Heading3"/>
        <w:keepNext/>
        <w:keepLines/>
      </w:pPr>
      <w:r>
        <w:t>Синхронизация и методология Timeline</w:t>
      </w:r>
    </w:p>
    <w:p>
      <w:pPr>
        <w:pStyle w:val="ListBullet"/>
        <w:spacing w:before="20" w:after="20"/>
      </w:pPr>
      <w:r>
        <w:t>Годовые и календарные доказательства</w:t>
      </w:r>
    </w:p>
    <w:p>
      <w:pPr>
        <w:pStyle w:val="ListBullet"/>
        <w:spacing w:before="20" w:after="20"/>
      </w:pPr>
      <w:r>
        <w:t>Фоменко и вопрос о пирамиде</w:t>
      </w:r>
    </w:p>
    <w:p>
      <w:pPr>
        <w:pStyle w:val="ListBullet"/>
        <w:spacing w:before="20" w:after="20"/>
      </w:pPr>
      <w:r>
        <w:t>Пирамиды: мифы против реальности — таблица доказательств</w:t>
      </w:r>
    </w:p>
    <w:p>
      <w:pPr>
        <w:pStyle w:val="Heading3"/>
        <w:keepNext/>
        <w:keepLines/>
      </w:pPr>
      <w:r>
        <w:t>Глубокое государство и империя</w:t>
      </w:r>
    </w:p>
    <w:p>
      <w:pPr>
        <w:pStyle w:val="ListBullet"/>
        <w:spacing w:before="20" w:after="20"/>
      </w:pPr>
      <w:r>
        <w:t>Глубинное государство разрушает Хордианскую империю</w:t>
      </w:r>
    </w:p>
    <w:p>
      <w:pPr>
        <w:pStyle w:val="ListBullet"/>
        <w:spacing w:before="20" w:after="20"/>
      </w:pPr>
      <w:r>
        <w:t>Работорговля: Доказательства и тезис о фраке орды</w:t>
      </w:r>
    </w:p>
    <w:p>
      <w:pPr>
        <w:pStyle w:val="ListBullet"/>
        <w:spacing w:before="20" w:after="20"/>
      </w:pPr>
      <w:r>
        <w:t>Британская империя как глубокое государство: тематические исследования</w:t>
      </w:r>
    </w:p>
    <w:p>
      <w:pPr>
        <w:pStyle w:val="Heading3"/>
        <w:keepNext/>
        <w:keepLines/>
      </w:pPr>
      <w:r>
        <w:t>Катаклизм и созидание</w:t>
      </w:r>
    </w:p>
    <w:p>
      <w:pPr>
        <w:pStyle w:val="ListBullet"/>
        <w:spacing w:before="20" w:after="20"/>
      </w:pPr>
      <w:r>
        <w:t>Грязный потоп и мировой катаклизм</w:t>
      </w:r>
    </w:p>
    <w:p>
      <w:pPr>
        <w:pStyle w:val="ListBullet"/>
        <w:spacing w:before="20" w:after="20"/>
      </w:pPr>
      <w:r>
        <w:t>Сиротские поезда, след слез, сибирское изгнание — расширенные доказательства</w:t>
      </w:r>
    </w:p>
    <w:p>
      <w:pPr>
        <w:pStyle w:val="ListBullet"/>
        <w:spacing w:before="20" w:after="20"/>
      </w:pPr>
      <w:r>
        <w:t>Медленный экологический коллапс — MFEE в эпоху Доннера</w:t>
      </w:r>
    </w:p>
    <w:p>
      <w:pPr>
        <w:pStyle w:val="ListBullet"/>
        <w:spacing w:before="20" w:after="20"/>
      </w:pPr>
      <w:r>
        <w:t>«Новый мир»: имена, память о колонизации и MFEE</w:t>
      </w:r>
    </w:p>
    <w:p>
      <w:pPr>
        <w:pStyle w:val="ListBullet"/>
        <w:spacing w:before="20" w:after="20"/>
      </w:pPr>
      <w:r>
        <w:t>Семь дней творения</w:t>
      </w:r>
    </w:p>
    <w:p>
      <w:pPr>
        <w:pStyle w:val="ListBullet"/>
        <w:spacing w:before="20" w:after="20"/>
      </w:pPr>
      <w:r>
        <w:t>Золотой век: документальная последовательность Тэлботта (Таблица)</w:t>
      </w:r>
    </w:p>
    <w:p>
      <w:pPr>
        <w:pStyle w:val="Heading3"/>
        <w:keepNext/>
        <w:keepLines/>
      </w:pPr>
      <w:r>
        <w:t>Гиганты, крестовые походы и военная этимология</w:t>
      </w:r>
    </w:p>
    <w:p>
      <w:pPr>
        <w:pStyle w:val="ListBullet"/>
        <w:spacing w:before="20" w:after="20"/>
      </w:pPr>
      <w:r>
        <w:t>Гиганты, пехота, партизаны и детский крестовый поход — этимология</w:t>
      </w:r>
    </w:p>
    <w:p>
      <w:pPr>
        <w:pStyle w:val="Heading3"/>
        <w:keepNext/>
        <w:keepLines/>
      </w:pPr>
      <w:r>
        <w:t>Обратные крестовые походы и современные войны</w:t>
      </w:r>
    </w:p>
    <w:p>
      <w:pPr>
        <w:pStyle w:val="ListBullet"/>
        <w:spacing w:before="20" w:after="20"/>
      </w:pPr>
      <w:r>
        <w:t>Четыре обратных крестовых похода: структурное сравнение</w:t>
      </w:r>
    </w:p>
    <w:p>
      <w:pPr>
        <w:pStyle w:val="ListBullet"/>
        <w:spacing w:before="20" w:after="20"/>
      </w:pPr>
      <w:r>
        <w:t>Геополитика 21-го века: война Европы и машина эскалации Америки</w:t>
      </w:r>
    </w:p>
    <w:p>
      <w:pPr>
        <w:pStyle w:val="ListBullet"/>
        <w:spacing w:before="20" w:after="20"/>
      </w:pPr>
      <w:r>
        <w:t>Последствия Второй мировой войны</w:t>
      </w:r>
    </w:p>
    <w:p>
      <w:pPr>
        <w:pStyle w:val="Heading3"/>
        <w:keepNext/>
        <w:keepLines/>
      </w:pPr>
      <w:r>
        <w:t>Иезуитские операции</w:t>
      </w:r>
    </w:p>
    <w:p>
      <w:pPr>
        <w:pStyle w:val="ListBullet"/>
        <w:spacing w:before="20" w:after="20"/>
      </w:pPr>
      <w:r>
        <w:t>Иезуитские операции: обращение, католицизм и Новый Свет</w:t>
      </w:r>
    </w:p>
    <w:p/>
    <w:p>
      <w:pPr>
        <w:spacing w:before="280" w:after="40"/>
        <w:jc w:val="center"/>
      </w:pPr>
      <w:r>
        <w:t>- ✦</w:t>
      </w:r>
    </w:p>
    <w:p>
      <w:pPr>
        <w:keepNext/>
        <w:spacing w:before="0" w:after="40"/>
      </w:pPr>
      <w:r>
        <w:t>ГЛАВА 1</w:t>
      </w:r>
    </w:p>
    <w:p>
      <w:pPr>
        <w:pStyle w:val="Heading2"/>
        <w:keepNext/>
        <w:keepLines/>
      </w:pPr>
      <w:r>
        <w:t>Профили авторов</w:t>
      </w:r>
    </w:p>
    <w:p>
      <w:r>
        <w:t>Биографические и исследовательские профили для каждого исследователя, цитируемого в этом исследовании. Каждый профиль охватывает основной вклад исследователя, ключевые методы, отношения с другими авторами в этой сети и ключевые работы.</w:t>
      </w:r>
    </w:p>
    <w:p>
      <w:pPr>
        <w:pBdr>
          <w:bottom w:val="single" w:sz="6" w:space="1" w:color="CCCCCC"/>
        </w:pBdr>
      </w:pPr>
    </w:p>
    <w:p>
      <w:pPr>
        <w:pStyle w:val="Heading2"/>
        <w:keepNext/>
        <w:keepLines/>
      </w:pPr>
      <w:r>
        <w:t>Категоризация</w:t>
      </w:r>
    </w:p>
    <w:p>
      <w:r>
        <w:t>Исследователи делятся на две широкие категории, хотя многие из них охватывают обе:</w:t>
      </w:r>
    </w:p>
    <w:p>
      <w:pPr>
        <w:pStyle w:val="Heading3"/>
        <w:keepNext/>
        <w:keepLines/>
      </w:pPr>
      <w:r>
        <w:t>Те, кто бросает вызов основной временной линии</w:t>
      </w:r>
    </w:p>
    <w:p>
      <w:r>
        <w:t>Исследователи, демонстрирующие, что полученная историческая хронология сфабрикована, завышена или систематически неверна — с помощью математических, астрономических, стратиграфических или археологических доказательств.</w:t>
      </w:r>
    </w:p>
    <w:p>
      <w:r>
        <w:t>См. также: Авторы бросают вызов основной временной линии</w:t>
      </w:r>
    </w:p>
    <w:p>
      <w:pPr>
        <w:pStyle w:val="Heading3"/>
        <w:keepNext/>
        <w:keepLines/>
      </w:pPr>
      <w:r>
        <w:t>Те, кто читал древние источники как мировой катаклизм</w:t>
      </w:r>
    </w:p>
    <w:p>
      <w:r>
        <w:t>Исследователи, демонстрирующие, что древние мифы, писания, искусство, геология и археология фиксируют буквальные планетарные и космические катастрофы в исторической или протоисторической памяти.</w:t>
      </w:r>
    </w:p>
    <w:p>
      <w:r>
        <w:t>Оригинальное название: Authors Who Read Ancient Sources as World Cataclysm</w:t>
      </w:r>
    </w:p>
    <w:p>
      <w:pPr>
        <w:pBdr>
          <w:bottom w:val="single" w:sz="6" w:space="1" w:color="CCCCCC"/>
        </w:pBdr>
      </w:pPr>
    </w:p>
    <w:p>
      <w:pPr>
        <w:pStyle w:val="Heading2"/>
        <w:keepNext/>
        <w:keepLines/>
      </w:pPr>
      <w:r>
        <w:t>Все профили</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286"/>
        <w:gridCol w:w="1410"/>
        <w:gridCol w:w="3676"/>
      </w:tblGrid>
      <w:tr>
        <w:tc>
          <w:tcPr>
            <w:tcW w:type="dxa" w:w="1286"/>
            <w:shd w:val="clear" w:color="auto" w:fill="F0F0F0"/>
          </w:tcPr>
          <w:p>
            <w:pPr>
              <w:spacing w:before="20" w:after="20"/>
              <w:jc w:val="center"/>
            </w:pPr>
            <w:r>
              <w:t>Автор</w:t>
            </w:r>
          </w:p>
        </w:tc>
        <w:tc>
          <w:tcPr>
            <w:tcW w:type="dxa" w:w="1410"/>
            <w:shd w:val="clear" w:color="auto" w:fill="F0F0F0"/>
          </w:tcPr>
          <w:p>
            <w:pPr>
              <w:spacing w:before="20" w:after="20"/>
              <w:jc w:val="center"/>
            </w:pPr>
            <w:r>
              <w:t>Основное поле</w:t>
            </w:r>
          </w:p>
        </w:tc>
        <w:tc>
          <w:tcPr>
            <w:tcW w:type="dxa" w:w="3676"/>
            <w:shd w:val="clear" w:color="auto" w:fill="F0F0F0"/>
          </w:tcPr>
          <w:p>
            <w:pPr>
              <w:spacing w:before="20" w:after="20"/>
              <w:jc w:val="center"/>
            </w:pPr>
            <w:r>
              <w:t>Ключевой вклад</w:t>
            </w:r>
          </w:p>
        </w:tc>
      </w:tr>
      <w:tr>
        <w:tc>
          <w:tcPr>
            <w:tcW w:type="dxa" w:w="1286"/>
          </w:tcPr>
          <w:p>
            <w:pPr>
              <w:spacing w:before="20" w:after="20"/>
            </w:pPr>
            <w:hyperlink r:id="rId47">
              <w:r>
                <w:rPr>
                  <w:b w:val="0"/>
                  <w:i w:val="0"/>
                  <w:color w:val="B8860B"/>
                  <w:sz w:val="18"/>
                </w:rPr>
                <w:t>N. A. Morozov</w:t>
              </w:r>
            </w:hyperlink>
          </w:p>
        </w:tc>
        <w:tc>
          <w:tcPr>
            <w:tcW w:type="dxa" w:w="1410"/>
          </w:tcPr>
          <w:p>
            <w:pPr>
              <w:spacing w:before="20" w:after="20"/>
            </w:pPr>
            <w:r>
              <w:rPr>
                <w:b w:val="0"/>
                <w:i w:val="0"/>
                <w:sz w:val="18"/>
              </w:rPr>
              <w:t>Mathematics/Astronomy</w:t>
            </w:r>
          </w:p>
        </w:tc>
        <w:tc>
          <w:tcPr>
            <w:tcW w:type="dxa" w:w="3676"/>
          </w:tcPr>
          <w:p>
            <w:pPr>
              <w:spacing w:before="20" w:after="20"/>
            </w:pPr>
            <w:r>
              <w:t>Первый математический вызов скалигеровской хронологии</w:t>
            </w:r>
          </w:p>
        </w:tc>
      </w:tr>
      <w:tr>
        <w:tc>
          <w:tcPr>
            <w:tcW w:type="dxa" w:w="1286"/>
          </w:tcPr>
          <w:p>
            <w:pPr>
              <w:spacing w:before="20" w:after="20"/>
            </w:pPr>
            <w:hyperlink r:id="rId48">
              <w:r>
                <w:rPr>
                  <w:b w:val="0"/>
                  <w:i w:val="0"/>
                  <w:color w:val="B8860B"/>
                  <w:sz w:val="18"/>
                </w:rPr>
                <w:t>Wal Thornhill</w:t>
              </w:r>
            </w:hyperlink>
          </w:p>
        </w:tc>
        <w:tc>
          <w:tcPr>
            <w:tcW w:type="dxa" w:w="1410"/>
          </w:tcPr>
          <w:p>
            <w:pPr>
              <w:spacing w:before="20" w:after="20"/>
            </w:pPr>
            <w:r>
              <w:rPr>
                <w:b w:val="0"/>
                <w:i w:val="0"/>
                <w:sz w:val="18"/>
              </w:rPr>
              <w:t>Physics</w:t>
            </w:r>
          </w:p>
        </w:tc>
        <w:tc>
          <w:tcPr>
            <w:tcW w:type="dxa" w:w="3676"/>
          </w:tcPr>
          <w:p>
            <w:pPr>
              <w:spacing w:before="20" w:after="20"/>
            </w:pPr>
            <w:r>
              <w:t>Теория электрической Вселенной; космология плазмы</w:t>
            </w:r>
          </w:p>
        </w:tc>
      </w:tr>
      <w:tr>
        <w:tc>
          <w:tcPr>
            <w:tcW w:type="dxa" w:w="1286"/>
          </w:tcPr>
          <w:p>
            <w:pPr>
              <w:spacing w:before="20" w:after="20"/>
            </w:pPr>
            <w:hyperlink r:id="rId49">
              <w:r>
                <w:rPr>
                  <w:b w:val="0"/>
                  <w:i w:val="0"/>
                  <w:color w:val="B8860B"/>
                  <w:sz w:val="18"/>
                </w:rPr>
                <w:t>Ralph Juergens</w:t>
              </w:r>
            </w:hyperlink>
          </w:p>
        </w:tc>
        <w:tc>
          <w:tcPr>
            <w:tcW w:type="dxa" w:w="1410"/>
          </w:tcPr>
          <w:p>
            <w:pPr>
              <w:spacing w:before="20" w:after="20"/>
            </w:pPr>
            <w:r>
              <w:rPr>
                <w:b w:val="0"/>
                <w:i w:val="0"/>
                <w:sz w:val="18"/>
              </w:rPr>
              <w:t>Electrical Engineering</w:t>
            </w:r>
          </w:p>
        </w:tc>
        <w:tc>
          <w:tcPr>
            <w:tcW w:type="dxa" w:w="3676"/>
          </w:tcPr>
          <w:p>
            <w:pPr>
              <w:spacing w:before="20" w:after="20"/>
            </w:pPr>
            <w:r>
              <w:t>Электрический Гипотеза Солнца</w:t>
            </w:r>
          </w:p>
        </w:tc>
      </w:tr>
      <w:tr>
        <w:tc>
          <w:tcPr>
            <w:tcW w:type="dxa" w:w="1286"/>
          </w:tcPr>
          <w:p>
            <w:pPr>
              <w:spacing w:before="20" w:after="20"/>
            </w:pPr>
            <w:hyperlink r:id="rId50">
              <w:r>
                <w:rPr>
                  <w:b w:val="0"/>
                  <w:i w:val="0"/>
                  <w:color w:val="B8860B"/>
                  <w:sz w:val="18"/>
                </w:rPr>
                <w:t>Immanuel Velikovsky</w:t>
              </w:r>
            </w:hyperlink>
          </w:p>
        </w:tc>
        <w:tc>
          <w:tcPr>
            <w:tcW w:type="dxa" w:w="1410"/>
          </w:tcPr>
          <w:p>
            <w:pPr>
              <w:spacing w:before="20" w:after="20"/>
            </w:pPr>
            <w:r>
              <w:rPr>
                <w:b w:val="0"/>
                <w:i w:val="0"/>
                <w:sz w:val="18"/>
              </w:rPr>
              <w:t>Psychiatry/Ancient History</w:t>
            </w:r>
          </w:p>
        </w:tc>
        <w:tc>
          <w:tcPr>
            <w:tcW w:type="dxa" w:w="3676"/>
          </w:tcPr>
          <w:p>
            <w:pPr>
              <w:spacing w:before="20" w:after="20"/>
            </w:pPr>
            <w:r>
              <w:t>Планетарная катастрофа; комета Венеры; египетская хронология</w:t>
            </w:r>
          </w:p>
        </w:tc>
      </w:tr>
      <w:tr>
        <w:tc>
          <w:tcPr>
            <w:tcW w:type="dxa" w:w="1286"/>
          </w:tcPr>
          <w:p>
            <w:pPr>
              <w:spacing w:before="20" w:after="20"/>
            </w:pPr>
            <w:hyperlink r:id="rId51">
              <w:r>
                <w:rPr>
                  <w:b w:val="0"/>
                  <w:i w:val="0"/>
                  <w:color w:val="B8860B"/>
                  <w:sz w:val="18"/>
                </w:rPr>
                <w:t>Anatoly Fomenko</w:t>
              </w:r>
            </w:hyperlink>
          </w:p>
        </w:tc>
        <w:tc>
          <w:tcPr>
            <w:tcW w:type="dxa" w:w="1410"/>
          </w:tcPr>
          <w:p>
            <w:pPr>
              <w:spacing w:before="20" w:after="20"/>
            </w:pPr>
            <w:r>
              <w:rPr>
                <w:b w:val="0"/>
                <w:i w:val="0"/>
                <w:sz w:val="18"/>
              </w:rPr>
              <w:t>Mathematics</w:t>
            </w:r>
          </w:p>
        </w:tc>
        <w:tc>
          <w:tcPr>
            <w:tcW w:type="dxa" w:w="3676"/>
          </w:tcPr>
          <w:p>
            <w:pPr>
              <w:spacing w:before="20" w:after="20"/>
            </w:pPr>
            <w:r>
              <w:t>Статистическое доказательство скалигеровской хронологии сфабриковано</w:t>
            </w:r>
          </w:p>
        </w:tc>
      </w:tr>
      <w:tr>
        <w:tc>
          <w:tcPr>
            <w:tcW w:type="dxa" w:w="1286"/>
          </w:tcPr>
          <w:p>
            <w:pPr>
              <w:spacing w:before="20" w:after="20"/>
            </w:pPr>
            <w:hyperlink r:id="rId52">
              <w:r>
                <w:rPr>
                  <w:b w:val="0"/>
                  <w:i w:val="0"/>
                  <w:color w:val="B8860B"/>
                  <w:sz w:val="18"/>
                </w:rPr>
                <w:t>David Talbott</w:t>
              </w:r>
            </w:hyperlink>
          </w:p>
        </w:tc>
        <w:tc>
          <w:tcPr>
            <w:tcW w:type="dxa" w:w="1410"/>
          </w:tcPr>
          <w:p>
            <w:pPr>
              <w:spacing w:before="20" w:after="20"/>
            </w:pPr>
            <w:r>
              <w:rPr>
                <w:b w:val="0"/>
                <w:i w:val="0"/>
                <w:sz w:val="18"/>
              </w:rPr>
              <w:t>Independent Research</w:t>
            </w:r>
          </w:p>
        </w:tc>
        <w:tc>
          <w:tcPr>
            <w:tcW w:type="dxa" w:w="3676"/>
          </w:tcPr>
          <w:p>
            <w:pPr>
              <w:spacing w:before="20" w:after="20"/>
            </w:pPr>
            <w:r>
              <w:t>Миф о Сатурне: миф о полярной конфигурации</w:t>
            </w:r>
          </w:p>
        </w:tc>
      </w:tr>
      <w:tr>
        <w:tc>
          <w:tcPr>
            <w:tcW w:type="dxa" w:w="1286"/>
          </w:tcPr>
          <w:p>
            <w:pPr>
              <w:spacing w:before="20" w:after="20"/>
            </w:pPr>
            <w:hyperlink r:id="rId53">
              <w:r>
                <w:rPr>
                  <w:b w:val="0"/>
                  <w:i w:val="0"/>
                  <w:color w:val="B8860B"/>
                  <w:sz w:val="18"/>
                </w:rPr>
                <w:t>Anthony Peratt</w:t>
              </w:r>
            </w:hyperlink>
          </w:p>
        </w:tc>
        <w:tc>
          <w:tcPr>
            <w:tcW w:type="dxa" w:w="1410"/>
          </w:tcPr>
          <w:p>
            <w:pPr>
              <w:spacing w:before="20" w:after="20"/>
            </w:pPr>
            <w:r>
              <w:rPr>
                <w:b w:val="0"/>
                <w:i w:val="0"/>
                <w:sz w:val="18"/>
              </w:rPr>
              <w:t>Plasma Physics</w:t>
            </w:r>
          </w:p>
        </w:tc>
        <w:tc>
          <w:tcPr>
            <w:tcW w:type="dxa" w:w="3676"/>
          </w:tcPr>
          <w:p>
            <w:pPr>
              <w:spacing w:before="20" w:after="20"/>
            </w:pPr>
            <w:r>
              <w:t>Петроглифы как записи Z-пинч плазменного разряда</w:t>
            </w:r>
          </w:p>
        </w:tc>
      </w:tr>
      <w:tr>
        <w:tc>
          <w:tcPr>
            <w:tcW w:type="dxa" w:w="1286"/>
          </w:tcPr>
          <w:p>
            <w:pPr>
              <w:spacing w:before="20" w:after="20"/>
            </w:pPr>
            <w:r>
              <w:t>Джино Кук</w:t>
            </w:r>
          </w:p>
        </w:tc>
        <w:tc>
          <w:tcPr>
            <w:tcW w:type="dxa" w:w="1410"/>
          </w:tcPr>
          <w:p>
            <w:pPr>
              <w:spacing w:before="20" w:after="20"/>
            </w:pPr>
            <w:r>
              <w:rPr>
                <w:b w:val="0"/>
                <w:i w:val="0"/>
                <w:sz w:val="18"/>
              </w:rPr>
              <w:t>Independent Research</w:t>
            </w:r>
          </w:p>
        </w:tc>
        <w:tc>
          <w:tcPr>
            <w:tcW w:type="dxa" w:w="3676"/>
          </w:tcPr>
          <w:p>
            <w:pPr>
              <w:spacing w:before="20" w:after="20"/>
            </w:pPr>
            <w:r>
              <w:t>Наиболее подробная хронология Сатурна с конкретными датами</w:t>
            </w:r>
          </w:p>
        </w:tc>
      </w:tr>
      <w:tr>
        <w:tc>
          <w:tcPr>
            <w:tcW w:type="dxa" w:w="1286"/>
          </w:tcPr>
          <w:p>
            <w:pPr>
              <w:spacing w:before="20" w:after="20"/>
            </w:pPr>
            <w:hyperlink r:id="rId55">
              <w:r>
                <w:rPr>
                  <w:b w:val="0"/>
                  <w:i w:val="0"/>
                  <w:color w:val="B8860B"/>
                  <w:sz w:val="18"/>
                </w:rPr>
                <w:t>Alfred de Grazia</w:t>
              </w:r>
            </w:hyperlink>
          </w:p>
        </w:tc>
        <w:tc>
          <w:tcPr>
            <w:tcW w:type="dxa" w:w="1410"/>
          </w:tcPr>
          <w:p>
            <w:pPr>
              <w:spacing w:before="20" w:after="20"/>
            </w:pPr>
            <w:r>
              <w:rPr>
                <w:b w:val="0"/>
                <w:i w:val="0"/>
                <w:sz w:val="18"/>
              </w:rPr>
              <w:t>Political Science</w:t>
            </w:r>
          </w:p>
        </w:tc>
        <w:tc>
          <w:tcPr>
            <w:tcW w:type="dxa" w:w="3676"/>
          </w:tcPr>
          <w:p>
            <w:pPr>
              <w:spacing w:before="20" w:after="20"/>
            </w:pPr>
            <w:r>
              <w:rPr>
                <w:b w:val="0"/>
                <w:i w:val="0"/>
                <w:sz w:val="18"/>
              </w:rPr>
              <w:t>Quantavolution framework; 15-volume catastrophist series</w:t>
            </w:r>
          </w:p>
        </w:tc>
      </w:tr>
      <w:tr>
        <w:tc>
          <w:tcPr>
            <w:tcW w:type="dxa" w:w="1286"/>
          </w:tcPr>
          <w:p>
            <w:pPr>
              <w:spacing w:before="20" w:after="20"/>
            </w:pPr>
            <w:hyperlink r:id="rId56">
              <w:r>
                <w:rPr>
                  <w:b w:val="0"/>
                  <w:i w:val="0"/>
                  <w:color w:val="B8860B"/>
                  <w:sz w:val="18"/>
                </w:rPr>
                <w:t>Donald Scott</w:t>
              </w:r>
            </w:hyperlink>
          </w:p>
        </w:tc>
        <w:tc>
          <w:tcPr>
            <w:tcW w:type="dxa" w:w="1410"/>
          </w:tcPr>
          <w:p>
            <w:pPr>
              <w:spacing w:before="20" w:after="20"/>
            </w:pPr>
            <w:r>
              <w:rPr>
                <w:b w:val="0"/>
                <w:i w:val="0"/>
                <w:sz w:val="18"/>
              </w:rPr>
              <w:t>Electrical Engineering</w:t>
            </w:r>
          </w:p>
        </w:tc>
        <w:tc>
          <w:tcPr>
            <w:tcW w:type="dxa" w:w="3676"/>
          </w:tcPr>
          <w:p>
            <w:pPr>
              <w:spacing w:before="20" w:after="20"/>
            </w:pPr>
            <w:r>
              <w:rPr>
                <w:b w:val="0"/>
                <w:i w:val="0"/>
                <w:sz w:val="18"/>
              </w:rPr>
              <w:t>Engineering-grade EU plasma model</w:t>
            </w:r>
          </w:p>
        </w:tc>
      </w:tr>
      <w:tr>
        <w:tc>
          <w:tcPr>
            <w:tcW w:type="dxa" w:w="1286"/>
          </w:tcPr>
          <w:p>
            <w:pPr>
              <w:spacing w:before="20" w:after="20"/>
            </w:pPr>
            <w:hyperlink r:id="rId57">
              <w:r>
                <w:rPr>
                  <w:b w:val="0"/>
                  <w:i w:val="0"/>
                  <w:color w:val="B8860B"/>
                  <w:sz w:val="18"/>
                </w:rPr>
                <w:t>Ev Cochrane</w:t>
              </w:r>
            </w:hyperlink>
          </w:p>
        </w:tc>
        <w:tc>
          <w:tcPr>
            <w:tcW w:type="dxa" w:w="1410"/>
          </w:tcPr>
          <w:p>
            <w:pPr>
              <w:spacing w:before="20" w:after="20"/>
            </w:pPr>
            <w:r>
              <w:rPr>
                <w:b w:val="0"/>
                <w:i w:val="0"/>
                <w:sz w:val="18"/>
              </w:rPr>
              <w:t>Independent Research</w:t>
            </w:r>
          </w:p>
        </w:tc>
        <w:tc>
          <w:tcPr>
            <w:tcW w:type="dxa" w:w="3676"/>
          </w:tcPr>
          <w:p>
            <w:pPr>
              <w:spacing w:before="20" w:after="20"/>
            </w:pPr>
            <w:r>
              <w:rPr>
                <w:b w:val="0"/>
                <w:i w:val="0"/>
                <w:sz w:val="18"/>
              </w:rPr>
              <w:t>Mars and Venus mythology as catastrophist record</w:t>
            </w:r>
          </w:p>
        </w:tc>
      </w:tr>
      <w:tr>
        <w:tc>
          <w:tcPr>
            <w:tcW w:type="dxa" w:w="1286"/>
          </w:tcPr>
          <w:p>
            <w:pPr>
              <w:spacing w:before="20" w:after="20"/>
            </w:pPr>
            <w:hyperlink r:id="rId58">
              <w:r>
                <w:rPr>
                  <w:b w:val="0"/>
                  <w:i w:val="0"/>
                  <w:color w:val="B8860B"/>
                  <w:sz w:val="18"/>
                </w:rPr>
                <w:t>Giorgio de Santillana &amp; Hertha von Dechend</w:t>
              </w:r>
            </w:hyperlink>
          </w:p>
        </w:tc>
        <w:tc>
          <w:tcPr>
            <w:tcW w:type="dxa" w:w="1410"/>
          </w:tcPr>
          <w:p>
            <w:pPr>
              <w:spacing w:before="20" w:after="20"/>
            </w:pPr>
            <w:r>
              <w:rPr>
                <w:b w:val="0"/>
                <w:i w:val="0"/>
                <w:sz w:val="18"/>
              </w:rPr>
              <w:t>History of Science</w:t>
            </w:r>
          </w:p>
        </w:tc>
        <w:tc>
          <w:tcPr>
            <w:tcW w:type="dxa" w:w="3676"/>
          </w:tcPr>
          <w:p>
            <w:pPr>
              <w:spacing w:before="20" w:after="20"/>
            </w:pPr>
            <w:r>
              <w:rPr>
                <w:b w:val="0"/>
                <w:i/>
                <w:sz w:val="18"/>
              </w:rPr>
              <w:t>Hamlet's Mill</w:t>
            </w:r>
            <w:r>
              <w:rPr>
                <w:b w:val="0"/>
                <w:i w:val="0"/>
                <w:sz w:val="18"/>
              </w:rPr>
              <w:t>; myth encodes astronomy</w:t>
            </w:r>
          </w:p>
        </w:tc>
      </w:tr>
      <w:tr>
        <w:tc>
          <w:tcPr>
            <w:tcW w:type="dxa" w:w="1286"/>
          </w:tcPr>
          <w:p>
            <w:pPr>
              <w:spacing w:before="20" w:after="20"/>
            </w:pPr>
            <w:hyperlink r:id="rId59">
              <w:r>
                <w:rPr>
                  <w:b w:val="0"/>
                  <w:i w:val="0"/>
                  <w:color w:val="B8860B"/>
                  <w:sz w:val="18"/>
                </w:rPr>
                <w:t>Heribert Illig</w:t>
              </w:r>
            </w:hyperlink>
          </w:p>
        </w:tc>
        <w:tc>
          <w:tcPr>
            <w:tcW w:type="dxa" w:w="1410"/>
          </w:tcPr>
          <w:p>
            <w:pPr>
              <w:spacing w:before="20" w:after="20"/>
            </w:pPr>
            <w:r>
              <w:rPr>
                <w:b w:val="0"/>
                <w:i w:val="0"/>
                <w:sz w:val="18"/>
              </w:rPr>
              <w:t>Independent Research</w:t>
            </w:r>
          </w:p>
        </w:tc>
        <w:tc>
          <w:tcPr>
            <w:tcW w:type="dxa" w:w="3676"/>
          </w:tcPr>
          <w:p>
            <w:pPr>
              <w:spacing w:before="20" w:after="20"/>
            </w:pPr>
            <w:r>
              <w:rPr>
                <w:b w:val="0"/>
                <w:i w:val="0"/>
                <w:sz w:val="18"/>
              </w:rPr>
              <w:t>Phantom Time Hypothesis; 297 fabricated years</w:t>
            </w:r>
          </w:p>
        </w:tc>
      </w:tr>
      <w:tr>
        <w:tc>
          <w:tcPr>
            <w:tcW w:type="dxa" w:w="1286"/>
          </w:tcPr>
          <w:p>
            <w:pPr>
              <w:spacing w:before="20" w:after="20"/>
            </w:pPr>
            <w:hyperlink r:id="rId60">
              <w:r>
                <w:rPr>
                  <w:b w:val="0"/>
                  <w:i w:val="0"/>
                  <w:color w:val="B8860B"/>
                  <w:sz w:val="18"/>
                </w:rPr>
                <w:t>Gunnar Heinsohn</w:t>
              </w:r>
            </w:hyperlink>
          </w:p>
        </w:tc>
        <w:tc>
          <w:tcPr>
            <w:tcW w:type="dxa" w:w="1410"/>
          </w:tcPr>
          <w:p>
            <w:pPr>
              <w:spacing w:before="20" w:after="20"/>
            </w:pPr>
            <w:r>
              <w:rPr>
                <w:b w:val="0"/>
                <w:i w:val="0"/>
                <w:sz w:val="18"/>
              </w:rPr>
              <w:t>Sociology/History</w:t>
            </w:r>
          </w:p>
        </w:tc>
        <w:tc>
          <w:tcPr>
            <w:tcW w:type="dxa" w:w="3676"/>
          </w:tcPr>
          <w:p>
            <w:pPr>
              <w:spacing w:before="20" w:after="20"/>
            </w:pPr>
            <w:r>
              <w:rPr>
                <w:b w:val="0"/>
                <w:i w:val="0"/>
                <w:sz w:val="18"/>
              </w:rPr>
              <w:t>Stratigraphic chronology; compressed medieval timeline</w:t>
            </w:r>
          </w:p>
        </w:tc>
      </w:tr>
      <w:tr>
        <w:tc>
          <w:tcPr>
            <w:tcW w:type="dxa" w:w="1286"/>
          </w:tcPr>
          <w:p>
            <w:pPr>
              <w:spacing w:before="20" w:after="20"/>
            </w:pPr>
            <w:hyperlink r:id="rId61">
              <w:r>
                <w:rPr>
                  <w:b w:val="0"/>
                  <w:i w:val="0"/>
                  <w:color w:val="B8860B"/>
                  <w:sz w:val="18"/>
                </w:rPr>
                <w:t>Dwardu Cardona</w:t>
              </w:r>
            </w:hyperlink>
          </w:p>
        </w:tc>
        <w:tc>
          <w:tcPr>
            <w:tcW w:type="dxa" w:w="1410"/>
          </w:tcPr>
          <w:p>
            <w:pPr>
              <w:spacing w:before="20" w:after="20"/>
            </w:pPr>
            <w:r>
              <w:rPr>
                <w:b w:val="0"/>
                <w:i w:val="0"/>
                <w:sz w:val="18"/>
              </w:rPr>
              <w:t>Independent Research</w:t>
            </w:r>
          </w:p>
        </w:tc>
        <w:tc>
          <w:tcPr>
            <w:tcW w:type="dxa" w:w="3676"/>
          </w:tcPr>
          <w:p>
            <w:pPr>
              <w:spacing w:before="20" w:after="20"/>
            </w:pPr>
            <w:r>
              <w:rPr>
                <w:b w:val="0"/>
                <w:i w:val="0"/>
                <w:sz w:val="18"/>
              </w:rPr>
              <w:t>God Star series; pre-configuration Saturn epoch</w:t>
            </w:r>
          </w:p>
        </w:tc>
      </w:tr>
      <w:tr>
        <w:tc>
          <w:tcPr>
            <w:tcW w:type="dxa" w:w="1286"/>
          </w:tcPr>
          <w:p>
            <w:pPr>
              <w:spacing w:before="20" w:after="20"/>
            </w:pPr>
            <w:hyperlink r:id="rId62">
              <w:r>
                <w:rPr>
                  <w:b w:val="0"/>
                  <w:i w:val="0"/>
                  <w:color w:val="B8860B"/>
                  <w:sz w:val="18"/>
                </w:rPr>
                <w:t>Victor Clube &amp; Bill Napier</w:t>
              </w:r>
            </w:hyperlink>
          </w:p>
        </w:tc>
        <w:tc>
          <w:tcPr>
            <w:tcW w:type="dxa" w:w="1410"/>
          </w:tcPr>
          <w:p>
            <w:pPr>
              <w:spacing w:before="20" w:after="20"/>
            </w:pPr>
            <w:r>
              <w:rPr>
                <w:b w:val="0"/>
                <w:i w:val="0"/>
                <w:sz w:val="18"/>
              </w:rPr>
              <w:t>Astronomy</w:t>
            </w:r>
          </w:p>
        </w:tc>
        <w:tc>
          <w:tcPr>
            <w:tcW w:type="dxa" w:w="3676"/>
          </w:tcPr>
          <w:p>
            <w:pPr>
              <w:spacing w:before="20" w:after="20"/>
            </w:pPr>
            <w:r>
              <w:rPr>
                <w:b w:val="0"/>
                <w:i w:val="0"/>
                <w:sz w:val="18"/>
              </w:rPr>
              <w:t>Taurid Complex; coherent catastrophism</w:t>
            </w:r>
          </w:p>
        </w:tc>
      </w:tr>
      <w:tr>
        <w:tc>
          <w:tcPr>
            <w:tcW w:type="dxa" w:w="1286"/>
          </w:tcPr>
          <w:p>
            <w:pPr>
              <w:spacing w:before="20" w:after="20"/>
            </w:pPr>
            <w:hyperlink r:id="rId63">
              <w:r>
                <w:rPr>
                  <w:b w:val="0"/>
                  <w:i w:val="0"/>
                  <w:color w:val="B8860B"/>
                  <w:sz w:val="18"/>
                </w:rPr>
                <w:t>Livio Stecchini</w:t>
              </w:r>
            </w:hyperlink>
          </w:p>
        </w:tc>
        <w:tc>
          <w:tcPr>
            <w:tcW w:type="dxa" w:w="1410"/>
          </w:tcPr>
          <w:p>
            <w:pPr>
              <w:spacing w:before="20" w:after="20"/>
            </w:pPr>
            <w:r>
              <w:rPr>
                <w:b w:val="0"/>
                <w:i w:val="0"/>
                <w:sz w:val="18"/>
              </w:rPr>
              <w:t>Metrology/History of Science</w:t>
            </w:r>
          </w:p>
        </w:tc>
        <w:tc>
          <w:tcPr>
            <w:tcW w:type="dxa" w:w="3676"/>
          </w:tcPr>
          <w:p>
            <w:pPr>
              <w:spacing w:before="20" w:after="20"/>
            </w:pPr>
            <w:r>
              <w:rPr>
                <w:b w:val="0"/>
                <w:i w:val="0"/>
                <w:sz w:val="18"/>
              </w:rPr>
              <w:t>Ancient metrology; Venus orbital period analysis</w:t>
            </w:r>
          </w:p>
        </w:tc>
      </w:tr>
      <w:tr>
        <w:tc>
          <w:tcPr>
            <w:tcW w:type="dxa" w:w="1286"/>
          </w:tcPr>
          <w:p>
            <w:pPr>
              <w:spacing w:before="20" w:after="20"/>
            </w:pPr>
            <w:hyperlink r:id="rId64">
              <w:r>
                <w:rPr>
                  <w:b w:val="0"/>
                  <w:i w:val="0"/>
                  <w:color w:val="B8860B"/>
                  <w:sz w:val="18"/>
                </w:rPr>
                <w:t>Lynn Rose &amp; Raymond Vaughan</w:t>
              </w:r>
            </w:hyperlink>
          </w:p>
        </w:tc>
        <w:tc>
          <w:tcPr>
            <w:tcW w:type="dxa" w:w="1410"/>
          </w:tcPr>
          <w:p>
            <w:pPr>
              <w:spacing w:before="20" w:after="20"/>
            </w:pPr>
            <w:r>
              <w:rPr>
                <w:b w:val="0"/>
                <w:i w:val="0"/>
                <w:sz w:val="18"/>
              </w:rPr>
              <w:t>Philosophy/Mathematics</w:t>
            </w:r>
          </w:p>
        </w:tc>
        <w:tc>
          <w:tcPr>
            <w:tcW w:type="dxa" w:w="3676"/>
          </w:tcPr>
          <w:p>
            <w:pPr>
              <w:spacing w:before="20" w:after="20"/>
            </w:pPr>
            <w:r>
              <w:rPr>
                <w:b w:val="0"/>
                <w:i w:val="0"/>
                <w:sz w:val="18"/>
              </w:rPr>
              <w:t>Venus Tablets reanalysis; 685 BCE stabilization date</w:t>
            </w:r>
          </w:p>
        </w:tc>
      </w:tr>
      <w:tr>
        <w:tc>
          <w:tcPr>
            <w:tcW w:type="dxa" w:w="1286"/>
          </w:tcPr>
          <w:p>
            <w:pPr>
              <w:spacing w:before="20" w:after="20"/>
            </w:pPr>
            <w:hyperlink r:id="rId65">
              <w:r>
                <w:rPr>
                  <w:b w:val="0"/>
                  <w:i w:val="0"/>
                  <w:color w:val="B8860B"/>
                  <w:sz w:val="18"/>
                </w:rPr>
                <w:t>Tom Van Flandern</w:t>
              </w:r>
            </w:hyperlink>
          </w:p>
        </w:tc>
        <w:tc>
          <w:tcPr>
            <w:tcW w:type="dxa" w:w="1410"/>
          </w:tcPr>
          <w:p>
            <w:pPr>
              <w:spacing w:before="20" w:after="20"/>
            </w:pPr>
            <w:r>
              <w:rPr>
                <w:b w:val="0"/>
                <w:i w:val="0"/>
                <w:sz w:val="18"/>
              </w:rPr>
              <w:t>Astronomy</w:t>
            </w:r>
          </w:p>
        </w:tc>
        <w:tc>
          <w:tcPr>
            <w:tcW w:type="dxa" w:w="3676"/>
          </w:tcPr>
          <w:p>
            <w:pPr>
              <w:spacing w:before="20" w:after="20"/>
            </w:pPr>
            <w:r>
              <w:rPr>
                <w:b w:val="0"/>
                <w:i w:val="0"/>
                <w:sz w:val="18"/>
              </w:rPr>
              <w:t>Exploded Planet Hypothesis; Mars as captured moon</w:t>
            </w:r>
          </w:p>
        </w:tc>
      </w:tr>
      <w:tr>
        <w:tc>
          <w:tcPr>
            <w:tcW w:type="dxa" w:w="1286"/>
          </w:tcPr>
          <w:p>
            <w:pPr>
              <w:spacing w:before="20" w:after="20"/>
            </w:pPr>
            <w:hyperlink r:id="rId66">
              <w:r>
                <w:rPr>
                  <w:b w:val="0"/>
                  <w:i w:val="0"/>
                  <w:color w:val="B8860B"/>
                  <w:sz w:val="18"/>
                </w:rPr>
                <w:t>Martinus van der Sluijs</w:t>
              </w:r>
            </w:hyperlink>
          </w:p>
        </w:tc>
        <w:tc>
          <w:tcPr>
            <w:tcW w:type="dxa" w:w="1410"/>
          </w:tcPr>
          <w:p>
            <w:pPr>
              <w:spacing w:before="20" w:after="20"/>
            </w:pPr>
            <w:r>
              <w:rPr>
                <w:b w:val="0"/>
                <w:i w:val="0"/>
                <w:sz w:val="18"/>
              </w:rPr>
              <w:t>Independent Research</w:t>
            </w:r>
          </w:p>
        </w:tc>
        <w:tc>
          <w:tcPr>
            <w:tcW w:type="dxa" w:w="3676"/>
          </w:tcPr>
          <w:p>
            <w:pPr>
              <w:spacing w:before="20" w:after="20"/>
            </w:pPr>
            <w:r>
              <w:rPr>
                <w:b w:val="0"/>
                <w:i w:val="0"/>
                <w:sz w:val="18"/>
              </w:rPr>
              <w:t>Plasma mythology; world column traditions</w:t>
            </w:r>
          </w:p>
        </w:tc>
      </w:tr>
      <w:tr>
        <w:tc>
          <w:tcPr>
            <w:tcW w:type="dxa" w:w="1286"/>
          </w:tcPr>
          <w:p>
            <w:pPr>
              <w:spacing w:before="20" w:after="20"/>
            </w:pPr>
            <w:hyperlink r:id="rId67">
              <w:r>
                <w:rPr>
                  <w:b w:val="0"/>
                  <w:i w:val="0"/>
                  <w:color w:val="B8860B"/>
                  <w:sz w:val="18"/>
                </w:rPr>
                <w:t>Charles Ginenthal</w:t>
              </w:r>
            </w:hyperlink>
          </w:p>
        </w:tc>
        <w:tc>
          <w:tcPr>
            <w:tcW w:type="dxa" w:w="1410"/>
          </w:tcPr>
          <w:p>
            <w:pPr>
              <w:spacing w:before="20" w:after="20"/>
            </w:pPr>
            <w:r>
              <w:rPr>
                <w:b w:val="0"/>
                <w:i w:val="0"/>
                <w:sz w:val="18"/>
              </w:rPr>
              <w:t>Independent Research</w:t>
            </w:r>
          </w:p>
        </w:tc>
        <w:tc>
          <w:tcPr>
            <w:tcW w:type="dxa" w:w="3676"/>
          </w:tcPr>
          <w:p>
            <w:pPr>
              <w:spacing w:before="20" w:after="20"/>
            </w:pPr>
            <w:r>
              <w:t>Саган опровержение; исследование вымирания мамонтов</w:t>
            </w:r>
          </w:p>
        </w:tc>
      </w:tr>
      <w:tr>
        <w:tc>
          <w:tcPr>
            <w:tcW w:type="dxa" w:w="1286"/>
          </w:tcPr>
          <w:p>
            <w:pPr>
              <w:spacing w:before="20" w:after="20"/>
            </w:pPr>
            <w:hyperlink r:id="rId68">
              <w:r>
                <w:rPr>
                  <w:b w:val="0"/>
                  <w:i w:val="0"/>
                  <w:color w:val="B8860B"/>
                  <w:sz w:val="18"/>
                </w:rPr>
                <w:t>Robert Schoch</w:t>
              </w:r>
            </w:hyperlink>
          </w:p>
        </w:tc>
        <w:tc>
          <w:tcPr>
            <w:tcW w:type="dxa" w:w="1410"/>
          </w:tcPr>
          <w:p>
            <w:pPr>
              <w:spacing w:before="20" w:after="20"/>
            </w:pPr>
            <w:r>
              <w:rPr>
                <w:b w:val="0"/>
                <w:i w:val="0"/>
                <w:sz w:val="18"/>
              </w:rPr>
              <w:t>Geology</w:t>
            </w:r>
          </w:p>
        </w:tc>
        <w:tc>
          <w:tcPr>
            <w:tcW w:type="dxa" w:w="3676"/>
          </w:tcPr>
          <w:p>
            <w:pPr>
              <w:spacing w:before="20" w:after="20"/>
            </w:pPr>
            <w:r>
              <w:rPr>
                <w:b w:val="0"/>
                <w:i w:val="0"/>
                <w:sz w:val="18"/>
              </w:rPr>
              <w:t>Sphinx re-dating; solar plasma catastrophe hypothesis</w:t>
            </w:r>
          </w:p>
        </w:tc>
      </w:tr>
      <w:tr>
        <w:tc>
          <w:tcPr>
            <w:tcW w:type="dxa" w:w="1286"/>
          </w:tcPr>
          <w:p>
            <w:pPr>
              <w:spacing w:before="20" w:after="20"/>
            </w:pPr>
            <w:hyperlink r:id="rId69">
              <w:r>
                <w:rPr>
                  <w:b w:val="0"/>
                  <w:i w:val="0"/>
                  <w:color w:val="B8860B"/>
                  <w:sz w:val="18"/>
                </w:rPr>
                <w:t>Graham Hancock</w:t>
              </w:r>
            </w:hyperlink>
          </w:p>
        </w:tc>
        <w:tc>
          <w:tcPr>
            <w:tcW w:type="dxa" w:w="1410"/>
          </w:tcPr>
          <w:p>
            <w:pPr>
              <w:spacing w:before="20" w:after="20"/>
            </w:pPr>
            <w:r>
              <w:rPr>
                <w:b w:val="0"/>
                <w:i w:val="0"/>
                <w:sz w:val="18"/>
              </w:rPr>
              <w:t>Journalism/Research</w:t>
            </w:r>
          </w:p>
        </w:tc>
        <w:tc>
          <w:tcPr>
            <w:tcW w:type="dxa" w:w="3676"/>
          </w:tcPr>
          <w:p>
            <w:pPr>
              <w:spacing w:before="20" w:after="20"/>
            </w:pPr>
            <w:r>
              <w:rPr>
                <w:b w:val="0"/>
                <w:i w:val="0"/>
                <w:sz w:val="18"/>
              </w:rPr>
              <w:t>Lost civilization; Younger Dryas impact (ice-age framework not supported)</w:t>
            </w:r>
          </w:p>
        </w:tc>
      </w:tr>
      <w:tr>
        <w:tc>
          <w:tcPr>
            <w:tcW w:type="dxa" w:w="1286"/>
          </w:tcPr>
          <w:p>
            <w:pPr>
              <w:spacing w:before="20" w:after="20"/>
            </w:pPr>
            <w:hyperlink r:id="rId70">
              <w:r>
                <w:rPr>
                  <w:b w:val="0"/>
                  <w:i w:val="0"/>
                  <w:color w:val="B8860B"/>
                  <w:sz w:val="18"/>
                </w:rPr>
                <w:t>Michael Cremo</w:t>
              </w:r>
            </w:hyperlink>
          </w:p>
        </w:tc>
        <w:tc>
          <w:tcPr>
            <w:tcW w:type="dxa" w:w="1410"/>
          </w:tcPr>
          <w:p>
            <w:pPr>
              <w:spacing w:before="20" w:after="20"/>
            </w:pPr>
            <w:r>
              <w:rPr>
                <w:b w:val="0"/>
                <w:i w:val="0"/>
                <w:sz w:val="18"/>
              </w:rPr>
              <w:t>Independent Research</w:t>
            </w:r>
          </w:p>
        </w:tc>
        <w:tc>
          <w:tcPr>
            <w:tcW w:type="dxa" w:w="3676"/>
          </w:tcPr>
          <w:p>
            <w:pPr>
              <w:spacing w:before="20" w:after="20"/>
            </w:pPr>
            <w:r>
              <w:rPr>
                <w:b w:val="0"/>
                <w:i w:val="0"/>
                <w:sz w:val="18"/>
              </w:rPr>
              <w:t>Forbidden archaeology; extreme human antiquity</w:t>
            </w:r>
          </w:p>
        </w:tc>
      </w:tr>
    </w:tbl>
    <w:p/>
    <w:p/>
    <w:p>
      <w:pPr>
        <w:jc w:val="center"/>
      </w:pPr>
      <w:r>
        <w:t>- ✦</w:t>
      </w:r>
    </w:p>
    <w:p>
      <w:r>
        <w:t>Николай Александрович Морозов (1854–1946) был русским революционером, ученым и полиматом, чей астрономический подход к библейским и историческим текстам сделал его основополагающим предшественником современной Новой Хронологии, разработанной Анатолием Фоменко. Он провел годы в заключении в Шлиссельбургской крепости, в течение которых он получил большую часть своей самой значительной стипендии. Его работа охватывает химию, физику, астрономию, лингвистику и историю.</w:t>
      </w:r>
    </w:p>
    <w:p>
      <w:pPr>
        <w:pBdr>
          <w:bottom w:val="single" w:sz="6" w:space="1" w:color="CCCCCC"/>
        </w:pBdr>
      </w:pPr>
    </w:p>
    <w:p>
      <w:pPr>
        <w:pStyle w:val="Heading3"/>
        <w:keepNext/>
        <w:keepLines/>
      </w:pPr>
      <w:r>
        <w:t>Откровение в шторме и громе (1907)</w:t>
      </w:r>
    </w:p>
    <w:p>
      <w:r>
        <w:t>«Откровенье против розы» (Otkrovenie v groze i bure), опубликованное вскоре после его освобождения из Шлиссельбурга, предлагает радикальную, светскую и астрономическую интерпретацию библейской книги Откровения.</w:t>
      </w:r>
    </w:p>
    <w:p>
      <w:r>
        <w:t>Основной тезис: Морозов утверждал, что Книга Откровения не является пророчеством о конце времен, а скорее символической записью конкретного астрономического события, наблюдаемого автором текста, которого он утверждал, был Иоанн Златоуст.</w:t>
      </w:r>
    </w:p>
    <w:p>
      <w:r>
        <w:t>Используя астрономические расчеты, Морозов утверждал, что определил точную дату, представленную звездными изображениями в Откровении, как 30 сентября 395 года нашей эры (юлианский календарь), основанный на наблюдениях созвездия над Патмосом.</w:t>
      </w:r>
    </w:p>
    <w:p>
      <w:r>
        <w:t>Толкование: Яркие образы апокалипсиса — четыре всадника, дракон, женщина, одетая в солнце, — читаются как аллегории для солнца, луны, планет и созвездий (Скорпиона, Весов, Льва), как они появились во время солнечного затмения в эту дату.</w:t>
      </w:r>
    </w:p>
    <w:p>
      <w:r>
        <w:t>Прием: Работа считалась весьма спорной и в 1908 году была добавлена в индекс запрещенных книг русским православным духовенством.</w:t>
      </w:r>
    </w:p>
    <w:p>
      <w:r>
        <w:t>Значение: новаторская работа астро-исторического анализа, которая пытается «демифологизировать» религиозные тексты, закрепляя их в природных явлениях.</w:t>
      </w:r>
    </w:p>
    <w:p>
      <w:pPr>
        <w:pStyle w:val="Quote"/>
      </w:pPr>
      <w:r>
        <w:t>Русское название также переводится как «Откровение в грозе и буре» или «Откровение Иоанну: астрономическое историческое исследование».</w:t>
      </w:r>
    </w:p>
    <w:p>
      <w:r>
        <w:t>Ссылки:</w:t>
      </w:r>
    </w:p>
    <w:p>
      <w:pPr>
        <w:pStyle w:val="ListBullet"/>
        <w:spacing w:before="20" w:after="20"/>
      </w:pPr>
      <w:r>
        <w:t>Оригинальное название: The Revelation in Storm and Thunder</w:t>
      </w:r>
    </w:p>
    <w:p>
      <w:pPr>
        <w:pBdr>
          <w:bottom w:val="single" w:sz="6" w:space="1" w:color="CCCCCC"/>
        </w:pBdr>
      </w:pPr>
    </w:p>
    <w:p>
      <w:pPr>
        <w:pStyle w:val="Heading3"/>
        <w:keepNext/>
        <w:keepLines/>
      </w:pPr>
      <w:r>
        <w:t>Пророки (Пророки, 1914)</w:t>
      </w:r>
    </w:p>
    <w:p>
      <w:r>
        <w:t>Работа 1914 года, применяющая астрономические методы Морозова для анализа библейских текстов, написанная как продолжение Откровения в Шторме и Громе.</w:t>
      </w:r>
    </w:p>
    <w:p>
      <w:r>
        <w:t>Морозов утверждал, что многие исторические события, особенно те, что описаны в Библии, были искажены, потому что они были основаны на ложных или неправильно прочитанных астрономических данных. Он перепроверил текстовые описания на реконструированные позиции неба, чтобы определить фактические даты повествований.</w:t>
      </w:r>
    </w:p>
    <w:p>
      <w:r>
        <w:t>Пророки заложили основу для его всеобъемлющей семитомной серии «Христос» (1924–1932), в которой подробно изложена его пересмотренная, сжатая хронология истории. Несмотря на то, что мейнстримные ученые считают ее псевдоисторией, она лежит в основе российского движения «Новая хронология».</w:t>
      </w:r>
    </w:p>
    <w:p>
      <w:r>
        <w:t>Ссылки:</w:t>
      </w:r>
    </w:p>
    <w:p>
      <w:pPr>
        <w:pStyle w:val="ListBullet"/>
        <w:spacing w:before="20" w:after="20"/>
      </w:pPr>
      <w:r>
        <w:t>Википедия — Николай Морозов</w:t>
      </w:r>
    </w:p>
    <w:p>
      <w:pPr>
        <w:pBdr>
          <w:bottom w:val="single" w:sz="6" w:space="1" w:color="CCCCCC"/>
        </w:pBdr>
      </w:pPr>
    </w:p>
    <w:p>
      <w:pPr>
        <w:pStyle w:val="Heading3"/>
        <w:keepNext/>
        <w:keepLines/>
      </w:pPr>
      <w:r>
        <w:t>Христос (Христос, 1924–1932)</w:t>
      </w:r>
    </w:p>
    <w:p>
      <w:r>
        <w:t>Khristos: istoriya chelovechestva v estestvennonauchnom osveshchenii («Христос: история человечества в свете естественных наук») - это Magnum opus Морозова - семитомная работа, произведенная частично во время его заключения - всеобъемлющая попытка пересмотреть традиционную историческую хронологию с использованием методов астрономии, физики и математики.</w:t>
      </w:r>
    </w:p>
    <w:p>
      <w:r>
        <w:t>Основной тезис (Новая хронология): Морозов утверждал, что принятая хронология древней и средневековой истории была существенно некорректной. Он предположил, что большая часть ранней истории была сфабрикована, и многие древние события происходили гораздо позже в средние века.</w:t>
      </w:r>
    </w:p>
    <w:p>
      <w:r>
        <w:t>Астрономическая методология: основной компонент использует даты астрономических событий — затмения, планетарные соединения — упомянутые в древних текстах, чтобы определить реальное время событий. Он анализировал древние религиозные тексты, в том числе Книгу Откровения, с помощью научной, астрономической линзы.</w:t>
      </w:r>
    </w:p>
    <w:p>
      <w:r>
        <w:t>Морозов утверждал, что многие библейские события и фигуры, включая Иисуса Христа, были не историческими в традиционном смысле, а скорее аллегорическими фигурами, представляющими астрономические явления или более ранние события.</w:t>
      </w:r>
    </w:p>
    <w:p>
      <w:r>
        <w:t>Семитомный набор охватывает различные аспекты человеческой истории, с акцентом на переоценку временной шкалы средиземноморских и европейских цивилизаций.</w:t>
      </w:r>
    </w:p>
    <w:p>
      <w:r>
        <w:t>Влияние: Несмотря на то, что Христос считается псевдонаучным в академических кругах, он является важным предшественником современной Новой Хронологии, разработанной Анатолием Фоменко.</w:t>
      </w:r>
    </w:p>
    <w:p>
      <w:r>
        <w:t>Ссылки:</w:t>
      </w:r>
    </w:p>
    <w:p>
      <w:pPr>
        <w:pStyle w:val="ListBullet"/>
        <w:spacing w:before="20" w:after="20"/>
      </w:pPr>
      <w:r>
        <w:t>HathiTrust — христосские тома</w:t>
      </w:r>
    </w:p>
    <w:p>
      <w:pPr>
        <w:pStyle w:val="ListBullet"/>
        <w:spacing w:before="20" w:after="20"/>
      </w:pPr>
      <w:r>
        <w:t>Springer Nature — связанные научные ссылки</w:t>
      </w:r>
    </w:p>
    <w:p>
      <w:pPr>
        <w:pBdr>
          <w:bottom w:val="single" w:sz="6" w:space="1" w:color="CCCCCC"/>
        </w:pBdr>
      </w:pPr>
    </w:p>
    <w:p>
      <w:pPr>
        <w:pStyle w:val="Heading3"/>
        <w:keepNext/>
        <w:keepLines/>
      </w:pPr>
      <w:r>
        <w:t>Физическая экспертиза Синайского кодекса</w:t>
      </w:r>
    </w:p>
    <w:p>
      <w:r>
        <w:t>Морозов имел редкую возможность лично обращаться с Синайским кодексом в рукописном отделе Публичной библиотеки (Санкт-Петербург) и записывал свои наблюдения в «Пророках» (Пророки, 1914), с. 258-260. Его выводы стали ключевым ранним аргументом против заявленной даты рукописи 4-го века.</w:t>
      </w:r>
    </w:p>
    <w:p>
      <w:r>
        <w:t>О состоянии пергамента:</w:t>
      </w:r>
    </w:p>
    <w:p>
      <w:pPr>
        <w:pStyle w:val="Quote"/>
      </w:pPr>
      <w:r>
        <w:t>«При внимательном рассмотрении Синайского кодекса в отделе рукописей Публичной библиотеки мое внимание было в первую очередь обращено на то, что пергаментные листы этого документа совсем не испортились в нижних углах, не были грязными или запачканы пальцами, как это должно было быть в случае с тысячелетним использованием»</w:t>
      </w:r>
    </w:p>
    <w:p>
      <w:pPr>
        <w:pStyle w:val="Quote"/>
      </w:pPr>
      <w:r>
        <w:t>— Н. А. Морозов, Пророки (1914), стр. 258</w:t>
      </w:r>
    </w:p>
    <w:p>
      <w:r>
        <w:t>На фоторепродукциях (издания Кирсопп Лейк):</w:t>
      </w:r>
    </w:p>
    <w:p>
      <w:pPr>
        <w:pStyle w:val="Quote"/>
      </w:pPr>
      <w:r>
        <w:t>На фотографиях, сделанных из него, опубликованных в Англии, страницы выглядят гораздо грязнее, чем они есть на самом деле</w:t>
      </w:r>
    </w:p>
    <w:p>
      <w:pPr>
        <w:pStyle w:val="Quote"/>
      </w:pPr>
      <w:r>
        <w:t>— Prophets, p. 259</w:t>
      </w:r>
    </w:p>
    <w:p>
      <w:r>
        <w:t>Морозов отметил это несоответствие как подозрительное — предполагая, что английские фотографические издания были намеренно обработаны, чтобы придать рукописи более убедительный «возрастной» вид, чем фактический объект, оправданный.</w:t>
      </w:r>
    </w:p>
    <w:p>
      <w:r>
        <w:t>Гибкость пергамента:</w:t>
      </w:r>
    </w:p>
    <w:p>
      <w:pPr>
        <w:pStyle w:val="Quote"/>
      </w:pPr>
      <w:r>
        <w:t>"Что мне кажется особенно интересным, так это внутреннее состояние пергамента Синайского кодекса. Его листы очень тонкие, красиво обработанные и, что самое удивительное, они сохранили свою гибкость — они совсем не стали хрупкими! И это обстоятельство очень важно для определения древности. Когда мы имеем дело с документами, которые действительно пролежали тысячелетия, даже в лучших климатических условиях, то часто при малейшем прикосновении к их листам они разбиваются на мелкие кусочки...»</w:t>
      </w:r>
    </w:p>
    <w:p>
      <w:pPr>
        <w:pStyle w:val="Quote"/>
      </w:pPr>
      <w:r>
        <w:t>— Prophets, p. 260</w:t>
      </w:r>
    </w:p>
    <w:p>
      <w:r>
        <w:t>На разорванных переплетах и наружных листах:</w:t>
      </w:r>
    </w:p>
    <w:p>
      <w:pPr>
        <w:pStyle w:val="Quote"/>
      </w:pPr>
      <w:r>
        <w:t>«...состояние внутренних листов Синайского кодекса с явными следами небрежного обращения монахов, которые сорвали его связывание и сорвали внешние листы»</w:t>
      </w:r>
    </w:p>
    <w:p>
      <w:pPr>
        <w:pStyle w:val="Quote"/>
      </w:pPr>
      <w:r>
        <w:t>— Prophets, p. 260</w:t>
      </w:r>
    </w:p>
    <w:p>
      <w:r>
        <w:t>Морозов отметил, что обязательные и внешние листы, которые обычно содержат данные о выпуске рукописи (где, когда и кем она была сделана), отсутствуют. Он высказал предположение, что переплет был снят не монахами, а самим Тишендорфом, чтобы скрыть доказательства фактической даты изготовления рукописи. Это согласуется с самой историей приобретения Тишендорфа, которую Морозов нашел подозрительной: Тишендорф утверждал, что нашел листы рукописи, выброшенные в корзину, предназначенную для сжигания монахами в монастыре Святой Екатерины, в то время как уцелевшие листья были найдены в исключительно хорошем состоянии.</w:t>
      </w:r>
    </w:p>
    <w:p>
      <w:r>
        <w:t>Продажа 1933 года:</w:t>
      </w:r>
    </w:p>
    <w:p>
      <w:r>
        <w:t>После русской революции советское правительство продало Синайский кодекс британскому музею в 1933 году за 100 000 фунтов стерлингов — без того, чтобы русские публично оспаривали его древность, несмотря на то, что находки Морозова были в печати с 1914 года. Комментарий российского форума (d3.ru, 2009) предположил, что это отражает расчетливую политическую сделку, а не подлинную веру в подлинность рукописи.</w:t>
      </w:r>
    </w:p>
    <w:p>
      <w:r>
        <w:t>Связанные наблюдения Порфирия Успенского (1845):</w:t>
      </w:r>
    </w:p>
    <w:p>
      <w:r>
        <w:t>Епископ Порфирий Успенский, посетивший Екатерининский монастырь в 1845 году — в том же году, что и первый визит Тишендорфа, — писал, что рукопись «полностью похожа на церковнославянскую» (Первое путешествие в Синайский монастырь, Петербург, 1856, с. 226). С тех пор это наблюдение подтверждает скептицизм Морозова по поводу даты.</w:t>
      </w:r>
    </w:p>
    <w:p>
      <w:r>
        <w:t>Значение: практический физический осмотр Морозова является одним из самых ранних задокументированных научных вызовов традиционной датировке 4-го века Синайтика, предшествовавшей современным дебатам десятилетиями и непосредственно влиявшей на обращение Фоменко и Носовского с рукописью на библейской Руси (1998).</w:t>
      </w:r>
    </w:p>
    <w:p>
      <w:r>
        <w:t>Ссылки:</w:t>
      </w:r>
    </w:p>
    <w:p>
      <w:pPr>
        <w:pStyle w:val="ListBullet"/>
        <w:spacing w:before="20" w:after="20"/>
      </w:pPr>
      <w:r>
        <w:t>Н. А. Морозов, Пророчество (1914), стр. 258-260. Google Books (русский)</w:t>
      </w:r>
    </w:p>
    <w:p>
      <w:pPr>
        <w:pStyle w:val="ListBullet"/>
        <w:spacing w:before="20" w:after="20"/>
      </w:pPr>
      <w:r>
        <w:t>Г. В. Носовский и А. Т. Фоменко, Библейский Русь [Библейская Русь], том 1 (1998), стр. 606–607 — ссылается на наблюдения Морозова в Синайце</w:t>
      </w:r>
    </w:p>
    <w:p>
      <w:pPr>
        <w:pStyle w:val="ListBullet"/>
        <w:spacing w:before="20" w:after="20"/>
      </w:pPr>
      <w:r>
        <w:t>Стивен Эйвери, «Выдержка Морозова по изучению Синайчика — с добавленными заметками из Российского форума», Pure Bible Forum, 17 сентября 2024 — английский перевод и комментарий</w:t>
      </w:r>
    </w:p>
    <w:p>
      <w:pPr>
        <w:pStyle w:val="ListBullet"/>
        <w:spacing w:before="20" w:after="20"/>
      </w:pPr>
      <w:r>
        <w:t>Порфирий (Успенский), Первое путешествие в Синайский монастырь в 1845, Петербург 1856, с. 226</w:t>
      </w:r>
    </w:p>
    <w:p>
      <w:pPr>
        <w:pStyle w:val="ListBullet"/>
        <w:spacing w:before="20" w:after="20"/>
      </w:pPr>
      <w:r>
        <w:t>Википедия — Codex Sinaiticus</w:t>
      </w:r>
    </w:p>
    <w:p>
      <w:pPr>
        <w:pBdr>
          <w:bottom w:val="single" w:sz="6" w:space="1" w:color="CCCCCC"/>
        </w:pBdr>
      </w:pPr>
    </w:p>
    <w:p>
      <w:pPr>
        <w:pStyle w:val="Heading3"/>
        <w:keepNext/>
        <w:keepLines/>
      </w:pPr>
      <w:r>
        <w:t>Дальнейшее чтение</w:t>
      </w:r>
    </w:p>
    <w:p>
      <w:pPr>
        <w:pStyle w:val="ListBullet"/>
        <w:spacing w:before="20" w:after="20"/>
      </w:pPr>
      <w:r>
        <w:t>Википедия — Николай Морозов</w:t>
      </w:r>
    </w:p>
    <w:p>
      <w:pPr>
        <w:pStyle w:val="ListBullet"/>
        <w:spacing w:before="20" w:after="20"/>
      </w:pPr>
      <w:r>
        <w:t>Википедия — Новая хронология (Фоменко)</w:t>
      </w:r>
    </w:p>
    <w:p>
      <w:pPr>
        <w:pStyle w:val="ListBullet"/>
        <w:spacing w:before="20" w:after="20"/>
      </w:pPr>
      <w:r>
        <w:t>Цифровая библиотека HathiTrust — работы Морозова</w:t>
      </w:r>
    </w:p>
    <w:p/>
    <w:p>
      <w:pPr>
        <w:jc w:val="center"/>
      </w:pPr>
      <w:r>
        <w:t>- ✦</w:t>
      </w:r>
    </w:p>
    <w:p>
      <w:r>
        <w:t>Уоллес Уильям Торнхилл (1942–2023) был австралийским физиком и независимым исследователем и главным теоретиком модели Электрической Вселенной. Он родился в Мельбурне во время Второй мировой войны и провел более пяти десятилетий, создавая последовательную альтернативную космологию, основанную на физике плазмы, классическом электромагнетизме и междисциплинарном изучении древних свидетельств. Умер 7 февраля 2023 года в возрасте 80 лет. Конкретная причина смерти не была публично обнародована его семьей или представителями.</w:t>
      </w:r>
    </w:p>
    <w:p>
      <w:r>
        <w:t>Проект Thunderbolts — организация, которую он основал вместе с Дэвидом Тэлботтом — отдал дань уважения его кончине:</w:t>
      </w:r>
    </w:p>
    <w:p>
      <w:pPr>
        <w:pStyle w:val="Quote"/>
      </w:pPr>
      <w:r>
        <w:t>"Мастер Рип Уол Торнхилл. Ты открыла нам глаза. Вы были гигантом своего времени. Нам нужно что-то лучшее, электрическая вселенная — это что-то лучшее. Слезы печали о твоей кончине и радости о твоей жизни»</w:t>
      </w:r>
    </w:p>
    <w:p>
      <w:pPr>
        <w:pBdr>
          <w:bottom w:val="single" w:sz="6" w:space="1" w:color="CCCCCC"/>
        </w:pBdr>
      </w:pPr>
    </w:p>
    <w:p>
      <w:pPr>
        <w:pStyle w:val="Heading3"/>
        <w:keepNext/>
        <w:keepLines/>
      </w:pPr>
      <w:r>
        <w:t>Биография</w:t>
      </w:r>
    </w:p>
    <w:p>
      <w:r>
        <w:t>Торнхилл родился в Мельбурне, Австралия, в 1942 году. Его отец был инвалидом во время Второй мировой войны, и семья жила скромно на пенсию. Дядя — ветеран коммандос Новой Гвинеи — познакомил его с телескопом и коротковолновым радио, привив пожизненное любопытство о том, как все работает. Он научился строить хрустальные радиоприемники и продавал их одноклассникам в школе.</w:t>
      </w:r>
    </w:p>
    <w:p>
      <w:r>
        <w:t>В старших классах школы отец привез домой книгу с красной обложкой из военного госпиталя «Миры в столкновении» Иммануила Великовского (1950). Торнхилл никогда не видел научного метода, столь широко применяемого в различных дисциплинах. Миры в столкновении утверждали, что древнее небо радикально отличалось от того, что мы видим сегодня, и что электромагнитные силы доминировали в Солнечной системе в исторический период планетарного хаоса. Книга стала интеллектуальным катализатором всего, что последовало за ней.</w:t>
      </w:r>
    </w:p>
    <w:p>
      <w:r>
        <w:t>В университете Торнхилл был единственным студентом-физиком, преследующим стопки антропологической библиотеки, проверяя, выбрал ли Великовский свои источники. Он пришел к выводу, что Великовский сделал действительно сильное дело, которое не может быть отклонено. Лекции предлагали либо враждебность, либо уклонение при допросе на эту тему. Он закончил свою степень, начал аспирантуру по физике верхних слоев атмосферы в Мельбурнском университете, а затем покинул академию, чтобы присоединиться к IBM в первые годы Дикого Запада вычислений, где он развил привычку отказываться рассматривать что-либо как черный ящик.</w:t>
      </w:r>
    </w:p>
    <w:p>
      <w:r>
        <w:t>В 1979 году, незадолго до смерти Великовского, Торнхилл посетил его дома в Принстоне, чтобы обсудить электрическую природу гравитации. Великовский дал ему тонкую, раннюю рукопись, которую он написал в 1930-х годах: Космос без гравитации, который Торнхилл считал указывающим на одну глубочайшую проблему с основным описанием небесной механики.</w:t>
      </w:r>
    </w:p>
    <w:p>
      <w:pPr>
        <w:pBdr>
          <w:bottom w:val="single" w:sz="6" w:space="1" w:color="CCCCCC"/>
        </w:pBdr>
      </w:pPr>
    </w:p>
    <w:p>
      <w:pPr>
        <w:pStyle w:val="Heading3"/>
        <w:keepNext/>
        <w:keepLines/>
      </w:pPr>
      <w:r>
        <w:t>Электрическая Вселенная Framework</w:t>
      </w:r>
    </w:p>
    <w:p>
      <w:r>
        <w:t>Основное предложение Торнхилла, разработанное в течение десятилетий презентаций и статей, заключается в том, что электричество и плазма являются доминирующими силами, управляющими поведением звезд, планет, комет и крупномасштабной космической структуры, а не гравитацией, действующей на электрически нейтральную материю.</w:t>
      </w:r>
    </w:p>
    <w:p>
      <w:r>
        <w:t>По его собственным словам, из Междисциплинарной истории лекции ЕС:</w:t>
      </w:r>
    </w:p>
    <w:p>
      <w:pPr>
        <w:pStyle w:val="Quote"/>
      </w:pPr>
      <w:r>
        <w:t>«Электрическая Вселенная работает, пытаясь представить себе, какими были эти первоначальные простые правила, и результатом этого был синтез, который позволяет нам понять, как Вселенная действительно работает в электрическом смысле. Это очень просто — вы можете научить этому учеников начальной школы»</w:t>
      </w:r>
    </w:p>
    <w:p>
      <w:r>
        <w:t>Его структура опирается непосредственно на лауреата Нобелевской премии физика плазмы Ханнеса Альвена, который предупредил в своей Нобелевской речи 1970 года, что неизбежный кризис в астрофизике последует, если электрические цепи в космосе не будут признаны. Торнхилл провел следующие пятьдесят лет, оправдавшись каждым новым кризисом в основной космологии.</w:t>
      </w:r>
    </w:p>
    <w:p>
      <w:r>
        <w:t>Ключевые принципы:</w:t>
      </w:r>
    </w:p>
    <w:p>
      <w:pPr>
        <w:pStyle w:val="ListBullet"/>
        <w:spacing w:before="20" w:after="20"/>
      </w:pPr>
      <w:r>
        <w:t>Электрическое солнце: Солнце питается не внутренним термоядерным синтезом, а внешним электрическим разрядом от межзвездных токов — модель, независимо протестированная в эксперименте с плазменным реактором SAFIRE, который Торнхилл считал прямым лабораторным подтверждением того, что астрофизики неправильно понимают звездную энергию.</w:t>
      </w:r>
    </w:p>
    <w:p>
      <w:pPr>
        <w:pStyle w:val="ListBullet"/>
        <w:spacing w:before="20" w:after="20"/>
      </w:pPr>
      <w:r>
        <w:t>Гравитация не является отдельной, таинственной силой, а является возникающим электромагнитным явлением, возникающим из-за распределения заряда внутри материи. Торнхилл проследил это понимание до своего открытия в 1981 году «Журнала классической физики» Ральфа Сансбери и его трактовки электронной структуры, утверждая, что математика точечных частиц нарушила физику около 1900 года и что классический подход был единственным путем назад.</w:t>
      </w:r>
    </w:p>
    <w:p>
      <w:pPr>
        <w:pStyle w:val="ListBullet"/>
        <w:spacing w:before="20" w:after="20"/>
      </w:pPr>
      <w:r>
        <w:t>Кометы электрические: хвосты кометы, кома, рентгеновские излучения и особенности поверхности являются продуктами электрического разряда между кометой (отрицательно заряженное каменистое тело) и солнечным ветром, а не сублимирующим льдом. Перед миссией Deep Impact 2005 года Торнхилл опубликовал конкретные, проверяемые прогнозы: удар выявит скалу, а не грязный снежок — никакого льда. Найденный поверхностный материал соответствовал каменистому, сухому составу и включал неожиданные рентгеновские всплески, которые соответствовали его предсказаниям.</w:t>
      </w:r>
    </w:p>
    <w:p>
      <w:pPr>
        <w:pStyle w:val="ListBullet"/>
        <w:spacing w:before="20" w:after="20"/>
      </w:pPr>
      <w:r>
        <w:t>Звезды и планеты не формируются гравитационным коллапсом из диффузных газовых облаков в течение миллиардов лет. Из его лекции о связи Сатурна и Земли:</w:t>
      </w:r>
    </w:p>
    <w:p>
      <w:pPr>
        <w:pStyle w:val="ListBullet"/>
        <w:spacing w:before="20" w:after="20"/>
      </w:pPr>
      <w:r>
        <w:t>«В нашей Электрической Вселенной звезды и планеты формируются одновременно внутри молекулярных облаков вдоль космического молнии»</w:t>
      </w:r>
    </w:p>
    <w:p>
      <w:pPr>
        <w:pStyle w:val="ListBullet"/>
        <w:spacing w:before="20" w:after="20"/>
      </w:pPr>
      <w:r>
        <w:t>Эти схватывающие молнии являются Биркеландскими токами, нитевидными плазменными структурами, которые несут электрический заряд на космические расстояния и организуют материю в звезды и планеты одновременно.</w:t>
      </w:r>
    </w:p>
    <w:p>
      <w:pPr>
        <w:pBdr>
          <w:bottom w:val="single" w:sz="6" w:space="1" w:color="CCCCCC"/>
        </w:pBdr>
      </w:pPr>
    </w:p>
    <w:p>
      <w:pPr>
        <w:pStyle w:val="Heading3"/>
        <w:keepNext/>
        <w:keepLines/>
      </w:pPr>
      <w:r>
        <w:t>Связь Сатурн-Земля</w:t>
      </w:r>
    </w:p>
    <w:p>
      <w:r>
        <w:t>Самый исторически значимый вклад Торнхилла, разработанный в сотрудничестве с Дэйвом Тэлботтом и Дварду Кардоной, — это модель Сатурна как бывшей звезды коричневого карлика, которая когда-то занимала центр коллинеарной планетарной конфигурации с Землей.</w:t>
      </w:r>
    </w:p>
    <w:p>
      <w:r>
        <w:t>Из презентации «Связь Сатурна и Земли»:</w:t>
      </w:r>
    </w:p>
    <w:p>
      <w:pPr>
        <w:pStyle w:val="Quote"/>
      </w:pPr>
      <w:r>
        <w:t>История и происхождение газового гиганта Сатурна и всей Солнечной системы, включая нашу собственную планету, - это не то, что нам говорили</w:t>
      </w:r>
    </w:p>
    <w:p>
      <w:r>
        <w:t>Основные требования этой модели:</w:t>
      </w:r>
    </w:p>
    <w:p>
      <w:pPr>
        <w:pStyle w:val="ListBullet"/>
        <w:spacing w:before="20" w:after="20"/>
      </w:pPr>
      <w:r>
        <w:t>Сатурн как звезда-хозяин: Прото-Земля была захвачена Сатурном, когда Сатурн был коричневым карликом, дрейфующим в межзвездном пространстве, вне влияния нашего Солнца. Сатурн служил первоначальной звездой-хозяином Земли, обеспечивая свет, тепло и электромагнитную организацию.</w:t>
      </w:r>
    </w:p>
    <w:p>
      <w:pPr>
        <w:pStyle w:val="ListBullet"/>
        <w:spacing w:before="20" w:after="20"/>
      </w:pPr>
      <w:r>
        <w:t>Вода из Сатурна: Вода, в настоящее время находящаяся в океанах Земли, возникла из бурной вспышки плазмы Сатурна, когда коричневый карлик был захвачен на орбиту Солнца. Водяные нити вылились на Землю во время этого катастрофического события — заявление Торнхилла, полученное от Великовского и впоследствии подтвержденное (на его взгляд) открытием, что вода в кольцах Сатурна и спутниках химически удивительно похожа на воду океана Земли.</w:t>
      </w:r>
    </w:p>
    <w:p>
      <w:pPr>
        <w:pStyle w:val="ListBullet"/>
        <w:spacing w:before="20" w:after="20"/>
      </w:pPr>
      <w:r>
        <w:t>Полярная конфигурация: В золотой век Земля, Марс и Венера были сложены в осевом выравнивании с Сатурном на полюсе — видимые древним наблюдателям как впечатляющее Колесо Неба.</w:t>
      </w:r>
    </w:p>
    <w:p>
      <w:pPr>
        <w:pStyle w:val="ListBullet"/>
        <w:spacing w:before="20" w:after="20"/>
      </w:pPr>
      <w:r>
        <w:t>Большая катастрофа: возможный распад этой коллинеарной конфигурации вызвал катаклизмы, записанные в мифологиях по всему миру под именами богов, участвующих в битве, которые Талботт и Торнхилл проанализировали в документальном фильме «Символы чужого неба» (2009) и «Молниеносная планета Марс» (2012).</w:t>
      </w:r>
    </w:p>
    <w:p>
      <w:pPr>
        <w:pBdr>
          <w:bottom w:val="single" w:sz="6" w:space="1" w:color="CCCCCC"/>
        </w:pBdr>
      </w:pPr>
    </w:p>
    <w:p>
      <w:pPr>
        <w:pStyle w:val="Heading3"/>
        <w:keepNext/>
        <w:keepLines/>
      </w:pPr>
      <w:r>
        <w:t>О JWST и кризисах в современной космологии</w:t>
      </w:r>
    </w:p>
    <w:p>
      <w:r>
        <w:t>В одной из своих последних крупных презентаций, записанных для канала Thunderbolts на Космическом телескопе Джеймса Уэбба и звездах коричневого карлика L-типа, Торнхилл обратился к растущей чрезвычайной ситуации в космологии Большого взрыва:</w:t>
      </w:r>
    </w:p>
    <w:p>
      <w:pPr>
        <w:pStyle w:val="Quote"/>
      </w:pPr>
      <w:r>
        <w:t>Эксперимент с плазмой SAFIRE доказал, что астрофизики не понимают звезды и их источник лучистой энергии</w:t>
      </w:r>
    </w:p>
    <w:p>
      <w:pPr>
        <w:pStyle w:val="Quote"/>
      </w:pPr>
      <w:r>
        <w:t>"Истории творения рассказывают об установлении нынешнего неба после периода апокалиптического хаоса. Рационально эти истории не могут иметь ничего общего с созданием Вселенной. Солнечная система имеет ужасную недавнюю историю, которую необходимо понять, прежде чем у нас появится надежда понять экзопланетные системы, нас самих или жизнь во Вселенной</w:t>
      </w:r>
    </w:p>
    <w:p>
      <w:r>
        <w:t>Он описал заголовок New Scientist от 1 декабря 2021 года — «Является ли наша Солнечная система космической странностью? Доказательства экзопланет говорят «да» — как подтверждение того, что основные модели формирования Солнечной системы стали «сказкой», и что только космология плазмы на основе ЕС может объяснить, почему наша система выглядит аномальной по сравнению с любой другой наблюдаемой планетной системой.</w:t>
      </w:r>
    </w:p>
    <w:p>
      <w:pPr>
        <w:pBdr>
          <w:bottom w:val="single" w:sz="6" w:space="1" w:color="CCCCCC"/>
        </w:pBdr>
      </w:pPr>
    </w:p>
    <w:p>
      <w:pPr>
        <w:pStyle w:val="Heading3"/>
        <w:keepNext/>
        <w:keepLines/>
      </w:pPr>
      <w:r>
        <w:t>Специализация как враг науки</w:t>
      </w:r>
    </w:p>
    <w:p>
      <w:r>
        <w:t>Повторяющаяся тема в презентациях Торнхилла - институциональный провал специализации:</w:t>
      </w:r>
    </w:p>
    <w:p>
      <w:pPr>
        <w:pStyle w:val="Quote"/>
      </w:pPr>
      <w:r>
        <w:t>"Сегодня специализация - враг науки. Это создает больше осложнений, чем упрощений, потому что эксперты вводят друг друга в заблуждение вещами, как сказал Том: «Они не знают, что они не знают». В результате получается бесполезное отражение в разбитом зеркале»</w:t>
      </w:r>
    </w:p>
    <w:p>
      <w:pPr>
        <w:pStyle w:val="Quote"/>
      </w:pPr>
      <w:r>
        <w:t>«Математика — это не физика»</w:t>
      </w:r>
    </w:p>
    <w:p>
      <w:r>
        <w:t>Он процитировал Ричарда Фейнмана о гравитации — «Сегодня нет модели теории гравитации, кроме математической формы» — и Мартина Риса — «Что вызывает гравитацию и массу?» Эти вопросы до сих пор сбивают с толку всех нас... мы все еще близки к началу космического поиска — как непреднамеренные признания, что основная физика обменялась объяснением вычислений.</w:t>
      </w:r>
    </w:p>
    <w:p>
      <w:pPr>
        <w:pBdr>
          <w:bottom w:val="single" w:sz="6" w:space="1" w:color="CCCCCC"/>
        </w:pBdr>
      </w:pPr>
    </w:p>
    <w:p>
      <w:pPr>
        <w:pStyle w:val="Heading3"/>
        <w:keepNext/>
        <w:keepLines/>
      </w:pPr>
      <w:r>
        <w:t>Значение этой временной шкалы</w:t>
      </w:r>
    </w:p>
    <w:p>
      <w:r>
        <w:t>Модель Сатурна-Земли Торнхилла является основной научной основой, лежащей в основе главы этой временной линии до сотворения. Его настойчивость в том, что мифы о сотворении всех цивилизаций описывают реальные, идентифицируемые астрономические события из человеческой памяти — не метафизику, не аллегорию, не воображение — делает такую временную шкалу возможной. Без рамок Электрической Вселенной сжатая хронология Фоменко и космологическая запись Сатурна не могут быть физически объяснены.</w:t>
      </w:r>
    </w:p>
    <w:p>
      <w:r>
        <w:t>Торнхилл никогда, на сегодняшний день, не заявлял теорию короткого космического жизненного цикла явно — утверждение, что Солнечные системы подвергаются повторяющимся циклам рождения-смерти-возрождения и что «Большой взрыв» в древних свидетельствах относится к возрождению нашей Солнечной системы, а не к происхождению Вселенной. Тем не менее, его модель формирования планет из Биркеландских течений, его модель коричневого карлика Сатурна и его утверждение, что вся Солнечная система имеет «страшную недавнюю историю», полностью согласуются с этой структурой и являются одними из самых сильных поддерживающих столпов.</w:t>
      </w:r>
    </w:p>
    <w:p>
      <w:pPr>
        <w:pBdr>
          <w:bottom w:val="single" w:sz="6" w:space="1" w:color="CCCCCC"/>
        </w:pBdr>
      </w:pPr>
    </w:p>
    <w:p>
      <w:pPr>
        <w:pStyle w:val="Heading3"/>
        <w:keepNext/>
        <w:keepLines/>
      </w:pPr>
      <w:r>
        <w:t>Ключевые презентации</w:t>
      </w:r>
    </w:p>
    <w:p>
      <w:pPr>
        <w:pStyle w:val="ListBullet"/>
        <w:spacing w:before="20" w:after="20"/>
      </w:pPr>
      <w:r>
        <w:t>Связь Сатурна с Землей и наше место во Вселенной — космические новости, проект Громовержцы. Модель Сатурна как бывшей звезды-хозяина коричневого карлика, воды из Сатурна, полярной конфигурации и формирования планет ЕС.</w:t>
      </w:r>
    </w:p>
    <w:p>
      <w:pPr>
        <w:pStyle w:val="ListBullet"/>
        <w:spacing w:before="20" w:after="20"/>
      </w:pPr>
      <w:r>
        <w:t>Symbols of an Alien Sky — Документальный фильм (2009, совместно с Дэвидом Тэлботтом) Мифологическая летопись неба Золотого века.</w:t>
      </w:r>
    </w:p>
    <w:p>
      <w:pPr>
        <w:pStyle w:val="ListBullet"/>
        <w:spacing w:before="20" w:after="20"/>
      </w:pPr>
      <w:r>
        <w:t>Астрофизика Великовского — EU2017 — личная интеллектуальная биография Торнхилла, прослеживающая его путь от Миров в Столкновении к ЕС.</w:t>
      </w:r>
    </w:p>
    <w:p>
      <w:pPr>
        <w:pStyle w:val="ListBullet"/>
        <w:spacing w:before="20" w:after="20"/>
      </w:pPr>
      <w:r>
        <w:t>Elegant Simplicity of the Electric Universe — EU2013 — Всесторонний обзор принципов ЕС и теории гравитации.</w:t>
      </w:r>
    </w:p>
    <w:p>
      <w:pPr>
        <w:pStyle w:val="ListBullet"/>
        <w:spacing w:before="20" w:after="20"/>
      </w:pPr>
      <w:r>
        <w:t>The Long Path to Understanding Gravity — EU2015 — Электрическая модель гравитации; визит Великовского; Ральф Сансбери и классическая физика.</w:t>
      </w:r>
    </w:p>
    <w:p>
      <w:pPr>
        <w:pStyle w:val="ListBullet"/>
        <w:spacing w:before="20" w:after="20"/>
      </w:pPr>
      <w:r>
        <w:t>JWST и L-Type Brown Dwarf Stars Его последняя крупная серия; подтверждение SAFIRE; кризис в космологии Большого взрыва.</w:t>
      </w:r>
    </w:p>
    <w:p>
      <w:pPr>
        <w:pBdr>
          <w:bottom w:val="single" w:sz="6" w:space="1" w:color="CCCCCC"/>
        </w:pBdr>
      </w:pPr>
    </w:p>
    <w:p>
      <w:pPr>
        <w:pStyle w:val="Heading3"/>
        <w:keepNext/>
        <w:keepLines/>
      </w:pPr>
      <w:r>
        <w:t>Дальнейшее чтение</w:t>
      </w:r>
    </w:p>
    <w:p>
      <w:pPr>
        <w:pStyle w:val="ListBullet"/>
        <w:spacing w:before="20" w:after="20"/>
      </w:pPr>
      <w:r>
        <w:t>Википедия — Уол Торнхилл</w:t>
      </w:r>
    </w:p>
    <w:p>
      <w:pPr>
        <w:pStyle w:val="ListBullet"/>
        <w:spacing w:before="20" w:after="20"/>
      </w:pPr>
      <w:r>
        <w:t>HoloCosmos / Holoscience.com — статьи Торнхилла</w:t>
      </w:r>
    </w:p>
    <w:p>
      <w:pPr>
        <w:pStyle w:val="ListBullet"/>
        <w:spacing w:before="20" w:after="20"/>
      </w:pPr>
      <w:r>
        <w:t>Проект Thunderbolts — Электрическая Вселенная</w:t>
      </w:r>
    </w:p>
    <w:p>
      <w:pPr>
        <w:pStyle w:val="ListBullet"/>
        <w:spacing w:before="20" w:after="20"/>
      </w:pPr>
      <w:r>
        <w:t>Википедия - Электрическая Вселенная</w:t>
      </w:r>
    </w:p>
    <w:p>
      <w:pPr>
        <w:pStyle w:val="ListBullet"/>
        <w:spacing w:before="20" w:after="20"/>
      </w:pPr>
      <w:r>
        <w:t>Википедия — Ханнес Альвен</w:t>
      </w:r>
    </w:p>
    <w:p>
      <w:pPr>
        <w:pStyle w:val="ListBullet"/>
        <w:spacing w:before="20" w:after="20"/>
      </w:pPr>
      <w:r>
        <w:t>Проект SAFIRE</w:t>
      </w:r>
    </w:p>
    <w:p/>
    <w:p>
      <w:pPr>
        <w:jc w:val="center"/>
      </w:pPr>
      <w:r>
        <w:t>- ✦</w:t>
      </w:r>
    </w:p>
    <w:p>
      <w:r>
        <w:t>Ральф Е. Юргенс (6 мая 1924 – 2 ноября 1979) был американским инженером-строителем и независимым исследователем, который является создателем гипотезы электрического Солнца - основополагающего утверждения, что Солнце питается не внутренним термоядерным синтезом, а внешним космическим электрическим разрядом. Его работа является теоретическим краеугольным камнем, из которого была построена модель Электрической Вселенной Уола Торнхилла и Проекта Громовержцев.</w:t>
      </w:r>
    </w:p>
    <w:p>
      <w:r>
        <w:t>Юргенс получил степень бакалавра в области гражданского строительства в Университете Case Western Reserve, работал редактором в отделе публикаций McGraw-Hill, работал помощником редактора журнала Pensée и стал старшим редактором журнала Kronos. Он ушел в отставку в начале 1960 года и переехал в Хайтстаун, штат Нью-Джерси, недалеко от Принстона, чтобы продолжить свои независимые исследования под влиянием Иммануила Великовского.</w:t>
      </w:r>
    </w:p>
    <w:p>
      <w:r>
        <w:t>Он умер в ноябре 1979 года, через два месяца после публикации своей последней статьи, при обстоятельствах, записанных только как «неизвестные причины». В 2007 году Википедия удалила его запись. Очевидно, истеблишмент хочет, чтобы теории Юргенса умерли вместе с ним.</w:t>
      </w:r>
    </w:p>
    <w:p>
      <w:pPr>
        <w:pBdr>
          <w:bottom w:val="single" w:sz="6" w:space="1" w:color="CCCCCC"/>
        </w:pBdr>
      </w:pPr>
    </w:p>
    <w:p>
      <w:pPr>
        <w:pStyle w:val="Heading3"/>
        <w:keepNext/>
        <w:keepLines/>
      </w:pPr>
      <w:r>
        <w:t>Дело Великовского</w:t>
      </w:r>
    </w:p>
    <w:p>
      <w:r>
        <w:t>Юргенс стал одним из ближайших научных сотрудников Великовского. Великовский рекомендовал его Альфреду де Грации в качестве научного редактора в запланированной книге о Великовском споре. Вместе с де Грацией и Ливио Стеккини, Юргенс внес свой вклад в специальный сентябрьский выпуск 1963 года американского поведенческого ученого под названием «Политика науки и доктора Великовского» — знаковый междисциплинарный вызов подавлению работы Великовского. Это было расширено в книгу 1966 года «Дело Великовского: Саентизм против науки», содержащую эссе Юргенса «Разум в хаосе» и «Последствия к разоблачению»</w:t>
      </w:r>
    </w:p>
    <w:p>
      <w:r>
        <w:t>В июне 1968 года Юргенс стал соучредителем Фонда исследований современной науки (FOSMOS) совместно с де Грацией, Стеккини и Ричардом П. Крамером, создав независимую институциональную базу для исследований катастроф и альтернативных наук за пределами академических кругов — явно не «Фонд Великовского», а более широкий клиринговый центр для неортодоксальной науки.</w:t>
      </w:r>
    </w:p>
    <w:p>
      <w:pPr>
        <w:pBdr>
          <w:bottom w:val="single" w:sz="6" w:space="1" w:color="CCCCCC"/>
        </w:pBdr>
      </w:pPr>
    </w:p>
    <w:p>
      <w:pPr>
        <w:pStyle w:val="Heading3"/>
        <w:keepNext/>
        <w:keepLines/>
      </w:pPr>
      <w:r>
        <w:t>Гипотеза электрического солнца</w:t>
      </w:r>
    </w:p>
    <w:p>
      <w:r>
        <w:t>В августе 1972 года Юргенс впервые опубликовал свою модель Electric Sun в журнале Pensée</w:t>
      </w:r>
    </w:p>
    <w:p>
      <w:pPr>
        <w:pStyle w:val="Quote"/>
      </w:pPr>
      <w:r>
        <w:t>Современная астрофизическая концепция, которая приписывает энергию Солнца термоядерным реакциям в глубине Солнца, противоречит почти каждому наблюдаемому аспекту Солнца. Межпланетная среда предполагает не только то, что Солнце и планеты электрически заряжены, но и то, что само Солнце является центром космического электрического разряда — вероятного источника всей его лучистой энергии»</w:t>
      </w:r>
    </w:p>
    <w:p>
      <w:pPr>
        <w:pStyle w:val="Quote"/>
      </w:pPr>
      <w:r>
        <w:t>— Ralph Juergens, «Reconciling Celestial Mechanics and Velikovskian Catastrophism», Pensée Vol. 2 No. 3 (Fall 1972)</w:t>
      </w:r>
    </w:p>
    <w:p>
      <w:r>
        <w:t>Это был прямой вызов модели слияния в ядре астрофизики 20-го века. Юргенс предложил следующее:</w:t>
      </w:r>
    </w:p>
    <w:p>
      <w:pPr>
        <w:pStyle w:val="ListBullet"/>
        <w:spacing w:before="20" w:after="20"/>
      </w:pPr>
      <w:r>
        <w:t>Солнце и планеты — электрически заряженные объекты, погруженные в электрифицированную галактическую среду.</w:t>
      </w:r>
    </w:p>
    <w:p>
      <w:pPr>
        <w:pStyle w:val="ListBullet"/>
        <w:spacing w:before="20" w:after="20"/>
      </w:pPr>
      <w:r>
        <w:t>Заряды возникают из-за разделения положительных ионов и электронов в галактическом масштабе — электрический ток течет из галактики в Солнечную систему, питая Солнце.</w:t>
      </w:r>
    </w:p>
    <w:p>
      <w:pPr>
        <w:pStyle w:val="ListBullet"/>
        <w:spacing w:before="20" w:after="20"/>
      </w:pPr>
      <w:r>
        <w:t>Фотосфера Солнца представляет собой «анодное свечение», аналогичное зоне светового разряда электрической разрядной трубки, а не поверхность, через которую внутреннее тепло излучается наружу.</w:t>
      </w:r>
    </w:p>
    <w:p>
      <w:pPr>
        <w:pStyle w:val="ListBullet"/>
        <w:spacing w:before="20" w:after="20"/>
      </w:pPr>
      <w:r>
        <w:t>Корона — это окружающая слабо светящаяся плазма, а не таинственная горячая оболочка, бросающая вызов термодинамическому объяснению.</w:t>
      </w:r>
    </w:p>
    <w:p>
      <w:r>
        <w:t>Эрл Р. Милтон, который составил окончательные документы Юргенса посмертно, резюмировал его структуру:</w:t>
      </w:r>
    </w:p>
    <w:p>
      <w:pPr>
        <w:pStyle w:val="Quote"/>
      </w:pPr>
      <w:r>
        <w:t>Юргенс, однако, пошел дальше всех своих наставников в электрификации как космических тел, так и их взаимодействий. Он воспринимал астрономические тела как изначально заряженные объекты, погруженные во вселенную, которую можно описать как электрифицированную ткань»</w:t>
      </w:r>
    </w:p>
    <w:p>
      <w:pPr>
        <w:pStyle w:val="Quote"/>
      </w:pPr>
      <w:r>
        <w:t>— Earl R. Milton, Compiler's Note in Kronos Vol. VIII No. 1 (Fall 1982)</w:t>
      </w:r>
    </w:p>
    <w:p>
      <w:r>
        <w:t>Из своих предшественников Юргенс признал Мелвина Кука, который в 1958 году отметил, что аккреция электрического заряда на Солнце может объяснить солнечную постоянную без термоядерных процессов, и Чарльза Брюса, чья модель электрического разряда звездных атмосфер заложила важную основу. Юргенс синтезировал и расширил оба.</w:t>
      </w:r>
    </w:p>
    <w:p>
      <w:r>
        <w:t>Юргенс также отметил, что сам Великовский никогда не принимал гипотезу Электрического Солнца — Великовский рассматривал термоядерную модель звука, несмотря на собственную работу над электромагнитными силами в Солнечной системе. Это существенный переломный момент: идеи Юргенса вытекали из структуры Великовского, но решительно выходили за рамки того, что одобрял Великовский.</w:t>
      </w:r>
    </w:p>
    <w:p>
      <w:pPr>
        <w:pBdr>
          <w:bottom w:val="single" w:sz="6" w:space="1" w:color="CCCCCC"/>
        </w:pBdr>
      </w:pPr>
    </w:p>
    <w:p>
      <w:pPr>
        <w:pStyle w:val="Heading3"/>
        <w:keepNext/>
        <w:keepLines/>
      </w:pPr>
      <w:r>
        <w:t>Негативный солнечный спор</w:t>
      </w:r>
    </w:p>
    <w:p>
      <w:r>
        <w:t>Юргенс описал поверхностный заряд Солнца как отрицательно заряженный (катод в космическом разряде). Более поздние теоретики ЕС, в частности Уол Торнхилл и Бернард Блай, пересмотрели это до положительно заряженной поверхности. Ни Торнхилл, ни Блай не ответили напрямую на конкретное негативное предсказание Солнца Юргенса в своей опубликованной работе, несмотря на построение всей их теоретической основы на его фундаменте Electric Sun. Это внутреннее несоответствие не было публично решено в сообществе ЕС.</w:t>
      </w:r>
    </w:p>
    <w:p>
      <w:pPr>
        <w:pBdr>
          <w:bottom w:val="single" w:sz="6" w:space="1" w:color="CCCCCC"/>
        </w:pBdr>
      </w:pPr>
    </w:p>
    <w:p>
      <w:pPr>
        <w:pStyle w:val="Heading3"/>
        <w:keepNext/>
        <w:keepLines/>
      </w:pPr>
      <w:r>
        <w:t>Смерть и редакция</w:t>
      </w:r>
    </w:p>
    <w:p>
      <w:r>
        <w:t>Юргенс умер 2 ноября 1979 года по официально неизвестным причинам — всего через два месяца после публикации его последних двух статей в Kronos Vol. IV No 4 (лето 1979 года):</w:t>
      </w:r>
    </w:p>
    <w:p>
      <w:pPr>
        <w:pStyle w:val="ListBullet"/>
        <w:spacing w:before="20" w:after="20"/>
      </w:pPr>
      <w:r>
        <w:t>Звездная термоядерная энергия: ложный след</w:t>
      </w:r>
    </w:p>
    <w:p>
      <w:pPr>
        <w:pStyle w:val="ListBullet"/>
        <w:spacing w:before="20" w:after="20"/>
      </w:pPr>
      <w:r>
        <w:t>Фотосфера: это верх или низ явления, которое мы называем Солнцем</w:t>
      </w:r>
    </w:p>
    <w:p>
      <w:r>
        <w:t>Обе работы представляли его наиболее зрелую и всеобъемлющую артикуляцию модели Электрического Солнца. Его смерть наступила в тот момент, когда его работа была наиболее опасной для термоядерного консенсуса.</w:t>
      </w:r>
    </w:p>
    <w:p>
      <w:r>
        <w:t>Его запись SSDI доступна в GenealogyBank.</w:t>
      </w:r>
    </w:p>
    <w:p>
      <w:pPr>
        <w:pStyle w:val="Heading4"/>
        <w:keepNext/>
        <w:keepLines/>
      </w:pPr>
      <w:r>
        <w:t>Удаление Википедии (2007)</w:t>
      </w:r>
    </w:p>
    <w:p>
      <w:r>
        <w:t>В 2007 году — почти через три десятилетия после его смерти — Википедия удалила статью о Ральфе Юргенсе, сославшись на недостаточную «заметность» по стандартам Википедии. Удаление стерло первичную общедоступную энциклопедическую запись о его существовании и вкладе. Обсуждение AfD (Статьи для удаления) по-прежнему можно прочитать по ссылке выше.</w:t>
      </w:r>
    </w:p>
    <w:p>
      <w:r>
        <w:t>Это произошло после того, как Уол Торнхилл явно приписывал Юргенсу в рецензируемых альтернативных журналах как создателю модели Электрической Вселенной, написав в Aeon V:5 (январь 2000):</w:t>
      </w:r>
    </w:p>
    <w:p>
      <w:pPr>
        <w:pStyle w:val="Quote"/>
      </w:pPr>
      <w:r>
        <w:t>Модель Электрической Вселенной следует блестящей работе Ральфа Юргенса, в которой звезды являются проявлениями космического свечения</w:t>
      </w:r>
    </w:p>
    <w:p>
      <w:pPr>
        <w:pStyle w:val="Quote"/>
      </w:pPr>
      <w:r>
        <w:t>Уол Торнхилл, «Звезды в электрической вселенной», Aeon Vol. V No 5 (январь 2000)</w:t>
      </w:r>
    </w:p>
    <w:p>
      <w:r>
        <w:t>Несмотря на эту цитату — установление четкой интеллектуальной линии от Юргенса до всей парадигмы ЕС — его страница в Википедии была удалена и не была восстановлена. Ни одно основное издание по физике или истории науки не дало ему существенного освещения. Его роль в возникновении одной из самых значительных неортодоксальных космологических структур 20-го века была систематически стерта из публичной записи.</w:t>
      </w:r>
    </w:p>
    <w:p>
      <w:pPr>
        <w:pBdr>
          <w:bottom w:val="single" w:sz="6" w:space="1" w:color="CCCCCC"/>
        </w:pBdr>
      </w:pPr>
    </w:p>
    <w:p>
      <w:pPr>
        <w:pStyle w:val="Heading3"/>
        <w:keepNext/>
        <w:keepLines/>
      </w:pPr>
      <w:r>
        <w:t>Ссылка Альвена на Юргенса</w:t>
      </w:r>
    </w:p>
    <w:p>
      <w:r>
        <w:t>В письме Ханнеса Альвена, лауреата Нобелевской премии по физике плазмы, основавшего магнитогидродинамику, исследователю Дэвиду Тэлботту (обсуждая электрическое соединение Сатурна и Земли), Альвен написал:</w:t>
      </w:r>
    </w:p>
    <w:p>
      <w:pPr>
        <w:pStyle w:val="Quote"/>
      </w:pPr>
      <w:r>
        <w:t>Физическая модель того, что вы предлагаете, ускользает от меня. Если кто-то, возможно, Юргенс, придет с моделью, мне бы хотелось, чтобы мне сказали"</w:t>
      </w:r>
    </w:p>
    <w:p>
      <w:pPr>
        <w:pStyle w:val="Quote"/>
      </w:pPr>
      <w:r>
        <w:t>— Ханнес Альвен, письмо Дэвиду Тэлботту (дата неизвестна; хранится в частной переписке)</w:t>
      </w:r>
    </w:p>
    <w:p>
      <w:r>
        <w:t>Эта мимолетная ссылка подтверждает, что Альвен знал о Юргенсе и считал его потенциальное построение моделей актуальным — значительное одобрение, учитывая собственную изоляцию Альвена от основной астрофизики за его настойчивость в важности электрических токов в космосе.</w:t>
      </w:r>
    </w:p>
    <w:p>
      <w:pPr>
        <w:pBdr>
          <w:bottom w:val="single" w:sz="6" w:space="1" w:color="CCCCCC"/>
        </w:pBdr>
      </w:pPr>
    </w:p>
    <w:p>
      <w:pPr>
        <w:pStyle w:val="Heading3"/>
        <w:keepNext/>
        <w:keepLines/>
      </w:pPr>
      <w:r>
        <w:t>Значение этой временной шкалы</w:t>
      </w:r>
    </w:p>
    <w:p>
      <w:r>
        <w:t>Электрический Юргенс Гипотеза Солнца является физическим механизмом, лежащим в основе модели космологии Сатурна, центральной на этой временной линии. Если Солнце внешне питается от окружающего галактического тока, то:</w:t>
      </w:r>
    </w:p>
    <w:p>
      <w:pPr>
        <w:pStyle w:val="ListBullet"/>
        <w:spacing w:before="20" w:after="20"/>
      </w:pPr>
      <w:r>
        <w:t>Звезды могут переходить между различными состояниями разряда (Brown Dwarf → активная звезда) в зависимости от плотности галактического тока их локальной среды — непосредственно поддерживая модель Сатурна до создания в качестве бывшего коричневого карлика, который «засветился» при входе во внутреннюю солнечную систему.</w:t>
      </w:r>
    </w:p>
    <w:p>
      <w:pPr>
        <w:pStyle w:val="ListBullet"/>
        <w:spacing w:before="20" w:after="20"/>
      </w:pPr>
      <w:r>
        <w:t>Высокоэнергетическая плазменная среда Золотого Века объяснима как период повышенного потока галактического тока, а не как сверхъестественное событие.</w:t>
      </w:r>
    </w:p>
    <w:p>
      <w:pPr>
        <w:pStyle w:val="ListBullet"/>
        <w:spacing w:before="20" w:after="20"/>
      </w:pPr>
      <w:r>
        <w:t>Короткий космический жизненный цикл — теория о том, что Солнечные системы подвергаются циклам рождения-смерти-возрождения — физически правдоподобен, если звездная энергия зависит от тока, а не от топлива, поскольку «смерть» звезды — это просто отмена окружающего галактического тока, а не истощение фиксированного запаса топлива.</w:t>
      </w:r>
    </w:p>
    <w:p>
      <w:pPr>
        <w:pBdr>
          <w:bottom w:val="single" w:sz="6" w:space="1" w:color="CCCCCC"/>
        </w:pBdr>
      </w:pPr>
    </w:p>
    <w:p>
      <w:pPr>
        <w:pStyle w:val="Heading3"/>
        <w:keepNext/>
        <w:keepLines/>
      </w:pPr>
      <w:r>
        <w:t>Избранная библиография</w:t>
      </w:r>
    </w:p>
    <w:p>
      <w:pPr>
        <w:pStyle w:val="Heading4"/>
        <w:keepNext/>
        <w:keepLines/>
      </w:pPr>
      <w:r>
        <w:t>Книги</w:t>
      </w:r>
    </w:p>
    <w:p>
      <w:pPr>
        <w:pStyle w:val="ListBullet"/>
        <w:spacing w:before="20" w:after="20"/>
      </w:pPr>
      <w:r>
        <w:t>Дело Великовского: Саентизм против науки (1966) — Альфред де Грация (ред.), с очерками Юргенса: «Разум в хаосе» и «Последствия к разоблачению»</w:t>
      </w:r>
    </w:p>
    <w:p>
      <w:pPr>
        <w:pStyle w:val="Heading4"/>
        <w:keepNext/>
        <w:keepLines/>
      </w:pPr>
      <w:r>
        <w:t>Ключевые статьи (все в Пенсии или Кроносе, если не указано)</w:t>
      </w:r>
    </w:p>
    <w:p>
      <w:pPr>
        <w:pStyle w:val="ListBullet"/>
        <w:spacing w:before="20" w:after="20"/>
      </w:pPr>
      <w:r>
        <w:t>"Reconciling Celestial Mechanics and Velikovskian Catastrophism", Pensée Vol. 2 No. 3 (Fall 1972) — учредительное заявление модели Electric Sun</w:t>
      </w:r>
    </w:p>
    <w:p>
      <w:pPr>
        <w:pStyle w:val="ListBullet"/>
        <w:spacing w:before="20" w:after="20"/>
      </w:pPr>
      <w:r>
        <w:t>«Galactic Space Charge and Stellar Energy», SIS Review Vol. I No. 4 (весна 1977)</w:t>
      </w:r>
    </w:p>
    <w:p>
      <w:pPr>
        <w:pStyle w:val="ListBullet"/>
        <w:spacing w:before="20" w:after="20"/>
      </w:pPr>
      <w:r>
        <w:t>«О конвекции электрического заряда вращающейся Землей», Kronos Vol. II No 3 (февраль 1977)</w:t>
      </w:r>
    </w:p>
    <w:p>
      <w:pPr>
        <w:pStyle w:val="ListBullet"/>
        <w:spacing w:before="20" w:after="20"/>
      </w:pPr>
      <w:r>
        <w:t>«Звёздная термоядерная энергия: ложный след?», Kronos Vol. IV No. 4 (лето 1979)</w:t>
      </w:r>
    </w:p>
    <w:p>
      <w:pPr>
        <w:pStyle w:val="ListBullet"/>
        <w:spacing w:before="20" w:after="20"/>
      </w:pPr>
      <w:r>
        <w:t>«Фотосфера: это верх или низ явления, которое мы называем солнцем?», Кронос, том IV, No 4 (лето 1979)</w:t>
      </w:r>
    </w:p>
    <w:p>
      <w:pPr>
        <w:pStyle w:val="ListBullet"/>
        <w:spacing w:before="20" w:after="20"/>
      </w:pPr>
      <w:r>
        <w:t>«Electric Discharge as the Source of Solar Radiant Energy, Part I», Kronos Vol. VIII No. 1 (Fall 1982) — опубликован посмертно, составлен Эрлом Р. Милтоном</w:t>
      </w:r>
    </w:p>
    <w:p>
      <w:pPr>
        <w:pStyle w:val="ListBullet"/>
        <w:spacing w:before="20" w:after="20"/>
      </w:pPr>
      <w:r>
        <w:t>"Electric Discharge as the Source of Solar Radiant Energy (Concluded)", Kronos Vol. VIII No. 2 (Winter 1983) - опубликован посмертно</w:t>
      </w:r>
    </w:p>
    <w:p>
      <w:pPr>
        <w:pBdr>
          <w:bottom w:val="single" w:sz="6" w:space="1" w:color="CCCCCC"/>
        </w:pBdr>
      </w:pPr>
    </w:p>
    <w:p>
      <w:pPr>
        <w:pStyle w:val="Heading3"/>
        <w:keepNext/>
        <w:keepLines/>
      </w:pPr>
      <w:r>
        <w:t>Дальнейшее чтение</w:t>
      </w:r>
    </w:p>
    <w:p>
      <w:pPr>
        <w:pStyle w:val="ListBullet"/>
        <w:spacing w:before="20" w:after="20"/>
      </w:pPr>
      <w:r>
        <w:t>Великовская энциклопедия — Ральф Юргенс</w:t>
      </w:r>
    </w:p>
    <w:p>
      <w:pPr>
        <w:pStyle w:val="ListBullet"/>
        <w:spacing w:before="20" w:after="20"/>
      </w:pPr>
      <w:r>
        <w:t>Википедия AfD — Статьи для удаления: Ральф Юргенс (2007)</w:t>
      </w:r>
    </w:p>
    <w:p>
      <w:pPr>
        <w:pStyle w:val="ListBullet"/>
        <w:spacing w:before="20" w:after="20"/>
      </w:pPr>
      <w:r>
        <w:t>Светская еретика — ересь электрической вселенной</w:t>
      </w:r>
    </w:p>
    <w:p>
      <w:pPr>
        <w:pStyle w:val="ListBullet"/>
        <w:spacing w:before="20" w:after="20"/>
      </w:pPr>
      <w:r>
        <w:t>Голонаука — электрическая гравитация в электрической Вселенной</w:t>
      </w:r>
    </w:p>
    <w:p>
      <w:pPr>
        <w:pStyle w:val="ListBullet"/>
        <w:spacing w:before="20" w:after="20"/>
      </w:pPr>
      <w:r>
        <w:t>Смертельный рекорд SSDI</w:t>
      </w:r>
    </w:p>
    <w:p>
      <w:pPr>
        <w:pStyle w:val="ListBullet"/>
        <w:spacing w:before="20" w:after="20"/>
      </w:pPr>
      <w:r>
        <w:t>Википедия — Теория электрической вселенной</w:t>
      </w:r>
    </w:p>
    <w:p>
      <w:pPr>
        <w:pStyle w:val="ListBullet"/>
        <w:spacing w:before="20" w:after="20"/>
      </w:pPr>
      <w:r>
        <w:t>Википедия - Плазменная космология</w:t>
      </w:r>
    </w:p>
    <w:p/>
    <w:p>
      <w:pPr>
        <w:jc w:val="center"/>
      </w:pPr>
      <w:r>
        <w:t>- ✦</w:t>
      </w:r>
    </w:p>
    <w:p>
      <w:r>
        <w:t>Гражданство: русско-еврейское, позднее американское</w:t>
        <w:br/>
        <w:t>Поля: психиатрия, сравнительная мифология, древняя история, катастрофизм</w:t>
      </w:r>
    </w:p>
    <w:p>
      <w:pPr>
        <w:pBdr>
          <w:bottom w:val="single" w:sz="6" w:space="1" w:color="CCCCCC"/>
        </w:pBdr>
      </w:pPr>
    </w:p>
    <w:p>
      <w:pPr>
        <w:pStyle w:val="Heading3"/>
        <w:keepNext/>
        <w:keepLines/>
      </w:pPr>
      <w:r>
        <w:t>Первичный вклад</w:t>
      </w:r>
    </w:p>
    <w:p>
      <w:r>
        <w:t>Катастрофическая реконструкция древней истории через сравнительную мифологию и древние тексты. Великовский утверждал, что Венера была выброшена из Юпитера как комета в человеческой памяти, совершила несколько ближних проходов к Земле, вызвав чуму Исхода и стояние Солнца за Джошуа, и в конечном итоге обосновалась на своей нынешней орбите. В 1952 году он предположил, что египетская хронология не соответствует библейской истории примерно на 500 лет.</w:t>
      </w:r>
    </w:p>
    <w:p>
      <w:pPr>
        <w:pBdr>
          <w:bottom w:val="single" w:sz="6" w:space="1" w:color="CCCCCC"/>
        </w:pBdr>
      </w:pPr>
    </w:p>
    <w:p>
      <w:pPr>
        <w:pStyle w:val="Heading3"/>
        <w:keepNext/>
        <w:keepLines/>
      </w:pPr>
      <w:r>
        <w:t>Центральные претензии</w:t>
      </w:r>
    </w:p>
    <w:p>
      <w:pPr>
        <w:pStyle w:val="ListBullet"/>
        <w:spacing w:before="20" w:after="20"/>
      </w:pPr>
      <w:r>
        <w:t>Венера была кометой в течение последних 3500 лет, а не первичной планетой</w:t>
      </w:r>
    </w:p>
    <w:p>
      <w:pPr>
        <w:pStyle w:val="ListBullet"/>
        <w:spacing w:before="20" w:after="20"/>
      </w:pPr>
      <w:r>
        <w:t>Планетарная катастрофа произошла во время истории, а не в геологические глубины</w:t>
      </w:r>
    </w:p>
    <w:p>
      <w:pPr>
        <w:pStyle w:val="ListBullet"/>
        <w:spacing w:before="20" w:after="20"/>
      </w:pPr>
      <w:r>
        <w:t>Древние мифы являются буквальными свидетельствами очевидцев небесных событий</w:t>
      </w:r>
    </w:p>
    <w:p>
      <w:pPr>
        <w:pStyle w:val="ListBullet"/>
        <w:spacing w:before="20" w:after="20"/>
      </w:pPr>
      <w:r>
        <w:t>Египетская хронология раздувается примерно на 500 лет, создавая ложный разрыв синхронизации с еврейской историей</w:t>
      </w:r>
    </w:p>
    <w:p>
      <w:pPr>
        <w:pBdr>
          <w:bottom w:val="single" w:sz="6" w:space="1" w:color="CCCCCC"/>
        </w:pBdr>
      </w:pPr>
    </w:p>
    <w:p>
      <w:pPr>
        <w:pStyle w:val="Heading3"/>
        <w:keepNext/>
        <w:keepLines/>
      </w:pPr>
      <w:r>
        <w:t>Подавление</w:t>
      </w:r>
    </w:p>
    <w:p>
      <w:r>
        <w:t>Работа Великовского была подавлена организованной свирепостью. В 1950 году был организован академический бойкот его издателя Макмиллана, заставивший Worlds in Collision перейти в Doubleday. Карл Саган руководил поздней карьерной кампанией против Великовского на конференции АААС 1974 года, которую критики охарактеризовали как политический процесс, а не научное исследование.</w:t>
      </w:r>
    </w:p>
    <w:p>
      <w:pPr>
        <w:pStyle w:val="Quote"/>
      </w:pPr>
      <w:r>
        <w:t>"Фоменко отмечает, что Великовский был по сути защитником скалигеровской версии современной истории, лишь смещавшей древнюю историю. Он считается основателем «критической школы» в хронологии, но его более консервативные ревизии, возможно, тормозили развитие более глубокой работы по новой хронологии на Западе. История новой хронологии, chronologia.org</w:t>
      </w:r>
    </w:p>
    <w:p>
      <w:pPr>
        <w:pBdr>
          <w:bottom w:val="single" w:sz="6" w:space="1" w:color="CCCCCC"/>
        </w:pBdr>
      </w:pPr>
    </w:p>
    <w:p>
      <w:pPr>
        <w:pStyle w:val="Heading3"/>
        <w:keepNext/>
        <w:keepLines/>
      </w:pPr>
      <w:r>
        <w:t>Взаимосвязь с этой временной линией</w:t>
      </w:r>
    </w:p>
    <w:p>
      <w:r>
        <w:t>Великовский был пионером, но не последним словом. Его заявление о комете Венеры, катастрофическое изменение порядка планетных орбит и его настойчивое требование толковать древние тексты буквально все питаются непосредственно в рамки здесь. Однако его настойчивость в сохранении скалигеровской рамочной хронологии (только смещающей Египет) была ограничением. Структура сатурнианской космологии (Талботт, Кук, Торнхилл) расширяет его катастрофизм в более глубокую предысторию.</w:t>
      </w:r>
    </w:p>
    <w:p>
      <w:r>
        <w:t>Опровержение Сагана было окончательно рассмотрено Чарльзом Джиненталем. Альфред де Грация задокументировал подавление в «Дело Великовского» (1966) и «Космические еретики» (1984).</w:t>
      </w:r>
    </w:p>
    <w:p>
      <w:pPr>
        <w:pBdr>
          <w:bottom w:val="single" w:sz="6" w:space="1" w:color="CCCCCC"/>
        </w:pBdr>
      </w:pPr>
    </w:p>
    <w:p>
      <w:pPr>
        <w:pStyle w:val="Heading3"/>
        <w:keepNext/>
        <w:keepLines/>
      </w:pPr>
      <w:r>
        <w:t>Ключевые работы</w:t>
      </w:r>
    </w:p>
    <w:p>
      <w:pPr>
        <w:pStyle w:val="ListBullet"/>
        <w:spacing w:before="20" w:after="20"/>
      </w:pPr>
      <w:r>
        <w:t>Миры в столкновении (1950)</w:t>
      </w:r>
    </w:p>
    <w:p>
      <w:pPr>
        <w:pStyle w:val="ListBullet"/>
        <w:spacing w:before="20" w:after="20"/>
      </w:pPr>
      <w:r>
        <w:t>Эпоха хаоса (1952)</w:t>
      </w:r>
    </w:p>
    <w:p>
      <w:pPr>
        <w:pStyle w:val="ListBullet"/>
        <w:spacing w:before="20" w:after="20"/>
      </w:pPr>
      <w:r>
        <w:t>Земля в беспорядке (1955)</w:t>
      </w:r>
    </w:p>
    <w:p>
      <w:pPr>
        <w:pStyle w:val="ListBullet"/>
        <w:spacing w:before="20" w:after="20"/>
      </w:pPr>
      <w:r>
        <w:t>Народы моря (1977)</w:t>
      </w:r>
    </w:p>
    <w:p>
      <w:pPr>
        <w:pStyle w:val="ListBullet"/>
        <w:spacing w:before="20" w:after="20"/>
      </w:pPr>
      <w:r>
        <w:t>Рамзес II и его время (1978)</w:t>
      </w:r>
    </w:p>
    <w:p>
      <w:pPr>
        <w:pBdr>
          <w:bottom w:val="single" w:sz="6" w:space="1" w:color="CCCCCC"/>
        </w:pBdr>
      </w:pPr>
    </w:p>
    <w:p>
      <w:pPr>
        <w:pStyle w:val="Heading3"/>
        <w:keepNext/>
        <w:keepLines/>
      </w:pPr>
      <w:r>
        <w:t>Смотрите также</w:t>
      </w:r>
    </w:p>
    <w:p>
      <w:pPr>
        <w:pStyle w:val="ListBullet"/>
        <w:spacing w:before="20" w:after="20"/>
      </w:pPr>
      <w:r>
        <w:t>Авторы, которые читают древние источники как мировой катаклизм</w:t>
      </w:r>
    </w:p>
    <w:p>
      <w:pPr>
        <w:pStyle w:val="ListBullet"/>
        <w:spacing w:before="20" w:after="20"/>
      </w:pPr>
      <w:r>
        <w:t>Чарльз Джиненталь — окончательное опровержение свержения Сагана</w:t>
      </w:r>
    </w:p>
    <w:p>
      <w:pPr>
        <w:pStyle w:val="ListBullet"/>
        <w:spacing w:before="20" w:after="20"/>
      </w:pPr>
      <w:r>
        <w:t>Альфред де Грация — документировано подавление</w:t>
      </w:r>
    </w:p>
    <w:p>
      <w:pPr>
        <w:pStyle w:val="ListBullet"/>
        <w:spacing w:before="20" w:after="20"/>
      </w:pPr>
      <w:r>
        <w:t>Дэвид Тэлботт — распространил катастрофизм Великовского на мифологию Сатурна</w:t>
      </w:r>
    </w:p>
    <w:p/>
    <w:p>
      <w:pPr>
        <w:jc w:val="center"/>
      </w:pPr>
      <w:r>
        <w:t>- ✦</w:t>
      </w:r>
    </w:p>
    <w:p>
      <w:r>
        <w:t>Гражданство: русский</w:t>
        <w:br/>
        <w:t>Области: математика, топология, статистика, историческая хронология</w:t>
      </w:r>
    </w:p>
    <w:p>
      <w:pPr>
        <w:pBdr>
          <w:bottom w:val="single" w:sz="6" w:space="1" w:color="CCCCCC"/>
        </w:pBdr>
      </w:pPr>
    </w:p>
    <w:p>
      <w:pPr>
        <w:pStyle w:val="Heading3"/>
        <w:keepNext/>
        <w:keepLines/>
      </w:pPr>
      <w:r>
        <w:t>Первичный вклад</w:t>
      </w:r>
    </w:p>
    <w:p>
      <w:r>
        <w:t>Математическое и статистическое доказательство того, что скалигеровская хронология является выдумкой. Фоменко является профессором Московского государственного университета, членом Российской академии наук и ведущим топологом. Начиная с 1973 года, он обратил статистический анализ к опубликованным историческим записям, в конечном итоге проанализировав более 2200 источников, и обнаружил систематические искажения, встроенные в обычную историю.</w:t>
      </w:r>
    </w:p>
    <w:p>
      <w:pPr>
        <w:pBdr>
          <w:bottom w:val="single" w:sz="6" w:space="1" w:color="CCCCCC"/>
        </w:pBdr>
      </w:pPr>
    </w:p>
    <w:p>
      <w:pPr>
        <w:pStyle w:val="Heading3"/>
        <w:keepNext/>
        <w:keepLines/>
      </w:pPr>
      <w:r>
        <w:t>Основные рамки этой временной линии</w:t>
      </w:r>
    </w:p>
    <w:p>
      <w:r>
        <w:t>Новая хронология Фоменко (7 томов) обеспечивает хронологическую основу для средневековых и постсредневековых разделов этой временной линии. Его определение трех основных хронологических сдвигов (333, 1053 и 1800 лет) и размещение исторического Христа в Константинополе 12-го века структурирует все это исследование.</w:t>
      </w:r>
    </w:p>
    <w:p>
      <w:pPr>
        <w:pBdr>
          <w:bottom w:val="single" w:sz="6" w:space="1" w:color="CCCCCC"/>
        </w:pBdr>
      </w:pPr>
    </w:p>
    <w:p>
      <w:pPr>
        <w:pStyle w:val="Heading3"/>
        <w:keepNext/>
        <w:keepLines/>
      </w:pPr>
      <w:r>
        <w:t>Ключевые выводы</w:t>
      </w:r>
    </w:p>
    <w:p>
      <w:pPr>
        <w:pStyle w:val="ListBullet"/>
        <w:spacing w:before="20" w:after="20"/>
      </w:pPr>
      <w:r>
        <w:t>Три хронологических сдвига приблизительно 333, 1053 и 1800 лет встроены в скалигеровскую хронологию — та же краткая хроника, по-видимому, скопирована четыре раза и представлена как отдельные эпохи</w:t>
      </w:r>
    </w:p>
    <w:p>
      <w:pPr>
        <w:pStyle w:val="ListBullet"/>
        <w:spacing w:before="20" w:after="20"/>
      </w:pPr>
      <w:r>
        <w:t>Аномалии лунного ускорения (на основе работы Роберта Ньютона 1972 года) показывают, что древние записи затмений хронологически неуместны</w:t>
      </w:r>
    </w:p>
    <w:p>
      <w:pPr>
        <w:pStyle w:val="ListBullet"/>
        <w:spacing w:before="20" w:after="20"/>
      </w:pPr>
      <w:r>
        <w:t>Вся "древняя" цивилизация - средневековая - греческие, римские и египетские записи описывают события не ранее, чем приблизительно 900 н.э</w:t>
      </w:r>
    </w:p>
    <w:p>
      <w:pPr>
        <w:pStyle w:val="ListBullet"/>
        <w:spacing w:before="20" w:after="20"/>
      </w:pPr>
      <w:r>
        <w:t>Андроник-Христос родился 25 декабря 1152 года н.э. в Крыму и был распят за пределами Константинополя в 1185 году н.э. - не в Палестине 1-го века</w:t>
      </w:r>
    </w:p>
    <w:p>
      <w:pPr>
        <w:pStyle w:val="ListBullet"/>
        <w:spacing w:before="20" w:after="20"/>
      </w:pPr>
      <w:r>
        <w:t>Монгольская империя и русско-ордынское образование – одно и то же: «Чингисхан» – это титул, а не личное имя</w:t>
      </w:r>
    </w:p>
    <w:p>
      <w:pPr>
        <w:pBdr>
          <w:bottom w:val="single" w:sz="6" w:space="1" w:color="CCCCCC"/>
        </w:pBdr>
      </w:pPr>
    </w:p>
    <w:p>
      <w:pPr>
        <w:pStyle w:val="Heading3"/>
        <w:keepNext/>
        <w:keepLines/>
      </w:pPr>
      <w:r>
        <w:t>И то и другое</w:t>
      </w:r>
    </w:p>
    <w:p>
      <w:r>
        <w:t>Фоменко бросает вызов хронологии (его основной работе) и интерпретирует древние тексты как кодирующие реальные исторические события (Библия, греческий миф и римские хроники - все интерпретации средневековых событий). Это ставит его в обе категории:</w:t>
      </w:r>
    </w:p>
    <w:p>
      <w:pPr>
        <w:pStyle w:val="ListBullet"/>
        <w:spacing w:before="20" w:after="20"/>
      </w:pPr>
      <w:r>
        <w:t>Оригинальное название: Challenging the Mainstream Timeline</w:t>
      </w:r>
    </w:p>
    <w:p>
      <w:pPr>
        <w:pStyle w:val="ListBullet"/>
        <w:spacing w:before="20" w:after="20"/>
      </w:pPr>
      <w:r>
        <w:t>Авторы, которые читают древние источники как мировой катаклизм</w:t>
      </w:r>
    </w:p>
    <w:p>
      <w:pPr>
        <w:pBdr>
          <w:bottom w:val="single" w:sz="6" w:space="1" w:color="CCCCCC"/>
        </w:pBdr>
      </w:pPr>
    </w:p>
    <w:p>
      <w:pPr>
        <w:pStyle w:val="Heading3"/>
        <w:keepNext/>
        <w:keepLines/>
      </w:pPr>
      <w:r>
        <w:t>Ключевые работы</w:t>
      </w:r>
    </w:p>
    <w:p>
      <w:pPr>
        <w:pStyle w:val="ListBullet"/>
        <w:spacing w:before="20" w:after="20"/>
      </w:pPr>
      <w:r>
        <w:t>История: фантастика или наука? (1-7, 1999-2006)</w:t>
      </w:r>
    </w:p>
    <w:p>
      <w:pPr>
        <w:pStyle w:val="ListBullet"/>
        <w:spacing w:before="20" w:after="20"/>
      </w:pPr>
      <w:r>
        <w:t>Новая хронология России (1995)</w:t>
      </w:r>
    </w:p>
    <w:p>
      <w:pPr>
        <w:pStyle w:val="ListBullet"/>
        <w:spacing w:before="20" w:after="20"/>
      </w:pPr>
      <w:r>
        <w:t>Новая хронология Греции и Библии (1996)</w:t>
      </w:r>
    </w:p>
    <w:p>
      <w:pPr>
        <w:pStyle w:val="ListBullet"/>
        <w:spacing w:before="20" w:after="20"/>
      </w:pPr>
      <w:r>
        <w:t>Царь славян (2010)</w:t>
      </w:r>
    </w:p>
    <w:p>
      <w:r>
        <w:t>Основной ресурс: chronologia.org</w:t>
      </w:r>
    </w:p>
    <w:p/>
    <w:p>
      <w:pPr>
        <w:jc w:val="center"/>
      </w:pPr>
      <w:r>
        <w:t>- ✦</w:t>
      </w:r>
    </w:p>
    <w:p>
      <w:r>
        <w:t>Национальность: американская</w:t>
        <w:br/>
        <w:t>Области: Сравнительная мифология, независимые исследования, катастрофизм</w:t>
      </w:r>
    </w:p>
    <w:p>
      <w:pPr>
        <w:pBdr>
          <w:bottom w:val="single" w:sz="6" w:space="1" w:color="CCCCCC"/>
        </w:pBdr>
      </w:pPr>
    </w:p>
    <w:p>
      <w:pPr>
        <w:pStyle w:val="Heading3"/>
        <w:keepNext/>
        <w:keepLines/>
      </w:pPr>
      <w:r>
        <w:t>Первичный вклад</w:t>
      </w:r>
    </w:p>
    <w:p>
      <w:r>
        <w:t>Миф о Сатурне — реконструкция полярной конфигурации Золотого века из сравнительной мифологии. В книге Тэлботта 1980 года «Миф о Сатурне» утверждалось, что Сатурн когда-то занимал фиксированное положение на полярной оси Земли, появляясь как чрезвычайно увеличенное стационарное «солнце», прежде чем катастрофическая реконфигурация рассеяла видимые планеты. Он определил последовательные кросс-культурные архетипы как независимые записи того же неба.</w:t>
      </w:r>
    </w:p>
    <w:p>
      <w:pPr>
        <w:pBdr>
          <w:bottom w:val="single" w:sz="6" w:space="1" w:color="CCCCCC"/>
        </w:pBdr>
      </w:pPr>
    </w:p>
    <w:p>
      <w:pPr>
        <w:pStyle w:val="Heading3"/>
        <w:keepNext/>
        <w:keepLines/>
      </w:pPr>
      <w:r>
        <w:t>Значение этой временной линии</w:t>
      </w:r>
    </w:p>
    <w:p>
      <w:r>
        <w:t>Полярная структура конфигурации Тэлботта является основным мифологическим каркасом для всей этой временной линии. Последовательность Сатурн → Венера → Марс, структура Колеса Неба, Мировой Колонны и Великой Катастрофы — все это формулировки Тэлботта, проверенные с помощью календарной триангуляции Кука и физики плазмы Торнхилла.</w:t>
      </w:r>
    </w:p>
    <w:p>
      <w:pPr>
        <w:pBdr>
          <w:bottom w:val="single" w:sz="6" w:space="1" w:color="CCCCCC"/>
        </w:pBdr>
      </w:pPr>
    </w:p>
    <w:p>
      <w:pPr>
        <w:pStyle w:val="Heading3"/>
        <w:keepNext/>
        <w:keepLines/>
      </w:pPr>
      <w:r>
        <w:t>Центральный вклад</w:t>
      </w:r>
    </w:p>
    <w:p>
      <w:pPr>
        <w:pStyle w:val="ListBullet"/>
        <w:spacing w:before="20" w:after="20"/>
      </w:pPr>
      <w:r>
        <w:t>Полярная конфигурация — Сатурн, Венера и Марс выровнены вдоль общей полярной оси, видимой из северного полушария Земли в Золотой век</w:t>
      </w:r>
    </w:p>
    <w:p>
      <w:pPr>
        <w:pStyle w:val="ListBullet"/>
        <w:spacing w:before="20" w:after="20"/>
      </w:pPr>
      <w:r>
        <w:t>Архетип «Колесо Неба» — появляется в вавилонских, египетских, индуистских, норвежских, майя и ацтекских источниках как прямая визуальная запись плазменной короны Сатурна и спиц</w:t>
      </w:r>
    </w:p>
    <w:p>
      <w:pPr>
        <w:pStyle w:val="ListBullet"/>
        <w:spacing w:before="20" w:after="20"/>
      </w:pPr>
      <w:r>
        <w:t>Великая Катастрофа — распад полярной конфигурации как историческое событие, лежащее в основе всех мировых традиций потопа, огня с неба и «смерти богов»</w:t>
      </w:r>
    </w:p>
    <w:p>
      <w:pPr>
        <w:pStyle w:val="ListBullet"/>
        <w:spacing w:before="20" w:after="20"/>
      </w:pPr>
      <w:r>
        <w:t>Мифологическая конвергенция как первичный доказательный метод — 30+ несвязанных древних культур, независимо описывающих одно и то же невозможное небо, означает, что оно наблюдалось</w:t>
      </w:r>
    </w:p>
    <w:p>
      <w:pPr>
        <w:pBdr>
          <w:bottom w:val="single" w:sz="6" w:space="1" w:color="CCCCCC"/>
        </w:pBdr>
      </w:pPr>
    </w:p>
    <w:p>
      <w:pPr>
        <w:pStyle w:val="Heading3"/>
        <w:keepNext/>
        <w:keepLines/>
      </w:pPr>
      <w:r>
        <w:t>Ключевые работы</w:t>
      </w:r>
    </w:p>
    <w:p>
      <w:pPr>
        <w:pStyle w:val="ListBullet"/>
        <w:spacing w:before="20" w:after="20"/>
      </w:pPr>
      <w:r>
        <w:t>Миф о Сатурне (1980)</w:t>
      </w:r>
    </w:p>
    <w:p>
      <w:pPr>
        <w:pStyle w:val="ListBullet"/>
        <w:spacing w:before="20" w:after="20"/>
      </w:pPr>
      <w:r>
        <w:t>Thunderbolts of the Gods (2005, совместно с Уолом Торнхиллом)</w:t>
      </w:r>
    </w:p>
    <w:p>
      <w:pPr>
        <w:pStyle w:val="ListBullet"/>
        <w:spacing w:before="20" w:after="20"/>
      </w:pPr>
      <w:r>
        <w:t>Электрическая вселенная (2007) с Уолом Торнхиллом</w:t>
      </w:r>
    </w:p>
    <w:p>
      <w:r>
        <w:t>Проект: Thunderbolts Project / Thunderbolts.info</w:t>
      </w:r>
    </w:p>
    <w:p>
      <w:pPr>
        <w:pBdr>
          <w:bottom w:val="single" w:sz="6" w:space="1" w:color="CCCCCC"/>
        </w:pBdr>
      </w:pPr>
    </w:p>
    <w:p>
      <w:pPr>
        <w:pStyle w:val="Heading3"/>
        <w:keepNext/>
        <w:keepLines/>
      </w:pPr>
      <w:r>
        <w:t>Смотрите также</w:t>
      </w:r>
    </w:p>
    <w:p>
      <w:pPr>
        <w:pStyle w:val="ListBullet"/>
        <w:spacing w:before="20" w:after="20"/>
      </w:pPr>
      <w:r>
        <w:t>Авторы, которые читают древние источники как мировой катаклизм</w:t>
      </w:r>
    </w:p>
    <w:p>
      <w:pPr>
        <w:pStyle w:val="ListBullet"/>
        <w:spacing w:before="20" w:after="20"/>
      </w:pPr>
      <w:r>
        <w:t>Уол Торнхилл — партнер по физике</w:t>
      </w:r>
    </w:p>
    <w:p>
      <w:pPr>
        <w:pStyle w:val="ListBullet"/>
        <w:spacing w:before="20" w:after="20"/>
      </w:pPr>
      <w:r>
        <w:t>Дварду Кардона — расширенная последовательность God Star</w:t>
      </w:r>
    </w:p>
    <w:p>
      <w:pPr>
        <w:pStyle w:val="ListBullet"/>
        <w:spacing w:before="20" w:after="20"/>
      </w:pPr>
      <w:r>
        <w:t>Jno Cook — дал конкретные календарные даты последовательности Тэлботта</w:t>
      </w:r>
    </w:p>
    <w:p/>
    <w:p>
      <w:pPr>
        <w:jc w:val="center"/>
      </w:pPr>
      <w:r>
        <w:t>- ✦</w:t>
      </w:r>
    </w:p>
    <w:p>
      <w:r>
        <w:t>Национальность: американская</w:t>
        <w:br/>
        <w:t>Поля: физика плазмы, археоастрономия, экспериментальные электромагнитные поля</w:t>
      </w:r>
    </w:p>
    <w:p>
      <w:pPr>
        <w:pBdr>
          <w:bottom w:val="single" w:sz="6" w:space="1" w:color="CCCCCC"/>
        </w:pBdr>
      </w:pPr>
    </w:p>
    <w:p>
      <w:pPr>
        <w:pStyle w:val="Heading3"/>
        <w:keepNext/>
        <w:keepLines/>
      </w:pPr>
      <w:r>
        <w:t>Первичный вклад</w:t>
      </w:r>
    </w:p>
    <w:p>
      <w:r>
        <w:t>Лабораторная физика плазмы подтверждает древнее полярное сияние как событие Z-pinch, записанное в петроглифах по всему миру. Энтони Ператт — физик плазмы из Лос-Аламосской национальной лаборатории и студент Ханнеса Альвена. Его исследования начались в физике плазмы, но перешли к археоастрономии после того, как он заметил, что древние петроглифы во всем мире изображали узоры, идентичные тем, которые были получены в лабораторных экспериментах с высокоточным Z-образным разрядом плазмы.</w:t>
      </w:r>
    </w:p>
    <w:p>
      <w:pPr>
        <w:pBdr>
          <w:bottom w:val="single" w:sz="6" w:space="1" w:color="CCCCCC"/>
        </w:pBdr>
      </w:pPr>
    </w:p>
    <w:p>
      <w:pPr>
        <w:pStyle w:val="Heading3"/>
        <w:keepNext/>
        <w:keepLines/>
      </w:pPr>
      <w:r>
        <w:t>Основная статья: Petroglyphs as Plasma Records</w:t>
      </w:r>
    </w:p>
    <w:p>
      <w:pPr>
        <w:pStyle w:val="ListBullet"/>
        <w:spacing w:before="20" w:after="20"/>
      </w:pPr>
      <w:r>
        <w:t>Более 100 различных типов петроглифов, найденных на каждой карте обитаемого континента, точно соответствуют конкретным фазам Z-образного плазменного разряда: «приседающий человек» (тикман), столбчатые стеки, точка в круге, концентрические кольцевые мотивы</w:t>
      </w:r>
    </w:p>
    <w:p>
      <w:pPr>
        <w:pStyle w:val="ListBullet"/>
        <w:spacing w:before="20" w:after="20"/>
      </w:pPr>
      <w:r>
        <w:t>3 южных плазмоида — статья Ператта 2003 года идентифицировала три плазменных колонны в древнем южном небе, соответствующие Меркурию, Нептуну и Урану в нижней конфигурации Сатурна (конфигурация приседающего человека южного полушария)</w:t>
      </w:r>
    </w:p>
    <w:p>
      <w:pPr>
        <w:pStyle w:val="ListBullet"/>
        <w:spacing w:before="20" w:after="20"/>
      </w:pPr>
      <w:r>
        <w:t>Количественное датирование — интенсивность плазмы, необходимая для создания наблюдаемых петроглифов, обеспечивает физическое ограничение, когда произошло событие</w:t>
      </w:r>
    </w:p>
    <w:p>
      <w:pPr>
        <w:pStyle w:val="ListBullet"/>
        <w:spacing w:before="20" w:after="20"/>
      </w:pPr>
      <w:r>
        <w:t>Геометрия местоположения — угол падения петроглифов относительно горизонта соответствует предсказаниям для конкретных широт, подтверждая общий небесный источник</w:t>
      </w:r>
    </w:p>
    <w:p>
      <w:pPr>
        <w:pStyle w:val="Quote"/>
      </w:pPr>
      <w:r>
        <w:t>"Часть I касается сопоставления графических и радиационных данных от высокоточных Z-пинчей до петроглифов, геоглифов и мегалитов. Часть II фокусируется на источнике света и его временном изменении от восходящего тока Z-пинча или полярно-фокусного сияния. - Характеристики возникновения высокоточного Z-пинч-авроры, как записано в древности</w:t>
      </w:r>
    </w:p>
    <w:p>
      <w:pPr>
        <w:pBdr>
          <w:bottom w:val="single" w:sz="6" w:space="1" w:color="CCCCCC"/>
        </w:pBdr>
      </w:pPr>
    </w:p>
    <w:p>
      <w:pPr>
        <w:pStyle w:val="Heading3"/>
        <w:keepNext/>
        <w:keepLines/>
      </w:pPr>
      <w:r>
        <w:t>Ключевые работы</w:t>
      </w:r>
    </w:p>
    <w:p>
      <w:pPr>
        <w:pStyle w:val="ListBullet"/>
        <w:spacing w:before="20" w:after="20"/>
      </w:pPr>
      <w:r>
        <w:t>Характеристики возникновения высокого течения Z-Pinch Авроры в древности (Части I и II, 2003)</w:t>
      </w:r>
    </w:p>
    <w:p>
      <w:pPr>
        <w:pBdr>
          <w:bottom w:val="single" w:sz="6" w:space="1" w:color="CCCCCC"/>
        </w:pBdr>
      </w:pPr>
    </w:p>
    <w:p>
      <w:pPr>
        <w:pStyle w:val="Heading3"/>
        <w:keepNext/>
        <w:keepLines/>
      </w:pPr>
      <w:r>
        <w:t>Смотрите также</w:t>
      </w:r>
    </w:p>
    <w:p>
      <w:pPr>
        <w:pStyle w:val="ListBullet"/>
        <w:spacing w:before="20" w:after="20"/>
      </w:pPr>
      <w:r>
        <w:t>Авторы, которые читают древние источники как мировой катаклизм</w:t>
      </w:r>
    </w:p>
    <w:p>
      <w:pPr>
        <w:pStyle w:val="ListBullet"/>
        <w:spacing w:before="20" w:after="20"/>
      </w:pPr>
      <w:r>
        <w:t>Мартинус ван дер Слуйс — расширил работу Ператта на письменные тексты</w:t>
      </w:r>
    </w:p>
    <w:p>
      <w:pPr>
        <w:pStyle w:val="ListBullet"/>
        <w:spacing w:before="20" w:after="20"/>
      </w:pPr>
      <w:r>
        <w:t>Дэвид Тэлботт — мифологическая структура, контекстуализирующая петроглифы</w:t>
      </w:r>
    </w:p>
    <w:p/>
    <w:p>
      <w:pPr>
        <w:jc w:val="center"/>
      </w:pPr>
      <w:r>
        <w:t>- ✦</w:t>
      </w:r>
    </w:p>
    <w:p>
      <w:r>
        <w:t>Национальность: американская</w:t>
        <w:br/>
        <w:t>Области: Независимые исследования, хронология катастроф, мезоамериканские календрии</w:t>
      </w:r>
    </w:p>
    <w:p>
      <w:pPr>
        <w:pBdr>
          <w:bottom w:val="single" w:sz="6" w:space="1" w:color="CCCCCC"/>
        </w:pBdr>
      </w:pPr>
    </w:p>
    <w:p>
      <w:pPr>
        <w:pStyle w:val="Heading3"/>
        <w:keepNext/>
        <w:keepLines/>
      </w:pPr>
      <w:r>
        <w:t>Первичный вклад</w:t>
      </w:r>
    </w:p>
    <w:p>
      <w:r>
        <w:t>Наиболее подробная хронологическая реконструкция событий Сатурна с конкретными календарными датами, полученными из межкультурных древних источников. Кук является автором всеобъемлющего онлайн-ресурса saturniancosmology.org — многотомной реконструкции полярной конфигурации Сатурна с конкретными годовыми заданиями для каждого крупного события.</w:t>
      </w:r>
    </w:p>
    <w:p>
      <w:pPr>
        <w:pBdr>
          <w:bottom w:val="single" w:sz="6" w:space="1" w:color="CCCCCC"/>
        </w:pBdr>
      </w:pPr>
    </w:p>
    <w:p>
      <w:pPr>
        <w:pStyle w:val="Heading3"/>
        <w:keepNext/>
        <w:keepLines/>
      </w:pPr>
      <w:r>
        <w:t>Что Кук сделал, чего не сделали другие</w:t>
      </w:r>
    </w:p>
    <w:p>
      <w:r>
        <w:t>Уникальным вкладом Кука является межкультурная триангуляция календаря — применение данных мезоамериканского длинного счета, китайских летописей и месопотамских списков царей одновременно против мифологической последовательности для получения конкретных дат календарного года, а не относительных последовательностей, установленных Тэлботтом.</w:t>
      </w:r>
    </w:p>
    <w:p>
      <w:r>
        <w:t>Даты событий этой временной шкалы в разделах «Золотой век» и «Темные века» в основном основаны на расчетах Кука:</w:t>
      </w:r>
    </w:p>
    <w:p>
      <w:pPr>
        <w:pStyle w:val="ListBullet"/>
        <w:spacing w:before="20" w:after="20"/>
      </w:pPr>
      <w:r>
        <w:t>4077 г. до н.э. — начало полярной конфигурации Сатурна (Сатурн соединяется с внутренней Солнечной системой)</w:t>
      </w:r>
    </w:p>
    <w:p>
      <w:pPr>
        <w:pStyle w:val="ListBullet"/>
        <w:spacing w:before="20" w:after="20"/>
      </w:pPr>
      <w:r>
        <w:t>3147 г. до н.э. — конец Золотого века, катастрофический распад</w:t>
      </w:r>
    </w:p>
    <w:p>
      <w:pPr>
        <w:pStyle w:val="ListBullet"/>
        <w:spacing w:before="20" w:after="20"/>
      </w:pPr>
      <w:r>
        <w:t>685 г. до н.э. — стабилизация текущих орбит Венеры и Земли (из анализа Таблетки Венеры Роуза и Вогана)</w:t>
      </w:r>
    </w:p>
    <w:p>
      <w:pPr>
        <w:pBdr>
          <w:bottom w:val="single" w:sz="6" w:space="1" w:color="CCCCCC"/>
        </w:pBdr>
      </w:pPr>
    </w:p>
    <w:p>
      <w:pPr>
        <w:pStyle w:val="Heading3"/>
        <w:keepNext/>
        <w:keepLines/>
      </w:pPr>
      <w:r>
        <w:t>Кук как синтезатор</w:t>
      </w:r>
    </w:p>
    <w:p>
      <w:r>
        <w:t>Космология Сатурна — это не оригинальное независимое исследование, а синтез всей катастрофической традиции</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238"/>
        <w:gridCol w:w="5134"/>
      </w:tblGrid>
      <w:tr>
        <w:tc>
          <w:tcPr>
            <w:tcW w:type="dxa" w:w="1238"/>
            <w:shd w:val="clear" w:color="auto" w:fill="F0F0F0"/>
          </w:tcPr>
          <w:p>
            <w:pPr>
              <w:spacing w:before="20" w:after="20"/>
              <w:jc w:val="center"/>
            </w:pPr>
            <w:r>
              <w:t>Источник</w:t>
            </w:r>
          </w:p>
        </w:tc>
        <w:tc>
          <w:tcPr>
            <w:tcW w:type="dxa" w:w="5134"/>
            <w:shd w:val="clear" w:color="auto" w:fill="F0F0F0"/>
          </w:tcPr>
          <w:p>
            <w:pPr>
              <w:spacing w:before="20" w:after="20"/>
              <w:jc w:val="center"/>
            </w:pPr>
            <w:r>
              <w:t>Вклад в рамки Кука</w:t>
            </w:r>
          </w:p>
        </w:tc>
      </w:tr>
      <w:tr>
        <w:tc>
          <w:tcPr>
            <w:tcW w:type="dxa" w:w="1238"/>
          </w:tcPr>
          <w:p>
            <w:pPr>
              <w:spacing w:before="20" w:after="20"/>
            </w:pPr>
            <w:r>
              <w:rPr>
                <w:b w:val="0"/>
                <w:i w:val="0"/>
                <w:sz w:val="18"/>
              </w:rPr>
              <w:t>Talbott</w:t>
            </w:r>
          </w:p>
        </w:tc>
        <w:tc>
          <w:tcPr>
            <w:tcW w:type="dxa" w:w="5134"/>
          </w:tcPr>
          <w:p>
            <w:pPr>
              <w:spacing w:before="20" w:after="20"/>
            </w:pPr>
            <w:r>
              <w:t>Мифологические рамки и модель полярной конфигурации</w:t>
            </w:r>
          </w:p>
        </w:tc>
      </w:tr>
      <w:tr>
        <w:tc>
          <w:tcPr>
            <w:tcW w:type="dxa" w:w="1238"/>
          </w:tcPr>
          <w:p>
            <w:pPr>
              <w:spacing w:before="20" w:after="20"/>
            </w:pPr>
            <w:r>
              <w:rPr>
                <w:b w:val="0"/>
                <w:i w:val="0"/>
                <w:sz w:val="18"/>
              </w:rPr>
              <w:t>Thornhill</w:t>
            </w:r>
          </w:p>
        </w:tc>
        <w:tc>
          <w:tcPr>
            <w:tcW w:type="dxa" w:w="5134"/>
          </w:tcPr>
          <w:p>
            <w:pPr>
              <w:spacing w:before="20" w:after="20"/>
            </w:pPr>
            <w:r>
              <w:t>Физический механизм ЕС</w:t>
            </w:r>
          </w:p>
        </w:tc>
      </w:tr>
      <w:tr>
        <w:tc>
          <w:tcPr>
            <w:tcW w:type="dxa" w:w="1238"/>
          </w:tcPr>
          <w:p>
            <w:pPr>
              <w:spacing w:before="20" w:after="20"/>
            </w:pPr>
            <w:r>
              <w:rPr>
                <w:b w:val="0"/>
                <w:i w:val="0"/>
                <w:sz w:val="18"/>
              </w:rPr>
              <w:t>Peratt</w:t>
            </w:r>
          </w:p>
        </w:tc>
        <w:tc>
          <w:tcPr>
            <w:tcW w:type="dxa" w:w="5134"/>
          </w:tcPr>
          <w:p>
            <w:pPr>
              <w:spacing w:before="20" w:after="20"/>
            </w:pPr>
            <w:r>
              <w:t>Археология плазмы, датировка петроглифами</w:t>
            </w:r>
          </w:p>
        </w:tc>
      </w:tr>
      <w:tr>
        <w:tc>
          <w:tcPr>
            <w:tcW w:type="dxa" w:w="1238"/>
          </w:tcPr>
          <w:p>
            <w:pPr>
              <w:spacing w:before="20" w:after="20"/>
            </w:pPr>
            <w:r>
              <w:rPr>
                <w:b w:val="0"/>
                <w:i w:val="0"/>
                <w:sz w:val="18"/>
              </w:rPr>
              <w:t>de Grazia</w:t>
            </w:r>
          </w:p>
        </w:tc>
        <w:tc>
          <w:tcPr>
            <w:tcW w:type="dxa" w:w="5134"/>
          </w:tcPr>
          <w:p>
            <w:pPr>
              <w:spacing w:before="20" w:after="20"/>
            </w:pPr>
            <w:r>
              <w:rPr>
                <w:b w:val="0"/>
                <w:i w:val="0"/>
                <w:sz w:val="18"/>
              </w:rPr>
              <w:t>Quantavolution framework, historical sequence</w:t>
            </w:r>
          </w:p>
        </w:tc>
      </w:tr>
      <w:tr>
        <w:tc>
          <w:tcPr>
            <w:tcW w:type="dxa" w:w="1238"/>
          </w:tcPr>
          <w:p>
            <w:pPr>
              <w:spacing w:before="20" w:after="20"/>
            </w:pPr>
            <w:r>
              <w:rPr>
                <w:b w:val="0"/>
                <w:i w:val="0"/>
                <w:sz w:val="18"/>
              </w:rPr>
              <w:t>Cardona</w:t>
            </w:r>
          </w:p>
        </w:tc>
        <w:tc>
          <w:tcPr>
            <w:tcW w:type="dxa" w:w="5134"/>
          </w:tcPr>
          <w:p>
            <w:pPr>
              <w:spacing w:before="20" w:after="20"/>
            </w:pPr>
            <w:r>
              <w:rPr>
                <w:b w:val="0"/>
                <w:i w:val="0"/>
                <w:sz w:val="18"/>
              </w:rPr>
              <w:t>God Star sequence, proto-Saturnian epoch</w:t>
            </w:r>
          </w:p>
        </w:tc>
      </w:tr>
      <w:tr>
        <w:tc>
          <w:tcPr>
            <w:tcW w:type="dxa" w:w="1238"/>
          </w:tcPr>
          <w:p>
            <w:pPr>
              <w:spacing w:before="20" w:after="20"/>
            </w:pPr>
            <w:r>
              <w:rPr>
                <w:b w:val="0"/>
                <w:i w:val="0"/>
                <w:sz w:val="18"/>
              </w:rPr>
              <w:t>Cochrane</w:t>
            </w:r>
          </w:p>
        </w:tc>
        <w:tc>
          <w:tcPr>
            <w:tcW w:type="dxa" w:w="5134"/>
          </w:tcPr>
          <w:p>
            <w:pPr>
              <w:spacing w:before="20" w:after="20"/>
            </w:pPr>
            <w:r>
              <w:rPr>
                <w:b w:val="0"/>
                <w:i w:val="0"/>
                <w:sz w:val="18"/>
              </w:rPr>
              <w:t>Mars and Venus mythology</w:t>
            </w:r>
          </w:p>
        </w:tc>
      </w:tr>
      <w:tr>
        <w:tc>
          <w:tcPr>
            <w:tcW w:type="dxa" w:w="1238"/>
          </w:tcPr>
          <w:p>
            <w:pPr>
              <w:spacing w:before="20" w:after="20"/>
            </w:pPr>
            <w:r>
              <w:rPr>
                <w:b w:val="0"/>
                <w:i w:val="0"/>
                <w:sz w:val="18"/>
              </w:rPr>
              <w:t>Stecchini</w:t>
            </w:r>
          </w:p>
        </w:tc>
        <w:tc>
          <w:tcPr>
            <w:tcW w:type="dxa" w:w="5134"/>
          </w:tcPr>
          <w:p>
            <w:pPr>
              <w:spacing w:before="20" w:after="20"/>
            </w:pPr>
            <w:r>
              <w:rPr>
                <w:b w:val="0"/>
                <w:i w:val="0"/>
                <w:sz w:val="18"/>
              </w:rPr>
              <w:t>Venus orbital period analysis</w:t>
            </w:r>
          </w:p>
        </w:tc>
      </w:tr>
      <w:tr>
        <w:tc>
          <w:tcPr>
            <w:tcW w:type="dxa" w:w="1238"/>
          </w:tcPr>
          <w:p>
            <w:pPr>
              <w:spacing w:before="20" w:after="20"/>
            </w:pPr>
            <w:r>
              <w:rPr>
                <w:b w:val="0"/>
                <w:i w:val="0"/>
                <w:sz w:val="18"/>
              </w:rPr>
              <w:t>Rose &amp; Vaughan</w:t>
            </w:r>
          </w:p>
        </w:tc>
        <w:tc>
          <w:tcPr>
            <w:tcW w:type="dxa" w:w="5134"/>
          </w:tcPr>
          <w:p>
            <w:pPr>
              <w:spacing w:before="20" w:after="20"/>
            </w:pPr>
            <w:r>
              <w:rPr>
                <w:b w:val="0"/>
                <w:i w:val="0"/>
                <w:sz w:val="18"/>
              </w:rPr>
              <w:t>685 BCE Venus stabilization date</w:t>
            </w:r>
          </w:p>
        </w:tc>
      </w:tr>
    </w:tbl>
    <w:p/>
    <w:p>
      <w:pPr>
        <w:pBdr>
          <w:bottom w:val="single" w:sz="6" w:space="1" w:color="CCCCCC"/>
        </w:pBdr>
      </w:pPr>
    </w:p>
    <w:p>
      <w:pPr>
        <w:pStyle w:val="Heading3"/>
        <w:keepNext/>
        <w:keepLines/>
      </w:pPr>
      <w:r>
        <w:t>Сайт</w:t>
      </w:r>
    </w:p>
    <w:p>
      <w:r>
        <w:t>Сайт постоянно пересматривался с 2001 года, достигнув пересмотра 42.42 по состоянию на 2024 год — самого современного живого синтеза сатурнианской хронологической литературы.</w:t>
      </w:r>
    </w:p>
    <w:p>
      <w:r>
        <w:t>Основной ресурс: saturniancosmology.org</w:t>
        <w:br/>
        <w:t>Библиография: saturniancosmology.org/books.php.html</w:t>
      </w:r>
    </w:p>
    <w:p>
      <w:pPr>
        <w:pBdr>
          <w:bottom w:val="single" w:sz="6" w:space="1" w:color="CCCCCC"/>
        </w:pBdr>
      </w:pPr>
    </w:p>
    <w:p>
      <w:pPr>
        <w:pStyle w:val="Heading3"/>
        <w:keepNext/>
        <w:keepLines/>
      </w:pPr>
      <w:r>
        <w:t>Отличия от взгляда этой временной линии</w:t>
      </w:r>
    </w:p>
    <w:p>
      <w:r>
        <w:t>Помимо различий относительно «прежнего времени» (эпоха сотворения и до 4077 г. до н.э.), которые отмечены в других местах этой временной линии, я не согласен с Куком по конкретному отрывку в его главе 2: A Synopsis. Кук пишет о контакте Венеры 1492 года до нашей эры:</w:t>
      </w:r>
    </w:p>
    <w:p>
      <w:pPr>
        <w:pStyle w:val="Quote"/>
      </w:pPr>
      <w:r>
        <w:t>"Венера вновь вступила в электрический контакт с Землей, вызвав сокрушительный отталкивающий удар в восточной части Центральной части Тихого океана. Острова Тихого океана были очищены от следов людей, за исключением петроглифов, вырезанных на каждом острове тысячи лет назад. Прибрежная Южная Америка и Центральная Америка были затоплены водой, оставив следы морской воды в озерах высоко в Андах и, возможно, вызвав внезапный подъем в прибрежном диапазоне Анд на тысячи футов. За ударом последовала электрическая дуга, проходящая через Тихий океан, Индийский океан и часть Индии...»</w:t>
      </w:r>
    </w:p>
    <w:p>
      <w:r>
        <w:t>Кук не изучает альтернативную современную историю (например, гипотезу MudFlood / MFEE или сжатие в стиле Фоменко последних веков). Поэтому он пытается объяснить, как Анды сформировались в рамках традиционной геологической и древнеисторической структуры, которая исключает возможность того, что Анды или их нынешнее возвышение могли возникнуть гораздо позже. В этом контексте он ссылается на следы соленой воды в Андах в качестве доказательства затопления 1492 года до нашей эры. Я не мог найти исследование, на которое он опирается (его примечание 5 пусто в зеркальной копии), и в любом случае я не вижу, почему один отталкивающий удар и затопление, как он описывает, оставили бы в горных озерах прочную соленую воду, так как не было никаких дальнейших потопов для поддержания или пополнения такого сигнала. Это утверждение остается открытым вопросом для этой временной шкалы.</w:t>
      </w:r>
    </w:p>
    <w:p>
      <w:pPr>
        <w:pBdr>
          <w:bottom w:val="single" w:sz="6" w:space="1" w:color="CCCCCC"/>
        </w:pBdr>
      </w:pPr>
    </w:p>
    <w:p>
      <w:pPr>
        <w:pStyle w:val="Heading3"/>
        <w:keepNext/>
        <w:keepLines/>
      </w:pPr>
      <w:r>
        <w:t>Смотрите также</w:t>
      </w:r>
    </w:p>
    <w:p>
      <w:pPr>
        <w:pStyle w:val="ListBullet"/>
        <w:spacing w:before="20" w:after="20"/>
      </w:pPr>
      <w:r>
        <w:t>Авторы, которые читают древние источники как мировой катаклизм</w:t>
      </w:r>
    </w:p>
    <w:p>
      <w:pPr>
        <w:pStyle w:val="ListBullet"/>
        <w:spacing w:before="20" w:after="20"/>
      </w:pPr>
      <w:r>
        <w:t>Дэвид Талботт</w:t>
      </w:r>
    </w:p>
    <w:p>
      <w:pPr>
        <w:pStyle w:val="ListBullet"/>
        <w:spacing w:before="20" w:after="20"/>
      </w:pPr>
      <w:r>
        <w:t>Уол Торнхилл</w:t>
      </w:r>
    </w:p>
    <w:p>
      <w:pPr>
        <w:pStyle w:val="ListBullet"/>
        <w:spacing w:before="20" w:after="20"/>
      </w:pPr>
      <w:r>
        <w:t>Линн Роуз и Рэймонд Воган</w:t>
      </w:r>
    </w:p>
    <w:p/>
    <w:p>
      <w:pPr>
        <w:jc w:val="center"/>
      </w:pPr>
      <w:r>
        <w:t>- ✦</w:t>
      </w:r>
    </w:p>
    <w:p>
      <w:r>
        <w:t>Национальность: американская</w:t>
        <w:br/>
        <w:t>Поля: политология, катастрофизм, древняя история, мифология, квантоволюция</w:t>
      </w:r>
    </w:p>
    <w:p>
      <w:pPr>
        <w:pBdr>
          <w:bottom w:val="single" w:sz="6" w:space="1" w:color="CCCCCC"/>
        </w:pBdr>
      </w:pPr>
    </w:p>
    <w:p>
      <w:pPr>
        <w:pStyle w:val="Heading3"/>
        <w:keepNext/>
        <w:keepLines/>
      </w:pPr>
      <w:r>
        <w:t>Первичный вклад</w:t>
      </w:r>
    </w:p>
    <w:p>
      <w:r>
        <w:t>«Квантаволюция» — теоретическая основа для быстрых, катастрофических изменений как драйвера геологической и человеческой истории. Де Грация ввел термин quantavolution, чтобы описать внезапные, квантовые изменения в геологии, биологии и человеческом обществе Земли, вызванные космической катастрофой, в отличие от униформистских постепенных изменений.</w:t>
      </w:r>
    </w:p>
    <w:p>
      <w:r>
        <w:t>Он был близким соратником Великовского, главным систематизатором катастрофического интеллектуального проекта, автором наиболее полного единого корпуса катастрофизической литературы (15 томов).</w:t>
      </w:r>
    </w:p>
    <w:p>
      <w:pPr>
        <w:pBdr>
          <w:bottom w:val="single" w:sz="6" w:space="1" w:color="CCCCCC"/>
        </w:pBdr>
      </w:pPr>
    </w:p>
    <w:p>
      <w:pPr>
        <w:pStyle w:val="Heading3"/>
        <w:keepNext/>
        <w:keepLines/>
      </w:pPr>
      <w:r>
        <w:t>Серия Quantavolution</w:t>
      </w:r>
    </w:p>
    <w:p>
      <w:r>
        <w:t>Де Грация выпустил 15-томную серию Quantavolution &amp; Catastrophe, охватывающую космологию, науку о Земле, миф, психологию, язык и историю с единой катастрофической точки зрения. Ключевые тома:</w:t>
      </w:r>
    </w:p>
    <w:p>
      <w:pPr>
        <w:pStyle w:val="ListBullet"/>
        <w:spacing w:before="20" w:after="20"/>
      </w:pPr>
      <w:r>
        <w:t>Хаос и творение (1981) — тезис о молодой Земле / Солнечной системе</w:t>
      </w:r>
    </w:p>
    <w:p>
      <w:pPr>
        <w:pStyle w:val="ListBullet"/>
        <w:spacing w:before="20" w:after="20"/>
      </w:pPr>
      <w:r>
        <w:t>Solaria Binaria (1984, с Эрлом Милтоном) — Сатурн как двойная звезда, которая была первоначальным солнцем Земли</w:t>
      </w:r>
    </w:p>
    <w:p>
      <w:pPr>
        <w:pStyle w:val="ListBullet"/>
        <w:spacing w:before="20" w:after="20"/>
      </w:pPr>
      <w:r>
        <w:t>Homo Schizo I &amp; II (1983) — психологическая природа человека как продукт катастрофической травмы</w:t>
      </w:r>
    </w:p>
    <w:p>
      <w:pPr>
        <w:pStyle w:val="ListBullet"/>
        <w:spacing w:before="20" w:after="20"/>
      </w:pPr>
      <w:r>
        <w:t>Поздние мучения Земли (1983) — геологические свидетельства недавней катастрофы</w:t>
      </w:r>
    </w:p>
    <w:p>
      <w:pPr>
        <w:pStyle w:val="ListBullet"/>
        <w:spacing w:before="20" w:after="20"/>
      </w:pPr>
      <w:r>
        <w:t>Катастрофическое любовное дело Луны и Марса (1984) Марс близок к мифологии</w:t>
      </w:r>
    </w:p>
    <w:p>
      <w:pPr>
        <w:pStyle w:val="ListBullet"/>
        <w:spacing w:before="20" w:after="20"/>
      </w:pPr>
      <w:r>
        <w:t>Сожжение Трои (1984) - Крах бронзового века как электромагнитная катастрофа</w:t>
      </w:r>
    </w:p>
    <w:p>
      <w:pPr>
        <w:pStyle w:val="ListBullet"/>
        <w:spacing w:before="20" w:after="20"/>
      </w:pPr>
      <w:r>
        <w:t>Огонь Бога (1983) — Моисей и Исход как плазменная/электрическая катастрофа</w:t>
      </w:r>
    </w:p>
    <w:p>
      <w:pPr>
        <w:pStyle w:val="ListBullet"/>
        <w:spacing w:before="20" w:after="20"/>
      </w:pPr>
      <w:r>
        <w:t>The Divine Succession (1983) — последовательность планетарных богов как реальная орбитальная история</w:t>
      </w:r>
    </w:p>
    <w:p>
      <w:pPr>
        <w:pStyle w:val="ListBullet"/>
        <w:spacing w:before="20" w:after="20"/>
      </w:pPr>
      <w:r>
        <w:t>Железный век Марса (2009) — окончательный синтез, включающий Тэлботта, Торнхилла, Кардону</w:t>
      </w:r>
    </w:p>
    <w:p>
      <w:pPr>
        <w:pBdr>
          <w:bottom w:val="single" w:sz="6" w:space="1" w:color="CCCCCC"/>
        </w:pBdr>
      </w:pPr>
    </w:p>
    <w:p>
      <w:pPr>
        <w:pStyle w:val="Heading3"/>
        <w:keepNext/>
        <w:keepLines/>
      </w:pPr>
      <w:r>
        <w:t>Редактируемые работы</w:t>
      </w:r>
    </w:p>
    <w:p>
      <w:pPr>
        <w:pStyle w:val="ListBullet"/>
        <w:spacing w:before="20" w:after="20"/>
      </w:pPr>
      <w:r>
        <w:t>Дело Великовского (1966) — основополагающая документация институционального подавления Великовского</w:t>
      </w:r>
    </w:p>
    <w:p>
      <w:pPr>
        <w:pStyle w:val="ListBullet"/>
        <w:spacing w:before="20" w:after="20"/>
      </w:pPr>
      <w:r>
        <w:t>Космические еретики (1984) — мемуары катастрофического движения 1963—1983</w:t>
      </w:r>
    </w:p>
    <w:p>
      <w:r>
        <w:t>Опубликовано совместно с Ральфом Юргенсом и Ливио Стеккини через Metron Publications и журнал Kronos.</w:t>
      </w:r>
    </w:p>
    <w:p>
      <w:pPr>
        <w:pBdr>
          <w:bottom w:val="single" w:sz="6" w:space="1" w:color="CCCCCC"/>
        </w:pBdr>
      </w:pPr>
    </w:p>
    <w:p>
      <w:pPr>
        <w:pStyle w:val="Heading3"/>
        <w:keepNext/>
        <w:keepLines/>
      </w:pPr>
      <w:r>
        <w:t>Записки Джино Кука</w:t>
      </w:r>
    </w:p>
    <w:p>
      <w:pPr>
        <w:pStyle w:val="Quote"/>
      </w:pPr>
      <w:r>
        <w:t>Железный век Марса: «Самый примечательный ресурс для той эпохи»</w:t>
        <w:br/>
        <w:t>Катастрофическое любовное дело: «абсолютно отличный анализ»</w:t>
        <w:br/>
        <w:t>Космическая еретика: «Удивительная биография»</w:t>
        <w:br/>
        <w:t>Дело Великовского: «Лучшие обзоры полемики»</w:t>
      </w:r>
    </w:p>
    <w:p>
      <w:pPr>
        <w:pBdr>
          <w:bottom w:val="single" w:sz="6" w:space="1" w:color="CCCCCC"/>
        </w:pBdr>
      </w:pPr>
    </w:p>
    <w:p>
      <w:pPr>
        <w:pStyle w:val="Heading3"/>
        <w:keepNext/>
        <w:keepLines/>
      </w:pPr>
      <w:r>
        <w:t>Загруженные работы</w:t>
      </w:r>
    </w:p>
    <w:p>
      <w:r>
        <w:t>См. De Grazia Author Index для полного архива Quantavolution.</w:t>
      </w:r>
    </w:p>
    <w:p>
      <w:pPr>
        <w:pBdr>
          <w:bottom w:val="single" w:sz="6" w:space="1" w:color="CCCCCC"/>
        </w:pBdr>
      </w:pPr>
    </w:p>
    <w:p>
      <w:pPr>
        <w:pStyle w:val="Heading3"/>
        <w:keepNext/>
        <w:keepLines/>
      </w:pPr>
      <w:r>
        <w:t>Ключевые работы</w:t>
      </w:r>
    </w:p>
    <w:p>
      <w:r>
        <w:t>См. индекс де Грации для полного индекса.</w:t>
      </w:r>
    </w:p>
    <w:p>
      <w:r>
        <w:t>Архив: grazian-archive.com</w:t>
      </w:r>
    </w:p>
    <w:p>
      <w:pPr>
        <w:pBdr>
          <w:bottom w:val="single" w:sz="6" w:space="1" w:color="CCCCCC"/>
        </w:pBdr>
      </w:pPr>
    </w:p>
    <w:p>
      <w:pPr>
        <w:pStyle w:val="Heading3"/>
        <w:keepNext/>
        <w:keepLines/>
      </w:pPr>
      <w:r>
        <w:t>Смотрите также</w:t>
      </w:r>
    </w:p>
    <w:p>
      <w:pPr>
        <w:pStyle w:val="ListBullet"/>
        <w:spacing w:before="20" w:after="20"/>
      </w:pPr>
      <w:r>
        <w:t>Авторы, которые читают древние источники как мировой катаклизм</w:t>
      </w:r>
    </w:p>
    <w:p>
      <w:pPr>
        <w:pStyle w:val="ListBullet"/>
        <w:spacing w:before="20" w:after="20"/>
      </w:pPr>
      <w:r>
        <w:t>Ливио Стекчини — основной сотрудник</w:t>
      </w:r>
    </w:p>
    <w:p>
      <w:pPr>
        <w:pStyle w:val="ListBullet"/>
        <w:spacing w:before="20" w:after="20"/>
      </w:pPr>
      <w:r>
        <w:t>Ральф Юргенс — основной сотрудник и соредактор</w:t>
      </w:r>
    </w:p>
    <w:p>
      <w:pPr>
        <w:pStyle w:val="ListBullet"/>
        <w:spacing w:before="20" w:after="20"/>
      </w:pPr>
      <w:r>
        <w:t>Иммануил Великовский — интеллектуальный проект де Грации систематизирован</w:t>
      </w:r>
    </w:p>
    <w:p/>
    <w:p>
      <w:pPr>
        <w:jc w:val="center"/>
      </w:pPr>
      <w:r>
        <w:t>- ✦</w:t>
      </w:r>
    </w:p>
    <w:p>
      <w:r>
        <w:t>Национальность: американская</w:t>
        <w:br/>
        <w:t>Области: Электротехника, астрофизика плазмы</w:t>
      </w:r>
    </w:p>
    <w:p>
      <w:pPr>
        <w:pBdr>
          <w:bottom w:val="single" w:sz="6" w:space="1" w:color="CCCCCC"/>
        </w:pBdr>
      </w:pPr>
    </w:p>
    <w:p>
      <w:pPr>
        <w:pStyle w:val="Heading3"/>
        <w:keepNext/>
        <w:keepLines/>
      </w:pPr>
      <w:r>
        <w:t>Первичный вклад</w:t>
      </w:r>
    </w:p>
    <w:p>
      <w:r>
        <w:t>Формализация плазменной модели Электрической Вселенной. Скотт - отставной профессор электротехники, который применил принципы электротехники непосредственно к астрофизическим явлениям. Его работа цитируется Джоно Куком в качестве рекомендуемого ресурса для понимания физики плазмы, лежащей в основе конфигурации Сатурна.</w:t>
      </w:r>
    </w:p>
    <w:p>
      <w:pPr>
        <w:pBdr>
          <w:bottom w:val="single" w:sz="6" w:space="1" w:color="CCCCCC"/>
        </w:pBdr>
      </w:pPr>
    </w:p>
    <w:p>
      <w:pPr>
        <w:pStyle w:val="Heading3"/>
        <w:keepNext/>
        <w:keepLines/>
      </w:pPr>
      <w:r>
        <w:t>Вклад</w:t>
      </w:r>
    </w:p>
    <w:p>
      <w:pPr>
        <w:pStyle w:val="ListBullet"/>
        <w:spacing w:before="20" w:after="20"/>
      </w:pPr>
      <w:r>
        <w:t>Диаграммы плазменного режима — формализовали три режима плазменного разряда (темный, свечение, дуга) и продемонстрировали, что звездные короны, кометные хвосты, небулярная структура и галактическая морфология лучше описаны этими режимами, чем модели только гравитации</w:t>
      </w:r>
    </w:p>
    <w:p>
      <w:pPr>
        <w:pStyle w:val="ListBullet"/>
        <w:spacing w:before="20" w:after="20"/>
      </w:pPr>
      <w:r>
        <w:t>Звездная модель ЕС — встроила электрическое солнце Ральфа Юргенса в инженерный анализ: вычисленные потоки тока, потенциалы напряжения и геометрии разряда в соответствии с наблюдаемым поведением Солнца, включая парадокс температуры короны и профиль ускорения солнечного ветра</w:t>
      </w:r>
    </w:p>
    <w:p>
      <w:pPr>
        <w:pStyle w:val="ListBullet"/>
        <w:spacing w:before="20" w:after="20"/>
      </w:pPr>
      <w:r>
        <w:t>Текущая галактическая структура Биркеланда — утверждала, что галактики организованы вдоль текущих нитей Биркеланда, а не гравитационных гало, что согласуется с крупномасштабной нитевидной структурой, наблюдаемой в обзорах галактик</w:t>
      </w:r>
    </w:p>
    <w:p>
      <w:pPr>
        <w:pStyle w:val="ListBullet"/>
        <w:spacing w:before="20" w:after="20"/>
      </w:pPr>
      <w:r>
        <w:t>Конвекция Марклунда — объяснила слоистые элементарные обилия, наблюдаемые в звездах, как естественное следствие сортировки элементов тока плазмы по потенциалу ионизации</w:t>
      </w:r>
    </w:p>
    <w:p>
      <w:r>
        <w:t>Скотт преодолел разрыв между первоначальными гипотезами Юргенса и более широким сообществом ЕС, сделав электрическую модель доступной для нефизиков. Кук перечисляет его вместе с Торнхиллом как необходимого для понимания физики плазмы полярной конфигурации.</w:t>
      </w:r>
    </w:p>
    <w:p>
      <w:pPr>
        <w:pBdr>
          <w:bottom w:val="single" w:sz="6" w:space="1" w:color="CCCCCC"/>
        </w:pBdr>
      </w:pPr>
    </w:p>
    <w:p>
      <w:pPr>
        <w:pStyle w:val="Heading3"/>
        <w:keepNext/>
        <w:keepLines/>
      </w:pPr>
      <w:r>
        <w:t>Записка Джино Кука</w:t>
      </w:r>
    </w:p>
    <w:p>
      <w:pPr>
        <w:pStyle w:val="Quote"/>
      </w:pPr>
      <w:r>
        <w:t>«Большая работа по объяснению теорий плазмы» — рекомендуемое введение инженерного уровня в физику плазмы ЕС</w:t>
        <w:br/>
        <w:t>(из аннотированной библиографии Кука на saturniancosmology.org/books.php.html)</w:t>
      </w:r>
    </w:p>
    <w:p>
      <w:pPr>
        <w:pBdr>
          <w:bottom w:val="single" w:sz="6" w:space="1" w:color="CCCCCC"/>
        </w:pBdr>
      </w:pPr>
    </w:p>
    <w:p>
      <w:pPr>
        <w:pStyle w:val="Heading3"/>
        <w:keepNext/>
        <w:keepLines/>
      </w:pPr>
      <w:r>
        <w:t>Ключевые работы</w:t>
      </w:r>
    </w:p>
    <w:p>
      <w:pPr>
        <w:pStyle w:val="ListBullet"/>
        <w:spacing w:before="20" w:after="20"/>
      </w:pPr>
      <w:r>
        <w:t>Электрическое небо (2006)</w:t>
      </w:r>
    </w:p>
    <w:p>
      <w:r>
        <w:t>Сайт: electric-cosmos.org</w:t>
      </w:r>
    </w:p>
    <w:p>
      <w:pPr>
        <w:pBdr>
          <w:bottom w:val="single" w:sz="6" w:space="1" w:color="CCCCCC"/>
        </w:pBdr>
      </w:pPr>
    </w:p>
    <w:p>
      <w:pPr>
        <w:pStyle w:val="Heading3"/>
        <w:keepNext/>
        <w:keepLines/>
      </w:pPr>
      <w:r>
        <w:t>Смотрите также</w:t>
      </w:r>
    </w:p>
    <w:p>
      <w:pPr>
        <w:pStyle w:val="ListBullet"/>
        <w:spacing w:before="20" w:after="20"/>
      </w:pPr>
      <w:r>
        <w:t>Авторы, которые читают древние источники как мировой катаклизм</w:t>
      </w:r>
    </w:p>
    <w:p>
      <w:pPr>
        <w:pStyle w:val="ListBullet"/>
        <w:spacing w:before="20" w:after="20"/>
      </w:pPr>
      <w:r>
        <w:t>Ральф Юргенс — Гипотеза электрического Солнца, которую Скотт формализовал</w:t>
      </w:r>
    </w:p>
    <w:p>
      <w:pPr>
        <w:pStyle w:val="ListBullet"/>
        <w:spacing w:before="20" w:after="20"/>
      </w:pPr>
      <w:r>
        <w:t>Wal Thornhill — партнер ЕС по физике</w:t>
      </w:r>
    </w:p>
    <w:p/>
    <w:p>
      <w:pPr>
        <w:jc w:val="center"/>
      </w:pPr>
      <w:r>
        <w:t>- ✦</w:t>
      </w:r>
    </w:p>
    <w:p>
      <w:r>
        <w:t>Национальность: американская</w:t>
        <w:br/>
        <w:t>Поле: Независимая стипендия, сравнительная мифология, редактор</w:t>
      </w:r>
    </w:p>
    <w:p>
      <w:pPr>
        <w:pBdr>
          <w:bottom w:val="single" w:sz="6" w:space="1" w:color="CCCCCC"/>
        </w:pBdr>
      </w:pPr>
    </w:p>
    <w:p>
      <w:pPr>
        <w:pStyle w:val="Heading3"/>
        <w:keepNext/>
        <w:keepLines/>
      </w:pPr>
      <w:r>
        <w:t>Первичный вклад</w:t>
      </w:r>
    </w:p>
    <w:p>
      <w:r>
        <w:t>Систематический анализ мифологии, устанавливающий, что древние мифы о Марсе и Венере описывают реальную катастрофическую последовательность событий ближнего прохода, наблюдаемых с Земли. Кокрейн является редактором журнала AEON и применил методологию сравнительной мифологии, чтобы показать, что мифологические фигуры Марса и Венеры являются не аллегориями или метафорами природы, а наблюдательными записями.</w:t>
      </w:r>
    </w:p>
    <w:p>
      <w:pPr>
        <w:pBdr>
          <w:bottom w:val="single" w:sz="6" w:space="1" w:color="CCCCCC"/>
        </w:pBdr>
      </w:pPr>
    </w:p>
    <w:p>
      <w:pPr>
        <w:pStyle w:val="Heading3"/>
        <w:keepNext/>
        <w:keepLines/>
      </w:pPr>
      <w:r>
        <w:t>Центральная работа</w:t>
      </w:r>
    </w:p>
    <w:p>
      <w:pPr>
        <w:pStyle w:val="ListBullet"/>
        <w:spacing w:before="20" w:after="20"/>
      </w:pPr>
      <w:r>
        <w:t>Венера как плазмоид — задокументированное кросс-культурное универсальное изображение Венеры как многорукой, волосатой, звездоподобной богини-воина (Инанна, Иштар, Афина, Афродита, Кецалькоатль) в соответствии с колонной плазменного разряда, видимой при близком приближении, а не в точке света Венера сегодня</w:t>
      </w:r>
    </w:p>
    <w:p>
      <w:pPr>
        <w:pStyle w:val="ListBullet"/>
        <w:spacing w:before="20" w:after="20"/>
      </w:pPr>
      <w:r>
        <w:t>Марс как космический воин — утверждал, что мифы о Марсе (бог-воин, убийца драконов, нисходящий герой) зафиксировали реальные околоземные проходы Марса в полярной конфигурации</w:t>
      </w:r>
    </w:p>
    <w:p>
      <w:pPr>
        <w:pStyle w:val="ListBullet"/>
        <w:spacing w:before="20" w:after="20"/>
      </w:pPr>
      <w:r>
        <w:t>Традиция кометной Венеры в мезоамериканских, шумерских, греческих и индуистских источниках независимо подтверждает утверждение Великовского о комете Венеры с мифологическими доказательствами, которые сам Великовский никогда не собирал</w:t>
      </w:r>
    </w:p>
    <w:p>
      <w:pPr>
        <w:pStyle w:val="ListBullet"/>
        <w:spacing w:before="20" w:after="20"/>
      </w:pPr>
      <w:r>
        <w:t>Методология утверждала, что мифология не может быть объяснена только психологической проекцией или аллегорией природы; это наблюдательная запись. Если одна и та же «невозможная» фигура (бородатая многорукая крылатая планета-воин) появляется независимо в 30 культурах, то она была замечена</w:t>
      </w:r>
    </w:p>
    <w:p>
      <w:pPr>
        <w:pBdr>
          <w:bottom w:val="single" w:sz="6" w:space="1" w:color="CCCCCC"/>
        </w:pBdr>
      </w:pPr>
    </w:p>
    <w:p>
      <w:pPr>
        <w:pStyle w:val="Heading3"/>
        <w:keepNext/>
        <w:keepLines/>
      </w:pPr>
      <w:r>
        <w:t>Ключевые работы</w:t>
      </w:r>
    </w:p>
    <w:p>
      <w:pPr>
        <w:pStyle w:val="ListBullet"/>
        <w:spacing w:before="20" w:after="20"/>
      </w:pPr>
      <w:r>
        <w:t>Множество лиц Венеры (1997)</w:t>
      </w:r>
    </w:p>
    <w:p>
      <w:pPr>
        <w:pStyle w:val="ListBullet"/>
        <w:spacing w:before="20" w:after="20"/>
      </w:pPr>
      <w:r>
        <w:t>Марсианские метаморфозы: Планета Марс в древнем мифе и религии (1997)</w:t>
      </w:r>
    </w:p>
    <w:p>
      <w:pPr>
        <w:pStyle w:val="ListBullet"/>
        <w:spacing w:before="20" w:after="20"/>
      </w:pPr>
      <w:r>
        <w:t>Лестница на небеса (1999)</w:t>
      </w:r>
    </w:p>
    <w:p>
      <w:pPr>
        <w:pBdr>
          <w:bottom w:val="single" w:sz="6" w:space="1" w:color="CCCCCC"/>
        </w:pBdr>
      </w:pPr>
    </w:p>
    <w:p>
      <w:pPr>
        <w:pStyle w:val="Heading3"/>
        <w:keepNext/>
        <w:keepLines/>
      </w:pPr>
      <w:r>
        <w:t>Смотрите также</w:t>
      </w:r>
    </w:p>
    <w:p>
      <w:pPr>
        <w:pStyle w:val="ListBullet"/>
        <w:spacing w:before="20" w:after="20"/>
      </w:pPr>
      <w:r>
        <w:t>Авторы, которые читают древние источники как мировой катаклизм</w:t>
      </w:r>
    </w:p>
    <w:p>
      <w:pPr>
        <w:pStyle w:val="ListBullet"/>
        <w:spacing w:before="20" w:after="20"/>
      </w:pPr>
      <w:r>
        <w:t>Дэвид Тэлботт — структура полярной конфигурации</w:t>
      </w:r>
    </w:p>
    <w:p>
      <w:pPr>
        <w:pStyle w:val="ListBullet"/>
        <w:spacing w:before="20" w:after="20"/>
      </w:pPr>
      <w:r>
        <w:t>Дварду Кардона — параллельная подробная мифологическая работа</w:t>
      </w:r>
    </w:p>
    <w:p>
      <w:pPr>
        <w:pStyle w:val="ListBullet"/>
        <w:spacing w:before="20" w:after="20"/>
      </w:pPr>
      <w:r>
        <w:t>Иммануил Великовский — основа тезиса о комете Венеры</w:t>
      </w:r>
    </w:p>
    <w:p/>
    <w:p>
      <w:pPr>
        <w:jc w:val="center"/>
      </w:pPr>
      <w:r>
        <w:t>- ✦</w:t>
      </w:r>
    </w:p>
    <w:p>
      <w:r>
        <w:t>Джорджо де Сантильяна (1902–1974): MIT историк науки</w:t>
        <w:br/>
        <w:t>Герта фон Дехенд (1915–2001): историк науки, Франкфуртский университет</w:t>
        <w:br/>
        <w:t>Области: История науки, сравнительная мифология, археоастрономия</w:t>
      </w:r>
    </w:p>
    <w:p>
      <w:pPr>
        <w:pBdr>
          <w:bottom w:val="single" w:sz="6" w:space="1" w:color="CCCCCC"/>
        </w:pBdr>
      </w:pPr>
    </w:p>
    <w:p>
      <w:pPr>
        <w:pStyle w:val="Heading3"/>
        <w:keepNext/>
        <w:keepLines/>
      </w:pPr>
      <w:r>
        <w:t>Первичный вклад</w:t>
      </w:r>
    </w:p>
    <w:p>
      <w:r>
        <w:t>Гамлетова мельница (1969) — открытие, что древний миф кодирует точные астрономические наблюдения, в частности прецессию равноденствий. Эта работа непосредственно описывается Джоно Куком как «предшественник диссертации Дэвида Тэлботта о полярной конфигурации после Великовского», а сам Тэлботт приписывает её как первоисточник.</w:t>
      </w:r>
    </w:p>
    <w:p>
      <w:pPr>
        <w:pBdr>
          <w:bottom w:val="single" w:sz="6" w:space="1" w:color="CCCCCC"/>
        </w:pBdr>
      </w:pPr>
    </w:p>
    <w:p>
      <w:pPr>
        <w:pStyle w:val="Heading3"/>
        <w:keepNext/>
        <w:keepLines/>
      </w:pPr>
      <w:r>
        <w:t>Центральный аргумент</w:t>
      </w:r>
    </w:p>
    <w:p>
      <w:pPr>
        <w:pStyle w:val="ListBullet"/>
        <w:spacing w:before="20" w:after="20"/>
      </w:pPr>
      <w:r>
        <w:t>Миф кодирует астрономию, а не аллегорию — всемирное распространение метафоры «мельницы» (мельница Гамлета, скандинавский Гротти, индуистское бурение океана) является кросс-культурным образом для прецессирующего небесного полюса. Это не метафора урожая, не психологический архетип, не народная сказка</w:t>
      </w:r>
    </w:p>
    <w:p>
      <w:pPr>
        <w:pStyle w:val="ListBullet"/>
        <w:spacing w:before="20" w:after="20"/>
      </w:pPr>
      <w:r>
        <w:t>Древние народы отслеживали движение планет с точностью на протяжении веков и закодировали его в мифе, что сделало восстановление этой астрономии методологически законным</w:t>
      </w:r>
    </w:p>
    <w:p>
      <w:pPr>
        <w:pStyle w:val="ListBullet"/>
        <w:spacing w:before="20" w:after="20"/>
      </w:pPr>
      <w:r>
        <w:t>Прецессия равноденствий является скрытым предметом обширного тела древней мифологии — от норвежского Рагнарёка до метаморфоз Овидия до эпоса Гильгамеша</w:t>
      </w:r>
    </w:p>
    <w:p>
      <w:pPr>
        <w:pStyle w:val="ListBullet"/>
        <w:spacing w:before="20" w:after="20"/>
      </w:pPr>
      <w:r>
        <w:t>Методологическая основа — демонстрируя, что миф надежно кодирует реальные астрономические наблюдения, мельница Гамлета сделала реконструкцию мифа Тэлботта о Сатурне оправданной как научно обоснованная наука, а не спекуляция</w:t>
      </w:r>
    </w:p>
    <w:p>
      <w:pPr>
        <w:pBdr>
          <w:bottom w:val="single" w:sz="6" w:space="1" w:color="CCCCCC"/>
        </w:pBdr>
      </w:pPr>
    </w:p>
    <w:p>
      <w:pPr>
        <w:pStyle w:val="Heading3"/>
        <w:keepNext/>
        <w:keepLines/>
      </w:pPr>
      <w:r>
        <w:t>Связь с этой временной линией</w:t>
      </w:r>
    </w:p>
    <w:p>
      <w:r>
        <w:t>«Мельница Гамлета» является краеугольным камнем: она узаконила весь подход к чтению древнего мифа как буквальной небесной записи, которая является основой сатурнианской космологии. Без методологии де Сантильяны и фон Дехенда мифологические свидетельства, лежащие в основе самых ранних глав этой временной линии, могут быть отброшены как фольклор.</w:t>
      </w:r>
    </w:p>
    <w:p>
      <w:pPr>
        <w:pBdr>
          <w:bottom w:val="single" w:sz="6" w:space="1" w:color="CCCCCC"/>
        </w:pBdr>
      </w:pPr>
    </w:p>
    <w:p>
      <w:pPr>
        <w:pStyle w:val="Heading3"/>
        <w:keepNext/>
        <w:keepLines/>
      </w:pPr>
      <w:r>
        <w:t>Ключевые работы</w:t>
      </w:r>
    </w:p>
    <w:p>
      <w:pPr>
        <w:pStyle w:val="ListBullet"/>
        <w:spacing w:before="20" w:after="20"/>
      </w:pPr>
      <w:r>
        <w:t>Гамлетова мельница: эссе, исследующее происхождение человеческого знания и его передачу через миф (1969)</w:t>
      </w:r>
    </w:p>
    <w:p>
      <w:pPr>
        <w:pBdr>
          <w:bottom w:val="single" w:sz="6" w:space="1" w:color="CCCCCC"/>
        </w:pBdr>
      </w:pPr>
    </w:p>
    <w:p>
      <w:pPr>
        <w:pStyle w:val="Heading3"/>
        <w:keepNext/>
        <w:keepLines/>
      </w:pPr>
      <w:r>
        <w:t>Смотрите также</w:t>
      </w:r>
    </w:p>
    <w:p>
      <w:pPr>
        <w:pStyle w:val="ListBullet"/>
        <w:spacing w:before="20" w:after="20"/>
      </w:pPr>
      <w:r>
        <w:t>Авторы, которые читают древние источники как мировой катаклизм</w:t>
      </w:r>
    </w:p>
    <w:p>
      <w:pPr>
        <w:pStyle w:val="ListBullet"/>
        <w:spacing w:before="20" w:after="20"/>
      </w:pPr>
      <w:r>
        <w:t>Дэвид Тэлботт — непосредственно построенный на этой работе</w:t>
      </w:r>
    </w:p>
    <w:p>
      <w:pPr>
        <w:pStyle w:val="ListBullet"/>
        <w:spacing w:before="20" w:after="20"/>
      </w:pPr>
      <w:r>
        <w:t>Джоно Кук — считает мельницу Гамлета основным предшественником</w:t>
      </w:r>
    </w:p>
    <w:p/>
    <w:p>
      <w:pPr>
        <w:jc w:val="center"/>
      </w:pPr>
      <w:r>
        <w:t>- ✦</w:t>
      </w:r>
    </w:p>
    <w:p>
      <w:r>
        <w:t>Независимые исторические исследования, издательство</w:t>
      </w:r>
    </w:p>
    <w:p>
      <w:r>
        <w:t>Иллиг предложил гипотезу фантомного времени: 297 сфабрикованных лет (614–911 гг. н.э.), вставленных в раннесредневековый календарь. Его 1991 Das erfundene Миттельальтер утверждал, что Оттон III, Папа Сильвестр II и Константин VII сотрудничали около 1000 года н.э., чтобы вставить свое правление в тысячелетие, изобретая «Шарлемань» и три столетия истории. Никакие археологические, астрономические или архитектурные свидетельства однозначно не датируются фантомным периодом, и 13-дневная ошибка юлианского календаря к 1582 году соответствует ~ 1000 лет дрейфа, а не ожидаемому ~ 1200 +. Его работа пересекается с «Новой хронологией» Фоменко на структурном уровне — оба выявляют сфабрикованный раннесредневековый разрыв, хотя они достигают его различными методами.</w:t>
      </w:r>
    </w:p>
    <w:p>
      <w:r>
        <w:t>Изобретенное средневековье (Das erfundene Mittelalter, 1991)</w:t>
      </w:r>
    </w:p>
    <w:p>
      <w:pPr>
        <w:pBdr>
          <w:bottom w:val="single" w:sz="6" w:space="1" w:color="CCCCCC"/>
        </w:pBdr>
      </w:pPr>
    </w:p>
    <w:p>
      <w:pPr>
        <w:pStyle w:val="Heading3"/>
        <w:keepNext/>
        <w:keepLines/>
      </w:pPr>
      <w:r>
        <w:t>Смотрите также</w:t>
      </w:r>
    </w:p>
    <w:p>
      <w:pPr>
        <w:pStyle w:val="ListBullet"/>
        <w:spacing w:before="20" w:after="20"/>
      </w:pPr>
      <w:r>
        <w:t>Другие вызовы хронологии — бок о бок сравнение всех заявлений о разрыве</w:t>
      </w:r>
    </w:p>
    <w:p>
      <w:pPr>
        <w:pStyle w:val="ListBullet"/>
        <w:spacing w:before="20" w:after="20"/>
      </w:pPr>
      <w:r>
        <w:t>Авторы бросают вызов основной временной шкале</w:t>
      </w:r>
    </w:p>
    <w:p>
      <w:pPr>
        <w:pStyle w:val="ListBullet"/>
        <w:spacing w:before="20" w:after="20"/>
      </w:pPr>
      <w:r>
        <w:t>Анатолий Фоменко — параллельный хронологический ревизионизм</w:t>
      </w:r>
    </w:p>
    <w:p>
      <w:pPr>
        <w:pStyle w:val="ListBullet"/>
        <w:spacing w:before="20" w:after="20"/>
      </w:pPr>
      <w:r>
        <w:t>Гуннар Хайнсон — стратиграфическое подтверждение средневекового сжатия</w:t>
      </w:r>
    </w:p>
    <w:p/>
    <w:p>
      <w:pPr>
        <w:jc w:val="center"/>
      </w:pPr>
      <w:r>
        <w:t>- ✦</w:t>
      </w:r>
    </w:p>
    <w:p>
      <w:r>
        <w:t>Немецкая социология, независимая история, стратиграфия</w:t>
      </w:r>
    </w:p>
    <w:p>
      <w:r>
        <w:t>Хейнсон утверждал из археологической стратиграфии, что стандартная древняя временная шкала хронологически раздута — те же физические слои, назначенные нескольким эпохам (ассирийским, вавилонским, персидским, эллинистической, римской, раннесредневековой), на самом деле современны в гораздо более коротком промежутке. Он идентифицировал «империи-призраки» в 1-м тысячелетии до нашей эры, которые не занимают отдельные стратиграфические слои, утверждал, что «поздний римский» и «период миграции» являются одним и тем же катастрофическим событием, и определил глобальную стратиграфическую прерывистость около 930-940 гг. н.э., соответствующую крупному космическому событию, которое закончило римский мир. Его работа напрямую поддерживает сжатую средневековую временную шкалу, соответствующую Фоменко.</w:t>
      </w:r>
    </w:p>
    <w:p>
      <w:r>
        <w:t>Ключевые работы: Кто такие шумеры? (1988)</w:t>
      </w:r>
    </w:p>
    <w:p>
      <w:pPr>
        <w:pStyle w:val="Heading3"/>
        <w:keepNext/>
        <w:keepLines/>
      </w:pPr>
      <w:r>
        <w:t>И то и другое</w:t>
      </w:r>
    </w:p>
    <w:p>
      <w:r>
        <w:t>Хайнсон бросает вызов хронологии (стратиграфические доказательства того, что древние слои не существуют, как утверждается) и интерпретирует физическую запись как мировой катаклизм (разрыв 10-го века как катастрофическое событие):</w:t>
      </w:r>
    </w:p>
    <w:p>
      <w:pPr>
        <w:pStyle w:val="ListBullet"/>
        <w:spacing w:before="20" w:after="20"/>
      </w:pPr>
      <w:r>
        <w:t>Авторы бросают вызов основной временной шкале</w:t>
      </w:r>
    </w:p>
    <w:p>
      <w:pPr>
        <w:pStyle w:val="ListBullet"/>
        <w:spacing w:before="20" w:after="20"/>
      </w:pPr>
      <w:r>
        <w:t>Авторы, которые читают древние источники как мировой катаклизм</w:t>
      </w:r>
    </w:p>
    <w:p>
      <w:pPr>
        <w:pBdr>
          <w:bottom w:val="single" w:sz="6" w:space="1" w:color="CCCCCC"/>
        </w:pBdr>
      </w:pPr>
    </w:p>
    <w:p>
      <w:pPr>
        <w:pStyle w:val="Heading3"/>
        <w:keepNext/>
        <w:keepLines/>
      </w:pPr>
      <w:r>
        <w:t>Смотрите также</w:t>
      </w:r>
    </w:p>
    <w:p>
      <w:pPr>
        <w:pStyle w:val="ListBullet"/>
        <w:spacing w:before="20" w:after="20"/>
      </w:pPr>
      <w:r>
        <w:t>Гериберт Иллиг — параллельный хронологический аргумент сжатия</w:t>
      </w:r>
    </w:p>
    <w:p>
      <w:pPr>
        <w:pStyle w:val="ListBullet"/>
        <w:spacing w:before="20" w:after="20"/>
      </w:pPr>
      <w:r>
        <w:t>Анатолий Фоменко — математическая хронологическая ревизия</w:t>
      </w:r>
    </w:p>
    <w:p/>
    <w:p>
      <w:pPr>
        <w:jc w:val="center"/>
      </w:pPr>
      <w:r>
        <w:t>- ✦</w:t>
      </w:r>
    </w:p>
    <w:p>
      <w:r>
        <w:t>Мальтийско-канадский | Независимые исследования, сравнительная мифология, космология Сатурна</w:t>
      </w:r>
    </w:p>
    <w:p>
      <w:r>
        <w:t>Кардона произвел самую подробную мифологическую реконструкцию полярной конфигурации Сатурна, в частности, доконфигурацию эпохи «Звезды Бога». Работая в тесном сотрудничестве с Тэлботтом и внося значительный вклад в Кронос и AEON, он потратил десятилетия на разработку мифо-исторических свидетельств через шесть томов, прослеживающих последовательность от Сатурна как одинокого «солнца» через полярную конфигурацию до катастрофического рассеивания. Его лингвистический анализ прослеживает «Сатурн» и коньяков в десятках древних культур до одного референта, а его аргумент прото-сатурнианской эпохи — что Сатурн сиял в одиночку перед входом в Солнечную систему — обеспечивает глубокую предысторию, с которой начинается хронология Кука.</w:t>
      </w:r>
    </w:p>
    <w:p>
      <w:r>
        <w:t>Ключевые работы: «Звезда Бога» (2006); «Звезда пламени» (2007); «Первобытная звезда» (2009); «Рождение богов» (2010); «Вишну, рожденный от Солнца» (2014); «Возвращение мифа о Сатурне» (2018)</w:t>
      </w:r>
    </w:p>
    <w:p>
      <w:pPr>
        <w:pBdr>
          <w:bottom w:val="single" w:sz="6" w:space="1" w:color="CCCCCC"/>
        </w:pBdr>
      </w:pPr>
    </w:p>
    <w:p>
      <w:pPr>
        <w:pStyle w:val="Heading3"/>
        <w:keepNext/>
        <w:keepLines/>
      </w:pPr>
      <w:r>
        <w:t>Смотрите также</w:t>
      </w:r>
    </w:p>
    <w:p>
      <w:pPr>
        <w:pStyle w:val="ListBullet"/>
        <w:spacing w:before="20" w:after="20"/>
      </w:pPr>
      <w:r>
        <w:t>Авторы, которые читают древние источники как мировой катаклизм</w:t>
      </w:r>
    </w:p>
    <w:p>
      <w:pPr>
        <w:pStyle w:val="ListBullet"/>
        <w:spacing w:before="20" w:after="20"/>
      </w:pPr>
      <w:r>
        <w:t>Дэвид Тэлботт — главный сотрудник и архитектор фреймворка</w:t>
      </w:r>
    </w:p>
    <w:p>
      <w:pPr>
        <w:pStyle w:val="ListBullet"/>
        <w:spacing w:before="20" w:after="20"/>
      </w:pPr>
      <w:r>
        <w:t>Ева Кокрейн — параллельная мифологическая работа на Марсе и Венере</w:t>
      </w:r>
    </w:p>
    <w:p>
      <w:pPr>
        <w:pStyle w:val="ListBullet"/>
        <w:spacing w:before="20" w:after="20"/>
      </w:pPr>
      <w:r>
        <w:t>Jno Cook — построенные календарные даты на вершине последовательности Кардоны</w:t>
      </w:r>
    </w:p>
    <w:p/>
    <w:p>
      <w:pPr>
        <w:jc w:val="center"/>
      </w:pPr>
      <w:r>
        <w:t>- ✦</w:t>
      </w:r>
    </w:p>
    <w:p>
      <w:r>
        <w:t>Виктор Клаб: Оксфордский астрофизик | Билл Нейпир: астроном обсерватории Арма</w:t>
      </w:r>
    </w:p>
    <w:p>
      <w:r>
        <w:t>Области: наблюдательная астрономия, кометная динамика, космический катастрофизм</w:t>
      </w:r>
    </w:p>
    <w:p>
      <w:r>
        <w:t>Clube и Napier предоставили основное астрономическое подтверждение катастрофических событий в истории человечества. Они утверждали, что гигантская комета (около 50-100 км) вошла во внутреннюю Солнечную систему в течение последних 20 000-30 000 лет и постепенно фрагментировалась, создавая метеорный поток Тауридов. Периодические встречи с этим мусором вызвали катастрофическую бомбардировку циклов от веков до тысячелетий — крах бронзового века, римский темный век и ранний средневековый темный горизонт — все это события Таурида, а не социальный коллапс. Их «когерентный катастрофизм» примечателен тем, что он достиг катастрофических выводов в рамках обычной астрономии с использованием стандартной орбитальной механики, что затрудняет его отклонение на институциональных основаниях. Их модель комплекса Тауридов является астрономическим механизмом, лежащим в основе гипотезы молодого дриаса Хэнкока. Эта временная шкала не поддерживает радиоуглеродное / ледяное датирование или ледниковые периоды до Темных веков.</w:t>
      </w:r>
    </w:p>
    <w:p>
      <w:r>
        <w:t>Ключевые работы: Космический змей (1982); Космическая зима (1990)</w:t>
      </w:r>
    </w:p>
    <w:p>
      <w:pPr>
        <w:pBdr>
          <w:bottom w:val="single" w:sz="6" w:space="1" w:color="CCCCCC"/>
        </w:pBdr>
      </w:pPr>
    </w:p>
    <w:p>
      <w:pPr>
        <w:pStyle w:val="Heading3"/>
        <w:keepNext/>
        <w:keepLines/>
      </w:pPr>
      <w:r>
        <w:t>Смотрите также</w:t>
      </w:r>
    </w:p>
    <w:p>
      <w:pPr>
        <w:pStyle w:val="ListBullet"/>
        <w:spacing w:before="20" w:after="20"/>
      </w:pPr>
      <w:r>
        <w:t>Авторы, которые читают древние источники как мировой катаклизм</w:t>
      </w:r>
    </w:p>
    <w:p>
      <w:pPr>
        <w:pStyle w:val="ListBullet"/>
        <w:spacing w:before="20" w:after="20"/>
      </w:pPr>
      <w:r>
        <w:t>Грэхем Хэнкок (Graham Hancock) — продлевает катастрофу «Младшего Дриаса» до затерянной цивилизации</w:t>
      </w:r>
    </w:p>
    <w:p>
      <w:pPr>
        <w:pStyle w:val="ListBullet"/>
        <w:spacing w:before="20" w:after="20"/>
      </w:pPr>
      <w:r>
        <w:t>Иммануил Великовский — параллельный катастрофист из сравнительной мифологии</w:t>
      </w:r>
    </w:p>
    <w:p/>
    <w:p>
      <w:pPr>
        <w:jc w:val="center"/>
      </w:pPr>
      <w:r>
        <w:t>- ✦</w:t>
      </w:r>
    </w:p>
    <w:p>
      <w:r>
        <w:t>Итало-американский | История науки, метрология, древняя астрономия</w:t>
      </w:r>
    </w:p>
    <w:p>
      <w:r>
        <w:t>Стеккини показал, что древние вавилонский астрономические записи кодируют орбитальные параметры, несовместимые с настоящими планетарными движениями, и что древние измерительные системы кодируют геодезические знания, намного превышающие то, что традиционная временная шкала присваивает этим культурам. Его анализ периода Венеры («Двадцать один год Венеры») установил, что записи Вавилонской Венеры кодируют орбитальные эксцентриситеты, несовместимые с текущей орбитой Венеры, непосредственно поддерживая заявление Великовского о смещении орбиты. Его метрологическая работа показала, что египетский кубит кодирует полярный и экваториальный радиус Земли с субпроцентной точностью. Он был соавтором «Дела Великовского» (1966) с де Грацией и Юргенсом, одного из самых ранних задокументированных случаев цензуры институциональной науки. Кук широко цитирует Стеккини на плазменных шлейфах в древних записях.</w:t>
      </w:r>
    </w:p>
    <w:p>
      <w:r>
        <w:t>Ключевые работы: Дело Великовского (1966, с де Грацией и Юргенсом); Документы периода Венеры в Пенсе (1972–1973)</w:t>
      </w:r>
    </w:p>
    <w:p>
      <w:pPr>
        <w:pBdr>
          <w:bottom w:val="single" w:sz="6" w:space="1" w:color="CCCCCC"/>
        </w:pBdr>
      </w:pPr>
    </w:p>
    <w:p>
      <w:pPr>
        <w:pStyle w:val="Heading3"/>
        <w:keepNext/>
        <w:keepLines/>
      </w:pPr>
      <w:r>
        <w:t>Смотрите также</w:t>
      </w:r>
    </w:p>
    <w:p>
      <w:pPr>
        <w:pStyle w:val="ListBullet"/>
        <w:spacing w:before="20" w:after="20"/>
      </w:pPr>
      <w:r>
        <w:t>Авторы, которые читают древние источники как мировой катаклизм</w:t>
      </w:r>
    </w:p>
    <w:p>
      <w:pPr>
        <w:pStyle w:val="ListBullet"/>
        <w:spacing w:before="20" w:after="20"/>
      </w:pPr>
      <w:r>
        <w:t>Альфред де Грация — главный сотрудник</w:t>
      </w:r>
    </w:p>
    <w:p>
      <w:pPr>
        <w:pStyle w:val="ListBullet"/>
        <w:spacing w:before="20" w:after="20"/>
      </w:pPr>
      <w:r>
        <w:t>Ральф Юргенс — соавтор The Velikovsky Affair</w:t>
      </w:r>
    </w:p>
    <w:p>
      <w:pPr>
        <w:pStyle w:val="ListBullet"/>
        <w:spacing w:before="20" w:after="20"/>
      </w:pPr>
      <w:r>
        <w:t>Линн Роуз и Рэймонд Воган — расширили орбитальную работу Стекчини на Венеру до даты 685 года до нашей эры</w:t>
      </w:r>
    </w:p>
    <w:p/>
    <w:p>
      <w:pPr>
        <w:jc w:val="center"/>
      </w:pPr>
      <w:r>
        <w:t>- ✦</w:t>
      </w:r>
    </w:p>
    <w:p>
      <w:r>
        <w:t>Линн Роуз: Философ, SUNY Buffalo | Раймонд Воган: математик</w:t>
      </w:r>
    </w:p>
    <w:p>
      <w:r>
        <w:t>Поля: философия, математика, вавилонский астрономический анализ</w:t>
      </w:r>
    </w:p>
    <w:p>
      <w:r>
        <w:t>Роуз и Воган предоставили математическое доказательство из вавилонских астрономических записей, что орбита Венеры была недавно нарушена, и получили конкретную дату орбитальной стабилизации 685 года до нашей эры, используемую на протяжении этой временной линии. Серия статей 1974–1980 годов, в которых анализировались Венерические таблетки Аммизадуги, показала, что нормализация данных планшета относительно текущих орбитальных параметров показывает систематический остаток, соответствующий недавним орбитальным возмущениям, когда Венера достигает своей нынешней конфигурации около 685 года до нашей эры, после чего вавилонские записи соответствуют нынешнему поведению. Кук явно приписывает им самый строгий астрономический анализ в Великовской литературе; их дата 685 г. до н.э. является основным якорем для закрытия этой временной линии главы Темных веков.</w:t>
      </w:r>
    </w:p>
    <w:p>
      <w:r>
        <w:t>Ключевые работы: «Скрижали Венеры и размеры синодических периодов» (Кронос, 1974); статьи в Пенсе и Кроносе (1972–1980)</w:t>
      </w:r>
    </w:p>
    <w:p>
      <w:pPr>
        <w:pBdr>
          <w:bottom w:val="single" w:sz="6" w:space="1" w:color="CCCCCC"/>
        </w:pBdr>
      </w:pPr>
    </w:p>
    <w:p>
      <w:pPr>
        <w:pStyle w:val="Heading3"/>
        <w:keepNext/>
        <w:keepLines/>
      </w:pPr>
      <w:r>
        <w:t>Смотрите также</w:t>
      </w:r>
    </w:p>
    <w:p>
      <w:pPr>
        <w:pStyle w:val="ListBullet"/>
        <w:spacing w:before="20" w:after="20"/>
      </w:pPr>
      <w:r>
        <w:t>Авторы, которые читают древние источники как мировой катаклизм</w:t>
      </w:r>
    </w:p>
    <w:p>
      <w:pPr>
        <w:pStyle w:val="ListBullet"/>
        <w:spacing w:before="20" w:after="20"/>
      </w:pPr>
      <w:r>
        <w:t>Ливио Стекчини — более ранняя работа по анализу периода Венеры</w:t>
      </w:r>
    </w:p>
    <w:p>
      <w:pPr>
        <w:pStyle w:val="ListBullet"/>
        <w:spacing w:before="20" w:after="20"/>
      </w:pPr>
      <w:r>
        <w:t>Jno Cook — использовали свою дату 685 г. до н.э. в качестве якоря для сатурнианской хронологии</w:t>
      </w:r>
    </w:p>
    <w:p>
      <w:pPr>
        <w:pStyle w:val="ListBullet"/>
        <w:spacing w:before="20" w:after="20"/>
      </w:pPr>
      <w:r>
        <w:t>Иммануил Великовский — их работа математически подтверждает его утверждение о смещении орбиты</w:t>
      </w:r>
    </w:p>
    <w:p/>
    <w:p>
      <w:pPr>
        <w:jc w:val="center"/>
      </w:pPr>
      <w:r>
        <w:t>- ✦</w:t>
      </w:r>
    </w:p>
    <w:p>
      <w:r>
        <w:t>Американская астрономия, небесная механика</w:t>
      </w:r>
    </w:p>
    <w:p>
      <w:r>
        <w:t>Ван Фландерн был астрономом Военно-морской обсерватории США, который предложил гипотезу взорвавшейся планеты: пояс астероидов и кометы происходят от планеты, которая взорвалась в Солнечной системе, а Марс является бывшим спутником этой планеты. Он утверждал, что астероиды имеют слишком много различных минералогических типов для одноисточниковой модели, что короткопериодические кометы не могут выжить 4,5 миллиарда лет в Облаке Оорта, и что асимметричное кратерирование Марса и атмосфера следов согласуются с захваченным спутником. Эта структура обеспечивает физико-астрономическую основу для трактовки сатурнианской модели Марса как тела, участвующего в полярной конфигурации.</w:t>
      </w:r>
    </w:p>
    <w:p>
      <w:r>
        <w:t>Темная материя, пропавшие планеты и новые кометы (1993)</w:t>
      </w:r>
    </w:p>
    <w:p>
      <w:r>
        <w:t>Основной ресурс: metaresearch.org</w:t>
      </w:r>
    </w:p>
    <w:p>
      <w:pPr>
        <w:pBdr>
          <w:bottom w:val="single" w:sz="6" w:space="1" w:color="CCCCCC"/>
        </w:pBdr>
      </w:pPr>
    </w:p>
    <w:p>
      <w:pPr>
        <w:pStyle w:val="Heading3"/>
        <w:keepNext/>
        <w:keepLines/>
      </w:pPr>
      <w:r>
        <w:t>Смотрите также</w:t>
      </w:r>
    </w:p>
    <w:p>
      <w:pPr>
        <w:pStyle w:val="ListBullet"/>
        <w:spacing w:before="20" w:after="20"/>
      </w:pPr>
      <w:r>
        <w:t>Авторы, которые читают древние источники как мировой катаклизм</w:t>
      </w:r>
    </w:p>
    <w:p>
      <w:pPr>
        <w:pStyle w:val="ListBullet"/>
        <w:spacing w:before="20" w:after="20"/>
      </w:pPr>
      <w:r>
        <w:t>Victor Clube &amp; Bill Napier — параллельная кометная катастрофа</w:t>
      </w:r>
    </w:p>
    <w:p>
      <w:pPr>
        <w:pStyle w:val="ListBullet"/>
        <w:spacing w:before="20" w:after="20"/>
      </w:pPr>
      <w:r>
        <w:t>Альфред де Грация — Железный век Марса рассматривает Марс как катастрофического актера</w:t>
      </w:r>
    </w:p>
    <w:p/>
    <w:p>
      <w:pPr>
        <w:jc w:val="center"/>
      </w:pPr>
      <w:r>
        <w:t>- ✦</w:t>
      </w:r>
    </w:p>
    <w:p>
      <w:r>
        <w:t>Голландские исследования, плазменная мифология, сравнительная мифология</w:t>
      </w:r>
    </w:p>
    <w:p>
      <w:r>
        <w:t>Ван дер Слуйс систематически документировал явления выделения плазмы в древних литературных и мифологических источниках по всему миру, расширяя работу Ператта в письменных текстах. Он каталогизировал кросс-культурные описания «мировой колонны», «космической оси» и «столпа неба» как записи о текущих событиях полярного сияния Биркеланда во время полярной конфигурации, утверждал, что мифы о драконах кодируют конкретные формы нестабильности плазмы (неустойчивость, Z-пинч-узлы) и составляли древние описания необычных небесных явлений, нанесенных на карту против известных геометрий разряда плазмы. Те же самые формы плазмы, задокументированные в наскальном искусстве на каждом континенте, также появляются в месопотамских, индийских, китайских и мезоамериканских письменных источниках.</w:t>
      </w:r>
    </w:p>
    <w:p>
      <w:r>
        <w:t>Ключевые работы: Мифология оси мира (2011); статьи на молнии. информация</w:t>
      </w:r>
    </w:p>
    <w:p>
      <w:pPr>
        <w:pBdr>
          <w:bottom w:val="single" w:sz="6" w:space="1" w:color="CCCCCC"/>
        </w:pBdr>
      </w:pPr>
    </w:p>
    <w:p>
      <w:pPr>
        <w:pStyle w:val="Heading3"/>
        <w:keepNext/>
        <w:keepLines/>
      </w:pPr>
      <w:r>
        <w:t>Смотрите также</w:t>
      </w:r>
    </w:p>
    <w:p>
      <w:pPr>
        <w:pStyle w:val="ListBullet"/>
        <w:spacing w:before="20" w:after="20"/>
      </w:pPr>
      <w:r>
        <w:t>Авторы, которые читают древние источники как мировой катаклизм</w:t>
      </w:r>
    </w:p>
    <w:p>
      <w:pPr>
        <w:pStyle w:val="ListBullet"/>
        <w:spacing w:before="20" w:after="20"/>
      </w:pPr>
      <w:r>
        <w:t>Энтони Ператт — петроглифическая работа, которую ван дер Слуйс распространяет на письменные тексты</w:t>
      </w:r>
    </w:p>
    <w:p>
      <w:pPr>
        <w:pStyle w:val="ListBullet"/>
        <w:spacing w:before="20" w:after="20"/>
      </w:pPr>
      <w:r>
        <w:t>Дэвид Тэлботт — мифологические рамки</w:t>
      </w:r>
    </w:p>
    <w:p/>
    <w:p>
      <w:pPr>
        <w:jc w:val="center"/>
      </w:pPr>
      <w:r>
        <w:t>- ✦</w:t>
      </w:r>
    </w:p>
    <w:p>
      <w:r>
        <w:t>Американское независимое исследование, редактор</w:t>
      </w:r>
    </w:p>
    <w:p>
      <w:r>
        <w:t>Гиненталь создал наиболее устойчивую опубликованную защиту Великовского от институционального увольнения и провел независимые палеоклиматологические исследования по вымиранию мамонтов. Его Карл Саган и Иммануил Великовский (1995) являются точечным опровержением, демонстрирующим, что Саган неоднократно искажал утверждения Великовского и использовал риторические, а не научные критерии — окончательный ответ на презентацию рассматривал «закрывающий аргумент», который положил конец респектабельности Великовского. Его «Вымирание мамонта» (1997) утверждал, что мамонты были убиты катастрофическим смещением полярной оси, а не постепенным ледниковым отступлением. В качестве редактора журнала «Великовский» он поддерживал постоянную стипендию для катастрофистов в 1990-х и 2000-х годах. Кук использует свои оценки климата Арктики в хронологической реконструкции.</w:t>
      </w:r>
    </w:p>
    <w:p>
      <w:r>
        <w:t>Ключевые работы: Карл Саган и Иммануил Великовский (1995); Вымирание мамонта (1997)</w:t>
      </w:r>
    </w:p>
    <w:p>
      <w:pPr>
        <w:pBdr>
          <w:bottom w:val="single" w:sz="6" w:space="1" w:color="CCCCCC"/>
        </w:pBdr>
      </w:pPr>
    </w:p>
    <w:p>
      <w:pPr>
        <w:pStyle w:val="Heading3"/>
        <w:keepNext/>
        <w:keepLines/>
      </w:pPr>
      <w:r>
        <w:t>Смотрите также</w:t>
      </w:r>
    </w:p>
    <w:p>
      <w:pPr>
        <w:pStyle w:val="ListBullet"/>
        <w:spacing w:before="20" w:after="20"/>
      </w:pPr>
      <w:r>
        <w:t>Авторы, которые читают древние источники как мировой катаклизм</w:t>
      </w:r>
    </w:p>
    <w:p>
      <w:pPr>
        <w:pStyle w:val="ListBullet"/>
        <w:spacing w:before="20" w:after="20"/>
      </w:pPr>
      <w:r>
        <w:t>Иммануил Великовский — чью работу Гиненталь защищал</w:t>
      </w:r>
    </w:p>
    <w:p>
      <w:pPr>
        <w:pStyle w:val="ListBullet"/>
        <w:spacing w:before="20" w:after="20"/>
      </w:pPr>
      <w:r>
        <w:t>Альфред де Грация — Космические еретики охватывают то же самое подавление с инсайдерской точки зрения</w:t>
      </w:r>
    </w:p>
    <w:p/>
    <w:p>
      <w:pPr>
        <w:jc w:val="center"/>
      </w:pPr>
      <w:r>
        <w:t>- ✦</w:t>
      </w:r>
    </w:p>
    <w:p>
      <w:r>
        <w:t>Американский | Геология, стратиграфия, геоморфология, археоастрономия</w:t>
      </w:r>
    </w:p>
    <w:p>
      <w:r>
        <w:t>Шох является адъюнкт-профессором естественных наук в Бостонском университете, чье геологическое датирование Великого Сфинкса по крайней мере до 7000-10000 г. до н.э. - на основе моделей эрозии воды, согласующихся с длительными сильными осадками - бросило вызов традиционной дате строительства ~2500 г. до н.э. из академической геологии. Вертикальные волнообразные каналы эрозии в ограждении Сфинкса соответствуют тысячелетним ливням, а не ветрам или кратковременным дождям последних 4000 лет. В более поздней работе (Забытая цивилизация, 2012) он утверждал, что массивная вспышка солнечной плазмы около 9700 г. до н.э. катастрофически положила конец последнему ледниковому периоду и уничтожила более раннюю развитую цивилизацию, напрямую связанную с катастрофической структурой ЕС.</w:t>
      </w:r>
    </w:p>
    <w:p>
      <w:r>
        <w:t>Голоса скал (1999), Забытая цивилизация (2012)</w:t>
      </w:r>
    </w:p>
    <w:p>
      <w:pPr>
        <w:pStyle w:val="Heading3"/>
        <w:keepNext/>
        <w:keepLines/>
      </w:pPr>
      <w:r>
        <w:t>И то и другое</w:t>
      </w:r>
    </w:p>
    <w:p>
      <w:r>
        <w:t>Шох бросает вызов хронологии (вновь датирует Сфинкса геологически) и интерпретирует доказательства как мировой катаклизм (солнечная плазма уничтожила раннюю цивилизацию):</w:t>
      </w:r>
    </w:p>
    <w:p>
      <w:pPr>
        <w:pStyle w:val="ListBullet"/>
        <w:spacing w:before="20" w:after="20"/>
      </w:pPr>
      <w:r>
        <w:t>Авторы бросают вызов основной временной шкале</w:t>
      </w:r>
    </w:p>
    <w:p>
      <w:pPr>
        <w:pStyle w:val="ListBullet"/>
        <w:spacing w:before="20" w:after="20"/>
      </w:pPr>
      <w:r>
        <w:t>Авторы, которые читают древние источники как мировой катаклизм</w:t>
      </w:r>
    </w:p>
    <w:p>
      <w:pPr>
        <w:pBdr>
          <w:bottom w:val="single" w:sz="6" w:space="1" w:color="CCCCCC"/>
        </w:pBdr>
      </w:pPr>
    </w:p>
    <w:p>
      <w:pPr>
        <w:pStyle w:val="Heading3"/>
        <w:keepNext/>
        <w:keepLines/>
      </w:pPr>
      <w:r>
        <w:t>Смотрите также</w:t>
      </w:r>
    </w:p>
    <w:p>
      <w:pPr>
        <w:pStyle w:val="ListBullet"/>
        <w:spacing w:before="20" w:after="20"/>
      </w:pPr>
      <w:r>
        <w:t>Грэм Хэнкок — параллельное исследование потерянной цивилизации</w:t>
      </w:r>
    </w:p>
    <w:p>
      <w:pPr>
        <w:pStyle w:val="ListBullet"/>
        <w:spacing w:before="20" w:after="20"/>
      </w:pPr>
      <w:r>
        <w:t>Victor Clube &amp; Bill Napier — параллельная кометная катастрофа</w:t>
      </w:r>
    </w:p>
    <w:p>
      <w:pPr>
        <w:pStyle w:val="ListBullet"/>
        <w:spacing w:before="20" w:after="20"/>
      </w:pPr>
      <w:r>
        <w:t>Уол Торнхилл — гипотеза плазмы солнечной модели ЕС Шоха</w:t>
      </w:r>
    </w:p>
    <w:p/>
    <w:p>
      <w:pPr>
        <w:jc w:val="center"/>
      </w:pPr>
      <w:r>
        <w:t>- ✦</w:t>
      </w:r>
    </w:p>
    <w:p>
      <w:r>
        <w:t>Британская журналистика, доисторическая археология, альтернативная история</w:t>
      </w:r>
    </w:p>
    <w:p>
      <w:r>
        <w:t>Хэнкок собрал доказательства потерянной развитой цивилизации, разрушенной ударным событием Младшего Дриаса (~ 10 900 г. до н.э.), чьи выжившие засеяли, по-видимому, «внезапное» появление сельского хозяйства и монументальной архитектуры во всем мире. Эта временная линия не поддерживает радиоуглеродное или ледяное датирование как надежное, или ледниковые периоды до Темных веков. Он утверждал, что Гёбекли-Тепе (~9600 г. до н.э.) требует цивилизационного субстрата, который традиционная предыстория не может объяснить, что Младший Дриас был вызван фрагментирующей кометой (комплекс Тауридов на Клаб и Напье), и что астрономические выравнивания и прецессионные циклы, закодированные в памятниках, сохраняют знания об этой докатастрофической цивилизации. Он задокументировал подводные сооружения у берегов Индии, Японии и Средиземного моря, датированные до постледникового повышения уровня моря, и утверждал, что Атлантида Платона сохраняет подлинную историческую память.</w:t>
      </w:r>
    </w:p>
    <w:p>
      <w:r>
        <w:t>Отпечатки пальцев богов (1995); Маги богов (2015)</w:t>
      </w:r>
    </w:p>
    <w:p>
      <w:pPr>
        <w:pStyle w:val="Heading3"/>
        <w:keepNext/>
        <w:keepLines/>
      </w:pPr>
      <w:r>
        <w:t>И то и другое</w:t>
      </w:r>
    </w:p>
    <w:p>
      <w:r>
        <w:t>Хэнкок бросает вызов временной шкале (человеческая цивилизация на 10 000 лет старше, чем принято) и интерпретирует древние источники как буквальные записи (Атлантида Платона, глобальные мифы о наводнениях):</w:t>
      </w:r>
    </w:p>
    <w:p>
      <w:pPr>
        <w:pStyle w:val="ListBullet"/>
        <w:spacing w:before="20" w:after="20"/>
      </w:pPr>
      <w:r>
        <w:t>Авторы бросают вызов основной временной шкале</w:t>
      </w:r>
    </w:p>
    <w:p>
      <w:pPr>
        <w:pStyle w:val="ListBullet"/>
        <w:spacing w:before="20" w:after="20"/>
      </w:pPr>
      <w:r>
        <w:t>Авторы, которые читают древние источники как мировой катаклизм</w:t>
      </w:r>
    </w:p>
    <w:p>
      <w:pPr>
        <w:pBdr>
          <w:bottom w:val="single" w:sz="6" w:space="1" w:color="CCCCCC"/>
        </w:pBdr>
      </w:pPr>
    </w:p>
    <w:p>
      <w:pPr>
        <w:pStyle w:val="Heading3"/>
        <w:keepNext/>
        <w:keepLines/>
      </w:pPr>
      <w:r>
        <w:t>Смотрите также</w:t>
      </w:r>
    </w:p>
    <w:p>
      <w:pPr>
        <w:pStyle w:val="ListBullet"/>
        <w:spacing w:before="20" w:after="20"/>
      </w:pPr>
      <w:r>
        <w:t>Роберт Шох — геологический партнер, Сфинкс</w:t>
      </w:r>
    </w:p>
    <w:p>
      <w:pPr>
        <w:pStyle w:val="ListBullet"/>
        <w:spacing w:before="20" w:after="20"/>
      </w:pPr>
      <w:r>
        <w:t>Victor Clube &amp; Bill Napier — механизм комплекса Тауридов, лежащий в основе события Younger Dryas, описанного Хэнкоком</w:t>
      </w:r>
    </w:p>
    <w:p>
      <w:pPr>
        <w:pStyle w:val="ListBullet"/>
        <w:spacing w:before="20" w:after="20"/>
      </w:pPr>
      <w:r>
        <w:t>Майкл Кремо — параллельная запрещенная археология / труды древности человека</w:t>
      </w:r>
    </w:p>
    <w:p/>
    <w:p>
      <w:pPr>
        <w:jc w:val="center"/>
      </w:pPr>
      <w:r>
        <w:t>- ✦</w:t>
      </w:r>
    </w:p>
    <w:p>
      <w:r>
        <w:t>Американский (Институт Бхактиведанты) | Независимые исследования, ведическая космология, запрещенная археология</w:t>
      </w:r>
    </w:p>
    <w:p>
      <w:r>
        <w:t>Кремо в соавторстве с Ричардом Л. Томпсоном (Richard L. Thompson) написал книгу «Запретная археология» (Forbidden Archaeology, 1993) на 900 страницах, систематически документируя сотни случаев, когда в геологических пластах, датированных миллионами лет назад, были найдены современные скелетные останки или артефакты человека, — случаи, которые тихо отбрасывались, а не рассматривались в основной литературе. Он утверждал, что научные учреждения применяют «фильтр знаний», систематически исключая доказательства, противоречащие установленной временной шкале эволюции человека. Он связал эти археологические свидетельства с ведическими космологическими описаниями циклических человеческих цивилизаций и выступал за деволюцию, а не за эволюцию. Если хотя бы часть его подавленных случаев верна, человеческий вид намного старше, чем 200 000-летний консенсус, с прямыми последствиями для каждой хронологической структуры в этой временной шкале.</w:t>
      </w:r>
    </w:p>
    <w:p>
      <w:r>
        <w:t>Запретная археология (1993, с Томпсоном); Человеческая эволюция (2003)</w:t>
      </w:r>
    </w:p>
    <w:p>
      <w:pPr>
        <w:pStyle w:val="Heading3"/>
        <w:keepNext/>
        <w:keepLines/>
      </w:pPr>
      <w:r>
        <w:t>И то и другое</w:t>
      </w:r>
    </w:p>
    <w:p>
      <w:r>
        <w:t>Кремо бросает вызов временной линии (экстремальная древность человека из археологии) и интерпретирует древние тексты как историческую реальность (ведические тексты как реальная космическая история):</w:t>
      </w:r>
    </w:p>
    <w:p>
      <w:pPr>
        <w:pStyle w:val="ListBullet"/>
        <w:spacing w:before="20" w:after="20"/>
      </w:pPr>
      <w:r>
        <w:t>Авторы бросают вызов основной временной шкале</w:t>
      </w:r>
    </w:p>
    <w:p>
      <w:pPr>
        <w:pStyle w:val="ListBullet"/>
        <w:spacing w:before="20" w:after="20"/>
      </w:pPr>
      <w:r>
        <w:t>Авторы, которые читают древние источники как мировой катаклизм</w:t>
      </w:r>
    </w:p>
    <w:p>
      <w:pPr>
        <w:pBdr>
          <w:bottom w:val="single" w:sz="6" w:space="1" w:color="CCCCCC"/>
        </w:pBdr>
      </w:pPr>
    </w:p>
    <w:p>
      <w:pPr>
        <w:pStyle w:val="Heading3"/>
        <w:keepNext/>
        <w:keepLines/>
      </w:pPr>
      <w:r>
        <w:t>Смотрите также</w:t>
      </w:r>
    </w:p>
    <w:p>
      <w:pPr>
        <w:pStyle w:val="ListBullet"/>
        <w:spacing w:before="20" w:after="20"/>
      </w:pPr>
      <w:r>
        <w:t>Грэм Хэнкок — параллельные запрещенные доисторические исследования</w:t>
      </w:r>
    </w:p>
    <w:p>
      <w:pPr>
        <w:pStyle w:val="ListBullet"/>
        <w:spacing w:before="20" w:after="20"/>
      </w:pPr>
      <w:r>
        <w:t>Роберт Шох — геологические доказательства существования доконвенциональной цивилизации</w:t>
      </w:r>
    </w:p>
    <w:p/>
    <w:p>
      <w:pPr>
        <w:jc w:val="center"/>
      </w:pPr>
      <w:r>
        <w:t>- ✦</w:t>
      </w:r>
    </w:p>
    <w:p>
      <w:r>
        <w:t>Американская офтальмология, биоэлектрическая медицина, скалярная энергия</w:t>
      </w:r>
    </w:p>
    <w:p>
      <w:r>
        <w:t>Джерри Теннант (Jerry Tennant), MD, MD(H), является сертифицированным офтальмологом и офтальмологом-пластическим хирургом, который провел около 90% исследований эксимерного лазера VISX, используемого в хирургии LASIK. Обученный в Юго-западной медицинской школе (топ 10, 23 года) и Гарварде / Массахусеттской глазной и ушной лазарете, он основал Институт глаз Далласа и руководил офтальмологической пластической хирургией в больнице Parkland Memorial. Он имеет более 13 патентов и является соучредителем амбулаторного офтальмологического хирургического общества.</w:t>
      </w:r>
    </w:p>
    <w:p>
      <w:r>
        <w:t>Примерно в 1995 году Теннант заразился вирусным энцефалитом у пациента во время операции на глазах — вирусы, выпущенные из рубца роговицы, проникли через его нос и достигли его мозга. В результате неврологического повреждения он не мог функционировать: он не мог читать, разговаривать или работать. В течение семи лет он перестраивался, изучая электрические системы организма, и в конечном итоге пришел к выводу, что все хронические заболевания являются дефицитом напряжения и что организм работает как электронная схема.</w:t>
      </w:r>
    </w:p>
    <w:p>
      <w:r>
        <w:t>Ключевые работы: Исцеление - напряжение (серия книг); лекции на EU2017 (Проект Громовержцев); Электричество Жизни (Проект Громовержцев)</w:t>
      </w:r>
    </w:p>
    <w:p>
      <w:pPr>
        <w:pBdr>
          <w:bottom w:val="single" w:sz="6" w:space="1" w:color="CCCCCC"/>
        </w:pBdr>
      </w:pPr>
    </w:p>
    <w:p>
      <w:pPr>
        <w:pStyle w:val="Heading3"/>
        <w:keepNext/>
        <w:keepLines/>
      </w:pPr>
      <w:r>
        <w:t>Оригинальное название: Healing Is Voltage</w:t>
      </w:r>
    </w:p>
    <w:p>
      <w:r>
        <w:t>Основное утверждение Теннанта заключается в том, что pH является измерением напряжения в жидкости. Здоровые клетки работают при −20-−25 мВ (pH 7,35-7,45). Ремонт и регенерация клеток требуют −50 мВ. Все хронические заболевания возникают, когда напряжение падает ниже порога, необходимого для создания новых клеток. Рак представляет собой разворот полярности до +30 мВ.</w:t>
      </w:r>
    </w:p>
    <w:p>
      <w:r>
        <w:t>«Батарейные пакеты» организма включают: мышечные стеки (проводимые как меридианы иглоукалывания, по анатомическим поездам Тома Майерса), клеточные мембраны (конденсаторы), EZ-вода (H3O2-, вода зоны отчуждения Джеральда Поллака), митохондрии (цикл ATP / ADP) и ДНК (скалярная имплозия в золотой средней точке). Фасция функционирует как полупроводник. Туникальные приключения вокруг кровеносных сосудов функционируют как полупроводник. Шрамы, стоматологические инфекции, эмоции (хранится в виде магнитных полей), гипотиреоз и токсины блокируют подачу напряжения.</w:t>
      </w:r>
    </w:p>
    <w:p>
      <w:r>
        <w:t>Теннант строится на Беккере и Норденстреме. Исследователи эпохи Флекснера игнорируются истеблишментом:</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006"/>
        <w:gridCol w:w="3493"/>
        <w:gridCol w:w="1874"/>
      </w:tblGrid>
      <w:tr>
        <w:tc>
          <w:tcPr>
            <w:tcW w:type="dxa" w:w="1006"/>
            <w:shd w:val="clear" w:color="auto" w:fill="F0F0F0"/>
          </w:tcPr>
          <w:p>
            <w:pPr>
              <w:spacing w:before="20" w:after="20"/>
              <w:jc w:val="center"/>
            </w:pPr>
            <w:r>
              <w:t>Исследователь</w:t>
            </w:r>
          </w:p>
        </w:tc>
        <w:tc>
          <w:tcPr>
            <w:tcW w:type="dxa" w:w="3493"/>
            <w:shd w:val="clear" w:color="auto" w:fill="F0F0F0"/>
          </w:tcPr>
          <w:p>
            <w:pPr>
              <w:spacing w:before="20" w:after="20"/>
              <w:jc w:val="center"/>
            </w:pPr>
            <w:r>
              <w:t>Вклад</w:t>
            </w:r>
          </w:p>
        </w:tc>
        <w:tc>
          <w:tcPr>
            <w:tcW w:type="dxa" w:w="1874"/>
            <w:shd w:val="clear" w:color="auto" w:fill="F0F0F0"/>
          </w:tcPr>
          <w:p>
            <w:pPr>
              <w:spacing w:before="20" w:after="20"/>
              <w:jc w:val="center"/>
            </w:pPr>
            <w:r>
              <w:t>Результаты</w:t>
            </w:r>
          </w:p>
        </w:tc>
      </w:tr>
      <w:tr>
        <w:tc>
          <w:tcPr>
            <w:tcW w:type="dxa" w:w="1006"/>
          </w:tcPr>
          <w:p>
            <w:pPr>
              <w:spacing w:before="20" w:after="20"/>
            </w:pPr>
            <w:r>
              <w:rPr>
                <w:b w:val="0"/>
                <w:i w:val="0"/>
                <w:sz w:val="18"/>
              </w:rPr>
              <w:t>Robert Becker</w:t>
            </w:r>
          </w:p>
        </w:tc>
        <w:tc>
          <w:tcPr>
            <w:tcW w:type="dxa" w:w="3493"/>
          </w:tcPr>
          <w:p>
            <w:pPr>
              <w:spacing w:before="20" w:after="20"/>
            </w:pPr>
            <w:r>
              <w:rPr>
                <w:b w:val="0"/>
                <w:i/>
                <w:sz w:val="18"/>
              </w:rPr>
              <w:t>The Body Electric</w:t>
            </w:r>
            <w:r>
              <w:rPr>
                <w:b w:val="0"/>
                <w:i w:val="0"/>
                <w:sz w:val="18"/>
              </w:rPr>
              <w:t xml:space="preserve"> (1985); electrical currents in bone healing, limb regeneration</w:t>
            </w:r>
          </w:p>
        </w:tc>
        <w:tc>
          <w:tcPr>
            <w:tcW w:type="dxa" w:w="1874"/>
          </w:tcPr>
          <w:p>
            <w:pPr>
              <w:spacing w:before="20" w:after="20"/>
            </w:pPr>
            <w:r>
              <w:t>Дважды номинированный на Нобелевскую премию; сокращение финансирования</w:t>
            </w:r>
          </w:p>
        </w:tc>
      </w:tr>
      <w:tr>
        <w:tc>
          <w:tcPr>
            <w:tcW w:type="dxa" w:w="1006"/>
          </w:tcPr>
          <w:p>
            <w:pPr>
              <w:spacing w:before="20" w:after="20"/>
            </w:pPr>
            <w:r>
              <w:rPr>
                <w:b w:val="0"/>
                <w:i w:val="0"/>
                <w:sz w:val="18"/>
              </w:rPr>
              <w:t>Björn Nordenström</w:t>
            </w:r>
          </w:p>
        </w:tc>
        <w:tc>
          <w:tcPr>
            <w:tcW w:type="dxa" w:w="3493"/>
          </w:tcPr>
          <w:p>
            <w:pPr>
              <w:spacing w:before="20" w:after="20"/>
            </w:pPr>
            <w:r>
              <w:rPr>
                <w:b w:val="0"/>
                <w:i/>
                <w:sz w:val="18"/>
              </w:rPr>
              <w:t>Biologically Closed Electric Circuits</w:t>
            </w:r>
            <w:r>
              <w:rPr>
                <w:b w:val="0"/>
                <w:i w:val="0"/>
                <w:sz w:val="18"/>
              </w:rPr>
              <w:t xml:space="preserve"> (1983); chair of Nobel Assembly for Medicine</w:t>
            </w:r>
          </w:p>
        </w:tc>
        <w:tc>
          <w:tcPr>
            <w:tcW w:type="dxa" w:w="1874"/>
          </w:tcPr>
          <w:p>
            <w:pPr>
              <w:spacing w:before="20" w:after="20"/>
            </w:pPr>
            <w:r>
              <w:rPr>
                <w:b w:val="0"/>
                <w:i w:val="0"/>
                <w:sz w:val="18"/>
              </w:rPr>
              <w:t>Published as Karolinska chair; ignored</w:t>
            </w:r>
          </w:p>
        </w:tc>
      </w:tr>
      <w:tr>
        <w:tc>
          <w:tcPr>
            <w:tcW w:type="dxa" w:w="1006"/>
          </w:tcPr>
          <w:p>
            <w:pPr>
              <w:spacing w:before="20" w:after="20"/>
            </w:pPr>
            <w:r>
              <w:rPr>
                <w:b w:val="0"/>
                <w:i w:val="0"/>
                <w:sz w:val="18"/>
              </w:rPr>
              <w:t>Steinman &amp; Leonora</w:t>
            </w:r>
          </w:p>
        </w:tc>
        <w:tc>
          <w:tcPr>
            <w:tcW w:type="dxa" w:w="3493"/>
          </w:tcPr>
          <w:p>
            <w:pPr>
              <w:spacing w:before="20" w:after="20"/>
            </w:pPr>
            <w:r>
              <w:rPr>
                <w:b w:val="0"/>
                <w:i w:val="0"/>
                <w:sz w:val="18"/>
              </w:rPr>
              <w:t>Dentinal fluid transport; hypothalamic-parotid axis</w:t>
            </w:r>
          </w:p>
        </w:tc>
        <w:tc>
          <w:tcPr>
            <w:tcW w:type="dxa" w:w="1874"/>
          </w:tcPr>
          <w:p>
            <w:pPr>
              <w:spacing w:before="20" w:after="20"/>
            </w:pPr>
            <w:r>
              <w:rPr>
                <w:b w:val="0"/>
                <w:i w:val="0"/>
                <w:sz w:val="18"/>
              </w:rPr>
              <w:t>Ignored by dentistry</w:t>
            </w:r>
          </w:p>
        </w:tc>
      </w:tr>
      <w:tr>
        <w:tc>
          <w:tcPr>
            <w:tcW w:type="dxa" w:w="1006"/>
          </w:tcPr>
          <w:p>
            <w:pPr>
              <w:spacing w:before="20" w:after="20"/>
            </w:pPr>
            <w:r>
              <w:rPr>
                <w:b w:val="0"/>
                <w:i w:val="0"/>
                <w:sz w:val="18"/>
              </w:rPr>
              <w:t>Yoshio Nakatani</w:t>
            </w:r>
          </w:p>
        </w:tc>
        <w:tc>
          <w:tcPr>
            <w:tcW w:type="dxa" w:w="3493"/>
          </w:tcPr>
          <w:p>
            <w:pPr>
              <w:spacing w:before="20" w:after="20"/>
            </w:pPr>
            <w:r>
              <w:rPr>
                <w:b w:val="0"/>
                <w:i w:val="0"/>
                <w:sz w:val="18"/>
              </w:rPr>
              <w:t>Acupuncture meridian mapping (1951)</w:t>
            </w:r>
          </w:p>
        </w:tc>
        <w:tc>
          <w:tcPr>
            <w:tcW w:type="dxa" w:w="1874"/>
          </w:tcPr>
          <w:p>
            <w:pPr>
              <w:spacing w:before="20" w:after="20"/>
            </w:pPr>
            <w:r>
              <w:rPr>
                <w:b w:val="0"/>
                <w:i w:val="0"/>
                <w:sz w:val="18"/>
              </w:rPr>
              <w:t>Known in Japan; unknown in West</w:t>
            </w:r>
          </w:p>
        </w:tc>
      </w:tr>
      <w:tr>
        <w:tc>
          <w:tcPr>
            <w:tcW w:type="dxa" w:w="1006"/>
          </w:tcPr>
          <w:p>
            <w:pPr>
              <w:spacing w:before="20" w:after="20"/>
            </w:pPr>
            <w:r>
              <w:rPr>
                <w:b w:val="0"/>
                <w:i w:val="0"/>
                <w:sz w:val="18"/>
              </w:rPr>
              <w:t>Gerald Pollack</w:t>
            </w:r>
          </w:p>
        </w:tc>
        <w:tc>
          <w:tcPr>
            <w:tcW w:type="dxa" w:w="3493"/>
          </w:tcPr>
          <w:p>
            <w:pPr>
              <w:spacing w:before="20" w:after="20"/>
            </w:pPr>
            <w:r>
              <w:rPr>
                <w:b w:val="0"/>
                <w:i/>
                <w:sz w:val="18"/>
              </w:rPr>
              <w:t>The Fourth Phase of Water</w:t>
            </w:r>
            <w:r>
              <w:rPr>
                <w:b w:val="0"/>
                <w:i w:val="0"/>
                <w:sz w:val="18"/>
              </w:rPr>
              <w:t xml:space="preserve"> (2013); EZ water</w:t>
            </w:r>
          </w:p>
        </w:tc>
        <w:tc>
          <w:tcPr>
            <w:tcW w:type="dxa" w:w="1874"/>
          </w:tcPr>
          <w:p>
            <w:pPr>
              <w:spacing w:before="20" w:after="20"/>
            </w:pPr>
            <w:r>
              <w:rPr>
                <w:b w:val="0"/>
                <w:i w:val="0"/>
                <w:sz w:val="18"/>
              </w:rPr>
              <w:t>Endowed chair; treated as fringe</w:t>
            </w:r>
          </w:p>
        </w:tc>
      </w:tr>
    </w:tbl>
    <w:p/>
    <w:p>
      <w:pPr>
        <w:pBdr>
          <w:bottom w:val="single" w:sz="6" w:space="1" w:color="CCCCCC"/>
        </w:pBdr>
      </w:pPr>
    </w:p>
    <w:p>
      <w:pPr>
        <w:pStyle w:val="Heading3"/>
        <w:keepNext/>
        <w:keepLines/>
      </w:pPr>
      <w:r>
        <w:t>Оригинальное название: The Flexner Suppression</w:t>
      </w:r>
    </w:p>
    <w:p>
      <w:r>
        <w:t>Наиболее актуальное требование Теннанта касается Отчета Флекснера (1910). В своей лекции Recharge Your Battery and Heal он пишет:</w:t>
      </w:r>
    </w:p>
    <w:p>
      <w:pPr>
        <w:pStyle w:val="Quote"/>
      </w:pPr>
      <w:r>
        <w:t>Около 1910 года Эндрю Карнеги и Джон Д. Рокфеллер стали крупными инвесторами в фармацевтическую промышленность. Доклад Флекснера был написан и передан в Конгресс. Конгресс запретил использовать любые федеральные деньги для тех, кто сказал, что в теле есть энергия. Это привело к закрытию 13 гомеопатических медицинских школ. Любой врач, использующий электронное устройство для лечения пациентов, попадает в тюрьму. Это создало довольно пугающий эффект, и именно так наша страна перестала смотреть на энергию в теле.</w:t>
      </w:r>
    </w:p>
    <w:p>
      <w:r>
        <w:t>Это утверждение напрямую связано с подавлением Максвелла и эфира. Те же институциональные силы, которые стерли эфир из физики, также стерли биоэлектрическую медицину из здравоохранения. Смотрите сопутствующую статью для полного анализа.</w:t>
      </w:r>
    </w:p>
    <w:p>
      <w:pPr>
        <w:pBdr>
          <w:bottom w:val="single" w:sz="6" w:space="1" w:color="CCCCCC"/>
        </w:pBdr>
      </w:pPr>
    </w:p>
    <w:p>
      <w:pPr>
        <w:pStyle w:val="Heading3"/>
        <w:keepNext/>
        <w:keepLines/>
      </w:pPr>
      <w:r>
        <w:t>Смотрите также</w:t>
      </w:r>
    </w:p>
    <w:p>
      <w:pPr>
        <w:pStyle w:val="ListBullet"/>
        <w:spacing w:before="20" w:after="20"/>
      </w:pPr>
      <w:r>
        <w:t>Отчет Флекснера и подавление биоэлектрической медицины — основная статья</w:t>
      </w:r>
    </w:p>
    <w:p>
      <w:pPr>
        <w:pStyle w:val="ListBullet"/>
        <w:spacing w:before="20" w:after="20"/>
      </w:pPr>
      <w:r>
        <w:t>Подавление Максвелла и эфира — родительская статья</w:t>
      </w:r>
    </w:p>
    <w:p>
      <w:pPr>
        <w:pStyle w:val="ListBullet"/>
        <w:spacing w:before="20" w:after="20"/>
      </w:pPr>
      <w:r>
        <w:t>Технология подавленной энергии: перекрестная ссылка — приложение, отображающее все подавленные энергетические потоки</w:t>
      </w:r>
    </w:p>
    <w:p/>
    <w:p>
      <w:pPr>
        <w:spacing w:before="280" w:after="40"/>
        <w:jc w:val="center"/>
      </w:pPr>
      <w:r>
        <w:t>- ✦</w:t>
      </w:r>
    </w:p>
    <w:p>
      <w:pPr>
        <w:keepNext/>
        <w:spacing w:before="0" w:after="40"/>
      </w:pPr>
      <w:r>
        <w:t>ГЛАВА 2</w:t>
      </w:r>
    </w:p>
    <w:p>
      <w:pPr>
        <w:pStyle w:val="Heading2"/>
        <w:keepNext/>
        <w:keepLines/>
      </w:pPr>
      <w:r>
        <w:t>Другие вызовы хронологии</w:t>
      </w:r>
    </w:p>
    <w:p>
      <w:r>
        <w:t>Подробные таблицы сравнения и рамки Year Zero, дополняющие основную статью: Другие вызовы хронологии.</w:t>
      </w:r>
    </w:p>
    <w:p>
      <w:pPr>
        <w:pBdr>
          <w:bottom w:val="single" w:sz="6" w:space="1" w:color="CCCCCC"/>
        </w:pBdr>
      </w:pPr>
    </w:p>
    <w:p>
      <w:pPr>
        <w:pStyle w:val="Heading2"/>
        <w:keepNext/>
        <w:keepLines/>
      </w:pPr>
      <w:r>
        <w:t>Таблица сравнения</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12"/>
        <w:gridCol w:w="1138"/>
        <w:gridCol w:w="1411"/>
        <w:gridCol w:w="3011"/>
      </w:tblGrid>
      <w:tr>
        <w:tc>
          <w:tcPr>
            <w:tcW w:type="dxa" w:w="812"/>
            <w:shd w:val="clear" w:color="auto" w:fill="F0F0F0"/>
          </w:tcPr>
          <w:p>
            <w:pPr>
              <w:spacing w:before="20" w:after="20"/>
              <w:jc w:val="center"/>
            </w:pPr>
            <w:r>
              <w:t>Истец</w:t>
            </w:r>
          </w:p>
        </w:tc>
        <w:tc>
          <w:tcPr>
            <w:tcW w:type="dxa" w:w="1138"/>
            <w:shd w:val="clear" w:color="auto" w:fill="F0F0F0"/>
          </w:tcPr>
          <w:p>
            <w:pPr>
              <w:spacing w:before="20" w:after="20"/>
              <w:jc w:val="center"/>
            </w:pPr>
            <w:r>
              <w:t>Призрачные годы</w:t>
            </w:r>
          </w:p>
        </w:tc>
        <w:tc>
          <w:tcPr>
            <w:tcW w:type="dxa" w:w="1411"/>
            <w:shd w:val="clear" w:color="auto" w:fill="F0F0F0"/>
          </w:tcPr>
          <w:p>
            <w:pPr>
              <w:spacing w:before="20" w:after="20"/>
              <w:jc w:val="center"/>
            </w:pPr>
            <w:r>
              <w:t>Метод</w:t>
            </w:r>
          </w:p>
        </w:tc>
        <w:tc>
          <w:tcPr>
            <w:tcW w:type="dxa" w:w="3011"/>
            <w:shd w:val="clear" w:color="auto" w:fill="F0F0F0"/>
          </w:tcPr>
          <w:p>
            <w:pPr>
              <w:spacing w:before="20" w:after="20"/>
              <w:jc w:val="center"/>
            </w:pPr>
            <w:r>
              <w:t>Механизм</w:t>
            </w:r>
          </w:p>
        </w:tc>
      </w:tr>
      <w:tr>
        <w:tc>
          <w:tcPr>
            <w:tcW w:type="dxa" w:w="812"/>
          </w:tcPr>
          <w:p>
            <w:pPr>
              <w:spacing w:before="20" w:after="20"/>
            </w:pPr>
            <w:r>
              <w:rPr>
                <w:b w:val="0"/>
                <w:i w:val="0"/>
                <w:sz w:val="18"/>
              </w:rPr>
            </w:r>
            <w:r>
              <w:rPr>
                <w:b/>
                <w:i w:val="0"/>
                <w:sz w:val="18"/>
              </w:rPr>
              <w:t>Illig</w:t>
            </w:r>
            <w:r>
              <w:rPr>
                <w:b w:val="0"/>
                <w:i w:val="0"/>
                <w:sz w:val="18"/>
              </w:rPr>
            </w:r>
          </w:p>
        </w:tc>
        <w:tc>
          <w:tcPr>
            <w:tcW w:type="dxa" w:w="1138"/>
          </w:tcPr>
          <w:p>
            <w:pPr>
              <w:spacing w:before="20" w:after="20"/>
            </w:pPr>
            <w:r>
              <w:rPr>
                <w:b w:val="0"/>
                <w:i w:val="0"/>
                <w:sz w:val="18"/>
              </w:rPr>
              <w:t>~297 (614–911 CE)</w:t>
            </w:r>
          </w:p>
        </w:tc>
        <w:tc>
          <w:tcPr>
            <w:tcW w:type="dxa" w:w="1411"/>
          </w:tcPr>
          <w:p>
            <w:pPr>
              <w:spacing w:before="20" w:after="20"/>
            </w:pPr>
            <w:r>
              <w:rPr>
                <w:b w:val="0"/>
                <w:i w:val="0"/>
                <w:sz w:val="18"/>
              </w:rPr>
              <w:t>Calendar drift; absent archaeology</w:t>
            </w:r>
          </w:p>
        </w:tc>
        <w:tc>
          <w:tcPr>
            <w:tcW w:type="dxa" w:w="3011"/>
          </w:tcPr>
          <w:p>
            <w:pPr>
              <w:spacing w:before="20" w:after="20"/>
            </w:pPr>
            <w:r>
              <w:t>Отто III, Сильвестр II, Константин VII вставили фантомные века</w:t>
            </w:r>
          </w:p>
        </w:tc>
      </w:tr>
      <w:tr>
        <w:tc>
          <w:tcPr>
            <w:tcW w:type="dxa" w:w="812"/>
          </w:tcPr>
          <w:p>
            <w:pPr>
              <w:spacing w:before="20" w:after="20"/>
            </w:pPr>
            <w:r>
              <w:rPr>
                <w:b w:val="0"/>
                <w:i w:val="0"/>
                <w:sz w:val="18"/>
              </w:rPr>
            </w:r>
            <w:r>
              <w:rPr>
                <w:b/>
                <w:i w:val="0"/>
                <w:sz w:val="18"/>
              </w:rPr>
              <w:t>Heinsohn</w:t>
            </w:r>
            <w:r>
              <w:rPr>
                <w:b w:val="0"/>
                <w:i w:val="0"/>
                <w:sz w:val="18"/>
              </w:rPr>
            </w:r>
          </w:p>
        </w:tc>
        <w:tc>
          <w:tcPr>
            <w:tcW w:type="dxa" w:w="1138"/>
          </w:tcPr>
          <w:p>
            <w:pPr>
              <w:spacing w:before="20" w:after="20"/>
            </w:pPr>
            <w:r>
              <w:rPr>
                <w:b w:val="0"/>
                <w:i w:val="0"/>
                <w:sz w:val="18"/>
              </w:rPr>
              <w:t>~700 (1st mill. BCE + early medieval)</w:t>
            </w:r>
          </w:p>
        </w:tc>
        <w:tc>
          <w:tcPr>
            <w:tcW w:type="dxa" w:w="1411"/>
          </w:tcPr>
          <w:p>
            <w:pPr>
              <w:spacing w:before="20" w:after="20"/>
            </w:pPr>
            <w:r>
              <w:rPr>
                <w:b w:val="0"/>
                <w:i w:val="0"/>
                <w:sz w:val="18"/>
              </w:rPr>
              <w:t>Stratigraphy</w:t>
            </w:r>
          </w:p>
        </w:tc>
        <w:tc>
          <w:tcPr>
            <w:tcW w:type="dxa" w:w="3011"/>
          </w:tcPr>
          <w:p>
            <w:pPr>
              <w:spacing w:before="20" w:after="20"/>
            </w:pPr>
            <w:r>
              <w:t>«Империи-призраки» = один и тот же слой, подсчитанный несколько раз</w:t>
            </w:r>
          </w:p>
        </w:tc>
      </w:tr>
      <w:tr>
        <w:tc>
          <w:tcPr>
            <w:tcW w:type="dxa" w:w="812"/>
          </w:tcPr>
          <w:p>
            <w:pPr>
              <w:spacing w:before="20" w:after="20"/>
            </w:pPr>
            <w:r>
              <w:rPr>
                <w:b w:val="0"/>
                <w:i w:val="0"/>
                <w:sz w:val="18"/>
              </w:rPr>
            </w:r>
            <w:r>
              <w:rPr>
                <w:b/>
                <w:i w:val="0"/>
                <w:sz w:val="18"/>
              </w:rPr>
              <w:t>Velikovsky</w:t>
            </w:r>
            <w:r>
              <w:rPr>
                <w:b w:val="0"/>
                <w:i w:val="0"/>
                <w:sz w:val="18"/>
              </w:rPr>
            </w:r>
          </w:p>
        </w:tc>
        <w:tc>
          <w:tcPr>
            <w:tcW w:type="dxa" w:w="1138"/>
          </w:tcPr>
          <w:p>
            <w:pPr>
              <w:spacing w:before="20" w:after="20"/>
            </w:pPr>
            <w:r>
              <w:rPr>
                <w:b w:val="0"/>
                <w:i w:val="0"/>
                <w:sz w:val="18"/>
              </w:rPr>
              <w:t>~500 (Egyptian only)</w:t>
            </w:r>
          </w:p>
        </w:tc>
        <w:tc>
          <w:tcPr>
            <w:tcW w:type="dxa" w:w="1411"/>
          </w:tcPr>
          <w:p>
            <w:pPr>
              <w:spacing w:before="20" w:after="20"/>
            </w:pPr>
            <w:r>
              <w:rPr>
                <w:b w:val="0"/>
                <w:i w:val="0"/>
                <w:sz w:val="18"/>
              </w:rPr>
              <w:t>Comparative textual analysis</w:t>
            </w:r>
          </w:p>
        </w:tc>
        <w:tc>
          <w:tcPr>
            <w:tcW w:type="dxa" w:w="3011"/>
          </w:tcPr>
          <w:p>
            <w:pPr>
              <w:spacing w:before="20" w:after="20"/>
            </w:pPr>
            <w:r>
              <w:t>Египетские даты сдвинулись на 500 лет; научные ошибки, а не заговоры</w:t>
            </w:r>
          </w:p>
        </w:tc>
      </w:tr>
      <w:tr>
        <w:tc>
          <w:tcPr>
            <w:tcW w:type="dxa" w:w="812"/>
          </w:tcPr>
          <w:p>
            <w:pPr>
              <w:spacing w:before="20" w:after="20"/>
            </w:pPr>
            <w:r>
              <w:rPr>
                <w:b w:val="0"/>
                <w:i w:val="0"/>
                <w:sz w:val="18"/>
              </w:rPr>
            </w:r>
            <w:r>
              <w:rPr>
                <w:b/>
                <w:i w:val="0"/>
                <w:sz w:val="18"/>
              </w:rPr>
              <w:t>Fomenko</w:t>
            </w:r>
            <w:r>
              <w:rPr>
                <w:b w:val="0"/>
                <w:i w:val="0"/>
                <w:sz w:val="18"/>
              </w:rPr>
            </w:r>
          </w:p>
        </w:tc>
        <w:tc>
          <w:tcPr>
            <w:tcW w:type="dxa" w:w="1138"/>
          </w:tcPr>
          <w:p>
            <w:pPr>
              <w:spacing w:before="20" w:after="20"/>
            </w:pPr>
            <w:r>
              <w:rPr>
                <w:b w:val="0"/>
                <w:i w:val="0"/>
                <w:sz w:val="18"/>
              </w:rPr>
              <w:t>~1,053 (1st mill. CE)</w:t>
            </w:r>
          </w:p>
        </w:tc>
        <w:tc>
          <w:tcPr>
            <w:tcW w:type="dxa" w:w="1411"/>
          </w:tcPr>
          <w:p>
            <w:pPr>
              <w:spacing w:before="20" w:after="20"/>
            </w:pPr>
            <w:r>
              <w:rPr>
                <w:b w:val="0"/>
                <w:i w:val="0"/>
                <w:sz w:val="18"/>
              </w:rPr>
              <w:t>Statistical dynasty analysis; eclipse verification</w:t>
            </w:r>
          </w:p>
        </w:tc>
        <w:tc>
          <w:tcPr>
            <w:tcW w:type="dxa" w:w="3011"/>
          </w:tcPr>
          <w:p>
            <w:pPr>
              <w:spacing w:before="20" w:after="20"/>
            </w:pPr>
            <w:r>
              <w:t>Четыре копии одной краткой хроники сдвинулись ~333, ~1,053, ~1,800 лет</w:t>
            </w:r>
          </w:p>
        </w:tc>
      </w:tr>
      <w:tr>
        <w:tc>
          <w:tcPr>
            <w:tcW w:type="dxa" w:w="812"/>
          </w:tcPr>
          <w:p>
            <w:pPr>
              <w:spacing w:before="20" w:after="20"/>
            </w:pPr>
            <w:r>
              <w:rPr>
                <w:b w:val="0"/>
                <w:i w:val="0"/>
                <w:sz w:val="18"/>
              </w:rPr>
            </w:r>
            <w:r>
              <w:rPr>
                <w:b/>
                <w:i w:val="0"/>
                <w:sz w:val="18"/>
              </w:rPr>
              <w:t>This Project</w:t>
            </w:r>
            <w:r>
              <w:rPr>
                <w:b w:val="0"/>
                <w:i w:val="0"/>
                <w:sz w:val="18"/>
              </w:rPr>
            </w:r>
          </w:p>
        </w:tc>
        <w:tc>
          <w:tcPr>
            <w:tcW w:type="dxa" w:w="1138"/>
          </w:tcPr>
          <w:p>
            <w:pPr>
              <w:spacing w:before="20" w:after="20"/>
            </w:pPr>
            <w:r>
              <w:rPr>
                <w:b w:val="0"/>
                <w:i w:val="0"/>
                <w:sz w:val="18"/>
              </w:rPr>
            </w:r>
            <w:r>
              <w:rPr>
                <w:b/>
                <w:i w:val="0"/>
                <w:sz w:val="18"/>
              </w:rPr>
              <w:t>1,723</w:t>
            </w:r>
            <w:r>
              <w:rPr>
                <w:b w:val="0"/>
                <w:i w:val="0"/>
                <w:sz w:val="18"/>
              </w:rPr>
              <w:t xml:space="preserve"> (670 BCE → 1053 CE)</w:t>
            </w:r>
          </w:p>
        </w:tc>
        <w:tc>
          <w:tcPr>
            <w:tcW w:type="dxa" w:w="1411"/>
          </w:tcPr>
          <w:p>
            <w:pPr>
              <w:spacing w:before="20" w:after="20"/>
            </w:pPr>
            <w:r>
              <w:rPr>
                <w:b w:val="0"/>
                <w:i w:val="0"/>
                <w:sz w:val="18"/>
              </w:rPr>
              <w:t>Fomenko + Cook's orbital chronology</w:t>
            </w:r>
          </w:p>
        </w:tc>
        <w:tc>
          <w:tcPr>
            <w:tcW w:type="dxa" w:w="3011"/>
          </w:tcPr>
          <w:p>
            <w:pPr>
              <w:spacing w:before="20" w:after="20"/>
            </w:pPr>
            <w:r>
              <w:rPr>
                <w:b w:val="0"/>
                <w:i w:val="0"/>
                <w:sz w:val="18"/>
              </w:rPr>
              <w:t xml:space="preserve">Pyramidal Empire reversed calendar at Year Zero; Jesuits reinterpreted </w:t>
            </w:r>
            <w:r>
              <w:rPr>
                <w:b w:val="0"/>
                <w:i w:val="0"/>
                <w:sz w:val="18"/>
              </w:rPr>
              <w:t>ι</w:t>
            </w:r>
            <w:r>
              <w:rPr>
                <w:b w:val="0"/>
                <w:i w:val="0"/>
                <w:sz w:val="18"/>
              </w:rPr>
              <w:t xml:space="preserve"> as 1000</w:t>
            </w:r>
          </w:p>
        </w:tc>
      </w:tr>
    </w:tbl>
    <w:p/>
    <w:p>
      <w:pPr>
        <w:pBdr>
          <w:bottom w:val="single" w:sz="6" w:space="1" w:color="CCCCCC"/>
        </w:pBdr>
      </w:pPr>
    </w:p>
    <w:p>
      <w:pPr>
        <w:pStyle w:val="Heading2"/>
        <w:keepNext/>
        <w:keepLines/>
      </w:pPr>
      <w:r>
        <w:t>Где они соглашаются</w:t>
      </w:r>
    </w:p>
    <w:p>
      <w:pPr>
        <w:pStyle w:val="ListNumber"/>
        <w:spacing w:before="20" w:after="20"/>
      </w:pPr>
      <w:r>
        <w:t>Чего-то не хватает — археологических, стратиграфических, астрономических и статистических данных, которые указывают на фантомные века.</w:t>
      </w:r>
    </w:p>
    <w:p>
      <w:pPr>
        <w:pStyle w:val="ListNumber"/>
        <w:spacing w:before="20" w:after="20"/>
      </w:pPr>
      <w:r>
        <w:t>Пропасть — средневековая, сосредоточенная между поздней античностью и средневековьем, когда церковь контролировала скриптории.</w:t>
      </w:r>
    </w:p>
    <w:p>
      <w:pPr>
        <w:pStyle w:val="ListNumber"/>
        <w:spacing w:before="20" w:after="20"/>
      </w:pPr>
      <w:r>
        <w:t>Механизм носит институциональный характер — он создается учреждениями, контролирующими ведение учета.</w:t>
      </w:r>
    </w:p>
    <w:p>
      <w:pPr>
        <w:pStyle w:val="Heading2"/>
        <w:keepNext/>
        <w:keepLines/>
      </w:pPr>
      <w:r>
        <w:t>Где они расходятся</w:t>
      </w:r>
    </w:p>
    <w:p>
      <w:r>
        <w:t>Размер: Оценки варьируются от ~ 297 лет (Иллиг) до 1723 (этот проект). Но они гнездятся: Illig's 297 является подмножеством Fomenko's 1,053; Heinsohn нацелен на 1-е тысячелетие до нашей эры; Великовский ограничен египетской хронологией; этот проект расширяет Fomenko, добавив ~ 670 лет от орбитальной хронологии Кука.</w:t>
      </w:r>
    </w:p>
    <w:p>
      <w:r>
        <w:t>Мотив: Иллиг предлагает одноразовую политическую фабрикацию. Хайнсон видит системную инфляцию. Великовский видел научную ошибку. Фоменко выделяет институциональный импульс. Этот проект выявляет теологический мотив: Пирамидальная империя стерла планетарных богов, навязала учение о постоянстве.</w:t>
      </w:r>
    </w:p>
    <w:p>
      <w:r>
        <w:t>Нулевой год:</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627"/>
        <w:gridCol w:w="1390"/>
        <w:gridCol w:w="3356"/>
      </w:tblGrid>
      <w:tr>
        <w:tc>
          <w:tcPr>
            <w:tcW w:type="dxa" w:w="1627"/>
            <w:shd w:val="clear" w:color="auto" w:fill="F0F0F0"/>
          </w:tcPr>
          <w:p>
            <w:pPr>
              <w:spacing w:before="20" w:after="20"/>
              <w:jc w:val="center"/>
            </w:pPr>
            <w:r>
              <w:t>Рамочная основа</w:t>
            </w:r>
          </w:p>
        </w:tc>
        <w:tc>
          <w:tcPr>
            <w:tcW w:type="dxa" w:w="1390"/>
            <w:shd w:val="clear" w:color="auto" w:fill="F0F0F0"/>
          </w:tcPr>
          <w:p>
            <w:pPr>
              <w:spacing w:before="20" w:after="20"/>
              <w:jc w:val="center"/>
            </w:pPr>
            <w:r>
              <w:t>Ноль года =</w:t>
            </w:r>
          </w:p>
        </w:tc>
        <w:tc>
          <w:tcPr>
            <w:tcW w:type="dxa" w:w="3356"/>
            <w:shd w:val="clear" w:color="auto" w:fill="F0F0F0"/>
          </w:tcPr>
          <w:p>
            <w:pPr>
              <w:spacing w:before="20" w:after="20"/>
              <w:jc w:val="center"/>
            </w:pPr>
            <w:r>
              <w:t>Значение</w:t>
            </w:r>
          </w:p>
        </w:tc>
      </w:tr>
      <w:tr>
        <w:tc>
          <w:tcPr>
            <w:tcW w:type="dxa" w:w="1627"/>
          </w:tcPr>
          <w:p>
            <w:pPr>
              <w:spacing w:before="20" w:after="20"/>
            </w:pPr>
            <w:r>
              <w:t>Иллиг</w:t>
            </w:r>
          </w:p>
        </w:tc>
        <w:tc>
          <w:tcPr>
            <w:tcW w:type="dxa" w:w="1390"/>
          </w:tcPr>
          <w:p>
            <w:pPr>
              <w:spacing w:before="20" w:after="20"/>
            </w:pPr>
            <w:r>
              <w:rPr>
                <w:b w:val="0"/>
                <w:i w:val="0"/>
                <w:sz w:val="18"/>
              </w:rPr>
              <w:t>~614 CE</w:t>
            </w:r>
          </w:p>
        </w:tc>
        <w:tc>
          <w:tcPr>
            <w:tcW w:type="dxa" w:w="3356"/>
          </w:tcPr>
          <w:p>
            <w:pPr>
              <w:spacing w:before="20" w:after="20"/>
            </w:pPr>
            <w:r>
              <w:rPr>
                <w:b w:val="0"/>
                <w:i w:val="0"/>
                <w:sz w:val="18"/>
              </w:rPr>
              <w:t>Political calculation</w:t>
            </w:r>
          </w:p>
        </w:tc>
      </w:tr>
      <w:tr>
        <w:tc>
          <w:tcPr>
            <w:tcW w:type="dxa" w:w="1627"/>
          </w:tcPr>
          <w:p>
            <w:pPr>
              <w:spacing w:before="20" w:after="20"/>
            </w:pPr>
            <w:r>
              <w:rPr>
                <w:b w:val="0"/>
                <w:i w:val="0"/>
                <w:sz w:val="18"/>
              </w:rPr>
              <w:t>Heinsohn</w:t>
            </w:r>
          </w:p>
        </w:tc>
        <w:tc>
          <w:tcPr>
            <w:tcW w:type="dxa" w:w="1390"/>
          </w:tcPr>
          <w:p>
            <w:pPr>
              <w:spacing w:before="20" w:after="20"/>
            </w:pPr>
            <w:r>
              <w:rPr>
                <w:b w:val="0"/>
                <w:i w:val="0"/>
                <w:sz w:val="18"/>
              </w:rPr>
              <w:t>~930 CE</w:t>
            </w:r>
          </w:p>
        </w:tc>
        <w:tc>
          <w:tcPr>
            <w:tcW w:type="dxa" w:w="3356"/>
          </w:tcPr>
          <w:p>
            <w:pPr>
              <w:spacing w:before="20" w:after="20"/>
            </w:pPr>
            <w:r>
              <w:t>Физическая катастрофа</w:t>
            </w:r>
          </w:p>
        </w:tc>
      </w:tr>
      <w:tr>
        <w:tc>
          <w:tcPr>
            <w:tcW w:type="dxa" w:w="1627"/>
          </w:tcPr>
          <w:p>
            <w:pPr>
              <w:spacing w:before="20" w:after="20"/>
            </w:pPr>
            <w:r>
              <w:rPr>
                <w:b w:val="0"/>
                <w:i w:val="0"/>
                <w:sz w:val="18"/>
              </w:rPr>
              <w:t>Fomenko</w:t>
            </w:r>
          </w:p>
        </w:tc>
        <w:tc>
          <w:tcPr>
            <w:tcW w:type="dxa" w:w="1390"/>
          </w:tcPr>
          <w:p>
            <w:pPr>
              <w:spacing w:before="20" w:after="20"/>
            </w:pPr>
            <w:r>
              <w:rPr>
                <w:b w:val="0"/>
                <w:i w:val="0"/>
                <w:sz w:val="18"/>
              </w:rPr>
              <w:t>~1053 CE</w:t>
            </w:r>
          </w:p>
        </w:tc>
        <w:tc>
          <w:tcPr>
            <w:tcW w:type="dxa" w:w="3356"/>
          </w:tcPr>
          <w:p>
            <w:pPr>
              <w:spacing w:before="20" w:after="20"/>
            </w:pPr>
            <w:r>
              <w:t>Статистический артефакт</w:t>
            </w:r>
          </w:p>
        </w:tc>
      </w:tr>
      <w:tr>
        <w:tc>
          <w:tcPr>
            <w:tcW w:type="dxa" w:w="1627"/>
          </w:tcPr>
          <w:p>
            <w:pPr>
              <w:spacing w:before="20" w:after="20"/>
            </w:pPr>
            <w:r>
              <w:rPr>
                <w:b w:val="0"/>
                <w:i w:val="0"/>
                <w:sz w:val="18"/>
              </w:rPr>
              <w:t>Cook / this project</w:t>
            </w:r>
          </w:p>
        </w:tc>
        <w:tc>
          <w:tcPr>
            <w:tcW w:type="dxa" w:w="1390"/>
          </w:tcPr>
          <w:p>
            <w:pPr>
              <w:spacing w:before="20" w:after="20"/>
            </w:pPr>
            <w:r>
              <w:rPr>
                <w:b w:val="0"/>
                <w:i w:val="0"/>
                <w:sz w:val="18"/>
              </w:rPr>
              <w:t>~684 BCE</w:t>
            </w:r>
          </w:p>
        </w:tc>
        <w:tc>
          <w:tcPr>
            <w:tcW w:type="dxa" w:w="3356"/>
          </w:tcPr>
          <w:p>
            <w:pPr>
              <w:spacing w:before="20" w:after="20"/>
            </w:pPr>
            <w:r>
              <w:t>Конец планетарного катаклизма</w:t>
            </w:r>
          </w:p>
        </w:tc>
      </w:tr>
    </w:tbl>
    <w:p/>
    <w:p>
      <w:r>
        <w:t>Этот проект утверждает, что 684 г. до н.э., нулевой год и 1053 г. н.э. - это один и тот же момент, отделенный только сфабрикованным Blip. Посмотреть The Blip.</w:t>
      </w:r>
    </w:p>
    <w:p>
      <w:pPr>
        <w:pBdr>
          <w:bottom w:val="single" w:sz="6" w:space="1" w:color="CCCCCC"/>
        </w:pBdr>
      </w:pPr>
    </w:p>
    <w:p>
      <w:pPr>
        <w:pStyle w:val="Heading2"/>
        <w:keepNext/>
        <w:keepLines/>
      </w:pPr>
      <w:r>
        <w:t>Почему это имеет значение</w:t>
      </w:r>
    </w:p>
    <w:p>
      <w:r>
        <w:t>Размер разрыва определяет: 1 как недавно закончился катаклизм — если 1723 года, менее 1000 лет назад; 2 сколько сохранилась живая память — устные традиции богов-планет все еще циркулировали, когда были построены первые церкви; 3 сколько потребовалось исправлений. Этот проект имеет самый большой пробел, потому что только он учитывает как статистические данные Фоменко, так и орбитальную хронологию Кука.</w:t>
      </w:r>
    </w:p>
    <w:p>
      <w:r>
        <w:t>Доказательство юлианского календаря и его последствия рассматриваются в основной статье: Другие вызовы хронологии.</w:t>
      </w:r>
    </w:p>
    <w:p/>
    <w:p>
      <w:pPr>
        <w:jc w:val="center"/>
      </w:pPr>
      <w:r>
        <w:t>- ✦</w:t>
      </w:r>
    </w:p>
    <w:p>
      <w:r>
        <w:t>Подробные профили ученых, дополняющие основную статью: Создание новой хронологии.</w:t>
      </w:r>
    </w:p>
    <w:p>
      <w:pPr>
        <w:pBdr>
          <w:bottom w:val="single" w:sz="6" w:space="1" w:color="CCCCCC"/>
        </w:pBdr>
      </w:pPr>
    </w:p>
    <w:p>
      <w:pPr>
        <w:pStyle w:val="Heading3"/>
        <w:keepNext/>
        <w:keepLines/>
      </w:pPr>
      <w:r>
        <w:t>Критики Скалигера</w:t>
      </w:r>
    </w:p>
    <w:p>
      <w:r>
        <w:t>Де Арсилья (16 в.) — испанский ученый, идентифицировавший противоречия в классических источниках в рамках поколения Скалигера Opus de Emendatione Temporum (1583). Оппозиция началась немедленно.</w:t>
      </w:r>
    </w:p>
    <w:p>
      <w:r>
        <w:t>Исаак Ньютон (1643-1727) - Используется прецессия равноденствий на сегодняшний день миф Аргонавта к 936 г. до н.э. - 300-400 лет спустя, чем обычные ~1250 г. до н.э. Установлен прецедент: мифологические события могут быть датированы небом, которое они описывают.</w:t>
      </w:r>
    </w:p>
    <w:p>
      <w:r>
        <w:t>Жан Хардуэн (1646-1729) - французский иезуит, который утверждал, что почти вся классическая греческая и римская литература была подделана бенедиктинскими монахами в 13-14 веках. Выявлены анахронизмы и перекрестные ссылки, доказывающие средневековое авторство. Осужден начальством.</w:t>
      </w:r>
    </w:p>
    <w:p>
      <w:r>
        <w:t>Петр Крекшин (1684—1763) — российский придворный историк, задокументировавший противоречия между русскими первичными хрониками и скалигеровской временной линией, навязанной в ходе петровской модернизации.</w:t>
      </w:r>
    </w:p>
    <w:p>
      <w:r>
        <w:t>Роберт Балдауф (1867–1907) – Показаны «древние» тексты, содержащие словарный запас, только текущий в 13–15 веках. Классическая филология зависела от круговой самореференции — текстов, датируемых по сравнению с другими недатированными текстами.</w:t>
      </w:r>
    </w:p>
    <w:p>
      <w:r>
        <w:t>Эдвин Джонсон (1842–1901) — Аргументированная раннехристианская история была в значительной степени вымышленной — Отцы Церкви — литературные конструкции, канон, собранный позже, чем утверждалось, монашеские скриптории произвели «древнюю» историю.</w:t>
      </w:r>
    </w:p>
    <w:p>
      <w:r>
        <w:t>Н.А. Морозов (1854–1946) — русский революционер-ученый, 25 лет проведший в царских тюрьмах, проводя исчерпывающие астрономические исследования. Его семитомный «Христос» (1924–1932) утверждал, что каждое древнее затмение противоречит скалигеровской датировке на 1000–1800 лет, средиземноморская «история» до 3–4 веков н.э. является ретроактивной средневековой проекцией, а древние зодиаки последовательно дают средневековые даты. Подавленный советским истеблишментом, несмотря на частное признание Колмогорова.</w:t>
      </w:r>
    </w:p>
    <w:p>
      <w:r>
        <w:t>Вильгельм Каммейер (1889-1959) - Прикладной криминалистический анализ документов к средневековым чартерам, найдя систематическое большинство до 12-го века, являются подделками - централизованно скоординированными, строящими документальное прошлое для учреждений, не имеющих подлинных корней.</w:t>
      </w:r>
    </w:p>
    <w:p>
      <w:pPr>
        <w:pBdr>
          <w:bottom w:val="single" w:sz="6" w:space="1" w:color="CCCCCC"/>
        </w:pBdr>
      </w:pPr>
    </w:p>
    <w:p>
      <w:pPr>
        <w:pStyle w:val="Heading3"/>
        <w:keepNext/>
        <w:keepLines/>
      </w:pPr>
      <w:r>
        <w:t>Анатолий Фоменко (1945–настоящее время)</w:t>
      </w:r>
    </w:p>
    <w:p>
      <w:r>
        <w:t>В 1973 году Фоменко (Московский государственный университет) заметил статью Роберта Ньютона об аномальном лунном ускорении и начал исследовать отредактированную датировку затмения. В 1981 году был запущен проект «Новая хронология». Фоменко разработал три количественных метода:</w:t>
      </w:r>
    </w:p>
    <w:p>
      <w:pPr>
        <w:pStyle w:val="ListNumber"/>
        <w:spacing w:before="20" w:after="20"/>
      </w:pPr>
      <w:r>
        <w:t>Частотный анализ собственных имен — дублирующие распределения указывают на дублирующие хроники</w:t>
      </w:r>
    </w:p>
    <w:p>
      <w:pPr>
        <w:pStyle w:val="ListNumber"/>
        <w:spacing w:before="20" w:after="20"/>
      </w:pPr>
      <w:r>
        <w:t>Кодирование числовой династии — идентичные векторы длины царствования указывают на копирование</w:t>
      </w:r>
    </w:p>
    <w:p>
      <w:pPr>
        <w:pStyle w:val="ListNumber"/>
        <w:spacing w:before="20" w:after="20"/>
      </w:pPr>
      <w:r>
        <w:t>Проверка астрономических затмений — просчитанные затмения последовательно выпадают в средневековый период, а не в классической древности</w:t>
      </w:r>
    </w:p>
    <w:p>
      <w:pPr>
        <w:pStyle w:val="Quote"/>
      </w:pPr>
      <w:r>
        <w:t>"А. Т. Фоменко обнаружил три важных хронологических сдвига, примерно 333 года, 1053 и 1800 лет соответственно. Оказалось, что «Скалигеровский учебник» составлен из четырёх экземпляров одной и той же краткой хроники</w:t>
      </w:r>
    </w:p>
    <w:p>
      <w:r>
        <w:t>Смена на 1053 года напрямую связана с Blip. Смотрите профиль Фоменко.</w:t>
      </w:r>
    </w:p>
    <w:p>
      <w:r>
        <w:t>Для сравнения размеров разрывов см. Другие проблемы хронологии.</w:t>
      </w:r>
    </w:p>
    <w:p/>
    <w:p>
      <w:pPr>
        <w:spacing w:before="280" w:after="40"/>
        <w:jc w:val="center"/>
      </w:pPr>
      <w:r>
        <w:t>- ✦</w:t>
      </w:r>
    </w:p>
    <w:p>
      <w:pPr>
        <w:keepNext/>
        <w:spacing w:before="0" w:after="40"/>
      </w:pPr>
      <w:r>
        <w:t>ГЛАВА 3</w:t>
      </w:r>
    </w:p>
    <w:p>
      <w:pPr>
        <w:pStyle w:val="Heading2"/>
        <w:keepNext/>
        <w:keepLines/>
      </w:pPr>
      <w:r>
        <w:t>Синхронизация временной линии</w:t>
      </w:r>
    </w:p>
    <w:p>
      <w:r>
        <w:t>Подробные таблицы дат и подтверждение источника, дополняющие основную статью: Синхронизация временной шкалы.</w:t>
      </w:r>
    </w:p>
    <w:p>
      <w:pPr>
        <w:pBdr>
          <w:bottom w:val="single" w:sz="6" w:space="1" w:color="CCCCCC"/>
        </w:pBdr>
      </w:pPr>
    </w:p>
    <w:p>
      <w:pPr>
        <w:pStyle w:val="Heading2"/>
        <w:keepNext/>
        <w:keepLines/>
      </w:pPr>
      <w:r>
        <w:t>Джно Кук: Создание как процесс</w:t>
      </w:r>
    </w:p>
    <w:p>
      <w:r>
        <w:t>Различные цивилизации устанавливают нулевой год в разных главах одной и той же 8000-летней последовательности:</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3105"/>
        <w:gridCol w:w="842"/>
        <w:gridCol w:w="2425"/>
      </w:tblGrid>
      <w:tr>
        <w:tc>
          <w:tcPr>
            <w:tcW w:type="dxa" w:w="3105"/>
            <w:shd w:val="clear" w:color="auto" w:fill="F0F0F0"/>
          </w:tcPr>
          <w:p>
            <w:pPr>
              <w:spacing w:before="20" w:after="20"/>
              <w:jc w:val="center"/>
            </w:pPr>
            <w:r>
              <w:t>Событие</w:t>
            </w:r>
          </w:p>
        </w:tc>
        <w:tc>
          <w:tcPr>
            <w:tcW w:type="dxa" w:w="842"/>
            <w:shd w:val="clear" w:color="auto" w:fill="F0F0F0"/>
          </w:tcPr>
          <w:p>
            <w:pPr>
              <w:spacing w:before="20" w:after="20"/>
              <w:jc w:val="center"/>
            </w:pPr>
            <w:r>
              <w:t>Дата</w:t>
            </w:r>
          </w:p>
        </w:tc>
        <w:tc>
          <w:tcPr>
            <w:tcW w:type="dxa" w:w="2425"/>
            <w:shd w:val="clear" w:color="auto" w:fill="F0F0F0"/>
          </w:tcPr>
          <w:p>
            <w:pPr>
              <w:spacing w:before="20" w:after="20"/>
              <w:jc w:val="center"/>
            </w:pPr>
            <w:r>
              <w:t>Кто отсчитывал от этого</w:t>
            </w:r>
          </w:p>
        </w:tc>
      </w:tr>
      <w:tr>
        <w:tc>
          <w:tcPr>
            <w:tcW w:type="dxa" w:w="3105"/>
          </w:tcPr>
          <w:p>
            <w:pPr>
              <w:spacing w:before="20" w:after="20"/>
            </w:pPr>
            <w:r>
              <w:rPr>
                <w:b w:val="0"/>
                <w:i w:val="0"/>
                <w:sz w:val="18"/>
              </w:rPr>
              <w:t>Saturn drops coma, goes nova — "sun first shows itself"</w:t>
            </w:r>
          </w:p>
        </w:tc>
        <w:tc>
          <w:tcPr>
            <w:tcW w:type="dxa" w:w="842"/>
          </w:tcPr>
          <w:p>
            <w:pPr>
              <w:spacing w:before="20" w:after="20"/>
            </w:pPr>
            <w:r>
              <w:rPr>
                <w:b w:val="0"/>
                <w:i w:val="0"/>
                <w:sz w:val="18"/>
              </w:rPr>
            </w:r>
            <w:r>
              <w:rPr>
                <w:b/>
                <w:i w:val="0"/>
                <w:sz w:val="18"/>
              </w:rPr>
              <w:t>4077 B.C.</w:t>
            </w:r>
            <w:r>
              <w:rPr>
                <w:b w:val="0"/>
                <w:i w:val="0"/>
                <w:sz w:val="18"/>
              </w:rPr>
            </w:r>
          </w:p>
        </w:tc>
        <w:tc>
          <w:tcPr>
            <w:tcW w:type="dxa" w:w="2425"/>
          </w:tcPr>
          <w:p>
            <w:pPr>
              <w:spacing w:before="20" w:after="20"/>
            </w:pPr>
            <w:r>
              <w:t>Киче Майя</w:t>
            </w:r>
          </w:p>
        </w:tc>
      </w:tr>
      <w:tr>
        <w:tc>
          <w:tcPr>
            <w:tcW w:type="dxa" w:w="3105"/>
          </w:tcPr>
          <w:p>
            <w:pPr>
              <w:spacing w:before="20" w:after="20"/>
            </w:pPr>
            <w:r>
              <w:rPr>
                <w:b w:val="0"/>
                <w:i w:val="0"/>
                <w:sz w:val="18"/>
              </w:rPr>
              <w:t>World Flood: polar configuration collapses</w:t>
            </w:r>
          </w:p>
        </w:tc>
        <w:tc>
          <w:tcPr>
            <w:tcW w:type="dxa" w:w="842"/>
          </w:tcPr>
          <w:p>
            <w:pPr>
              <w:spacing w:before="20" w:after="20"/>
            </w:pPr>
            <w:r>
              <w:rPr>
                <w:b w:val="0"/>
                <w:i w:val="0"/>
                <w:sz w:val="18"/>
              </w:rPr>
            </w:r>
            <w:r>
              <w:rPr>
                <w:b/>
                <w:i w:val="0"/>
                <w:sz w:val="18"/>
              </w:rPr>
              <w:t>3147 B.C.</w:t>
            </w:r>
            <w:r>
              <w:rPr>
                <w:b w:val="0"/>
                <w:i w:val="0"/>
                <w:sz w:val="18"/>
              </w:rPr>
            </w:r>
          </w:p>
        </w:tc>
        <w:tc>
          <w:tcPr>
            <w:tcW w:type="dxa" w:w="2425"/>
          </w:tcPr>
          <w:p>
            <w:pPr>
              <w:spacing w:before="20" w:after="20"/>
            </w:pPr>
            <w:r>
              <w:t>Майя Лонг Граф, шумерская традиция</w:t>
            </w:r>
          </w:p>
        </w:tc>
      </w:tr>
      <w:tr>
        <w:tc>
          <w:tcPr>
            <w:tcW w:type="dxa" w:w="3105"/>
          </w:tcPr>
          <w:p>
            <w:pPr>
              <w:spacing w:before="20" w:after="20"/>
            </w:pPr>
            <w:r>
              <w:rPr>
                <w:b w:val="0"/>
                <w:i w:val="0"/>
                <w:sz w:val="18"/>
              </w:rPr>
              <w:t>Fall of the Absu: "flood of Noah"</w:t>
            </w:r>
          </w:p>
        </w:tc>
        <w:tc>
          <w:tcPr>
            <w:tcW w:type="dxa" w:w="842"/>
          </w:tcPr>
          <w:p>
            <w:pPr>
              <w:spacing w:before="20" w:after="20"/>
            </w:pPr>
            <w:r>
              <w:rPr>
                <w:b w:val="0"/>
                <w:i w:val="0"/>
                <w:sz w:val="18"/>
              </w:rPr>
            </w:r>
            <w:r>
              <w:rPr>
                <w:b/>
                <w:i w:val="0"/>
                <w:sz w:val="18"/>
              </w:rPr>
              <w:t>2349 B.C.</w:t>
            </w:r>
            <w:r>
              <w:rPr>
                <w:b w:val="0"/>
                <w:i w:val="0"/>
                <w:sz w:val="18"/>
              </w:rPr>
            </w:r>
          </w:p>
        </w:tc>
        <w:tc>
          <w:tcPr>
            <w:tcW w:type="dxa" w:w="2425"/>
          </w:tcPr>
          <w:p>
            <w:pPr>
              <w:spacing w:before="20" w:after="20"/>
            </w:pPr>
            <w:r>
              <w:rPr>
                <w:b w:val="0"/>
                <w:i w:val="0"/>
                <w:sz w:val="18"/>
              </w:rPr>
              <w:t>Biblical/Babylonian tradition</w:t>
            </w:r>
          </w:p>
        </w:tc>
      </w:tr>
      <w:tr>
        <w:tc>
          <w:tcPr>
            <w:tcW w:type="dxa" w:w="3105"/>
          </w:tcPr>
          <w:p>
            <w:pPr>
              <w:spacing w:before="20" w:after="20"/>
            </w:pPr>
            <w:r>
              <w:rPr>
                <w:b w:val="0"/>
                <w:i w:val="0"/>
                <w:sz w:val="18"/>
              </w:rPr>
              <w:t>End of Mars-Earth conflicts; skies go quiet</w:t>
            </w:r>
          </w:p>
        </w:tc>
        <w:tc>
          <w:tcPr>
            <w:tcW w:type="dxa" w:w="842"/>
          </w:tcPr>
          <w:p>
            <w:pPr>
              <w:spacing w:before="20" w:after="20"/>
            </w:pPr>
            <w:r>
              <w:rPr>
                <w:b w:val="0"/>
                <w:i w:val="0"/>
                <w:sz w:val="18"/>
              </w:rPr>
            </w:r>
            <w:r>
              <w:rPr>
                <w:b/>
                <w:i w:val="0"/>
                <w:sz w:val="18"/>
              </w:rPr>
              <w:t>685 B.C.</w:t>
            </w:r>
            <w:r>
              <w:rPr>
                <w:b w:val="0"/>
                <w:i w:val="0"/>
                <w:sz w:val="18"/>
              </w:rPr>
            </w:r>
          </w:p>
        </w:tc>
        <w:tc>
          <w:tcPr>
            <w:tcW w:type="dxa" w:w="2425"/>
          </w:tcPr>
          <w:p>
            <w:pPr>
              <w:spacing w:before="20" w:after="20"/>
            </w:pPr>
            <w:r>
              <w:rPr>
                <w:b w:val="0"/>
                <w:i w:val="0"/>
                <w:sz w:val="18"/>
              </w:rPr>
              <w:t>"Start of history, science, and philosophy"</w:t>
            </w:r>
          </w:p>
        </w:tc>
      </w:tr>
    </w:tbl>
    <w:p/>
    <w:p>
      <w:pPr>
        <w:pStyle w:val="Quote"/>
      </w:pPr>
      <w:r>
        <w:t>В 4077 году до н.э. Сатурн потерял свою кому. Сатурн стал новой звездой и засветился более ярко, чем Солнце. Для людей, которые не видели Солнца в течение тысяч лет, это было началом творения, началом времени</w:t>
      </w:r>
    </w:p>
    <w:p>
      <w:pPr>
        <w:pStyle w:val="Heading2"/>
        <w:keepNext/>
        <w:keepLines/>
      </w:pPr>
      <w:r>
        <w:t>Что сожгли завоеватели</w:t>
      </w:r>
    </w:p>
    <w:p>
      <w:pPr>
        <w:pStyle w:val="ListBullet"/>
        <w:spacing w:before="20" w:after="20"/>
      </w:pPr>
      <w:r>
        <w:t>Епископ Диего де Ланда, 1562 — сожжены практически все кодексы майя в Мани</w:t>
      </w:r>
    </w:p>
    <w:p>
      <w:pPr>
        <w:pStyle w:val="ListBullet"/>
        <w:spacing w:before="20" w:after="20"/>
      </w:pPr>
      <w:r>
        <w:t>Александрийская библиотека — сгорела несколько раз</w:t>
      </w:r>
    </w:p>
    <w:p>
      <w:pPr>
        <w:pStyle w:val="ListBullet"/>
        <w:spacing w:before="20" w:after="20"/>
      </w:pPr>
      <w:r>
        <w:t>Ниневия, 621 г. до н.э. — вавилонские астрономические записи, отброшенные как «ненадежные»</w:t>
      </w:r>
    </w:p>
    <w:p>
      <w:pPr>
        <w:pStyle w:val="ListBullet"/>
        <w:spacing w:before="20" w:after="20"/>
      </w:pPr>
      <w:r>
        <w:t>Ацтекские кодексы систематически сжигались после 1521 года</w:t>
      </w:r>
    </w:p>
    <w:p/>
    <w:p>
      <w:pPr>
        <w:jc w:val="center"/>
      </w:pPr>
      <w:r>
        <w:t>- ✦</w:t>
      </w:r>
    </w:p>
    <w:p>
      <w:r>
        <w:t>Содержание переместилось в «Продолжительность года меняется на протяжении всей древности», которая теперь включает в себя таблицу полной эпохи, механизм орбитального прыжка, образец шумерского Кинг-листа и таблицу подтверждения углерода-14.</w:t>
      </w:r>
    </w:p>
    <w:p/>
    <w:p>
      <w:pPr>
        <w:jc w:val="center"/>
      </w:pPr>
      <w:r>
        <w:t>- ✦</w:t>
      </w:r>
    </w:p>
    <w:p>
      <w:r>
        <w:t>В этом приложении собраны события, согласующиеся с марсианским вторжением, разведкой и контактом — из сообщений прессы, правительственных архивов, художественной литературы, рассматриваемой как раскрытие, и рассекреченной разведки. Операционный тезис: Контакты с Марсом действительно происходили и были отредактированы, просочившись через прессу как «вымысел», «истерия», «ложная тревога» и засекреченные программы.</w:t>
      </w:r>
    </w:p>
    <w:p>
      <w:r>
        <w:t>Оригинальное название: Predictive Programming: The Mars Catastrophe</w:t>
      </w:r>
    </w:p>
    <w:p>
      <w:pPr>
        <w:pBdr>
          <w:bottom w:val="single" w:sz="6" w:space="1" w:color="CCCCCC"/>
        </w:pBdr>
      </w:pPr>
    </w:p>
    <w:p>
      <w:pPr>
        <w:pStyle w:val="Heading3"/>
        <w:keepNext/>
        <w:keepLines/>
      </w:pPr>
      <w:r>
        <w:t>1774 — Марсианская катастрофа / MFEE — Mars Catastrophe</w:t>
      </w:r>
    </w:p>
    <w:p>
      <w:r>
        <w:t>Во время восстания Пугачева (~ 1773–1774) люди на Марсе развернули на Земле направленное энергетическое оружие, чтобы уничтожить восстание, угрожающее их контролируемым религиозным орденам. Они не ожидали электрического отскока.</w:t>
      </w:r>
    </w:p>
    <w:p>
      <w:r>
        <w:t>В электрической Вселенной энергия не может быть разряжена в цель и просто поглощена. Планеты представляют собой полые конденсаторы с концентрическими оболочками. Когда марсиане стреляли в Землю, энергия распространялась через ее раковины, заряжая каждую до мощности. Когда Земля больше не могла поглощать, она выбрасывалась наружу через полюса. С Марсом в оппозиции путь наименьшего сопротивления был обратно на Марс. Оружие, предназначенное для покорения Земли, опустошило Марс.</w:t>
      </w:r>
    </w:p>
    <w:p>
      <w:r>
        <w:t>Два массивных энергетических события, сосредоточенные на Маре Ацидалиум (около Кидонии) и Утопии Планум, расплавили города, испарили океан и разрушили атмосферу. На расплавленных руинах, сфотографированных на Марсе, изображены структуры, подвергшиеся интенсивному плазменному разряду, а не геологическим процессам, охватывающим миллионы лет. Энергетическое событие Грязного Потопа было стороной Земли того же удара. Сохранившаяся технократическая фракция консолидировала власть, и началось хрустальное наблюдение Земли.</w:t>
      </w:r>
    </w:p>
    <w:p>
      <w:r>
        <w:t>Физик плазмы Джон Э. Бранденбург (John E. Brandenburg) опубликовал книгу «Смерть на Марсе» (Death on Mars, 2015), в которой утверждается, что это событие произошло около 180 миллионов лет назад, но его нельзя сфальсифицировать. Его контакты в DIA говорили ему: «Почему бы вам не опубликовать?» — управляемое раскрытие информации ни к чему не привело. Бранденбург — это предсказательный тупик в программировании: тайна реальна, его обрамление — ловушка. Оригинальное название: The Mars Catastrophe.</w:t>
      </w:r>
    </w:p>
    <w:p>
      <w:pPr>
        <w:pBdr>
          <w:bottom w:val="single" w:sz="6" w:space="1" w:color="CCCCCC"/>
        </w:pBdr>
      </w:pPr>
    </w:p>
    <w:p>
      <w:pPr>
        <w:pStyle w:val="Heading3"/>
        <w:keepNext/>
        <w:keepLines/>
      </w:pPr>
      <w:r>
        <w:t>1894: Странный свет на Марсе — Лик и Ницца Обсерватории</w:t>
      </w:r>
    </w:p>
    <w:p>
      <w:r>
        <w:t>«Большой свет» наблюдался на освещенном диске Марса во время противостояния 1894 года, сообщили в обсерватории Лика, подтвержденной Перротином из Ниццы. Герберт Уэллс открыл свой роман этим наблюдением, интерпретируя его как «отливку огромного орудия», из которого стреляли цилиндры вторжения. Десять подобных вспышек последовали в течение десяти ночей подряд.</w:t>
      </w:r>
    </w:p>
    <w:p>
      <w:r>
        <w:t>Независимо от того, выдумал ли Уэллс астрономическую аномалию или раскрыл инструктаж по разведке, наблюдение задокументировано в астрономической записи.</w:t>
      </w:r>
    </w:p>
    <w:p>
      <w:pPr>
        <w:pBdr>
          <w:bottom w:val="single" w:sz="6" w:space="1" w:color="CCCCCC"/>
        </w:pBdr>
      </w:pPr>
    </w:p>
    <w:p>
      <w:pPr>
        <w:pStyle w:val="Heading3"/>
        <w:keepNext/>
        <w:keepLines/>
      </w:pPr>
      <w:r>
        <w:t>1896: Остров доктора Моро — Гланд/Кровь кодирование</w:t>
      </w:r>
    </w:p>
    <w:p>
      <w:r>
        <w:t>Уэллс опубликовал «Остров доктора Моро» в 1896 году — за год до Дракулы, за два года до «Войны миров». Роман кодирует эксперименты с кровью и железами: научное происхождение Моро было переливанием крови; эндокринный язык («изменения страстей», «изменения в секреции жировой ткани»); алый восстановительный «на вкус как кровь»; Закон, запрещающий вкус крови (кровь вызывает реверсию); Дом боли. Уэллс никогда не описывает, как хирургия произвела Народ Зверя; его описания соответствуют манипуляции шишковидной железы, а не правдоподобной вивисекции. Перечитано с Дракулой (1897), Томпсон (1971). См. расследование Моро.</w:t>
      </w:r>
    </w:p>
    <w:p>
      <w:pPr>
        <w:pBdr>
          <w:bottom w:val="single" w:sz="6" w:space="1" w:color="CCCCCC"/>
        </w:pBdr>
      </w:pPr>
    </w:p>
    <w:p>
      <w:pPr>
        <w:pStyle w:val="Heading3"/>
        <w:keepNext/>
        <w:keepLines/>
      </w:pPr>
      <w:r>
        <w:t>1897: «Хрустальное яйцо» — Раскрытие информации о двухпутном наблюдении</w:t>
      </w:r>
    </w:p>
    <w:p>
      <w:r>
        <w:t>Уэллс опубликовал «Хрустальное яйцо» в The New Review (май 1897), за несколько месяцев до сериализации «Войны миров». История описывает парное кристаллическое устройство, позволяющее в режиме реального времени вести двустороннее наблюдение между Землей и Марсом. Через кристалл наблюдатель видит: марсианскую архитектуру (круглые отверстия, без дверей, металлическая трассировка), крылатых марсиан в полете, бескрылых крупногабаритных марсиан, белых полупрозрачных двуногих (животноводство?) и огромный механизм сияющих металлов.</w:t>
      </w:r>
    </w:p>
    <w:p>
      <w:r>
        <w:t>Около 20 станций с хрустальной мачтой наблюдались на террасированных марсианских платформах. После того, как хозяин кристалла на стороне Земли умер, он был куплен «высоким, темным человеком в сером» и исчез.</w:t>
      </w:r>
    </w:p>
    <w:p>
      <w:r>
        <w:t>Параллельно с Палантири Толкина: Толкиен дал полную дугу той же технологии: его видящие камни «долго охраняли и объединяли царство Гондора», прежде чем Саурон извратил их для подрывной деятельности. Уэллс показывает только враждебную фазу — кристаллы, используемые для марсианского наблюдения и подготовки вторжения. То же устройство, та же траектория: охранять царство → использовать для зла. См. анализ Палантири.</w:t>
      </w:r>
    </w:p>
    <w:p>
      <w:r>
        <w:t>Это не вымышленная структура. Это инструктаж по технологиям наблюдения, отформатированный как короткий рассказ.</w:t>
      </w:r>
    </w:p>
    <w:p>
      <w:pPr>
        <w:pBdr>
          <w:bottom w:val="single" w:sz="6" w:space="1" w:color="CCCCCC"/>
        </w:pBdr>
      </w:pPr>
    </w:p>
    <w:p>
      <w:pPr>
        <w:pStyle w:val="Heading3"/>
        <w:keepNext/>
        <w:keepLines/>
      </w:pPr>
      <w:r>
        <w:t>1897—1898: Война миров — Счет вторжения</w:t>
      </w:r>
    </w:p>
    <w:p>
      <w:r>
        <w:t>«Война миров» была опубликована в журнале Пирсона (апрель-декабрь 1897 года), изданном Гейнеманном в январе 1898 года. В повествовании приводятся оперативно точные детали: размеры цилиндров (диаметром около 30 ярдов), характеристики теплового излучения (направленная энергия микроволнового диапазона, соответствующая современной системе активного отрицания), развертывание черного дыма (химическое оружие), последовательности сборки штатива, марсианская физиология (бестелесный мозг, зависящий от машинной инфраструктуры) и стратегические цели («полная деморализация и уничтожение любой оппозиции», а не уничтожение).</w:t>
      </w:r>
    </w:p>
    <w:p>
      <w:r>
        <w:t>Две несанкционированные американские сериализации переместили вторжение: New York Evening Journal (декабрь 1897 — январь 1898) переместил его в Нью-Йорк; Boston Post (1898) установил его около Бостона. Это не были творческие адаптации — это были полевые отчеты, переупакованные для американской географии, предполагая, что оригинальный отчет не был чисто английским.</w:t>
      </w:r>
    </w:p>
    <w:p>
      <w:r>
        <w:t>Роман появился в 1898 году — за шестнадцать лет до Обратного крестового похода II («Первая мировая война», 1914). Это первый пример шаблона: событие раскрытия информации о войне миров предшествует Обратному крестовому походу. Трансляция 1938 года предшествует Обратному крестовому походу III («WW2») по той же близости. Если контакты с Марсом реальны, последующие войны могут быть геополитическими последствиями вторжений или прикрытием операций, начатых после них.</w:t>
      </w:r>
    </w:p>
    <w:p>
      <w:pPr>
        <w:pBdr>
          <w:bottom w:val="single" w:sz="6" w:space="1" w:color="CCCCCC"/>
        </w:pBdr>
      </w:pPr>
    </w:p>
    <w:p>
      <w:pPr>
        <w:pStyle w:val="Heading3"/>
        <w:keepNext/>
        <w:keepLines/>
      </w:pPr>
      <w:r>
        <w:t>1899 Тесла обнаруживает сигналы с Марса</w:t>
      </w:r>
    </w:p>
    <w:p>
      <w:r>
        <w:t>В своей лаборатории в Колорадо-Спрингс в 1899 году Никола Тесла наблюдал необычные сигналы, которые, по его мнению, были сообщениями с другой планеты. В письме от декабря 1899 г. и в письме Обществу Красного Креста в декабре 1900 г. он писал, что сигналы «разумно контролируются». В феврале 1901 года в еженедельной статье Кольера «Разговор с планетами» Тесла заявил, что сигналы могли поступать с Марса, Венеры или других планет.</w:t>
      </w:r>
    </w:p>
    <w:p>
      <w:r>
        <w:t>Пресса прыгнула на «Марс». Тесла никогда не отказывался от этого требования. Его башня Wardenclyffe Tower (1901–1905), финансируемая J.P. Morgan за 150 000 долларов, якобы предназначалась для трансатлантической беспроводной связи. Морган вытащил финансирование; башня была снесена.</w:t>
      </w:r>
    </w:p>
    <w:p>
      <w:r>
        <w:t>Тесла также разработал «телесиловое» лучевое оружие (1934), принципы которого — открытая вакуумная трубка, уплотнение газовой струи, вольфрамовые слизни, заряженные до миллионов вольт с помощью электростатического отталкивания — имеют структурное сходство с тепловым излучением Уэллса. Его контакты с DIA и изъятие его документов ФБР/Офисом чужой собственности в течение двух дней после его смерти (январь 1943 года) предполагают, что его работа пересекалась с секретными разведданными, связанными с Марсом.</w:t>
      </w:r>
    </w:p>
    <w:p>
      <w:pPr>
        <w:pBdr>
          <w:bottom w:val="single" w:sz="6" w:space="1" w:color="CCCCCC"/>
        </w:pBdr>
      </w:pPr>
    </w:p>
    <w:p>
      <w:pPr>
        <w:pStyle w:val="Heading3"/>
        <w:keepNext/>
        <w:keepLines/>
      </w:pPr>
      <w:r>
        <w:t>1901: New York Times сообщает о световой вспышке с Марса</w:t>
      </w:r>
    </w:p>
    <w:p>
      <w:r>
        <w:t>16 января 1901 года New York Times сообщила о наблюдениях профессора Пикеринга из Гарварда по данным обсерватории Лоуэлла светового вала с Марса продолжительностью 70 минут. Обсерватория Лоуэлла — учреждение Персиваля Лоуэлла — тогда была мировым центром исследований канала Марса, документируя то, что Лоуэлл интерпретировал как инженерную сеть каналов с 1895 года.</w:t>
      </w:r>
    </w:p>
    <w:p>
      <w:r>
        <w:t>70-минутное устойчивое излучение света не является естественным атмосферным явлением. Это согласуется с направленной энергетической проекцией или сигнализацией.</w:t>
      </w:r>
    </w:p>
    <w:p>
      <w:pPr>
        <w:pBdr>
          <w:bottom w:val="single" w:sz="6" w:space="1" w:color="CCCCCC"/>
        </w:pBdr>
      </w:pPr>
    </w:p>
    <w:p>
      <w:pPr>
        <w:pStyle w:val="Heading3"/>
        <w:keepNext/>
        <w:keepLines/>
      </w:pPr>
      <w:r>
        <w:t>1938: «Война миров» — прикрытие для вторжения на Восточное побережье</w:t>
      </w:r>
    </w:p>
    <w:p>
      <w:r>
        <w:t>30 октября 1938 года Орсон Уэллс транслировал радио-драматизацию «Войны миров» на CBS, оформленную как бюллетени новостей. Марсианская посадка была размещена на Grovers Mill, Нью-Джерси. Ключевые факты:</w:t>
      </w:r>
    </w:p>
    <w:p>
      <w:pPr>
        <w:pStyle w:val="ListBullet"/>
        <w:spacing w:before="20" w:after="20"/>
      </w:pPr>
      <w:r>
        <w:t>Трансляция транслировалась во время настоящей военной тревоги (Европа на грани войны)</w:t>
      </w:r>
    </w:p>
    <w:p>
      <w:pPr>
        <w:pStyle w:val="ListBullet"/>
        <w:spacing w:before="20" w:after="20"/>
      </w:pPr>
      <w:r>
        <w:t>Формат был неотличим от реальных аварийных передач</w:t>
      </w:r>
    </w:p>
    <w:p>
      <w:pPr>
        <w:pStyle w:val="ListBullet"/>
        <w:spacing w:before="20" w:after="20"/>
      </w:pPr>
      <w:r>
        <w:t>Власти провели расследование, но никто не был привлечен к ответственности</w:t>
      </w:r>
    </w:p>
    <w:p>
      <w:pPr>
        <w:pStyle w:val="ListBullet"/>
        <w:spacing w:before="20" w:after="20"/>
      </w:pPr>
      <w:r>
        <w:t>Адольф Гитлер ссылался на трансляцию в своей Мюнхенской речи (8 ноября 1938 года), называя ее доказательством американской демократической слабости</w:t>
      </w:r>
    </w:p>
    <w:p>
      <w:r>
        <w:t>Оперативный тезис: передача 1938 года охватывала реальное вторжение на восточное побережье, ведущее к Обратному крестовому походу III («Вторая мировая война»). «Откровение метода» — объявляют событие вымыслом, в то время как транслируют реалистичные сообщения о том, что оно происходит. Любой, кто сообщал о реальных аномальных явлениях той ночью, был задним числом классифицирован как «паника»</w:t>
      </w:r>
    </w:p>
    <w:p>
      <w:r>
        <w:t>Довоенный образец: Уэллс опубликовал в 1898 году → Обратный крестовый поход II в 1914 году. Уэллс транслировал в 1938 году Reverse Crusade III в 1939 году. Каждое событие, связанное с раскрытием информации, подготавливает общественность к тому, чтобы отвергнуть реальные явления, связанные с Марсом, как выдумку; каждый последующий Обратный крестовый поход обеспечивает хаос, цензуру и институциональную реструктуризацию, необходимые для похорон всего, что произошло на самом деле. Войны не отделены от контактов — это операции прикрытия. Обратный крестовый поход, см. Aftermath 1812.</w:t>
      </w:r>
    </w:p>
    <w:p>
      <w:pPr>
        <w:pBdr>
          <w:bottom w:val="single" w:sz="6" w:space="1" w:color="CCCCCC"/>
        </w:pBdr>
      </w:pPr>
    </w:p>
    <w:p>
      <w:pPr>
        <w:pStyle w:val="Heading3"/>
        <w:keepNext/>
        <w:keepLines/>
      </w:pPr>
      <w:r>
        <w:t>1942 — Битва при Лос-Анджелесе — 1400 раундов по неизвестным целям</w:t>
      </w:r>
    </w:p>
    <w:p>
      <w:r>
        <w:t>24-25 февраля 1942 года американские военные выпустили более 1400 зенитных снарядов по неопознанным целям над Лос-Анджелесом. ONI предупредил о возможном нападении в течение 10 часов. Сирены прозвучали в 2:25; стрельба продолжалась 3:16-4:14. Пятеро мирных жителей погибли (три из-за автомобильных аварий, два из-за сердечных приступов, вызванных стрессом).</w:t>
      </w:r>
    </w:p>
    <w:p>
      <w:r>
        <w:t>Основные аномалии:</w:t>
      </w:r>
    </w:p>
    <w:p>
      <w:pPr>
        <w:pStyle w:val="ListBullet"/>
        <w:spacing w:before="20" w:after="20"/>
      </w:pPr>
      <w:r>
        <w:t>Никаких бомб. Ни один вражеский самолет не был сбит. Обломки не найдены.</w:t>
      </w:r>
    </w:p>
    <w:p>
      <w:pPr>
        <w:pStyle w:val="ListBullet"/>
        <w:spacing w:before="20" w:after="20"/>
      </w:pPr>
      <w:r>
        <w:t>Министр ВМС США Фрэнк Нокс назвал это «ложной тревогой» на следующий день, что противоречит утверждению армии о наличии реальных целей</w:t>
      </w:r>
    </w:p>
    <w:p>
      <w:pPr>
        <w:pStyle w:val="ListBullet"/>
        <w:spacing w:before="20" w:after="20"/>
      </w:pPr>
      <w:r>
        <w:t>Япония подтвердила, что в ту ночь над Лос-Анджелесом не было самолетов</w:t>
      </w:r>
    </w:p>
    <w:p>
      <w:pPr>
        <w:pStyle w:val="ListBullet"/>
        <w:spacing w:before="20" w:after="20"/>
      </w:pPr>
      <w:r>
        <w:t>Позже ВВС приписали его «погодному шару» и военным нервам — такое же объяснение использовал Розуэлл пять лет спустя</w:t>
      </w:r>
    </w:p>
    <w:p>
      <w:pPr>
        <w:pStyle w:val="ListBullet"/>
        <w:spacing w:before="20" w:after="20"/>
      </w:pPr>
      <w:r>
        <w:t>Современные фотографии показывают прожекторы, сходящиеся на светящемся объекте</w:t>
      </w:r>
    </w:p>
    <w:p>
      <w:r>
        <w:t>Инцидент произошел через 10 недель после Перл-Харбора. То, что выдержало 1400 патронов без повреждений, не было японским самолетом. В усиленной атмосфере паранойи после Перл-Харбора, которая сама была вызвана самой значительной операцией Глубинного государства под ложным флагом, тысячи свидетелей видели в небе что-то, что военные не могли сбить, а правительство не могло объяснить.</w:t>
      </w:r>
    </w:p>
    <w:p>
      <w:pPr>
        <w:pBdr>
          <w:bottom w:val="single" w:sz="6" w:space="1" w:color="CCCCCC"/>
        </w:pBdr>
      </w:pPr>
    </w:p>
    <w:p>
      <w:pPr>
        <w:pStyle w:val="Heading3"/>
        <w:keepNext/>
        <w:keepLines/>
      </w:pPr>
      <w:r>
        <w:t>1944: War of the Worlds Broadcast — Сантьяго, Чили</w:t>
      </w:r>
    </w:p>
    <w:p>
      <w:r>
        <w:t>Испаноязычная адаптация «Войны миров», транслировавшаяся в Сантьяго в 1944 году, вызвала панику и, по крайней мере, одну смерть. Эта модель — реалистичный формат вещания, общественный террор, официальное увольнение — отражает события 1938 года.</w:t>
      </w:r>
    </w:p>
    <w:p>
      <w:pPr>
        <w:pBdr>
          <w:bottom w:val="single" w:sz="6" w:space="1" w:color="CCCCCC"/>
        </w:pBdr>
      </w:pPr>
    </w:p>
    <w:p>
      <w:pPr>
        <w:pStyle w:val="Heading3"/>
        <w:keepNext/>
        <w:keepLines/>
      </w:pPr>
      <w:r>
        <w:t>1947 — Розуэлл анонсировал «Flying Disc», затем удалился</w:t>
      </w:r>
    </w:p>
    <w:p>
      <w:r>
        <w:t>В начале июля 1947 года обломки были обнаружены недалеко от Короны, штат Нью-Мексико. 8 июля авиаполк армии Розуэлла выпустил пресс-релиз, в котором объявил о восстановлении «летающего диска». Выпуск был отозван в течение 24 часов, заменен претензией на метеозонд.</w:t>
      </w:r>
    </w:p>
    <w:p>
      <w:r>
        <w:t>В 1994 году ВВС признали, что история с воздушным шаром была прикрытием — обломки были из проекта Mogul, секретного воздушного шара для обнаружения ядерных испытаний. Но оригинальный пресс-релиз существует: военная установка объявила о восстановлении неземного корабля, после чего отозвала его под давлением.</w:t>
      </w:r>
    </w:p>
    <w:p>
      <w:r>
        <w:t>Главный офицер разведки майор Джесси Марсель, который занимался обломками, сказал Стэнтону Фридману в 1978 году, что материал не похож ни на что наземное — тонкий металлический материал, который не может быть вмят или сожжен, со странными символами. Марсель поддерживал это до самой смерти.</w:t>
      </w:r>
    </w:p>
    <w:p>
      <w:pPr>
        <w:pBdr>
          <w:bottom w:val="single" w:sz="6" w:space="1" w:color="CCCCCC"/>
        </w:pBdr>
      </w:pPr>
    </w:p>
    <w:p>
      <w:pPr>
        <w:pStyle w:val="Heading3"/>
        <w:keepNext/>
        <w:keepLines/>
      </w:pPr>
      <w:r>
        <w:t>1949: War of the Worlds Broadcast — Кито, Эквадор</w:t>
      </w:r>
    </w:p>
    <w:p>
      <w:r>
        <w:t>12 февраля 1949 года Радио Кито транслировало испаноязычную адаптацию «Войны миров» Эдуардо Алькараза, отформатированную как «новая новость». В отличие от 1938 года, это привело к смертельному насилию</w:t>
      </w:r>
    </w:p>
    <w:p>
      <w:pPr>
        <w:pStyle w:val="ListBullet"/>
        <w:spacing w:before="20" w:after="20"/>
      </w:pPr>
      <w:r>
        <w:t>Когда обман был раскрыт, толпа подожгла здание Радио Кито</w:t>
      </w:r>
    </w:p>
    <w:p>
      <w:pPr>
        <w:pStyle w:val="ListBullet"/>
        <w:spacing w:before="20" w:after="20"/>
      </w:pPr>
      <w:r>
        <w:t>По меньшей мере семь человек погибли в огне и беспорядках</w:t>
      </w:r>
    </w:p>
    <w:p>
      <w:pPr>
        <w:pStyle w:val="ListBullet"/>
        <w:spacing w:before="20" w:after="20"/>
      </w:pPr>
      <w:r>
        <w:t>Станция была разрушена; пострадали сотрудники и исполнители</w:t>
      </w:r>
    </w:p>
    <w:p>
      <w:r>
        <w:t>Самое смертоносное вещание WotW. Формат «Войны миров» — реалистичные новостные бюллетени, описывающие вторжение инопланетян, — постоянно вызывает реакции, соответствующие реальной угрозе, а не развлекательному потреблению.</w:t>
      </w:r>
    </w:p>
    <w:p>
      <w:pPr>
        <w:pBdr>
          <w:bottom w:val="single" w:sz="6" w:space="1" w:color="CCCCCC"/>
        </w:pBdr>
      </w:pPr>
    </w:p>
    <w:p>
      <w:pPr>
        <w:pStyle w:val="Heading3"/>
        <w:keepNext/>
        <w:keepLines/>
      </w:pPr>
      <w:r>
        <w:t>1984 — Удаленный обзор Марса — проект «Звёздные врата»</w:t>
      </w:r>
    </w:p>
    <w:p>
      <w:r>
        <w:t>В 1984 году проект ЦРУ «Звёздные врата» (различные «Пламя грилла», «Центр-лейн», «Солнечная полоса») провел сеанс дистанционного наблюдения, нацеленный на Марс, примерно через миллион лет до нашей эры. Рассекреченная стенограмма описывает:</w:t>
      </w:r>
    </w:p>
    <w:p>
      <w:pPr>
        <w:pStyle w:val="ListBullet"/>
        <w:spacing w:before="20" w:after="20"/>
      </w:pPr>
      <w:r>
        <w:t>Вулканы и газовые карманы</w:t>
      </w:r>
    </w:p>
    <w:p>
      <w:pPr>
        <w:pStyle w:val="ListBullet"/>
        <w:spacing w:before="20" w:after="20"/>
      </w:pPr>
      <w:r>
        <w:t>Странные растения</w:t>
      </w:r>
    </w:p>
    <w:p>
      <w:pPr>
        <w:pStyle w:val="ListBullet"/>
        <w:spacing w:before="20" w:after="20"/>
      </w:pPr>
      <w:r>
        <w:t>Пирамидные структуры</w:t>
      </w:r>
    </w:p>
    <w:p>
      <w:pPr>
        <w:pStyle w:val="ListBullet"/>
        <w:spacing w:before="20" w:after="20"/>
      </w:pPr>
      <w:r>
        <w:t>Интерьер «большой лодки» с «округлыми стенами и блестящим металлом»</w:t>
      </w:r>
    </w:p>
    <w:p>
      <w:pPr>
        <w:pStyle w:val="ListBullet"/>
        <w:spacing w:before="20" w:after="20"/>
      </w:pPr>
      <w:r>
        <w:t>Высокие, худые существа в беде, зная, что их цивилизация заканчивается</w:t>
      </w:r>
    </w:p>
    <w:p>
      <w:r>
        <w:t>Программа функционировала с 1977 по 1995 год и обошлась в 20 миллионов долларов, она была запущена DIA и SRI International. Ключевые сотрудники: Гарольд Путхофф, Рассел Тарг, Инго Суонн, Джозеф МакМонегл. Эд Дамс специально продвигал сеансы, нацеленные на Марс, НЛО и Атлантиду. Прекращено в 1995 году после того, как в обзоре ЦРУ утверждалось, что дистанционное наблюдение «не было доказано, что оно работает с помощью психического механизма». Расшифровка Марса была выпущена через архив CREST в январе 2017 года.</w:t>
      </w:r>
    </w:p>
    <w:p>
      <w:r>
        <w:t>Независимо от того, принимает ли кто-либо дистанционное наблюдение, существенный факт: разведывательное сообщество США выделило 20 миллионов долларов в течение 18 лет на программу, неоднократно нацеленную на Марс.</w:t>
      </w:r>
    </w:p>
    <w:p>
      <w:pPr>
        <w:pBdr>
          <w:bottom w:val="single" w:sz="6" w:space="1" w:color="CCCCCC"/>
        </w:pBdr>
      </w:pPr>
    </w:p>
    <w:p>
      <w:pPr>
        <w:pStyle w:val="Heading3"/>
        <w:keepNext/>
        <w:keepLines/>
      </w:pPr>
      <w:r>
        <w:t>Анализ шаблонов</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01"/>
        <w:gridCol w:w="1272"/>
        <w:gridCol w:w="1649"/>
        <w:gridCol w:w="2650"/>
      </w:tblGrid>
      <w:tr>
        <w:tc>
          <w:tcPr>
            <w:tcW w:type="dxa" w:w="801"/>
            <w:shd w:val="clear" w:color="auto" w:fill="F0F0F0"/>
          </w:tcPr>
          <w:p>
            <w:pPr>
              <w:spacing w:before="20" w:after="20"/>
              <w:jc w:val="center"/>
            </w:pPr>
            <w:r>
              <w:t>Дата</w:t>
            </w:r>
          </w:p>
        </w:tc>
        <w:tc>
          <w:tcPr>
            <w:tcW w:type="dxa" w:w="1272"/>
            <w:shd w:val="clear" w:color="auto" w:fill="F0F0F0"/>
          </w:tcPr>
          <w:p>
            <w:pPr>
              <w:spacing w:before="20" w:after="20"/>
              <w:jc w:val="center"/>
            </w:pPr>
            <w:r>
              <w:t>Событие</w:t>
            </w:r>
          </w:p>
        </w:tc>
        <w:tc>
          <w:tcPr>
            <w:tcW w:type="dxa" w:w="1649"/>
            <w:shd w:val="clear" w:color="auto" w:fill="F0F0F0"/>
          </w:tcPr>
          <w:p>
            <w:pPr>
              <w:spacing w:before="20" w:after="20"/>
              <w:jc w:val="center"/>
            </w:pPr>
            <w:r>
              <w:t>Официальное объяснение</w:t>
            </w:r>
          </w:p>
        </w:tc>
        <w:tc>
          <w:tcPr>
            <w:tcW w:type="dxa" w:w="2650"/>
            <w:shd w:val="clear" w:color="auto" w:fill="F0F0F0"/>
          </w:tcPr>
          <w:p>
            <w:pPr>
              <w:spacing w:before="20" w:after="20"/>
              <w:jc w:val="center"/>
            </w:pPr>
            <w:r>
              <w:t>Реальный шаблон</w:t>
            </w:r>
          </w:p>
        </w:tc>
      </w:tr>
      <w:tr>
        <w:tc>
          <w:tcPr>
            <w:tcW w:type="dxa" w:w="801"/>
          </w:tcPr>
          <w:p>
            <w:pPr>
              <w:spacing w:before="20" w:after="20"/>
            </w:pPr>
            <w:r>
              <w:rPr>
                <w:b w:val="0"/>
                <w:i w:val="0"/>
                <w:sz w:val="18"/>
              </w:rPr>
              <w:t>1894</w:t>
            </w:r>
          </w:p>
        </w:tc>
        <w:tc>
          <w:tcPr>
            <w:tcW w:type="dxa" w:w="1272"/>
          </w:tcPr>
          <w:p>
            <w:pPr>
              <w:spacing w:before="20" w:after="20"/>
            </w:pPr>
            <w:r>
              <w:rPr>
                <w:b w:val="0"/>
                <w:i w:val="0"/>
                <w:sz w:val="18"/>
              </w:rPr>
              <w:t>Light on Mars</w:t>
            </w:r>
          </w:p>
        </w:tc>
        <w:tc>
          <w:tcPr>
            <w:tcW w:type="dxa" w:w="1649"/>
          </w:tcPr>
          <w:p>
            <w:pPr>
              <w:spacing w:before="20" w:after="20"/>
            </w:pPr>
            <w:r>
              <w:rPr>
                <w:b w:val="0"/>
                <w:i w:val="0"/>
                <w:sz w:val="18"/>
              </w:rPr>
              <w:t>Astronomical curiosity</w:t>
            </w:r>
          </w:p>
        </w:tc>
        <w:tc>
          <w:tcPr>
            <w:tcW w:type="dxa" w:w="2650"/>
          </w:tcPr>
          <w:p>
            <w:pPr>
              <w:spacing w:before="20" w:after="20"/>
            </w:pPr>
            <w:r>
              <w:t>Сигнал перед вторжением</w:t>
            </w:r>
          </w:p>
        </w:tc>
      </w:tr>
      <w:tr>
        <w:tc>
          <w:tcPr>
            <w:tcW w:type="dxa" w:w="801"/>
          </w:tcPr>
          <w:p>
            <w:pPr>
              <w:spacing w:before="20" w:after="20"/>
            </w:pPr>
            <w:r>
              <w:rPr>
                <w:b w:val="0"/>
                <w:i w:val="0"/>
                <w:sz w:val="18"/>
              </w:rPr>
              <w:t>1897</w:t>
            </w:r>
          </w:p>
        </w:tc>
        <w:tc>
          <w:tcPr>
            <w:tcW w:type="dxa" w:w="1272"/>
          </w:tcPr>
          <w:p>
            <w:pPr>
              <w:spacing w:before="20" w:after="20"/>
            </w:pPr>
            <w:r>
              <w:rPr>
                <w:b w:val="0"/>
                <w:i w:val="0"/>
                <w:sz w:val="18"/>
              </w:rPr>
              <w:t>Crystal Egg published</w:t>
            </w:r>
          </w:p>
        </w:tc>
        <w:tc>
          <w:tcPr>
            <w:tcW w:type="dxa" w:w="1649"/>
          </w:tcPr>
          <w:p>
            <w:pPr>
              <w:spacing w:before="20" w:after="20"/>
            </w:pPr>
            <w:r>
              <w:rPr>
                <w:b w:val="0"/>
                <w:i w:val="0"/>
                <w:sz w:val="18"/>
              </w:rPr>
              <w:t>Fiction</w:t>
            </w:r>
          </w:p>
        </w:tc>
        <w:tc>
          <w:tcPr>
            <w:tcW w:type="dxa" w:w="2650"/>
          </w:tcPr>
          <w:p>
            <w:pPr>
              <w:spacing w:before="20" w:after="20"/>
            </w:pPr>
            <w:r>
              <w:rPr>
                <w:b w:val="0"/>
                <w:i w:val="0"/>
                <w:sz w:val="18"/>
              </w:rPr>
              <w:t>Surveillance technology brief</w:t>
            </w:r>
          </w:p>
        </w:tc>
      </w:tr>
      <w:tr>
        <w:tc>
          <w:tcPr>
            <w:tcW w:type="dxa" w:w="801"/>
          </w:tcPr>
          <w:p>
            <w:pPr>
              <w:spacing w:before="20" w:after="20"/>
            </w:pPr>
            <w:r>
              <w:rPr>
                <w:b w:val="0"/>
                <w:i w:val="0"/>
                <w:sz w:val="18"/>
              </w:rPr>
              <w:t>1897–98</w:t>
            </w:r>
          </w:p>
        </w:tc>
        <w:tc>
          <w:tcPr>
            <w:tcW w:type="dxa" w:w="1272"/>
          </w:tcPr>
          <w:p>
            <w:pPr>
              <w:spacing w:before="20" w:after="20"/>
            </w:pPr>
            <w:r>
              <w:rPr>
                <w:b w:val="0"/>
                <w:i w:val="0"/>
                <w:sz w:val="18"/>
              </w:rPr>
              <w:t>WotW published</w:t>
            </w:r>
          </w:p>
        </w:tc>
        <w:tc>
          <w:tcPr>
            <w:tcW w:type="dxa" w:w="1649"/>
          </w:tcPr>
          <w:p>
            <w:pPr>
              <w:spacing w:before="20" w:after="20"/>
            </w:pPr>
            <w:r>
              <w:rPr>
                <w:b w:val="0"/>
                <w:i w:val="0"/>
                <w:sz w:val="18"/>
              </w:rPr>
              <w:t>Fiction</w:t>
            </w:r>
          </w:p>
        </w:tc>
        <w:tc>
          <w:tcPr>
            <w:tcW w:type="dxa" w:w="2650"/>
          </w:tcPr>
          <w:p>
            <w:pPr>
              <w:spacing w:before="20" w:after="20"/>
            </w:pPr>
            <w:r>
              <w:rPr>
                <w:b w:val="0"/>
                <w:i w:val="0"/>
                <w:sz w:val="18"/>
              </w:rPr>
              <w:t>Operational account, relocated to US</w:t>
            </w:r>
          </w:p>
        </w:tc>
      </w:tr>
      <w:tr>
        <w:tc>
          <w:tcPr>
            <w:tcW w:type="dxa" w:w="801"/>
          </w:tcPr>
          <w:p>
            <w:pPr>
              <w:spacing w:before="20" w:after="20"/>
            </w:pPr>
            <w:r>
              <w:rPr>
                <w:b w:val="0"/>
                <w:i w:val="0"/>
                <w:sz w:val="18"/>
              </w:rPr>
              <w:t>1899</w:t>
            </w:r>
          </w:p>
        </w:tc>
        <w:tc>
          <w:tcPr>
            <w:tcW w:type="dxa" w:w="1272"/>
          </w:tcPr>
          <w:p>
            <w:pPr>
              <w:spacing w:before="20" w:after="20"/>
            </w:pPr>
            <w:r>
              <w:rPr>
                <w:b w:val="0"/>
                <w:i w:val="0"/>
                <w:sz w:val="18"/>
              </w:rPr>
              <w:t>Tesla signals</w:t>
            </w:r>
          </w:p>
        </w:tc>
        <w:tc>
          <w:tcPr>
            <w:tcW w:type="dxa" w:w="1649"/>
          </w:tcPr>
          <w:p>
            <w:pPr>
              <w:spacing w:before="20" w:after="20"/>
            </w:pPr>
            <w:r>
              <w:rPr>
                <w:b w:val="0"/>
                <w:i w:val="0"/>
                <w:sz w:val="18"/>
              </w:rPr>
              <w:t>Radio interference</w:t>
            </w:r>
          </w:p>
        </w:tc>
        <w:tc>
          <w:tcPr>
            <w:tcW w:type="dxa" w:w="2650"/>
          </w:tcPr>
          <w:p>
            <w:pPr>
              <w:spacing w:before="20" w:after="20"/>
            </w:pPr>
            <w:r>
              <w:rPr>
                <w:b w:val="0"/>
                <w:i w:val="0"/>
                <w:sz w:val="18"/>
              </w:rPr>
              <w:t>Interplanetary communication</w:t>
            </w:r>
          </w:p>
        </w:tc>
      </w:tr>
      <w:tr>
        <w:tc>
          <w:tcPr>
            <w:tcW w:type="dxa" w:w="801"/>
          </w:tcPr>
          <w:p>
            <w:pPr>
              <w:spacing w:before="20" w:after="20"/>
            </w:pPr>
            <w:r>
              <w:rPr>
                <w:b w:val="0"/>
                <w:i w:val="0"/>
                <w:sz w:val="18"/>
              </w:rPr>
              <w:t>1901</w:t>
            </w:r>
          </w:p>
        </w:tc>
        <w:tc>
          <w:tcPr>
            <w:tcW w:type="dxa" w:w="1272"/>
          </w:tcPr>
          <w:p>
            <w:pPr>
              <w:spacing w:before="20" w:after="20"/>
            </w:pPr>
            <w:r>
              <w:rPr>
                <w:b w:val="0"/>
                <w:i w:val="0"/>
                <w:sz w:val="18"/>
              </w:rPr>
              <w:t>NYT Mars light flash</w:t>
            </w:r>
          </w:p>
        </w:tc>
        <w:tc>
          <w:tcPr>
            <w:tcW w:type="dxa" w:w="1649"/>
          </w:tcPr>
          <w:p>
            <w:pPr>
              <w:spacing w:before="20" w:after="20"/>
            </w:pPr>
            <w:r>
              <w:rPr>
                <w:b w:val="0"/>
                <w:i w:val="0"/>
                <w:sz w:val="18"/>
              </w:rPr>
              <w:t>Astronomical curiosity</w:t>
            </w:r>
          </w:p>
        </w:tc>
        <w:tc>
          <w:tcPr>
            <w:tcW w:type="dxa" w:w="2650"/>
          </w:tcPr>
          <w:p>
            <w:pPr>
              <w:spacing w:before="20" w:after="20"/>
            </w:pPr>
            <w:r>
              <w:rPr>
                <w:b w:val="0"/>
                <w:i w:val="0"/>
                <w:sz w:val="18"/>
              </w:rPr>
              <w:t>70-minute directed energy event</w:t>
            </w:r>
          </w:p>
        </w:tc>
      </w:tr>
      <w:tr>
        <w:tc>
          <w:tcPr>
            <w:tcW w:type="dxa" w:w="801"/>
          </w:tcPr>
          <w:p>
            <w:pPr>
              <w:spacing w:before="20" w:after="20"/>
            </w:pPr>
            <w:r>
              <w:rPr>
                <w:b w:val="0"/>
                <w:i w:val="0"/>
                <w:sz w:val="18"/>
              </w:rPr>
              <w:t>1938</w:t>
            </w:r>
          </w:p>
        </w:tc>
        <w:tc>
          <w:tcPr>
            <w:tcW w:type="dxa" w:w="1272"/>
          </w:tcPr>
          <w:p>
            <w:pPr>
              <w:spacing w:before="20" w:after="20"/>
            </w:pPr>
            <w:r>
              <w:rPr>
                <w:b w:val="0"/>
                <w:i w:val="0"/>
                <w:sz w:val="18"/>
              </w:rPr>
              <w:t>Orson Welles broadcast</w:t>
            </w:r>
          </w:p>
        </w:tc>
        <w:tc>
          <w:tcPr>
            <w:tcW w:type="dxa" w:w="1649"/>
          </w:tcPr>
          <w:p>
            <w:pPr>
              <w:spacing w:before="20" w:after="20"/>
            </w:pPr>
            <w:r>
              <w:rPr>
                <w:b w:val="0"/>
                <w:i w:val="0"/>
                <w:sz w:val="18"/>
              </w:rPr>
              <w:t>Entertainment causing panic</w:t>
            </w:r>
          </w:p>
        </w:tc>
        <w:tc>
          <w:tcPr>
            <w:tcW w:type="dxa" w:w="2650"/>
          </w:tcPr>
          <w:p>
            <w:pPr>
              <w:spacing w:before="20" w:after="20"/>
            </w:pPr>
            <w:r>
              <w:rPr>
                <w:b w:val="0"/>
                <w:i w:val="0"/>
                <w:sz w:val="18"/>
              </w:rPr>
              <w:t>Cover for real east coast incursion</w:t>
            </w:r>
          </w:p>
        </w:tc>
      </w:tr>
      <w:tr>
        <w:tc>
          <w:tcPr>
            <w:tcW w:type="dxa" w:w="801"/>
          </w:tcPr>
          <w:p>
            <w:pPr>
              <w:spacing w:before="20" w:after="20"/>
            </w:pPr>
            <w:r>
              <w:rPr>
                <w:b w:val="0"/>
                <w:i w:val="0"/>
                <w:sz w:val="18"/>
              </w:rPr>
              <w:t>1942</w:t>
            </w:r>
          </w:p>
        </w:tc>
        <w:tc>
          <w:tcPr>
            <w:tcW w:type="dxa" w:w="1272"/>
          </w:tcPr>
          <w:p>
            <w:pPr>
              <w:spacing w:before="20" w:after="20"/>
            </w:pPr>
            <w:r>
              <w:rPr>
                <w:b w:val="0"/>
                <w:i w:val="0"/>
                <w:sz w:val="18"/>
              </w:rPr>
              <w:t>Battle of Los Angeles</w:t>
            </w:r>
          </w:p>
        </w:tc>
        <w:tc>
          <w:tcPr>
            <w:tcW w:type="dxa" w:w="1649"/>
          </w:tcPr>
          <w:p>
            <w:pPr>
              <w:spacing w:before="20" w:after="20"/>
            </w:pPr>
            <w:r>
              <w:rPr>
                <w:b w:val="0"/>
                <w:i w:val="0"/>
                <w:sz w:val="18"/>
              </w:rPr>
              <w:t>False alarm / weather balloon</w:t>
            </w:r>
          </w:p>
        </w:tc>
        <w:tc>
          <w:tcPr>
            <w:tcW w:type="dxa" w:w="2650"/>
          </w:tcPr>
          <w:p>
            <w:pPr>
              <w:spacing w:before="20" w:after="20"/>
            </w:pPr>
            <w:r>
              <w:rPr>
                <w:b w:val="0"/>
                <w:i w:val="0"/>
                <w:sz w:val="18"/>
              </w:rPr>
              <w:t>1,400 rounds fired at invulnerable target</w:t>
            </w:r>
          </w:p>
        </w:tc>
      </w:tr>
      <w:tr>
        <w:tc>
          <w:tcPr>
            <w:tcW w:type="dxa" w:w="801"/>
          </w:tcPr>
          <w:p>
            <w:pPr>
              <w:spacing w:before="20" w:after="20"/>
            </w:pPr>
            <w:r>
              <w:rPr>
                <w:b w:val="0"/>
                <w:i w:val="0"/>
                <w:sz w:val="18"/>
              </w:rPr>
              <w:t>1944</w:t>
            </w:r>
          </w:p>
        </w:tc>
        <w:tc>
          <w:tcPr>
            <w:tcW w:type="dxa" w:w="1272"/>
          </w:tcPr>
          <w:p>
            <w:pPr>
              <w:spacing w:before="20" w:after="20"/>
            </w:pPr>
            <w:r>
              <w:rPr>
                <w:b w:val="0"/>
                <w:i w:val="0"/>
                <w:sz w:val="18"/>
              </w:rPr>
              <w:t>Santiago broadcast</w:t>
            </w:r>
          </w:p>
        </w:tc>
        <w:tc>
          <w:tcPr>
            <w:tcW w:type="dxa" w:w="1649"/>
          </w:tcPr>
          <w:p>
            <w:pPr>
              <w:spacing w:before="20" w:after="20"/>
            </w:pPr>
            <w:r>
              <w:rPr>
                <w:b w:val="0"/>
                <w:i w:val="0"/>
                <w:sz w:val="18"/>
              </w:rPr>
              <w:t>Entertainment causing panic</w:t>
            </w:r>
          </w:p>
        </w:tc>
        <w:tc>
          <w:tcPr>
            <w:tcW w:type="dxa" w:w="2650"/>
          </w:tcPr>
          <w:p>
            <w:pPr>
              <w:spacing w:before="20" w:after="20"/>
            </w:pPr>
            <w:r>
              <w:rPr>
                <w:b w:val="0"/>
                <w:i w:val="0"/>
                <w:sz w:val="18"/>
              </w:rPr>
              <w:t>Pattern repetition</w:t>
            </w:r>
          </w:p>
        </w:tc>
      </w:tr>
      <w:tr>
        <w:tc>
          <w:tcPr>
            <w:tcW w:type="dxa" w:w="801"/>
          </w:tcPr>
          <w:p>
            <w:pPr>
              <w:spacing w:before="20" w:after="20"/>
            </w:pPr>
            <w:r>
              <w:rPr>
                <w:b w:val="0"/>
                <w:i w:val="0"/>
                <w:sz w:val="18"/>
              </w:rPr>
              <w:t>1947</w:t>
            </w:r>
          </w:p>
        </w:tc>
        <w:tc>
          <w:tcPr>
            <w:tcW w:type="dxa" w:w="1272"/>
          </w:tcPr>
          <w:p>
            <w:pPr>
              <w:spacing w:before="20" w:after="20"/>
            </w:pPr>
            <w:r>
              <w:rPr>
                <w:b w:val="0"/>
                <w:i w:val="0"/>
                <w:sz w:val="18"/>
              </w:rPr>
              <w:t>Roswell</w:t>
            </w:r>
          </w:p>
        </w:tc>
        <w:tc>
          <w:tcPr>
            <w:tcW w:type="dxa" w:w="1649"/>
          </w:tcPr>
          <w:p>
            <w:pPr>
              <w:spacing w:before="20" w:after="20"/>
            </w:pPr>
            <w:r>
              <w:rPr>
                <w:b w:val="0"/>
                <w:i w:val="0"/>
                <w:sz w:val="18"/>
              </w:rPr>
              <w:t>Weather balloon / Project Mogul</w:t>
            </w:r>
          </w:p>
        </w:tc>
        <w:tc>
          <w:tcPr>
            <w:tcW w:type="dxa" w:w="2650"/>
          </w:tcPr>
          <w:p>
            <w:pPr>
              <w:spacing w:before="20" w:after="20"/>
            </w:pPr>
            <w:r>
              <w:rPr>
                <w:b w:val="0"/>
                <w:i w:val="0"/>
                <w:sz w:val="18"/>
              </w:rPr>
              <w:t>Military announced then retracted "flying disc"</w:t>
            </w:r>
          </w:p>
        </w:tc>
      </w:tr>
      <w:tr>
        <w:tc>
          <w:tcPr>
            <w:tcW w:type="dxa" w:w="801"/>
          </w:tcPr>
          <w:p>
            <w:pPr>
              <w:spacing w:before="20" w:after="20"/>
            </w:pPr>
            <w:r>
              <w:rPr>
                <w:b w:val="0"/>
                <w:i w:val="0"/>
                <w:sz w:val="18"/>
              </w:rPr>
              <w:t>1949</w:t>
            </w:r>
          </w:p>
        </w:tc>
        <w:tc>
          <w:tcPr>
            <w:tcW w:type="dxa" w:w="1272"/>
          </w:tcPr>
          <w:p>
            <w:pPr>
              <w:spacing w:before="20" w:after="20"/>
            </w:pPr>
            <w:r>
              <w:rPr>
                <w:b w:val="0"/>
                <w:i w:val="0"/>
                <w:sz w:val="18"/>
              </w:rPr>
              <w:t>Quito broadcast</w:t>
            </w:r>
          </w:p>
        </w:tc>
        <w:tc>
          <w:tcPr>
            <w:tcW w:type="dxa" w:w="1649"/>
          </w:tcPr>
          <w:p>
            <w:pPr>
              <w:spacing w:before="20" w:after="20"/>
            </w:pPr>
            <w:r>
              <w:rPr>
                <w:b w:val="0"/>
                <w:i w:val="0"/>
                <w:sz w:val="18"/>
              </w:rPr>
              <w:t>Entertainment causing riot</w:t>
            </w:r>
          </w:p>
        </w:tc>
        <w:tc>
          <w:tcPr>
            <w:tcW w:type="dxa" w:w="2650"/>
          </w:tcPr>
          <w:p>
            <w:pPr>
              <w:spacing w:before="20" w:after="20"/>
            </w:pPr>
            <w:r>
              <w:rPr>
                <w:b w:val="0"/>
                <w:i w:val="0"/>
                <w:sz w:val="18"/>
              </w:rPr>
              <w:t>Deadliest WotW response — real threat reaction</w:t>
            </w:r>
          </w:p>
        </w:tc>
      </w:tr>
      <w:tr>
        <w:tc>
          <w:tcPr>
            <w:tcW w:type="dxa" w:w="801"/>
          </w:tcPr>
          <w:p>
            <w:pPr>
              <w:spacing w:before="20" w:after="20"/>
            </w:pPr>
            <w:r>
              <w:rPr>
                <w:b w:val="0"/>
                <w:i w:val="0"/>
                <w:sz w:val="18"/>
              </w:rPr>
              <w:t>1984</w:t>
            </w:r>
          </w:p>
        </w:tc>
        <w:tc>
          <w:tcPr>
            <w:tcW w:type="dxa" w:w="1272"/>
          </w:tcPr>
          <w:p>
            <w:pPr>
              <w:spacing w:before="20" w:after="20"/>
            </w:pPr>
            <w:r>
              <w:rPr>
                <w:b w:val="0"/>
                <w:i w:val="0"/>
                <w:sz w:val="18"/>
              </w:rPr>
              <w:t>CIA Mars remote viewing</w:t>
            </w:r>
          </w:p>
        </w:tc>
        <w:tc>
          <w:tcPr>
            <w:tcW w:type="dxa" w:w="1649"/>
          </w:tcPr>
          <w:p>
            <w:pPr>
              <w:spacing w:before="20" w:after="20"/>
            </w:pPr>
            <w:r>
              <w:rPr>
                <w:b w:val="0"/>
                <w:i w:val="0"/>
                <w:sz w:val="18"/>
              </w:rPr>
              <w:t>Pseudoscience</w:t>
            </w:r>
          </w:p>
        </w:tc>
        <w:tc>
          <w:tcPr>
            <w:tcW w:type="dxa" w:w="2650"/>
          </w:tcPr>
          <w:p>
            <w:pPr>
              <w:spacing w:before="20" w:after="20"/>
            </w:pPr>
            <w:r>
              <w:rPr>
                <w:b w:val="0"/>
                <w:i w:val="0"/>
                <w:sz w:val="18"/>
              </w:rPr>
              <w:t>$20M, 18-year intelligence targeting of Mars</w:t>
            </w:r>
          </w:p>
        </w:tc>
      </w:tr>
    </w:tbl>
    <w:p/>
    <w:p>
      <w:r>
        <w:t>Последовательная картина: каждое событие контакта с Марсом немедленно классифицируется как выдумка, ложная тревога, метеозонд или псевдонаука. Один и тот же словарь увольнений на протяжении десятилетий разными агентствами в разных странах — это не совпадение.</w:t>
      </w:r>
    </w:p>
    <w:p>
      <w:pPr>
        <w:pBdr>
          <w:bottom w:val="single" w:sz="6" w:space="1" w:color="CCCCCC"/>
        </w:pBdr>
      </w:pPr>
    </w:p>
    <w:p>
      <w:pPr>
        <w:pStyle w:val="Heading3"/>
        <w:keepNext/>
        <w:keepLines/>
      </w:pPr>
      <w:r>
        <w:t>Оригинальное название: The Fiction Pipeline</w:t>
      </w:r>
    </w:p>
    <w:p>
      <w:r>
        <w:t>Литература о вторжении на Марс формирует конвейер раскрытия информации с 1894 года по настоящее время:</w:t>
      </w:r>
    </w:p>
    <w:p>
      <w:pPr>
        <w:pStyle w:val="ListBullet"/>
        <w:spacing w:before="20" w:after="20"/>
      </w:pPr>
      <w:r>
        <w:t>Роберт Поттер, The Germ Growers (1892) — тайное вторжение инопланетян</w:t>
      </w:r>
    </w:p>
    <w:p>
      <w:pPr>
        <w:pStyle w:val="ListBullet"/>
        <w:spacing w:before="20" w:after="20"/>
      </w:pPr>
      <w:r>
        <w:t>Герберт Уэллс, «Хрустальное яйцо» (1897) — двусторонний кристалл наблюдения</w:t>
      </w:r>
    </w:p>
    <w:p>
      <w:pPr>
        <w:pStyle w:val="ListBullet"/>
        <w:spacing w:before="20" w:after="20"/>
      </w:pPr>
      <w:r>
        <w:t>Герберт Уэллс, Война миров (1897–98) – полный отчет вторжения</w:t>
      </w:r>
    </w:p>
    <w:p>
      <w:pPr>
        <w:pStyle w:val="ListBullet"/>
        <w:spacing w:before="20" w:after="20"/>
      </w:pPr>
      <w:r>
        <w:t>Гарретт П. Сервисс, «Завоевание Марса» Эдисона (1898) — несанкционированное продолжение, изображающее человеческое контрнашествие</w:t>
      </w:r>
    </w:p>
    <w:p>
      <w:pPr>
        <w:pStyle w:val="ListBullet"/>
        <w:spacing w:before="20" w:after="20"/>
      </w:pPr>
      <w:r>
        <w:t>Истребители с Марса (1897–98) — несанкционированные американские сериализации, перемещающие вторжение в Нью-Йорк и Бостон</w:t>
      </w:r>
    </w:p>
    <w:p>
      <w:pPr>
        <w:pStyle w:val="ListBullet"/>
        <w:spacing w:before="20" w:after="20"/>
      </w:pPr>
      <w:r>
        <w:t>Орсон Уэллс (1938) — «живое» вторжение в Нью-Джерси</w:t>
      </w:r>
    </w:p>
    <w:p>
      <w:pPr>
        <w:pStyle w:val="ListBullet"/>
        <w:spacing w:before="20" w:after="20"/>
      </w:pPr>
      <w:r>
        <w:t>Сантьяго (1944) — вторжение на испанский язык</w:t>
      </w:r>
    </w:p>
    <w:p>
      <w:pPr>
        <w:pStyle w:val="ListBullet"/>
        <w:spacing w:before="20" w:after="20"/>
      </w:pPr>
      <w:r>
        <w:t>Эдуардо Алькараз / Кито (1949) - Испаноязычное вторжение</w:t>
      </w:r>
    </w:p>
    <w:p>
      <w:pPr>
        <w:pStyle w:val="ListBullet"/>
        <w:spacing w:before="20" w:after="20"/>
      </w:pPr>
      <w:r>
        <w:t>Стивен Бакстер, «Бойня человечества» (2017) — авторизованное продолжение, изображающее второе марсианское вторжение в 1920 году. Бакстер держал тепловой луч невидимым (в отличие от большинства адаптаций) через год после синдрома Гаваны. См. massacre-of-mankind-2017-reference.</w:t>
      </w:r>
    </w:p>
    <w:p>
      <w:r>
        <w:t>Трубопровод постоянно перемещает вторжение в новые регионы, сохраняя при этом основные эксплуатационные детали (триподовые машины, тепловые лучи, химическое оружие, биологическая уязвимость). Это не творческое вдохновение — это итеративная полевая отчетность, замаскированная под адаптацию.</w:t>
      </w:r>
    </w:p>
    <w:p>
      <w:pPr>
        <w:pBdr>
          <w:bottom w:val="single" w:sz="6" w:space="1" w:color="CCCCCC"/>
        </w:pBdr>
      </w:pPr>
    </w:p>
    <w:p>
      <w:pPr>
        <w:pStyle w:val="Heading3"/>
        <w:keepNext/>
        <w:keepLines/>
      </w:pPr>
      <w:r>
        <w:t>Ссылки</w:t>
      </w:r>
    </w:p>
    <w:p>
      <w:pPr>
        <w:pStyle w:val="ListBullet"/>
        <w:spacing w:before="20" w:after="20"/>
      </w:pPr>
      <w:r>
        <w:t>Герберт Уэллс «Война миров» (Heinemann, 1898)</w:t>
      </w:r>
    </w:p>
    <w:p>
      <w:pPr>
        <w:pStyle w:val="ListBullet"/>
        <w:spacing w:before="20" w:after="20"/>
      </w:pPr>
      <w:r>
        <w:t>Герберт Уэллс, «Хрустальное яйцо», The New Review (май 1897)</w:t>
      </w:r>
    </w:p>
    <w:p>
      <w:pPr>
        <w:pStyle w:val="ListBullet"/>
        <w:spacing w:before="20" w:after="20"/>
      </w:pPr>
      <w:r>
        <w:t>Джон Э. Бранденбург, Смерть на Марсе (Adventures Unlimited Press, 2015)</w:t>
      </w:r>
    </w:p>
    <w:p>
      <w:pPr>
        <w:pStyle w:val="ListBullet"/>
        <w:spacing w:before="20" w:after="20"/>
      </w:pPr>
      <w:r>
        <w:t>Никола Тесла, «Разговор с планетами», Collier’s Weekly (9 февраля 1901)</w:t>
      </w:r>
    </w:p>
    <w:p>
      <w:pPr>
        <w:pStyle w:val="ListBullet"/>
        <w:spacing w:before="20" w:after="20"/>
      </w:pPr>
      <w:r>
        <w:t>New York Times, Light Flash from Mars (16 января 1901)</w:t>
      </w:r>
    </w:p>
    <w:p>
      <w:pPr>
        <w:pStyle w:val="ListBullet"/>
        <w:spacing w:before="20" w:after="20"/>
      </w:pPr>
      <w:r>
        <w:t>CIA CREST Archive, Stargate Project рассекретили стенограммы (выпущен в январе 2017 года)</w:t>
      </w:r>
    </w:p>
    <w:p>
      <w:pPr>
        <w:pStyle w:val="ListBullet"/>
        <w:spacing w:before="20" w:after="20"/>
      </w:pPr>
      <w:r>
        <w:t>Энни Якобсен «Феномены: тайная история исследований правительства США в области ЭСП и психокинеза» (Little, Brown, 2017)</w:t>
      </w:r>
    </w:p>
    <w:p>
      <w:pPr>
        <w:pStyle w:val="ListBullet"/>
        <w:spacing w:before="20" w:after="20"/>
      </w:pPr>
      <w:r>
        <w:t>Джон Ронсон «Люди, которые смотрят на коз» (The Men Who Stare at Goats, 2004)</w:t>
      </w:r>
    </w:p>
    <w:p/>
    <w:p>
      <w:pPr>
        <w:spacing w:before="280" w:after="40"/>
        <w:jc w:val="center"/>
      </w:pPr>
      <w:r>
        <w:t>- ✦</w:t>
      </w:r>
    </w:p>
    <w:p>
      <w:pPr>
        <w:keepNext/>
        <w:spacing w:before="0" w:after="40"/>
      </w:pPr>
      <w:r>
        <w:t>ГЛАВА 4</w:t>
      </w:r>
    </w:p>
    <w:p>
      <w:pPr>
        <w:pStyle w:val="Heading2"/>
        <w:keepNext/>
        <w:keepLines/>
      </w:pPr>
      <w:r>
        <w:t>Пирамиды: мифы против реальности</w:t>
      </w:r>
    </w:p>
    <w:p>
      <w:r>
        <w:t>Это приложение расширяет Пирамиды: мифы против реальности. Подробные доказательства каждого мифа опровержения.</w:t>
      </w:r>
    </w:p>
    <w:p>
      <w:pPr>
        <w:pBdr>
          <w:bottom w:val="single" w:sz="6" w:space="1" w:color="CCCCCC"/>
        </w:pBdr>
      </w:pPr>
    </w:p>
    <w:p>
      <w:pPr>
        <w:pStyle w:val="Heading2"/>
        <w:keepNext/>
        <w:keepLines/>
      </w:pPr>
      <w:r>
        <w:t>Миф: пирамиды – это гробницы</w:t>
      </w:r>
    </w:p>
    <w:p>
      <w:r>
        <w:t>Ни одна мумия не была найдена в Великой пирамиде. «Саркофаг» в царской палате не имеет надписей, изображений или украшений, в отличие от всех подтвержденных египетских захоронений. Люди Аль-Мамуна (820 г. н.э.) обнаружили не тело, а резервуар с золотыми монетами (Фоменко, HiW § 4.13). Худшая из когда-либо созданных гробниц: нет предметов захоронения, нет опознавательных знаков, нет останков.</w:t>
      </w:r>
    </w:p>
    <w:p>
      <w:pPr>
        <w:pStyle w:val="Heading2"/>
        <w:keepNext/>
        <w:keepLines/>
      </w:pPr>
      <w:r>
        <w:t>Миф: рабы драхнули блоки — доказательства</w:t>
      </w:r>
    </w:p>
    <w:p>
      <w:r>
        <w:t>Никаких древних изображений блочной конструкции. Никаких остатков пандуса в Гизе. Прецизионность блока (подмиллиметр) несовместима с санным транспортом. Иосиф Давидович: Блоки геополимерного бетона — отлиты в формы из известняка, глины Нила (оксид алюминия), натрона, воды (Пирамиды: решена загадка). Отметины от литья видны выше 50 м. См. Геополимерный бетон.</w:t>
      </w:r>
    </w:p>
    <w:p>
      <w:pPr>
        <w:pStyle w:val="Heading2"/>
        <w:keepNext/>
        <w:keepLines/>
      </w:pPr>
      <w:r>
        <w:t>Миф: технология бронзового века — доказательства</w:t>
      </w:r>
    </w:p>
    <w:p>
      <w:r>
        <w:t>Стальные инструменты, встроенные в кладки Хуфу. Геродот: железные инструменты. Отметины на внутренних балках показывают стальные лезвия зубов — невозможно с медью или бронзой.</w:t>
      </w:r>
    </w:p>
    <w:p>
      <w:pPr>
        <w:pStyle w:val="Heading2"/>
        <w:keepNext/>
        <w:keepLines/>
      </w:pPr>
      <w:r>
        <w:t>Миф: вырезанные вручную диоритовые суда — доказательства</w:t>
      </w:r>
    </w:p>
    <w:p>
      <w:r>
        <w:t>Диорит более твердый, чем железо; сосуды имеют узкие шеи, однородную толщину стенки, никаких следов сверла / кристалла. Давидович: брошен на гончарное колесо с помощью геополимерного бетона. Голова Нефертити: видимый шов плесени — доказательство литья, а не резьбы.</w:t>
      </w:r>
    </w:p>
    <w:p/>
    <w:p>
      <w:pPr>
        <w:jc w:val="center"/>
      </w:pPr>
      <w:r>
        <w:t>- ✦</w:t>
      </w:r>
    </w:p>
    <w:p>
      <w:r>
        <w:t>Работа Фоменко над пирамидами является примером того, что происходит, когда блестящая аналитическая структура сталкивается с неполной космологической моделью. Его вклад в вопрос о пирамиде — доказательства геополимера, разоблачение скалигеровской датировки, выявление бетонного строительства — неоценим. Ответ на вопрос о том, почему существуют пирамиды.</w:t>
      </w:r>
    </w:p>
    <w:p>
      <w:pPr>
        <w:pStyle w:val="Heading3"/>
        <w:keepNext/>
        <w:keepLines/>
      </w:pPr>
      <w:r>
        <w:t>Что Фоменко сделал правильно</w:t>
      </w:r>
    </w:p>
    <w:p>
      <w:r>
        <w:t>Основные вклады Фоменко в пирамидальный вопрос трудно оспорить:</w:t>
      </w:r>
    </w:p>
    <w:p>
      <w:pPr>
        <w:pStyle w:val="ListNumber"/>
        <w:spacing w:before="20" w:after="20"/>
      </w:pPr>
      <w:r>
        <w:t>Геополимерный бетон реален. Химическое доказательство Давидовича, независимо проверенное, показывает, что блоки пирамид отлиты искусственным камнем. Это устраняет абсурдное повествование о «миллионах рабов, перетаскивающих блоки».</w:t>
      </w:r>
    </w:p>
    <w:p>
      <w:pPr>
        <w:pStyle w:val="ListNumber"/>
        <w:spacing w:before="20" w:after="20"/>
      </w:pPr>
      <w:r>
        <w:t>Использовались железо и сталь. В кладке были найдены стальные инструменты. Геродот записывает железные орудия. Это несовместимо с датировкой «бронзового века».</w:t>
      </w:r>
    </w:p>
    <w:p>
      <w:pPr>
        <w:pStyle w:val="ListNumber"/>
        <w:spacing w:before="20" w:after="20"/>
      </w:pPr>
      <w:r>
        <w:t>Пирамиды не являются гробницами. В Великой пирамиде не было найдено ни одного тела. Немаркированный саркофаг напоминает сундук с сокровищами. Золотые монеты были найдены внутри.</w:t>
      </w:r>
    </w:p>
    <w:p>
      <w:pPr>
        <w:pStyle w:val="ListNumber"/>
        <w:spacing w:before="20" w:after="20"/>
      </w:pPr>
      <w:r>
        <w:t>Геродот описывает формы. Прочитанный без египтологических предубеждений, его текст описывает деревянные гильзы для литья, а не пандусы для перетаскивания.</w:t>
      </w:r>
    </w:p>
    <w:p>
      <w:pPr>
        <w:pStyle w:val="ListNumber"/>
        <w:spacing w:before="20" w:after="20"/>
      </w:pPr>
      <w:r>
        <w:t>Технология была утрачена. Геополимерный бетон, как и дамасская сталь, был секретной техникой, разрушенной, когда империя распалась.</w:t>
      </w:r>
    </w:p>
    <w:p>
      <w:pPr>
        <w:pStyle w:val="Heading3"/>
        <w:keepNext/>
        <w:keepLines/>
      </w:pPr>
      <w:r>
        <w:t>Где Фоменко падает коротким</w:t>
      </w:r>
    </w:p>
    <w:p>
      <w:pPr>
        <w:pStyle w:val="Heading4"/>
        <w:keepNext/>
        <w:keepLines/>
      </w:pPr>
      <w:r>
        <w:t>Проблема знакомств</w:t>
      </w:r>
    </w:p>
    <w:p>
      <w:r>
        <w:t>Фоменко помещает строительство пирамиды в XIV-XVI веках н.э. - часть монументальной строительной программы Орды наряду с Святой Софией, Великой стеной и готическими соборами. Это разумный вывод в его рамках, который сжимает всю «древнюю» историю в средневековый период. Но Фоменко не может доказать, что пирамиды не старше, чем позволяет его структура. Его статистические методы обнаруживают хронологические сдвиги в текстовых записях — они не могут непосредственно датировать каменные структуры. Пирамиды могли быть построены тысячелетиями ранее с использованием методов, которые Фоменко правильно определил, но неправильно датировал.</w:t>
      </w:r>
    </w:p>
    <w:p>
      <w:pPr>
        <w:pStyle w:val="Heading4"/>
        <w:keepNext/>
        <w:keepLines/>
      </w:pPr>
      <w:r>
        <w:t>Целевая проблема</w:t>
      </w:r>
    </w:p>
    <w:p>
      <w:r>
        <w:t>Фоменко предлагает несколько спекулятивных объяснений того, почему были построены пирамиды, ни одно из которых не удовлетворяет:</w:t>
      </w:r>
    </w:p>
    <w:p>
      <w:pPr>
        <w:pStyle w:val="ListBullet"/>
        <w:spacing w:before="20" w:after="20"/>
      </w:pPr>
      <w:r>
        <w:t>Три пирамиды представляют Святую Троицу; слово «пирамида» происходит от греческого pyramis (медово-пшеничный торт в форме конуса). Пирамиды были окрашены в белый цвет и содержали «Бога Солнца», то есть Христа.</w:t>
      </w:r>
    </w:p>
    <w:p>
      <w:pPr>
        <w:pStyle w:val="ListBullet"/>
        <w:spacing w:before="20" w:after="20"/>
      </w:pPr>
      <w:r>
        <w:t>Хранилища сокровищ орды: Великая пирамида хранила золотые запасы в качестве резервного запаса для Империи.</w:t>
      </w:r>
    </w:p>
    <w:p>
      <w:pPr>
        <w:pStyle w:val="ListBullet"/>
        <w:spacing w:before="20" w:after="20"/>
      </w:pPr>
      <w:r>
        <w:t>Скифские курганы: пирамиды — это скифские курганы, увеличенные в размерах — «вершина архитектуры кургана». Некоторые курганы служили церквями (например, Царский курган в Крыму).</w:t>
      </w:r>
    </w:p>
    <w:p>
      <w:r>
        <w:t>Каждое из этих объяснений касается только трех пирамид Гизы. Никто не объясняет, почему пирамиды находятся в Мезоамерике, Китае, Судане, Индонезии, Боснии и Тихом океане. Ни один из них не касается точного расположения экваториальной/лей-линии. Программа христианско-ордынского памятника не создает идентичных структур среди культур, не имеющих контакта с Русью.</w:t>
      </w:r>
    </w:p>
    <w:p>
      <w:pPr>
        <w:pStyle w:val="Heading4"/>
        <w:keepNext/>
        <w:keepLines/>
      </w:pPr>
      <w:r>
        <w:t>Космологическая слепая точка</w:t>
      </w:r>
    </w:p>
    <w:p>
      <w:r>
        <w:t>Фоменко не занимается сатурнианской космологией, физикой плазмы или электромагнитными свойствами геометрии пирамид. Он тополог и статистик — его инструменты — текстовый анализ, астрономическая датировка и распознавание образов в хрониках. Он не спрашивает, что делают пирамиды, только кто их построил и когда. Это оставляет самый важный вопрос — их функции — без ответа в его рамках.</w:t>
      </w:r>
    </w:p>
    <w:p>
      <w:r>
        <w:t>Сатурнианская модель дает то, чего не хватает модели Фоменко: причину существования пирамид. В течение Темных веков катастрофические электромагнитные разряды между близко вращающимися планетами требовали структур, способных направлять и заземлять огромные токи. Геометрия пирамиды, ориентированная на кардинальные направления, размещенная на электромагнитных узлах, построенная из пьезоэлектрических материалов, является инженерным ответом на космическую электрическую среду, которой больше не существует.</w:t>
      </w:r>
    </w:p>
    <w:p>
      <w:pPr>
        <w:pStyle w:val="Heading3"/>
        <w:keepNext/>
        <w:keepLines/>
      </w:pPr>
      <w:r>
        <w:t>Советская сдержанность</w:t>
      </w:r>
    </w:p>
    <w:p>
      <w:r>
        <w:t>Свою первую хронологическую работу Фоменко опубликовал в 1973 году, при советской системе, и продолжил через распад СССР и в постсоветскую Россию. Его структура строго материалистична — история — это тексты, даты и статистические закономерности. Нет места для потерянных цивилизаций, планетарных катаклизмов или додилювиальных технологий. Это не обязательно личная неудача; это может отражать инстинкт выживания академика, который хотел, чтобы его книги пережили политические пожары. Советские и постсоветские научные круги не поощряли спекулятивную космологию. Фоменко оставался в рамках, которые позволяли публиковать его работы, рецензировать и сохранять их.</w:t>
      </w:r>
    </w:p>
    <w:p>
      <w:r>
        <w:t>Результатом является структура, которая может определить, о чем лгали, а не что было потеряно. Фоменко может продемонстрировать, что традиционная хронология сфабрикована, но не может восстановить более глубокое прошлое, которое было предназначено для сокрытия, потому что его инструменты достигают только письменной записи, а сама письменная запись является продуктом сокрытия.</w:t>
      </w:r>
    </w:p>
    <w:p>
      <w:pPr>
        <w:pStyle w:val="Heading3"/>
        <w:keepNext/>
        <w:keepLines/>
      </w:pPr>
      <w:r>
        <w:t>Синтез этой временной линии</w:t>
      </w:r>
    </w:p>
    <w:p>
      <w:r>
        <w:t>Эта временная линия использует доказательства Фоменко, отвергая его утверждения о датировке и цели пирамид:</w:t>
      </w:r>
    </w:p>
    <w:p>
      <w:pPr>
        <w:pStyle w:val="ListBullet"/>
        <w:spacing w:before="20" w:after="20"/>
      </w:pPr>
      <w:r>
        <w:t>Метод строительства: Геополимерный бетон — принят (доказательства Давидовича убедительны)</w:t>
      </w:r>
    </w:p>
    <w:p>
      <w:pPr>
        <w:pStyle w:val="ListBullet"/>
        <w:spacing w:before="20" w:after="20"/>
      </w:pPr>
      <w:r>
        <w:t>Датирование: Темные века, а не XIV-XVI век н.э. - знание является наследием Золотого века, а не средневековым изобретением</w:t>
      </w:r>
    </w:p>
    <w:p>
      <w:pPr>
        <w:pStyle w:val="ListBullet"/>
        <w:spacing w:before="20" w:after="20"/>
      </w:pPr>
      <w:r>
        <w:t>Электромагнитная катодная защита во время планетарного катаклизма, а не христианская символика или имперские сокровища</w:t>
      </w:r>
    </w:p>
    <w:p>
      <w:pPr>
        <w:pStyle w:val="ListBullet"/>
        <w:spacing w:before="20" w:after="20"/>
      </w:pPr>
      <w:r>
        <w:t>Объясняется глобальной цивилизацией, реагирующей на глобальный электромагнитный кризис, а не одной программой строительства средневековой империи</w:t>
      </w:r>
    </w:p>
    <w:p>
      <w:r>
        <w:t>Фоменко взломал код как. Почему и когда требуется космологическая основа, он никогда не был в состоянии принять.</w:t>
      </w:r>
    </w:p>
    <w:p/>
    <w:p>
      <w:pPr>
        <w:spacing w:before="280" w:after="40"/>
        <w:jc w:val="center"/>
      </w:pPr>
      <w:r>
        <w:t>- ✦</w:t>
      </w:r>
    </w:p>
    <w:p>
      <w:pPr>
        <w:keepNext/>
        <w:spacing w:before="0" w:after="40"/>
      </w:pPr>
      <w:r>
        <w:t>ГЛАВА 5</w:t>
      </w:r>
    </w:p>
    <w:p>
      <w:pPr>
        <w:pStyle w:val="Heading2"/>
        <w:keepNext/>
        <w:keepLines/>
      </w:pPr>
      <w:r>
        <w:t>Семь дней и другие рассказы о творении</w:t>
      </w:r>
    </w:p>
    <w:p>
      <w:r>
        <w:t>Каждая крупная монотеистическая традиция унаследовала семидневный отчет о творении, в котором Вселенная формируется в течение одной недели. В этой статье утверждается, что счет буквально верен — но сжат. Каждый «день» — это космологическая эпоха, длящаяся сотни лет, увенчанная планетарной кульминацией: исчезновением бога, изменением календаря, новым телом, господствующим над небом. Сжатие от веков до дней было выполнено более поздними монотеистическими редакторами, которые сохранили семибитную структуру, полностью убрав временную шкалу.</w:t>
      </w:r>
    </w:p>
    <w:p>
      <w:r>
        <w:t>Внутреннее противоречие, которое никогда не разрешалось удовлетворительно, — свет и тьма существуют в дни 1-3, но Солнце и Луна не создаются до дня 4, — полностью растворяется, как только вы признаете, что время уже считается не нашим Солнцем, а Кроносом.</w:t>
      </w:r>
    </w:p>
    <w:p>
      <w:pPr>
        <w:pBdr>
          <w:bottom w:val="single" w:sz="6" w:space="1" w:color="CCCCCC"/>
        </w:pBdr>
      </w:pPr>
    </w:p>
    <w:p>
      <w:pPr>
        <w:pStyle w:val="Heading2"/>
        <w:keepNext/>
        <w:keepLines/>
      </w:pPr>
      <w:r>
        <w:t>Противоречие, встроенное в генезис</w:t>
      </w:r>
    </w:p>
    <w:p>
      <w:r>
        <w:t>Записи Бытия 1:</w:t>
      </w:r>
    </w:p>
    <w:p>
      <w:pPr>
        <w:pStyle w:val="ListBullet"/>
        <w:spacing w:before="20" w:after="20"/>
      </w:pPr>
      <w:r>
        <w:t>День 1: Бог создает свет; отделяет свет от тьмы; называет их днем и ночью</w:t>
      </w:r>
    </w:p>
    <w:p>
      <w:pPr>
        <w:pStyle w:val="ListBullet"/>
        <w:spacing w:before="20" w:after="20"/>
      </w:pPr>
      <w:r>
        <w:t>День 2: Создает небо; отделяет воды сверху от вод снизу</w:t>
      </w:r>
    </w:p>
    <w:p>
      <w:pPr>
        <w:pStyle w:val="ListBullet"/>
        <w:spacing w:before="20" w:after="20"/>
      </w:pPr>
      <w:r>
        <w:t>День 3: появляется сухая земля; растет растительность</w:t>
      </w:r>
    </w:p>
    <w:p>
      <w:pPr>
        <w:pStyle w:val="ListBullet"/>
        <w:spacing w:before="20" w:after="20"/>
      </w:pPr>
      <w:r>
        <w:t>День 4: «Да будут светила на небосводе, чтобы отделить день от ночи» — Солнце, Луна и звезды</w:t>
      </w:r>
    </w:p>
    <w:p>
      <w:pPr>
        <w:pStyle w:val="ListBullet"/>
        <w:spacing w:before="20" w:after="20"/>
      </w:pPr>
      <w:r>
        <w:t>День 5: Воды наполняются жизнью; появляются птицы</w:t>
      </w:r>
    </w:p>
    <w:p>
      <w:pPr>
        <w:pStyle w:val="ListBullet"/>
        <w:spacing w:before="20" w:after="20"/>
      </w:pPr>
      <w:r>
        <w:t>День 6: Наземные животные и человечество</w:t>
      </w:r>
    </w:p>
    <w:p>
      <w:pPr>
        <w:pStyle w:val="ListBullet"/>
        <w:spacing w:before="20" w:after="20"/>
      </w:pPr>
      <w:r>
        <w:t>День 7: Бог отдыхает</w:t>
      </w:r>
    </w:p>
    <w:p>
      <w:r>
        <w:t>Противоречие резкое. «Вечер и утро были первым днем», но в 1-й день нет солнца. Дни и ночи проходят за три дня до того, как тело, создающее дни и ночи, сфабриковано. Каждая теологическая традиция пытается объяснить это:</w:t>
      </w:r>
    </w:p>
    <w:p>
      <w:pPr>
        <w:pStyle w:val="ListBullet"/>
        <w:spacing w:before="20" w:after="20"/>
      </w:pPr>
      <w:r>
        <w:t>«Свет Бога отличался от света Солнца», — утверждалось без механизма</w:t>
      </w:r>
    </w:p>
    <w:p>
      <w:pPr>
        <w:pStyle w:val="ListBullet"/>
        <w:spacing w:before="20" w:after="20"/>
      </w:pPr>
      <w:r>
        <w:t>«Солнце было создано на 1-й день, но выведено на орбиту на 4-й день», — говорится в тексте</w:t>
      </w:r>
    </w:p>
    <w:p>
      <w:pPr>
        <w:pStyle w:val="ListBullet"/>
        <w:spacing w:before="20" w:after="20"/>
      </w:pPr>
      <w:r>
        <w:t>«Дни — это образные эоны» — правда в самом глубоком смысле, но все еще оставляет проблему Солнца до светил нерешенной</w:t>
      </w:r>
    </w:p>
    <w:p>
      <w:r>
        <w:t>Сатурнианская модель не требует апологетики. Он обеспечивает механизм.</w:t>
      </w:r>
    </w:p>
    <w:p>
      <w:pPr>
        <w:pBdr>
          <w:bottom w:val="single" w:sz="6" w:space="1" w:color="CCCCCC"/>
        </w:pBdr>
      </w:pPr>
    </w:p>
    <w:p>
      <w:pPr>
        <w:pStyle w:val="Heading2"/>
        <w:keepNext/>
        <w:keepLines/>
      </w:pPr>
      <w:r>
        <w:t>Оригинальное название: The Received Day-Order Is Redacted</w:t>
      </w:r>
    </w:p>
    <w:p>
      <w:r>
        <w:t>Эта временная шкала не принимает окончательный канонический порядок как исторически нетронутый. В частности, размещение «человека» на 6-й день трактуется как более поздний редакционный слой.</w:t>
      </w:r>
    </w:p>
    <w:p>
      <w:r>
        <w:t>Основное возражение состоит в наблюдении: если бы человечество было впервые создано на 6-й день или после него, не было бы человеческих свидетелей, которые помнили бы и сохранили событие 1-го дня. Тем не менее, глобальные традиции явно сохраняют память о внезапном свете, хаосе и перестройке в небе.</w:t>
      </w:r>
    </w:p>
    <w:p>
      <w:r>
        <w:t>В хронологии этого проекта люди уже присутствуют в эпоху до Золотого века и выживают в 4077 году до нашей эры. См. до создания.</w:t>
      </w:r>
    </w:p>
    <w:p>
      <w:r>
        <w:t>Рабочая интерпретация:</w:t>
      </w:r>
    </w:p>
    <w:p>
      <w:pPr>
        <w:pStyle w:val="ListBullet"/>
        <w:spacing w:before="20" w:after="20"/>
      </w:pPr>
      <w:r>
        <w:t>«Сделаем человека по нашему образу» не описывает биологического происхождения человека.</w:t>
      </w:r>
    </w:p>
    <w:p>
      <w:pPr>
        <w:pStyle w:val="ListBullet"/>
        <w:spacing w:before="20" w:after="20"/>
      </w:pPr>
      <w:r>
        <w:t>В ней описывается реклассификация человечества в рамках сатурнианского порядка: роль, владычество, священническая власть и соответствие образа полярной конфигурации.</w:t>
      </w:r>
    </w:p>
    <w:p>
      <w:pPr>
        <w:pStyle w:val="ListBullet"/>
        <w:spacing w:before="20" w:after="20"/>
      </w:pPr>
      <w:r>
        <w:t>Передаваемая семидневная последовательность сохраняет реальные эпохи, но окончательный редакционный порядок не считается совершенным.</w:t>
      </w:r>
    </w:p>
    <w:p>
      <w:pPr>
        <w:pBdr>
          <w:bottom w:val="single" w:sz="6" w:space="1" w:color="CCCCCC"/>
        </w:pBdr>
      </w:pPr>
    </w:p>
    <w:p>
      <w:pPr>
        <w:pStyle w:val="Heading2"/>
        <w:keepNext/>
        <w:keepLines/>
      </w:pPr>
      <w:r>
        <w:t>Kronos: The Original Timekeeping Sun (альбом)</w:t>
      </w:r>
    </w:p>
    <w:p>
      <w:r>
        <w:t>Сатурн греки называли Кроносом. Слово kronos (χρόνος) означает время. Название не было метафорой или почетным — это было описание физического наблюдения.</w:t>
      </w:r>
    </w:p>
    <w:p>
      <w:r>
        <w:t>Как отмечается в 225-дневном году:</w:t>
      </w:r>
    </w:p>
    <w:p>
      <w:pPr>
        <w:pStyle w:val="Quote"/>
      </w:pPr>
      <w:r>
        <w:t>На самом деле мы можем утверждать, что Сатурн изобрел время, когда оно больше не пылало, а уменьшало его выход или переходило в темный режим. Именно тогда на краю земного шара будет виден полумесяц, вращающийся против часовой стрелки ежедневно. — Jno Cook, Saturnian Cosmology, Chapter 14</w:t>
      </w:r>
    </w:p>
    <w:p>
      <w:r>
        <w:t>Видимый полумесяц Сатурна, освещенный реальным Солнцем на ободе Сатурна, прошел против часовой стрелки, когда Земля вращалась под ним. Яркая ночью, тусклая днем. Это были первые часы. Люди назвали его Кронос, потому что это было тело, по которому отсчитывалось время. Наше Солнце не было видно; оно было заслонено за коллинеарной колонной Сатурн-Юпитер-Венера-Марс на весь период Золотого Века.</w:t>
      </w:r>
    </w:p>
    <w:p>
      <w:r>
        <w:t>Когда возникла путаница — как могли быть вечер и утро до того, как появилось Солнце? — ответ: вечер и утро были измерены против Сатурна. «Большим светом» 4-го дня было не наше нынешнее Солнце. Именно Сатурн достиг своего полного зажигания в дуговом режиме, пылая, как звезда над головой.</w:t>
      </w:r>
    </w:p>
    <w:p>
      <w:r>
        <w:t>Имя Кронос является прямым доказательством. Древние люди называли тело, которое хранило их время. Они не называли его «Бог» или «Отец» в первую очередь — они называли его «Время», потому что это то, что дал им Сатурн.</w:t>
      </w:r>
    </w:p>
    <w:p>
      <w:pPr>
        <w:pBdr>
          <w:bottom w:val="single" w:sz="6" w:space="1" w:color="CCCCCC"/>
        </w:pBdr>
      </w:pPr>
    </w:p>
    <w:p>
      <w:pPr>
        <w:pStyle w:val="Heading2"/>
        <w:keepNext/>
        <w:keepLines/>
      </w:pPr>
      <w:r>
        <w:t>Семь дней, отобранных для событий Сатурна</w:t>
      </w:r>
    </w:p>
    <w:p>
      <w:r>
        <w:t>Каждый «день» соответствует отдельной космологической эпохе. Эпоха заканчивается — и начинается новая — когда происходит крупное планетарное событие: мировое тело изменяет состояние, исчезает или захватывает господство над небом.</w:t>
      </w:r>
    </w:p>
    <w:p>
      <w:pPr>
        <w:pStyle w:val="Heading3"/>
        <w:keepNext/>
        <w:keepLines/>
      </w:pPr>
      <w:r>
        <w:t>День 1 — «Да будет свет» — Сатурн Нова (4077 г. до н.э.)</w:t>
      </w:r>
    </w:p>
    <w:p>
      <w:pPr>
        <w:pStyle w:val="Quote"/>
      </w:pPr>
      <w:r>
        <w:t>И сказал Бог: да будет свет, и был свет. И увидел Бог свет, что он благ, и отделил Бог свет от тьмы (Бытие 1:3-4)</w:t>
      </w:r>
    </w:p>
    <w:p>
      <w:r>
        <w:t>Сатурн стал слабо видимым через истончающуюся плазму до 4077 года до нашей эры как Космическое Яйцо, шар в тьме. Затем в 4077 году до нашей эры Сатурн перешел из режима свечения в режим дуги — внезапное воспламенение плазмы, которое впервые очистило небо Земли. Эффект был зарегистрирован одинаково на каждом континенте: темнота, затем подавляющий внезапный свет. Это и есть событие Творения. Это день 1.</w:t>
      </w:r>
    </w:p>
    <w:p>
      <w:r>
        <w:t>Перекрестная ссылка: Прото-Сатурн присоединяется к орбите Солнца и загорается</w:t>
      </w:r>
    </w:p>
    <w:p>
      <w:r>
        <w:t>«Вечер и утро» этого первого дня были причислены к новому полумесяцу Сатурна — первым рабочим часам на небе Земли.</w:t>
      </w:r>
    </w:p>
    <w:p>
      <w:r>
        <w:t>Этот переход сопровождался огромным шумом, слышанным во всем мире. Поздний египетский источник описывает:</w:t>
      </w:r>
    </w:p>
    <w:p>
      <w:pPr>
        <w:pStyle w:val="Quote"/>
      </w:pPr>
      <w:r>
        <w:t>"Амун инициировал творение в сотрудничестве со своим священным животным гусем. Его называют Великим Хонкером, который дал великий визг, который встряхнул инертный космос в действие. Его также называют Великим Кэклером — творческой энергией в виде гуся, который нес космическое яйцо, из которого возникла вся жизнь».</w:t>
        <w:br/>
        <w:t>Огдоад из Гермополиса</w:t>
      </w:r>
    </w:p>
    <w:p>
      <w:r>
        <w:t>Это звук удара электрической дуги, за которым следует устойчивый электрический разряд. «Яйцо» — светящаяся кома Сатурна — казалось, раскололась горизонтально, когда экваториальное массовое изгнание начало формировать кольца Сатурна. Дэвид Тэлботт проследил этот мотив «растрескивания яиц» по всей египетской иконографии: горизонтальная линия формируется по всему миру, верхняя и нижняя дифференциация — инь и ян китайского мифа. Многие традиции четко отличают «яйцо» от «сияющего солнца» (режим дуги), как если бы они были двумя отдельными богами.</w:t>
      </w:r>
    </w:p>
    <w:p>
      <w:r>
        <w:t>«Слово», которое творит — «В начале было Слово, и Слово было Бог» (Иоанна 1:1) — есть сам электромагнитный разряд, звук и свет дугообразного зажигания. Для египтян произносимые слова обладали буквальной творческой силой, потому что событие творения начиналось со звука.</w:t>
      </w:r>
    </w:p>
    <w:p>
      <w:pPr>
        <w:pStyle w:val="Heading3"/>
        <w:keepNext/>
        <w:keepLines/>
      </w:pPr>
      <w:r>
        <w:t>День 2 — «Плодородие» — Созданы плазменные оболочки Absu</w:t>
      </w:r>
    </w:p>
    <w:p>
      <w:pPr>
        <w:pStyle w:val="Quote"/>
      </w:pPr>
      <w:r>
        <w:t>«И сказал Бог: да будет твердь посреди вод, и да отделит она воды от вод» (Бытие 1:6)</w:t>
      </w:r>
    </w:p>
    <w:p>
      <w:r>
        <w:t>Когда сатурнианская система заряжалась после новой, она оседала в коллинеарной конфигурации. Плазменные оболочки — слои Абсу — образовывали концентрические кольца вокруг планетарной колонны, отделяя внутреннюю систему от космического пространства. Для наблюдателей на Земле это была буквально светящаяся арка, разделяющая «воды над» (внешняя плазма за пределами Абсу) от «вод ниже» (внутренняя атмосфера и океан).</w:t>
      </w:r>
    </w:p>
    <w:p>
      <w:r>
        <w:t>Кросс-ссылка: слои Абсу окружают планеты</w:t>
      </w:r>
    </w:p>
    <w:p>
      <w:r>
        <w:t>Абсу — это «утверждение». Еврейское слово rāqîa означает избитое пространство — купол или свод. Плазменная оболочка, забитая электромагнитными силами над атмосферой Земли, соответствует этому описанию более точно, чем любой слой прозрачного газа.</w:t>
      </w:r>
    </w:p>
    <w:p>
      <w:r>
        <w:t>Как описывает Джоно Кук в главе 3 «Восстановление утраченного мира»:</w:t>
      </w:r>
    </w:p>
    <w:p>
      <w:pPr>
        <w:pStyle w:val="Quote"/>
      </w:pPr>
      <w:r>
        <w:t>"Поскольку Сатурн изменился на дуговой режим разряда, предыдущий охватывающий световой разряд исчез. Сатурн внезапно засветился как солнце и соединился с Землей через Меркурий и Марс электрической дугой. Боги родились, и «создание» произошло. Воды внизу отделились от «вод» вверху, и свет был создан не светом Солнца, а корональным разрядом Сатурна</w:t>
      </w:r>
    </w:p>
    <w:p>
      <w:pPr>
        <w:pStyle w:val="Quote"/>
      </w:pPr>
      <w:r>
        <w:t>В книге Бытия Бог отделил воды внизу от вод вверху, создав купол неба. Это появление северных звезд в 4077 году до нашей эры, когда режим свечения комы Сатурна коллапсирует. «Вода наверху», которая была плазмой, изливающейся из Сатурна в окружающее пространство, остается «выше» в виде колец Сатурна и потока воды, или того, что выглядело как вода, соединяющаяся с Землей</w:t>
      </w:r>
    </w:p>
    <w:p>
      <w:r>
        <w:t>Это не метафора — «воды» были видимыми плазменными потоками в режиме свечения, а небосвод был электромагнитной границей, отделяющей вытеснение плазмы Сатурна из пространства за его пределами.</w:t>
      </w:r>
    </w:p>
    <w:p>
      <w:pPr>
        <w:pStyle w:val="Heading3"/>
        <w:keepNext/>
        <w:keepLines/>
      </w:pPr>
      <w:r>
        <w:t>День 3 — «Сухая земля и растительность» — Стабильная конфигурация древа жизни</w:t>
      </w:r>
    </w:p>
    <w:p>
      <w:pPr>
        <w:pStyle w:val="Quote"/>
      </w:pPr>
      <w:r>
        <w:t>И сказал Бог: да соберутся воды под небом в одно место, и да явится суша... Пусть земля принесет траву, траву, дающую семя... (Бытие 1:9-11)</w:t>
      </w:r>
    </w:p>
    <w:p>
      <w:r>
        <w:t>Со стабильными слоями Абсу внутренняя система Сатурна достигла конфигурации, известной как Дерево Жизни или Ось Мунди: Сатурн прямо над головой на северном полюсе, Марс над Землей, Венера над Марсом, все связаны плазменной колонной. Электромагнитное влияние колонны на океаны Земли вызвало выпуклость полярного прилива; по мере стабилизации системы эти воды отступили, и суша появилась глобально.</w:t>
      </w:r>
    </w:p>
    <w:p>
      <w:r>
        <w:t>Растительность реагирует на новые электромагнитные энергии, проходящие через колонну. Это не метафора — плазменные токи переносят питательные вещества, а планетарная конфигурация была источником запомнившегося изобилия Золотого Века.</w:t>
      </w:r>
    </w:p>
    <w:p>
      <w:r>
        <w:t>Поперечная ссылка: Коллинеарная планетарная конфигурация Сатурна — Древо жизни</w:t>
      </w:r>
    </w:p>
    <w:p>
      <w:pPr>
        <w:pStyle w:val="Heading3"/>
        <w:keepNext/>
        <w:keepLines/>
      </w:pPr>
      <w:r>
        <w:t>День 4 — «Огни в тверди» — Колесо Неба</w:t>
      </w:r>
    </w:p>
    <w:p>
      <w:pPr>
        <w:pStyle w:val="Quote"/>
      </w:pPr>
      <w:r>
        <w:t>«И сказал Бог: да будут огни на тверди небесной, чтобы отделять день от ночи, и да будут они знамениями, и временами, и днями, и годами» (Бытие 1:14)</w:t>
      </w:r>
    </w:p>
    <w:p>
      <w:r>
        <w:t>Это суть противоречия — и суть резолюции. «Огни», помещенные на небосводе в 4-й день, не являются нашим Солнцем и Луной. Они представляют собой полное Колесо Неба: Сатурн как пылающее полярное солнце, Венера как плазмоидная звезда, Марс как твердое тело под Венерой. На этом этапе конфигурация стала полностью видимой и стабильной, ее суточная ротация обеспечивала признаки и сезоны, и дни, и годы.</w:t>
      </w:r>
    </w:p>
    <w:p>
      <w:r>
        <w:t>Перекрестная ссылка: Конфигурация Северного полушария | Конфигурация Южного полушария</w:t>
      </w:r>
    </w:p>
    <w:p>
      <w:r>
        <w:t>«Большим светом для управления днем» является Сатурн в дуговом режиме. «Меньший свет, чтобы править ночью» — это видимый полумесяц вращающейся тени Сатурна. Они представляют собой одно и то же тело, рассматриваемое на разных этапах его ежедневного вращения — именно так, как описывает Джно Кук.</w:t>
      </w:r>
    </w:p>
    <w:p>
      <w:pPr>
        <w:pStyle w:val="Heading3"/>
        <w:keepNext/>
        <w:keepLines/>
      </w:pPr>
      <w:r>
        <w:t>День 5 — «Жизнь в водах и воздухе» — Golden Age Peak Abundance</w:t>
      </w:r>
    </w:p>
    <w:p>
      <w:pPr>
        <w:pStyle w:val="Quote"/>
      </w:pPr>
      <w:r>
        <w:t>«И сказал Бог: да произведут воды с избытком движущееся существо, имеющее жизнь, и птицу, которая может летать над землей» (Бытие 1:20)</w:t>
      </w:r>
    </w:p>
    <w:p>
      <w:r>
        <w:t>Стабильная конфигурация поддерживала столетия того, что каждая традиция независимо называет золотым веком — временем изобилия, гармонии и необычайного роста. Электромагнитная среда коллинеарной системы Сатурна обеспечивала энергию, которую не может воспроизвести ни одна солнечная система. Реконструкция Джо Кука помещает это приблизительно в 4077-3500 гг. до н.э., когда все древние царские списки фиксируют невероятно долгое царствование в совершенном мире.</w:t>
      </w:r>
    </w:p>
    <w:p>
      <w:r>
        <w:t>Оригинальное название: The Golden Age</w:t>
      </w:r>
    </w:p>
    <w:p>
      <w:pPr>
        <w:pStyle w:val="Heading3"/>
        <w:keepNext/>
        <w:keepLines/>
      </w:pPr>
      <w:r>
        <w:t>День 6 — «Человек в нашем образе» — переупорядочение человечества на вершине Сатурна</w:t>
      </w:r>
    </w:p>
    <w:p>
      <w:pPr>
        <w:pStyle w:val="Quote"/>
      </w:pPr>
      <w:r>
        <w:t>«И сказал Бог: сотворим человека по образу Нашему, по подобию Нашему; и да будут они господствовать над рыбами морскими, и над птицами воздушными, и над скотом» (Бытие 1:26)</w:t>
      </w:r>
    </w:p>
    <w:p>
      <w:r>
        <w:t>В интерпретации этой временной линии эта линия не является первым появлением людей на Земле. Люди уже присутствуют перед Золотым веком и становятся свидетелями события воспламенения 4077 года до нашей эры.</w:t>
      </w:r>
    </w:p>
    <w:p>
      <w:r>
        <w:t>«Давайте» — множество голосов — читается как институциональное и космологическое переустройство: человечество помещается в новые отношения с видимой осью Сатурна. В космологии Сатурна конфигурация Сатурна, Марса и Венеры над северным полюсом Земли была видна как лицо: кольцо Сатурна как ореол, Марс как один глаз, Венера как другой, плазменный столб как нос или борода. Имаго-дей — образ Бога — был буквально полярным выравниванием, видимым из северного полушария.</w:t>
      </w:r>
    </w:p>
    <w:p>
      <w:r>
        <w:t>Конфигурация Северного полушария показывает именно это лицо — происхождение каждой священной маски, мандалы и тройного образа божества в человеческой культуре.</w:t>
      </w:r>
    </w:p>
    <w:p>
      <w:r>
        <w:t>Атлантида, описанная как место цивилизации на северном полюсе Земли, соответствует этой вершине. Жрецы, которые проводили время у Кроноса, строили пирамиды вдоль плазменной колонны и обладали властью над всеми знаниями — это люди 6-го дня. Атлантида и дерево познания.</w:t>
      </w:r>
    </w:p>
    <w:p>
      <w:pPr>
        <w:pStyle w:val="Heading3"/>
        <w:keepNext/>
        <w:keepLines/>
      </w:pPr>
      <w:r>
        <w:t>День 7 — «Бог отдохнул» — каскад «Золотой век» и «Потоп» (3147 г. до н.э.)</w:t>
      </w:r>
    </w:p>
    <w:p>
      <w:pPr>
        <w:pStyle w:val="Quote"/>
      </w:pPr>
      <w:r>
        <w:t>«И на седьмой день закончил Бог дело Свое, которое Он сотворил, и почил на седьмой день от всего дела Своего, которое Он сотворил» (Бытие 2:2)</w:t>
      </w:r>
    </w:p>
    <w:p>
      <w:r>
        <w:t>«Отсталый» — это смягчение монотеистическим редактором катастрофы. В 3147 году до нашей эры коллинеарная конфигурация Сатурна рухнула. Сатурн — Кронос — был смещен как центральное тело. Планеты вышли на нелинейные орбиты. Дерево жизни пало. Ось Мунди сломалась. Каждая традиция на Земле записывала это как изгнание из рая, конец царствования богов, Падение.</w:t>
      </w:r>
    </w:p>
    <w:p>
      <w:r>
        <w:t>В этом чтении конец творения — не тихая остановка, а начало серии потопов, охватывающих Темные века. Позже редакция сжимает и морализирует эту цепь в единый нарратив «Ной».</w:t>
      </w:r>
    </w:p>
    <w:p>
      <w:r>
        <w:t>Еврейское слово, переведенное как «отдохнувший», является шаббатом, который несет в себе коренное чувство прекращения, остановки, приближения к концу. Бог не скупился на свои инструменты. Конфигурация прекратилась. Творение прекратилось, потому что тела-творца больше не было на небе.</w:t>
      </w:r>
    </w:p>
    <w:p>
      <w:r>
        <w:t>Оригинальное название: The Golden Age Ends Violently</w:t>
      </w:r>
    </w:p>
    <w:p>
      <w:r>
        <w:t>Вот почему суббота — день Сатурна — это суббота. Седьмой день — день Сатурна в каждой календарной традиции, которая унаследовала семидневную неделю. Неделя была названа в честь семи видимых планетарных тел (Сатурн, Юпитер, Марс, Солнце, Венера, Меркурий, Луна), и суббота выпала на день Сатурна, потому что смещение Сатурна было определяющей конечной точкой последовательности создания.</w:t>
      </w:r>
    </w:p>
    <w:p>
      <w:pPr>
        <w:pBdr>
          <w:bottom w:val="single" w:sz="6" w:space="1" w:color="CCCCCC"/>
        </w:pBdr>
      </w:pPr>
    </w:p>
    <w:p>
      <w:pPr>
        <w:pStyle w:val="Heading2"/>
        <w:keepNext/>
        <w:keepLines/>
      </w:pPr>
      <w:r>
        <w:t>Почему у первого человека разные счета: память полушария и скалярное создание</w:t>
      </w:r>
    </w:p>
    <w:p>
      <w:r>
        <w:t>Настойчивая головоломка: если каждая культура помнит общее событие творения, почему их рассказы о том, кто был первым человеком, так резко расходятся? Бытие называет Адама; Пураны дают Ману и Сатарупу; Пополь Вух описывает людей, свидетельствующих о солнце; буддизм предлагает сияющих существ, которые спускаются и грубеют; джайнизм и даосизм вообще не называют первого человека.</w:t>
      </w:r>
    </w:p>
    <w:p>
      <w:r>
        <w:t>Ответ — география, в частности, какое полушарие населяло помнящее население в эпоху творения.</w:t>
      </w:r>
    </w:p>
    <w:p>
      <w:r>
        <w:t>Жизнь возникла в южном полушарии. Три южных плазмоида (Меркурий, Нептун, Уран — Колонна Ператта) генерировали интенсивные скалярные энергетические поля, которые вызывали квантовые флуктуации в инертной материи, создавая первые формы жизни. Население, родившееся в этой зоне — мезоамериканское, южноафриканское, полинезийское — непосредственно наблюдало нерест. Их религии сохраняют наиболее конкретные и специфические представления о первочеловеке, потому что они были свидетелями того, как плазмоидные конфигурации принимали гуманоидные формы и генерировали людей из земли.</w:t>
      </w:r>
    </w:p>
    <w:p>
      <w:r>
        <w:t>Popol Vuh является наиболее очевидным случаем: в нем прямо говорится, что люди присутствовали и были свидетелями события сотворения света. Норвежская младшая Эдда сохраняет ту же географию: Муспелхайм, южное царство, был «так ярким и ослепительным, что ни один незнакомец, не являющийся там туземцем, не выдержит его». Более темнокожие люди адаптировались к высокоэнергетической среде юга; более светлокожие популяции мигрировали на север, подальше от зоны нереста.</w:t>
      </w:r>
    </w:p>
    <w:p>
      <w:r>
        <w:t>На севере не было нереста — только миграция. Северные популяции не могли видеть южные плазмоиды, не могли выдерживать электромагнитную интенсивность и принимали мигрирующих людей, а не наблюдали их создание. Поэтому их религии более подробны на небе (Колесо Неба было прямо над головой), но более расплывчаты по человеческому происхождению. Вот почему Бытие помещает людей на 6-й день после небесных событий — северные редакторы помнили последовательность неба, но не механизм нереста. Вот почему упанишадические и даосские традиции описывают эманацию, а не первого человека — философский остаток памяти прямого наблюдения, который исчез к тому времени, когда были составлены тексты.</w:t>
      </w:r>
    </w:p>
    <w:p>
      <w:r>
        <w:t>Счет «ребра Адама» сохраняет специфическое наблюдение южного полушария: большая гуманоидная плазмоидная фигура, образующая меньшую вторичную фигуру из собственного тела. Согласно скалярной теории энергии, электромагнитное поле породило первый человеческий паттерн, и из него сформировался вторичный, репродуктивно способный человек. «Риб» — ближайшая анатомическая метафора того, что на самом деле было засвидетельствовано — часть, извлеченная из туловища большей фигуры. Тот же самый мотив появляется в Египте (Атум производит Шу и Тефнут из своего собственного тела), в пураническом индуизме (Брахма делится на Ману и Сатарупу), и в Эдде (тело Имира порождает жизнь).</w:t>
      </w:r>
    </w:p>
    <w:p>
      <w:r>
        <w:t>Ирония заключается в том, что Церковь встроила свою собственную типологию этого отрывка. Христианское богословие читает формирование Евы со стороны Адама как предзнаменование самой Церкви: так же, как Ева была взята со стороны спящего Адама, Церковь якобы родилась с пронзенной стороны Христа, в то время как Он «спал» сон смерти на кресте. Параллель элегантная — и самообвиняющая. Вписывая себя в древнейшую историю происхождения религии, которую она стремилась контролировать, Церковь непреднамеренно закодировала исповедь: ее собственное существование требовало смерти спасителя религии. Церковь не могла оправдать себя в рамках живой традиции, она могла только привить себя к трупу. Типология, предназначенная для того, чтобы возвысить институт, вместо этого раскрывает стоимость — то, что ценой рождения Церкви было разрушение самих отношений между Богом и человечеством, которое, как она утверждала, было посредником.</w:t>
      </w:r>
    </w:p>
    <w:p>
      <w:r>
        <w:t>Всеобщее согласие во всех традициях — что люди пришли из единственного источника — это единственная деталь, которая сохранилась на каждой широте, потому что даже популяции, которые никогда не были свидетелями нереста, получили мигрирующих людей, которые несли с собой память.</w:t>
      </w:r>
    </w:p>
    <w:p>
      <w:r>
        <w:t>Оригинальное название: Southern Hemisphere Configuration | Before Creation</w:t>
      </w:r>
    </w:p>
    <w:p>
      <w:pPr>
        <w:pBdr>
          <w:bottom w:val="single" w:sz="6" w:space="1" w:color="CCCCCC"/>
        </w:pBdr>
      </w:pPr>
    </w:p>
    <w:p>
      <w:pPr>
        <w:pStyle w:val="Heading2"/>
        <w:keepNext/>
        <w:keepLines/>
      </w:pPr>
      <w:r>
        <w:t>От сотворения мира до конфляции Ноя</w:t>
      </w:r>
    </w:p>
    <w:p>
      <w:r>
        <w:t>Темные века в этой временной линии богаты на потоп, а не единичны. Перерыв 3147 года до нашей эры инициирует повторяющиеся катастрофические водные события, связанные с планетарными переходами.</w:t>
      </w:r>
    </w:p>
    <w:p>
      <w:r>
        <w:t>Золотой век заканчивается жестоко и темные века.</w:t>
      </w:r>
    </w:p>
    <w:p>
      <w:r>
        <w:t>Это поддерживает модель редактирования, в которой:</w:t>
      </w:r>
    </w:p>
    <w:p>
      <w:pPr>
        <w:pStyle w:val="ListBullet"/>
        <w:spacing w:before="20" w:after="20"/>
      </w:pPr>
      <w:r>
        <w:t>многократные потопы сливаются в один канонический Потоп;</w:t>
      </w:r>
    </w:p>
    <w:p>
      <w:pPr>
        <w:pStyle w:val="ListBullet"/>
        <w:spacing w:before="20" w:after="20"/>
      </w:pPr>
      <w:r>
        <w:t>космологическая память переформулируется как моральное наказание;</w:t>
      </w:r>
    </w:p>
    <w:p>
      <w:pPr>
        <w:pStyle w:val="ListBullet"/>
        <w:spacing w:before="20" w:after="20"/>
      </w:pPr>
      <w:r>
        <w:t>хронология сплющена в единую дидактическую историю, сосредоточенную на Ное.</w:t>
      </w:r>
    </w:p>
    <w:p>
      <w:r>
        <w:t>В соответствии с этой моделью радужная традиция также меняет смысл. Первые устойчивые наземные радуги стали широко видны только после поздней стабилизации атмосферы Темного века. Таким образом, запомнившийся завет, возможно, означал больше, чем «не больше наводнений»: он, возможно, не отмечал больше небесных порядков уровня творения.</w:t>
      </w:r>
    </w:p>
    <w:p>
      <w:pPr>
        <w:pBdr>
          <w:bottom w:val="single" w:sz="6" w:space="1" w:color="CCCCCC"/>
        </w:pBdr>
      </w:pPr>
    </w:p>
    <w:p>
      <w:pPr>
        <w:pStyle w:val="Heading2"/>
        <w:keepNext/>
        <w:keepLines/>
      </w:pPr>
      <w:r>
        <w:t>Семидневная неделя как сжатая последовательность создания</w:t>
      </w:r>
    </w:p>
    <w:p>
      <w:r>
        <w:t>Семидневная неделя универсальна. Это нельзя объяснить астрономически — ни один планетарный цикл не производит семидневный период. Тем не менее, он появляется независимо в вавилонских, еврейских, индуистских, китайских и мезоамериканских традициях. Стандартное объяснение (происходит из четырех четвертичных фаз Луны) терпит неудачу: лунный месяц имеет 29–30 дней; деление его на четыре дает 7,25–7,5 дней, а не чистые 7.</w:t>
      </w:r>
    </w:p>
    <w:p>
      <w:r>
        <w:t>Правильное объяснение: неделя — это последовательность создания, закодированная в дневных именах.</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51"/>
        <w:gridCol w:w="972"/>
        <w:gridCol w:w="949"/>
        <w:gridCol w:w="3600"/>
      </w:tblGrid>
      <w:tr>
        <w:tc>
          <w:tcPr>
            <w:tcW w:type="dxa" w:w="851"/>
            <w:shd w:val="clear" w:color="auto" w:fill="F0F0F0"/>
          </w:tcPr>
          <w:p>
            <w:pPr>
              <w:spacing w:before="20" w:after="20"/>
              <w:jc w:val="center"/>
            </w:pPr>
            <w:r>
              <w:t>День недели</w:t>
            </w:r>
          </w:p>
        </w:tc>
        <w:tc>
          <w:tcPr>
            <w:tcW w:type="dxa" w:w="972"/>
            <w:shd w:val="clear" w:color="auto" w:fill="F0F0F0"/>
          </w:tcPr>
          <w:p>
            <w:pPr>
              <w:spacing w:before="20" w:after="20"/>
              <w:jc w:val="center"/>
            </w:pPr>
            <w:r>
              <w:t>Планета</w:t>
            </w:r>
          </w:p>
        </w:tc>
        <w:tc>
          <w:tcPr>
            <w:tcW w:type="dxa" w:w="949"/>
            <w:shd w:val="clear" w:color="auto" w:fill="F0F0F0"/>
          </w:tcPr>
          <w:p>
            <w:pPr>
              <w:spacing w:before="20" w:after="20"/>
              <w:jc w:val="center"/>
            </w:pPr>
            <w:r>
              <w:t>Создание «Дня»</w:t>
            </w:r>
          </w:p>
        </w:tc>
        <w:tc>
          <w:tcPr>
            <w:tcW w:type="dxa" w:w="3600"/>
            <w:shd w:val="clear" w:color="auto" w:fill="F0F0F0"/>
          </w:tcPr>
          <w:p>
            <w:pPr>
              <w:spacing w:before="20" w:after="20"/>
              <w:jc w:val="center"/>
            </w:pPr>
            <w:r>
              <w:t>Сатурнианское событие</w:t>
            </w:r>
          </w:p>
        </w:tc>
      </w:tr>
      <w:tr>
        <w:tc>
          <w:tcPr>
            <w:tcW w:type="dxa" w:w="851"/>
          </w:tcPr>
          <w:p>
            <w:pPr>
              <w:spacing w:before="20" w:after="20"/>
            </w:pPr>
            <w:r>
              <w:rPr>
                <w:b w:val="0"/>
                <w:i w:val="0"/>
                <w:sz w:val="18"/>
              </w:rPr>
              <w:t>Sunday</w:t>
            </w:r>
          </w:p>
        </w:tc>
        <w:tc>
          <w:tcPr>
            <w:tcW w:type="dxa" w:w="972"/>
          </w:tcPr>
          <w:p>
            <w:pPr>
              <w:spacing w:before="20" w:after="20"/>
            </w:pPr>
            <w:r>
              <w:rPr>
                <w:b w:val="0"/>
                <w:i w:val="0"/>
                <w:sz w:val="18"/>
              </w:rPr>
              <w:t>Sun</w:t>
            </w:r>
          </w:p>
        </w:tc>
        <w:tc>
          <w:tcPr>
            <w:tcW w:type="dxa" w:w="949"/>
          </w:tcPr>
          <w:p>
            <w:pPr>
              <w:spacing w:before="20" w:after="20"/>
            </w:pPr>
            <w:r>
              <w:rPr>
                <w:b w:val="0"/>
                <w:i w:val="0"/>
                <w:sz w:val="18"/>
              </w:rPr>
              <w:t>—</w:t>
            </w:r>
          </w:p>
        </w:tc>
        <w:tc>
          <w:tcPr>
            <w:tcW w:type="dxa" w:w="3600"/>
          </w:tcPr>
          <w:p>
            <w:pPr>
              <w:spacing w:before="20" w:after="20"/>
            </w:pPr>
            <w:r>
              <w:t>Наше Солнце появляется после того, как все творение завершено</w:t>
            </w:r>
          </w:p>
        </w:tc>
      </w:tr>
      <w:tr>
        <w:tc>
          <w:tcPr>
            <w:tcW w:type="dxa" w:w="851"/>
          </w:tcPr>
          <w:p>
            <w:pPr>
              <w:spacing w:before="20" w:after="20"/>
            </w:pPr>
            <w:r>
              <w:rPr>
                <w:b w:val="0"/>
                <w:i w:val="0"/>
                <w:sz w:val="18"/>
              </w:rPr>
              <w:t>Monday</w:t>
            </w:r>
          </w:p>
        </w:tc>
        <w:tc>
          <w:tcPr>
            <w:tcW w:type="dxa" w:w="972"/>
          </w:tcPr>
          <w:p>
            <w:pPr>
              <w:spacing w:before="20" w:after="20"/>
            </w:pPr>
            <w:r>
              <w:rPr>
                <w:b w:val="0"/>
                <w:i w:val="0"/>
                <w:sz w:val="18"/>
              </w:rPr>
              <w:t>Moon</w:t>
            </w:r>
          </w:p>
        </w:tc>
        <w:tc>
          <w:tcPr>
            <w:tcW w:type="dxa" w:w="949"/>
          </w:tcPr>
          <w:p>
            <w:pPr>
              <w:spacing w:before="20" w:after="20"/>
            </w:pPr>
            <w:r>
              <w:rPr>
                <w:b w:val="0"/>
                <w:i w:val="0"/>
                <w:sz w:val="18"/>
              </w:rPr>
              <w:t>—</w:t>
            </w:r>
          </w:p>
        </w:tc>
        <w:tc>
          <w:tcPr>
            <w:tcW w:type="dxa" w:w="3600"/>
          </w:tcPr>
          <w:p>
            <w:pPr>
              <w:spacing w:before="20" w:after="20"/>
            </w:pPr>
            <w:r>
              <w:t>Луна захвачена во время тёмных веков</w:t>
            </w:r>
          </w:p>
        </w:tc>
      </w:tr>
      <w:tr>
        <w:tc>
          <w:tcPr>
            <w:tcW w:type="dxa" w:w="851"/>
          </w:tcPr>
          <w:p>
            <w:pPr>
              <w:spacing w:before="20" w:after="20"/>
            </w:pPr>
            <w:r>
              <w:rPr>
                <w:b w:val="0"/>
                <w:i w:val="0"/>
                <w:sz w:val="18"/>
              </w:rPr>
              <w:t>Tuesday</w:t>
            </w:r>
          </w:p>
        </w:tc>
        <w:tc>
          <w:tcPr>
            <w:tcW w:type="dxa" w:w="972"/>
          </w:tcPr>
          <w:p>
            <w:pPr>
              <w:spacing w:before="20" w:after="20"/>
            </w:pPr>
            <w:r>
              <w:rPr>
                <w:b w:val="0"/>
                <w:i w:val="0"/>
                <w:sz w:val="18"/>
              </w:rPr>
              <w:t>Mars (Tiw/Tyr)</w:t>
            </w:r>
          </w:p>
        </w:tc>
        <w:tc>
          <w:tcPr>
            <w:tcW w:type="dxa" w:w="949"/>
          </w:tcPr>
          <w:p>
            <w:pPr>
              <w:spacing w:before="20" w:after="20"/>
            </w:pPr>
            <w:r>
              <w:rPr>
                <w:b w:val="0"/>
                <w:i w:val="0"/>
                <w:sz w:val="18"/>
              </w:rPr>
              <w:t>Day 6 (man / dominion)</w:t>
            </w:r>
          </w:p>
        </w:tc>
        <w:tc>
          <w:tcPr>
            <w:tcW w:type="dxa" w:w="3600"/>
          </w:tcPr>
          <w:p>
            <w:pPr>
              <w:spacing w:before="20" w:after="20"/>
            </w:pPr>
            <w:r>
              <w:t>Марс как твердое тело над Венерой в колонне</w:t>
            </w:r>
          </w:p>
        </w:tc>
      </w:tr>
      <w:tr>
        <w:tc>
          <w:tcPr>
            <w:tcW w:type="dxa" w:w="851"/>
          </w:tcPr>
          <w:p>
            <w:pPr>
              <w:spacing w:before="20" w:after="20"/>
            </w:pPr>
            <w:r>
              <w:rPr>
                <w:b w:val="0"/>
                <w:i w:val="0"/>
                <w:sz w:val="18"/>
              </w:rPr>
              <w:t>Wednesday</w:t>
            </w:r>
          </w:p>
        </w:tc>
        <w:tc>
          <w:tcPr>
            <w:tcW w:type="dxa" w:w="972"/>
          </w:tcPr>
          <w:p>
            <w:pPr>
              <w:spacing w:before="20" w:after="20"/>
            </w:pPr>
            <w:r>
              <w:rPr>
                <w:b w:val="0"/>
                <w:i w:val="0"/>
                <w:sz w:val="18"/>
              </w:rPr>
              <w:t>Mercury (Woden)</w:t>
            </w:r>
          </w:p>
        </w:tc>
        <w:tc>
          <w:tcPr>
            <w:tcW w:type="dxa" w:w="949"/>
          </w:tcPr>
          <w:p>
            <w:pPr>
              <w:spacing w:before="20" w:after="20"/>
            </w:pPr>
            <w:r>
              <w:rPr>
                <w:b w:val="0"/>
                <w:i w:val="0"/>
                <w:sz w:val="18"/>
              </w:rPr>
              <w:t>—</w:t>
            </w:r>
          </w:p>
        </w:tc>
        <w:tc>
          <w:tcPr>
            <w:tcW w:type="dxa" w:w="3600"/>
          </w:tcPr>
          <w:p>
            <w:pPr>
              <w:spacing w:before="20" w:after="20"/>
            </w:pPr>
            <w:r>
              <w:t>Меркурий не является частью коллинеарной колонны</w:t>
            </w:r>
          </w:p>
        </w:tc>
      </w:tr>
      <w:tr>
        <w:tc>
          <w:tcPr>
            <w:tcW w:type="dxa" w:w="851"/>
          </w:tcPr>
          <w:p>
            <w:pPr>
              <w:spacing w:before="20" w:after="20"/>
            </w:pPr>
            <w:r>
              <w:rPr>
                <w:b w:val="0"/>
                <w:i w:val="0"/>
                <w:sz w:val="18"/>
              </w:rPr>
              <w:t>Thursday</w:t>
            </w:r>
          </w:p>
        </w:tc>
        <w:tc>
          <w:tcPr>
            <w:tcW w:type="dxa" w:w="972"/>
          </w:tcPr>
          <w:p>
            <w:pPr>
              <w:spacing w:before="20" w:after="20"/>
            </w:pPr>
            <w:r>
              <w:rPr>
                <w:b w:val="0"/>
                <w:i w:val="0"/>
                <w:sz w:val="18"/>
              </w:rPr>
              <w:t>Jupiter (Thor)</w:t>
            </w:r>
          </w:p>
        </w:tc>
        <w:tc>
          <w:tcPr>
            <w:tcW w:type="dxa" w:w="949"/>
          </w:tcPr>
          <w:p>
            <w:pPr>
              <w:spacing w:before="20" w:after="20"/>
            </w:pPr>
            <w:r>
              <w:rPr>
                <w:b w:val="0"/>
                <w:i w:val="0"/>
                <w:sz w:val="18"/>
              </w:rPr>
              <w:t>—</w:t>
            </w:r>
          </w:p>
        </w:tc>
        <w:tc>
          <w:tcPr>
            <w:tcW w:type="dxa" w:w="3600"/>
          </w:tcPr>
          <w:p>
            <w:pPr>
              <w:spacing w:before="20" w:after="20"/>
            </w:pPr>
            <w:r>
              <w:t>Юпитер вытеснил Сатурн после 3147 года до нашей эры</w:t>
            </w:r>
          </w:p>
        </w:tc>
      </w:tr>
      <w:tr>
        <w:tc>
          <w:tcPr>
            <w:tcW w:type="dxa" w:w="851"/>
          </w:tcPr>
          <w:p>
            <w:pPr>
              <w:spacing w:before="20" w:after="20"/>
            </w:pPr>
            <w:r>
              <w:rPr>
                <w:b w:val="0"/>
                <w:i w:val="0"/>
                <w:sz w:val="18"/>
              </w:rPr>
              <w:t>Friday</w:t>
            </w:r>
          </w:p>
        </w:tc>
        <w:tc>
          <w:tcPr>
            <w:tcW w:type="dxa" w:w="972"/>
          </w:tcPr>
          <w:p>
            <w:pPr>
              <w:spacing w:before="20" w:after="20"/>
            </w:pPr>
            <w:r>
              <w:rPr>
                <w:b w:val="0"/>
                <w:i w:val="0"/>
                <w:sz w:val="18"/>
              </w:rPr>
              <w:t>Venus (Frigg)</w:t>
            </w:r>
          </w:p>
        </w:tc>
        <w:tc>
          <w:tcPr>
            <w:tcW w:type="dxa" w:w="949"/>
          </w:tcPr>
          <w:p>
            <w:pPr>
              <w:spacing w:before="20" w:after="20"/>
            </w:pPr>
            <w:r>
              <w:rPr>
                <w:b w:val="0"/>
                <w:i w:val="0"/>
                <w:sz w:val="18"/>
              </w:rPr>
              <w:t>Day 5 (life / abundance)</w:t>
            </w:r>
          </w:p>
        </w:tc>
        <w:tc>
          <w:tcPr>
            <w:tcW w:type="dxa" w:w="3600"/>
          </w:tcPr>
          <w:p>
            <w:pPr>
              <w:spacing w:before="20" w:after="20"/>
            </w:pPr>
            <w:r>
              <w:rPr>
                <w:b w:val="0"/>
                <w:i w:val="0"/>
                <w:sz w:val="18"/>
              </w:rPr>
              <w:t>Venus as the plasmoid star in the column</w:t>
            </w:r>
          </w:p>
        </w:tc>
      </w:tr>
      <w:tr>
        <w:tc>
          <w:tcPr>
            <w:tcW w:type="dxa" w:w="851"/>
          </w:tcPr>
          <w:p>
            <w:pPr>
              <w:spacing w:before="20" w:after="20"/>
            </w:pPr>
            <w:r>
              <w:rPr>
                <w:b w:val="0"/>
                <w:i w:val="0"/>
                <w:sz w:val="18"/>
              </w:rPr>
            </w:r>
            <w:r>
              <w:rPr>
                <w:b/>
                <w:i w:val="0"/>
                <w:sz w:val="18"/>
              </w:rPr>
              <w:t>Saturday</w:t>
            </w:r>
            <w:r>
              <w:rPr>
                <w:b w:val="0"/>
                <w:i w:val="0"/>
                <w:sz w:val="18"/>
              </w:rPr>
            </w:r>
          </w:p>
        </w:tc>
        <w:tc>
          <w:tcPr>
            <w:tcW w:type="dxa" w:w="972"/>
          </w:tcPr>
          <w:p>
            <w:pPr>
              <w:spacing w:before="20" w:after="20"/>
            </w:pPr>
            <w:r>
              <w:rPr>
                <w:b w:val="0"/>
                <w:i w:val="0"/>
                <w:sz w:val="18"/>
              </w:rPr>
            </w:r>
            <w:r>
              <w:rPr>
                <w:b/>
                <w:i w:val="0"/>
                <w:sz w:val="18"/>
              </w:rPr>
              <w:t>Saturn (Kronos)</w:t>
            </w:r>
            <w:r>
              <w:rPr>
                <w:b w:val="0"/>
                <w:i w:val="0"/>
                <w:sz w:val="18"/>
              </w:rPr>
            </w:r>
          </w:p>
        </w:tc>
        <w:tc>
          <w:tcPr>
            <w:tcW w:type="dxa" w:w="949"/>
          </w:tcPr>
          <w:p>
            <w:pPr>
              <w:spacing w:before="20" w:after="20"/>
            </w:pPr>
            <w:r>
              <w:rPr>
                <w:b w:val="0"/>
                <w:i w:val="0"/>
                <w:sz w:val="18"/>
              </w:rPr>
            </w:r>
            <w:r>
              <w:rPr>
                <w:b/>
                <w:i w:val="0"/>
                <w:sz w:val="18"/>
              </w:rPr>
              <w:t>Day 7 (God rested)</w:t>
            </w:r>
            <w:r>
              <w:rPr>
                <w:b w:val="0"/>
                <w:i w:val="0"/>
                <w:sz w:val="18"/>
              </w:rPr>
            </w:r>
          </w:p>
        </w:tc>
        <w:tc>
          <w:tcPr>
            <w:tcW w:type="dxa" w:w="3600"/>
          </w:tcPr>
          <w:p>
            <w:pPr>
              <w:spacing w:before="20" w:after="20"/>
            </w:pPr>
            <w:r>
              <w:rPr>
                <w:b w:val="0"/>
                <w:i w:val="0"/>
                <w:sz w:val="18"/>
              </w:rPr>
            </w:r>
            <w:r>
              <w:rPr>
                <w:b/>
                <w:i w:val="0"/>
                <w:sz w:val="18"/>
              </w:rPr>
              <w:t>Saturn displaced — Sabbath — creation ends</w:t>
            </w:r>
            <w:r>
              <w:rPr>
                <w:b w:val="0"/>
                <w:i w:val="0"/>
                <w:sz w:val="18"/>
              </w:rPr>
            </w:r>
          </w:p>
        </w:tc>
      </w:tr>
    </w:tbl>
    <w:p/>
    <w:p>
      <w:r>
        <w:t>Воскресенье появляется в последовательности не потому, что наше Солнце присутствовало во время творения, а потому, что оно в конечном итоге заменило Сатурн в качестве доминирующего источника света после окончания Темных веков (около 670 г. до н.э.). Монотеистская правка поместила Солнце в положение Дня 4 задним числом, переписывая Сатурн.</w:t>
      </w:r>
    </w:p>
    <w:p>
      <w:pPr>
        <w:pBdr>
          <w:bottom w:val="single" w:sz="6" w:space="1" w:color="CCCCCC"/>
        </w:pBdr>
      </w:pPr>
    </w:p>
    <w:p>
      <w:pPr>
        <w:pStyle w:val="Heading2"/>
        <w:keepNext/>
        <w:keepLines/>
      </w:pPr>
      <w:r>
        <w:t>Почему монотеисты сжимают последовательность</w:t>
      </w:r>
    </w:p>
    <w:p>
      <w:r>
        <w:t>Сжатие служило единственной цели: разорвать память о том, что Сатурн был первоначальным Богом.</w:t>
      </w:r>
    </w:p>
    <w:p>
      <w:r>
        <w:t>Если бы «дни» понимались как века, последовательность потребовала бы знания о том, какое тело давало свет в каждую эпоху, и это тело было Сатурном, а не нашим Солнцем. Религия, построенная на одном солнечном божестве, требовала присутствия Солнца с самого начала. Сжимая последовательность до семи буквальных дней, реформаторы:</w:t>
      </w:r>
    </w:p>
    <w:p>
      <w:pPr>
        <w:pStyle w:val="ListNumber"/>
        <w:spacing w:before="20" w:after="20"/>
      </w:pPr>
      <w:r>
        <w:t>Сделать временные рамки управляемыми человеком (неделя, а не тысячелетие)</w:t>
      </w:r>
    </w:p>
    <w:p>
      <w:pPr>
        <w:pStyle w:val="ListNumber"/>
        <w:spacing w:before="20" w:after="20"/>
      </w:pPr>
      <w:r>
        <w:t>Похоронили многосолнечную реальность в рамках единого Бога</w:t>
      </w:r>
    </w:p>
    <w:p>
      <w:pPr>
        <w:pStyle w:val="ListNumber"/>
        <w:spacing w:before="20" w:after="20"/>
      </w:pPr>
      <w:r>
        <w:t>Сохранили семибитную структуру (не смогли стереть — она была слишком глубоко встроена)</w:t>
      </w:r>
    </w:p>
    <w:p>
      <w:pPr>
        <w:pStyle w:val="ListNumber"/>
        <w:spacing w:before="20" w:after="20"/>
      </w:pPr>
      <w:r>
        <w:t>Введено противоречие — Дни 1-3 имеют свет, но нет Солнца — которое они не могли исправить, не раскрыв первоначальную космологию</w:t>
      </w:r>
    </w:p>
    <w:p>
      <w:r>
        <w:t>Противоречие не было беспечным редактированием. Это окаменелость первоначальной многопланетной последовательности, которая выживает, потому что редакторы не могли полностью иссечь ее, не уничтожив семидневную структуру, которая дала субботе ее авторитет.</w:t>
      </w:r>
    </w:p>
    <w:p>
      <w:pPr>
        <w:pBdr>
          <w:bottom w:val="single" w:sz="6" w:space="1" w:color="CCCCCC"/>
        </w:pBdr>
      </w:pPr>
    </w:p>
    <w:p>
      <w:pPr>
        <w:pStyle w:val="Heading2"/>
        <w:keepNext/>
        <w:keepLines/>
      </w:pPr>
      <w:r>
        <w:t>Семь дней Исаии: отдельное событие</w:t>
      </w:r>
    </w:p>
    <w:p>
      <w:r>
        <w:t>Важно не путать семь дней творения с отдельной традицией о «семи днях», которая появляется в Исаии 30:26 и еврейских источниках. Исаия в пророческом видении грядущего катаклизма пишет:</w:t>
      </w:r>
    </w:p>
    <w:p>
      <w:pPr>
        <w:pStyle w:val="Quote"/>
      </w:pPr>
      <w:r>
        <w:t>«Свет луны будет как свет солнца, и свет солнца будет семикратным, как свет семи дней» (Исаия 30:26)</w:t>
      </w:r>
    </w:p>
    <w:p>
      <w:r>
        <w:t>Здесь также можно перевести иврит: «как будто свет семи дней соединился в один» (перевод Нокса). Это не относится к последовательности создания. Это относится к катастрофическому событию, когда небо Земли было затоплено светом днем и ночью — событию, которое Великовский и Кук связывают с коллапсом конфигурации Сатурна в 3147 году до нашей эры, а не с самим творением.</w:t>
      </w:r>
    </w:p>
    <w:p>
      <w:r>
        <w:t>В Бытие 7:4 также упоминается семидневная задержка непосредственно перед Потопом:</w:t>
      </w:r>
    </w:p>
    <w:p>
      <w:pPr>
        <w:pStyle w:val="Quote"/>
      </w:pPr>
      <w:r>
        <w:t>«Еще семь дней, и Я поведу дождь на землю сорок дней и сорок ночей» (Бытие 7:4)</w:t>
      </w:r>
    </w:p>
    <w:p>
      <w:r>
        <w:t>Еврейская традиция хранит детали, что в течение этих семи дней до Потопа солнце поднималось на западе и садилось на востоке. Как сообщается в статье Thunderbolts «Никогда Твен не встретится»:</w:t>
      </w:r>
    </w:p>
    <w:p>
      <w:pPr>
        <w:pStyle w:val="Quote"/>
      </w:pPr>
      <w:r>
        <w:t>«Еврейское утверждение состоит в том, что Бог изменил порядок природы, солнце восходило на западе и садилось на востоке в течение семи дней, непосредственно предшествующих потопу»</w:t>
      </w:r>
    </w:p>
    <w:p>
      <w:r>
        <w:t>Великовский, Ян Саммер и Джино Кук указывают на ведические, талмудические и шумерские источники (включая эпос о Гильгамеше), которые описывают период интенсивного света — «яркий день и ночь в течение семи дней» — непосредственно перед катастрофическим наводнением. Это относится к близости Венеры или Марса на близком расстоянии, а не к эпохе создания.</w:t>
      </w:r>
    </w:p>
    <w:p>
      <w:r>
        <w:t>Эти «семь дней до потопа» являются отличным космологическим событием от семи дней творения. Один из них представляет собой сжатие всей сатурнианской эпохи (4077–3147 гг. до н.э.); другой представляет собой семидневный астрономический ближний контакт, непосредственно предшествующий насильственному концу этой эпохи и последующему более длинному каскаду потопа.</w:t>
      </w:r>
    </w:p>
    <w:p>
      <w:r>
        <w:t>Источники:</w:t>
      </w:r>
    </w:p>
    <w:p>
      <w:pPr>
        <w:pStyle w:val="ListBullet"/>
        <w:spacing w:before="20" w:after="20"/>
      </w:pPr>
      <w:r>
        <w:t>Jno Cook, Recovering the Lost World: Appendix B: Celestial Mechanics — «Свет луны будет как свет солнца, а свет солнца будет семикратным, как свет семи дней»</w:t>
      </w:r>
    </w:p>
    <w:p>
      <w:pPr>
        <w:pStyle w:val="ListBullet"/>
        <w:spacing w:before="20" w:after="20"/>
      </w:pPr>
      <w:r>
        <w:t>Thunderbolts.info: Never the Twain Shall Meet — еврейская традиция обратного солнца до потопа</w:t>
      </w:r>
    </w:p>
    <w:p>
      <w:pPr>
        <w:pStyle w:val="ListBullet"/>
        <w:spacing w:before="20" w:after="20"/>
      </w:pPr>
      <w:r>
        <w:t>Бытие 7:4</w:t>
      </w:r>
    </w:p>
    <w:p>
      <w:pPr>
        <w:pStyle w:val="ListBullet"/>
        <w:spacing w:before="20" w:after="20"/>
      </w:pPr>
      <w:r>
        <w:t>Исаия 30:26</w:t>
      </w:r>
    </w:p>
    <w:p>
      <w:pPr>
        <w:pBdr>
          <w:bottom w:val="single" w:sz="6" w:space="1" w:color="CCCCCC"/>
        </w:pBdr>
      </w:pPr>
    </w:p>
    <w:p>
      <w:pPr>
        <w:pStyle w:val="Heading2"/>
        <w:keepNext/>
        <w:keepLines/>
      </w:pPr>
      <w:r>
        <w:t>Перекрестные ссылки</w:t>
      </w:r>
    </w:p>
    <w:p>
      <w:pPr>
        <w:pStyle w:val="ListBullet"/>
        <w:spacing w:before="20" w:after="20"/>
      </w:pPr>
      <w:r>
        <w:t>Прото-Сатурн присоединяется к орбите Солнца и загорается - День 1</w:t>
      </w:r>
    </w:p>
    <w:p>
      <w:pPr>
        <w:pStyle w:val="ListBullet"/>
        <w:spacing w:before="20" w:after="20"/>
      </w:pPr>
      <w:r>
        <w:t>225-дневный год — Кронос как оригинальный орган хронометража</w:t>
      </w:r>
    </w:p>
    <w:p>
      <w:pPr>
        <w:pStyle w:val="ListBullet"/>
        <w:spacing w:before="20" w:after="20"/>
      </w:pPr>
      <w:r>
        <w:t>Коллинеарная планетарная конфигурация Сатурна — Древо жизни — День 3</w:t>
      </w:r>
    </w:p>
    <w:p>
      <w:pPr>
        <w:pStyle w:val="ListBullet"/>
        <w:spacing w:before="20" w:after="20"/>
      </w:pPr>
      <w:r>
        <w:t>Слои Абсу окружили планеты — небо 2-го дня</w:t>
      </w:r>
    </w:p>
    <w:p>
      <w:pPr>
        <w:pStyle w:val="ListBullet"/>
        <w:spacing w:before="20" w:after="20"/>
      </w:pPr>
      <w:r>
        <w:t>Конфигурация Северного полушария - День 4 и День 6</w:t>
      </w:r>
    </w:p>
    <w:p>
      <w:pPr>
        <w:pStyle w:val="ListBullet"/>
        <w:spacing w:before="20" w:after="20"/>
      </w:pPr>
      <w:r>
        <w:t>Конфигурация южного полушария - День 4 южное небо</w:t>
      </w:r>
    </w:p>
    <w:p>
      <w:pPr>
        <w:pStyle w:val="ListBullet"/>
        <w:spacing w:before="20" w:after="20"/>
      </w:pPr>
      <w:r>
        <w:t>Атлантида и Дерево Знания — День 6 цивилизации</w:t>
      </w:r>
    </w:p>
    <w:p>
      <w:pPr>
        <w:pStyle w:val="ListBullet"/>
        <w:spacing w:before="20" w:after="20"/>
      </w:pPr>
      <w:r>
        <w:t>Золотой век заканчивается жестоко — катастрофа 7-го дня</w:t>
      </w:r>
    </w:p>
    <w:p>
      <w:pPr>
        <w:pStyle w:val="ListBullet"/>
        <w:spacing w:before="20" w:after="20"/>
      </w:pPr>
      <w:r>
        <w:t>Темные века — планетарная цепь пост-творения</w:t>
      </w:r>
    </w:p>
    <w:p>
      <w:pPr>
        <w:pBdr>
          <w:bottom w:val="single" w:sz="6" w:space="1" w:color="CCCCCC"/>
        </w:pBdr>
      </w:pPr>
    </w:p>
    <w:p>
      <w:pPr>
        <w:pStyle w:val="Heading2"/>
        <w:keepNext/>
        <w:keepLines/>
      </w:pPr>
      <w:r>
        <w:t>Источники</w:t>
      </w:r>
    </w:p>
    <w:p>
      <w:pPr>
        <w:pStyle w:val="ListBullet"/>
        <w:spacing w:before="20" w:after="20"/>
      </w:pPr>
      <w:r>
        <w:t>Jno Cook, Recovering the Lost World: Chapter 13: The Creation — подробное описание события 4077 года до н.э., Космическое яйцо и звук «Великого Хонкера»</w:t>
      </w:r>
    </w:p>
    <w:p>
      <w:pPr>
        <w:pStyle w:val="ListBullet"/>
        <w:spacing w:before="20" w:after="20"/>
      </w:pPr>
      <w:r>
        <w:t>Jno Cook, Recovering the Lost World: Chapter 14: The Start of Time — Kronos</w:t>
      </w:r>
    </w:p>
    <w:p>
      <w:pPr>
        <w:pStyle w:val="ListBullet"/>
        <w:spacing w:before="20" w:after="20"/>
      </w:pPr>
      <w:r>
        <w:t>Jno Cook, Recovering the Lost World: Chapter 3: The Osiris Mystery — waters above and waters below; firmament as plasma border (небо как граница плазмы) (недоступная ссылка — история)</w:t>
      </w:r>
    </w:p>
    <w:p>
      <w:pPr>
        <w:pStyle w:val="ListBullet"/>
        <w:spacing w:before="20" w:after="20"/>
      </w:pPr>
      <w:r>
        <w:t>Jno Cook, Recovering the Lost World: Appendix B: Celestial Mechanics — Isaiah’s «seven days joined in one» and the 3147 BC flood (недоступная ссылка — история)</w:t>
      </w:r>
    </w:p>
    <w:p>
      <w:pPr>
        <w:pStyle w:val="ListBullet"/>
        <w:spacing w:before="20" w:after="20"/>
      </w:pPr>
      <w:r>
        <w:t>Дэвид Тэлботт «Миф о Сатурне» (1980) — мотив расщепления яиц и полярная конфигурация</w:t>
      </w:r>
    </w:p>
    <w:p>
      <w:pPr>
        <w:pStyle w:val="ListBullet"/>
        <w:spacing w:before="20" w:after="20"/>
      </w:pPr>
      <w:r>
        <w:t>Dwardu Cardona, God Star (2006) — многоисточниковая реконструкция мифов о творении</w:t>
      </w:r>
    </w:p>
    <w:p>
      <w:pPr>
        <w:pStyle w:val="ListBullet"/>
        <w:spacing w:before="20" w:after="20"/>
      </w:pPr>
      <w:r>
        <w:t>Thunderbolts.info: Never the Twain Shall Meet — еврейская традиция обратного солнца в течение семи дней до потопа</w:t>
      </w:r>
    </w:p>
    <w:p>
      <w:pPr>
        <w:pStyle w:val="ListBullet"/>
        <w:spacing w:before="20" w:after="20"/>
      </w:pPr>
      <w:r>
        <w:t>Бытие 1-2, KJV</w:t>
      </w:r>
    </w:p>
    <w:p>
      <w:pPr>
        <w:pStyle w:val="ListBullet"/>
        <w:spacing w:before="20" w:after="20"/>
      </w:pPr>
      <w:r>
        <w:t>Бытие 7:4, KJV — семидневная задержка перед Потопом</w:t>
      </w:r>
    </w:p>
    <w:p>
      <w:pPr>
        <w:pStyle w:val="ListBullet"/>
        <w:spacing w:before="20" w:after="20"/>
      </w:pPr>
      <w:r>
        <w:t>Исайя 30:26, KJV — «свет семи дней соединился в одном»</w:t>
      </w:r>
    </w:p>
    <w:p>
      <w:pPr>
        <w:pStyle w:val="ListBullet"/>
        <w:spacing w:before="20" w:after="20"/>
      </w:pPr>
      <w:r>
        <w:t>Кронос / Кронос - Википедия</w:t>
      </w:r>
    </w:p>
    <w:p>
      <w:pPr>
        <w:pStyle w:val="ListBullet"/>
        <w:spacing w:before="20" w:after="20"/>
      </w:pPr>
      <w:r>
        <w:t>Википедия: Происхождение семидневной недели</w:t>
      </w:r>
    </w:p>
    <w:p/>
    <w:p>
      <w:pPr>
        <w:jc w:val="center"/>
      </w:pPr>
      <w:r>
        <w:t>- ✦</w:t>
      </w:r>
    </w:p>
    <w:p>
      <w:pPr>
        <w:pBdr>
          <w:bottom w:val="single" w:sz="6" w:space="1" w:color="CCCCCC"/>
        </w:pBdr>
      </w:pPr>
    </w:p>
    <w:p>
      <w:pPr>
        <w:pStyle w:val="Heading3"/>
        <w:keepNext/>
        <w:keepLines/>
      </w:pPr>
      <w:r>
        <w:t>id: evt-golden-age-documentary-sequence-appendix</w:t>
      </w:r>
    </w:p>
    <w:p>
      <w:r>
        <w:t>Дополнительный стол для Золотого Века. Основная глава дает последовательность в прозе; здесь те же шаги появляются в табличной форме с датой заполнителей.</w:t>
      </w:r>
    </w:p>
    <w:p>
      <w:r>
        <w:t>Дэвид Тэлботт «Вспоминая конец света» (YouTube) Даты Кука: Jno Cook помещает яркий полумесяц / нову Сатурна в 4077 году до нашей эры и конец коллинеарной конфигурации в 3147 году до нашей эры; эти якоря показаны в столбце даты, где они выравниваются с шагом. Все остальные шаги.</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767"/>
        <w:gridCol w:w="767"/>
        <w:gridCol w:w="4838"/>
      </w:tblGrid>
      <w:tr>
        <w:tc>
          <w:tcPr>
            <w:tcW w:type="dxa" w:w="767"/>
            <w:shd w:val="clear" w:color="auto" w:fill="F0F0F0"/>
          </w:tcPr>
          <w:p>
            <w:pPr>
              <w:spacing w:before="20" w:after="20"/>
              <w:jc w:val="center"/>
            </w:pPr>
            <w:r>
              <w:t>Шаг вперед</w:t>
            </w:r>
          </w:p>
        </w:tc>
        <w:tc>
          <w:tcPr>
            <w:tcW w:type="dxa" w:w="767"/>
            <w:shd w:val="clear" w:color="auto" w:fill="F0F0F0"/>
          </w:tcPr>
          <w:p>
            <w:pPr>
              <w:spacing w:before="20" w:after="20"/>
              <w:jc w:val="center"/>
            </w:pPr>
            <w:r>
              <w:t>Дата</w:t>
            </w:r>
          </w:p>
        </w:tc>
        <w:tc>
          <w:tcPr>
            <w:tcW w:type="dxa" w:w="4838"/>
            <w:shd w:val="clear" w:color="auto" w:fill="F0F0F0"/>
          </w:tcPr>
          <w:p>
            <w:pPr>
              <w:spacing w:before="20" w:after="20"/>
              <w:jc w:val="center"/>
            </w:pPr>
            <w:r>
              <w:t>Событие</w:t>
            </w:r>
          </w:p>
        </w:tc>
      </w:tr>
      <w:tr>
        <w:tc>
          <w:tcPr>
            <w:tcW w:type="dxa" w:w="767"/>
          </w:tcPr>
          <w:p>
            <w:pPr>
              <w:spacing w:before="20" w:after="20"/>
            </w:pPr>
            <w:r>
              <w:rPr>
                <w:b w:val="0"/>
                <w:i w:val="0"/>
                <w:sz w:val="18"/>
              </w:rPr>
              <w:t>1</w:t>
            </w:r>
          </w:p>
        </w:tc>
        <w:tc>
          <w:tcPr>
            <w:tcW w:type="dxa" w:w="767"/>
          </w:tcPr>
          <w:p>
            <w:pPr>
              <w:spacing w:before="20" w:after="20"/>
            </w:pPr>
            <w:r>
              <w:rPr>
                <w:b w:val="0"/>
                <w:i w:val="0"/>
                <w:sz w:val="18"/>
              </w:rPr>
              <w:t>?</w:t>
            </w:r>
          </w:p>
        </w:tc>
        <w:tc>
          <w:tcPr>
            <w:tcW w:type="dxa" w:w="4838"/>
          </w:tcPr>
          <w:p>
            <w:pPr>
              <w:spacing w:before="20" w:after="20"/>
            </w:pPr>
            <w:r>
              <w:t>Безвременная эпоха (диффузное облако)</w:t>
            </w:r>
          </w:p>
        </w:tc>
      </w:tr>
      <w:tr>
        <w:tc>
          <w:tcPr>
            <w:tcW w:type="dxa" w:w="767"/>
          </w:tcPr>
          <w:p>
            <w:pPr>
              <w:spacing w:before="20" w:after="20"/>
            </w:pPr>
            <w:r>
              <w:rPr>
                <w:b w:val="0"/>
                <w:i w:val="0"/>
                <w:sz w:val="18"/>
              </w:rPr>
              <w:t>2</w:t>
            </w:r>
          </w:p>
        </w:tc>
        <w:tc>
          <w:tcPr>
            <w:tcW w:type="dxa" w:w="767"/>
          </w:tcPr>
          <w:p>
            <w:pPr>
              <w:spacing w:before="20" w:after="20"/>
            </w:pPr>
            <w:r>
              <w:rPr>
                <w:b w:val="0"/>
                <w:i w:val="0"/>
                <w:sz w:val="18"/>
              </w:rPr>
              <w:t>?</w:t>
            </w:r>
          </w:p>
        </w:tc>
        <w:tc>
          <w:tcPr>
            <w:tcW w:type="dxa" w:w="4838"/>
          </w:tcPr>
          <w:p>
            <w:pPr>
              <w:spacing w:before="20" w:after="20"/>
            </w:pPr>
            <w:r>
              <w:rPr>
                <w:b w:val="0"/>
                <w:i w:val="0"/>
                <w:sz w:val="18"/>
              </w:rPr>
              <w:t>Cloud dissipates</w:t>
            </w:r>
          </w:p>
        </w:tc>
      </w:tr>
      <w:tr>
        <w:tc>
          <w:tcPr>
            <w:tcW w:type="dxa" w:w="767"/>
          </w:tcPr>
          <w:p>
            <w:pPr>
              <w:spacing w:before="20" w:after="20"/>
            </w:pPr>
            <w:r>
              <w:rPr>
                <w:b w:val="0"/>
                <w:i w:val="0"/>
                <w:sz w:val="18"/>
              </w:rPr>
              <w:t>3</w:t>
            </w:r>
          </w:p>
        </w:tc>
        <w:tc>
          <w:tcPr>
            <w:tcW w:type="dxa" w:w="767"/>
          </w:tcPr>
          <w:p>
            <w:pPr>
              <w:spacing w:before="20" w:after="20"/>
            </w:pPr>
            <w:r>
              <w:rPr>
                <w:b w:val="0"/>
                <w:i w:val="0"/>
                <w:sz w:val="18"/>
              </w:rPr>
              <w:t>4077 BCE</w:t>
            </w:r>
          </w:p>
        </w:tc>
        <w:tc>
          <w:tcPr>
            <w:tcW w:type="dxa" w:w="4838"/>
          </w:tcPr>
          <w:p>
            <w:pPr>
              <w:spacing w:before="20" w:after="20"/>
            </w:pPr>
            <w:r>
              <w:rPr>
                <w:b w:val="0"/>
                <w:i w:val="0"/>
                <w:sz w:val="18"/>
              </w:rPr>
              <w:t>Crescent appears (Cook: Saturn nova)</w:t>
            </w:r>
          </w:p>
        </w:tc>
      </w:tr>
      <w:tr>
        <w:tc>
          <w:tcPr>
            <w:tcW w:type="dxa" w:w="767"/>
          </w:tcPr>
          <w:p>
            <w:pPr>
              <w:spacing w:before="20" w:after="20"/>
            </w:pPr>
            <w:r>
              <w:rPr>
                <w:b w:val="0"/>
                <w:i w:val="0"/>
                <w:sz w:val="18"/>
              </w:rPr>
              <w:t>4</w:t>
            </w:r>
          </w:p>
        </w:tc>
        <w:tc>
          <w:tcPr>
            <w:tcW w:type="dxa" w:w="767"/>
          </w:tcPr>
          <w:p>
            <w:pPr>
              <w:spacing w:before="20" w:after="20"/>
            </w:pPr>
            <w:r>
              <w:rPr>
                <w:b w:val="0"/>
                <w:i w:val="0"/>
                <w:sz w:val="18"/>
              </w:rPr>
              <w:t>?</w:t>
            </w:r>
          </w:p>
        </w:tc>
        <w:tc>
          <w:tcPr>
            <w:tcW w:type="dxa" w:w="4838"/>
          </w:tcPr>
          <w:p>
            <w:pPr>
              <w:spacing w:before="20" w:after="20"/>
            </w:pPr>
            <w:r>
              <w:rPr>
                <w:b w:val="0"/>
                <w:i w:val="0"/>
                <w:sz w:val="18"/>
              </w:rPr>
              <w:t>Earth rotates — first clock</w:t>
            </w:r>
          </w:p>
        </w:tc>
      </w:tr>
      <w:tr>
        <w:tc>
          <w:tcPr>
            <w:tcW w:type="dxa" w:w="767"/>
          </w:tcPr>
          <w:p>
            <w:pPr>
              <w:spacing w:before="20" w:after="20"/>
            </w:pPr>
            <w:r>
              <w:rPr>
                <w:b w:val="0"/>
                <w:i w:val="0"/>
                <w:sz w:val="18"/>
              </w:rPr>
              <w:t>5</w:t>
            </w:r>
          </w:p>
        </w:tc>
        <w:tc>
          <w:tcPr>
            <w:tcW w:type="dxa" w:w="767"/>
          </w:tcPr>
          <w:p>
            <w:pPr>
              <w:spacing w:before="20" w:after="20"/>
            </w:pPr>
            <w:r>
              <w:rPr>
                <w:b w:val="0"/>
                <w:i w:val="0"/>
                <w:sz w:val="18"/>
              </w:rPr>
              <w:t>?</w:t>
            </w:r>
          </w:p>
        </w:tc>
        <w:tc>
          <w:tcPr>
            <w:tcW w:type="dxa" w:w="4838"/>
          </w:tcPr>
          <w:p>
            <w:pPr>
              <w:spacing w:before="20" w:after="20"/>
            </w:pPr>
            <w:r>
              <w:rPr>
                <w:b w:val="0"/>
                <w:i w:val="0"/>
                <w:sz w:val="18"/>
              </w:rPr>
              <w:t>Mars destabilizes</w:t>
            </w:r>
          </w:p>
        </w:tc>
      </w:tr>
      <w:tr>
        <w:tc>
          <w:tcPr>
            <w:tcW w:type="dxa" w:w="767"/>
          </w:tcPr>
          <w:p>
            <w:pPr>
              <w:spacing w:before="20" w:after="20"/>
            </w:pPr>
            <w:r>
              <w:rPr>
                <w:b w:val="0"/>
                <w:i w:val="0"/>
                <w:sz w:val="18"/>
              </w:rPr>
              <w:t>6</w:t>
            </w:r>
          </w:p>
        </w:tc>
        <w:tc>
          <w:tcPr>
            <w:tcW w:type="dxa" w:w="767"/>
          </w:tcPr>
          <w:p>
            <w:pPr>
              <w:spacing w:before="20" w:after="20"/>
            </w:pPr>
            <w:r>
              <w:rPr>
                <w:b w:val="0"/>
                <w:i w:val="0"/>
                <w:sz w:val="18"/>
              </w:rPr>
              <w:t>?</w:t>
            </w:r>
          </w:p>
        </w:tc>
        <w:tc>
          <w:tcPr>
            <w:tcW w:type="dxa" w:w="4838"/>
          </w:tcPr>
          <w:p>
            <w:pPr>
              <w:spacing w:before="20" w:after="20"/>
            </w:pPr>
            <w:r>
              <w:rPr>
                <w:b w:val="0"/>
                <w:i w:val="0"/>
                <w:sz w:val="18"/>
              </w:rPr>
              <w:t>Mars oscillates</w:t>
            </w:r>
          </w:p>
        </w:tc>
      </w:tr>
      <w:tr>
        <w:tc>
          <w:tcPr>
            <w:tcW w:type="dxa" w:w="767"/>
          </w:tcPr>
          <w:p>
            <w:pPr>
              <w:spacing w:before="20" w:after="20"/>
            </w:pPr>
            <w:r>
              <w:rPr>
                <w:b w:val="0"/>
                <w:i w:val="0"/>
                <w:sz w:val="18"/>
              </w:rPr>
              <w:t>7</w:t>
            </w:r>
          </w:p>
        </w:tc>
        <w:tc>
          <w:tcPr>
            <w:tcW w:type="dxa" w:w="767"/>
          </w:tcPr>
          <w:p>
            <w:pPr>
              <w:spacing w:before="20" w:after="20"/>
            </w:pPr>
            <w:r>
              <w:rPr>
                <w:b w:val="0"/>
                <w:i w:val="0"/>
                <w:sz w:val="18"/>
              </w:rPr>
              <w:t>?</w:t>
            </w:r>
          </w:p>
        </w:tc>
        <w:tc>
          <w:tcPr>
            <w:tcW w:type="dxa" w:w="4838"/>
          </w:tcPr>
          <w:p>
            <w:pPr>
              <w:spacing w:before="20" w:after="20"/>
            </w:pPr>
            <w:r>
              <w:rPr>
                <w:b w:val="0"/>
                <w:i w:val="0"/>
                <w:sz w:val="18"/>
              </w:rPr>
              <w:t>Mars drops below Venus</w:t>
            </w:r>
          </w:p>
        </w:tc>
      </w:tr>
      <w:tr>
        <w:tc>
          <w:tcPr>
            <w:tcW w:type="dxa" w:w="767"/>
          </w:tcPr>
          <w:p>
            <w:pPr>
              <w:spacing w:before="20" w:after="20"/>
            </w:pPr>
            <w:r>
              <w:rPr>
                <w:b w:val="0"/>
                <w:i w:val="0"/>
                <w:sz w:val="18"/>
              </w:rPr>
              <w:t>8</w:t>
            </w:r>
          </w:p>
        </w:tc>
        <w:tc>
          <w:tcPr>
            <w:tcW w:type="dxa" w:w="767"/>
          </w:tcPr>
          <w:p>
            <w:pPr>
              <w:spacing w:before="20" w:after="20"/>
            </w:pPr>
            <w:r>
              <w:rPr>
                <w:b w:val="0"/>
                <w:i w:val="0"/>
                <w:sz w:val="18"/>
              </w:rPr>
              <w:t>?</w:t>
            </w:r>
          </w:p>
        </w:tc>
        <w:tc>
          <w:tcPr>
            <w:tcW w:type="dxa" w:w="4838"/>
          </w:tcPr>
          <w:p>
            <w:pPr>
              <w:spacing w:before="20" w:after="20"/>
            </w:pPr>
            <w:r>
              <w:rPr>
                <w:b w:val="0"/>
                <w:i w:val="0"/>
                <w:sz w:val="18"/>
              </w:rPr>
              <w:t>Lateral displacements</w:t>
            </w:r>
          </w:p>
        </w:tc>
      </w:tr>
      <w:tr>
        <w:tc>
          <w:tcPr>
            <w:tcW w:type="dxa" w:w="767"/>
          </w:tcPr>
          <w:p>
            <w:pPr>
              <w:spacing w:before="20" w:after="20"/>
            </w:pPr>
            <w:r>
              <w:rPr>
                <w:b w:val="0"/>
                <w:i w:val="0"/>
                <w:sz w:val="18"/>
              </w:rPr>
              <w:t>9</w:t>
            </w:r>
          </w:p>
        </w:tc>
        <w:tc>
          <w:tcPr>
            <w:tcW w:type="dxa" w:w="767"/>
          </w:tcPr>
          <w:p>
            <w:pPr>
              <w:spacing w:before="20" w:after="20"/>
            </w:pPr>
            <w:r>
              <w:rPr>
                <w:b w:val="0"/>
                <w:i w:val="0"/>
                <w:sz w:val="18"/>
              </w:rPr>
              <w:t>?</w:t>
            </w:r>
          </w:p>
        </w:tc>
        <w:tc>
          <w:tcPr>
            <w:tcW w:type="dxa" w:w="4838"/>
          </w:tcPr>
          <w:p>
            <w:pPr>
              <w:spacing w:before="20" w:after="20"/>
            </w:pPr>
            <w:r>
              <w:rPr>
                <w:b w:val="0"/>
                <w:i w:val="0"/>
                <w:sz w:val="18"/>
              </w:rPr>
              <w:t>Band around Venus</w:t>
            </w:r>
          </w:p>
        </w:tc>
      </w:tr>
      <w:tr>
        <w:tc>
          <w:tcPr>
            <w:tcW w:type="dxa" w:w="767"/>
          </w:tcPr>
          <w:p>
            <w:pPr>
              <w:spacing w:before="20" w:after="20"/>
            </w:pPr>
            <w:r>
              <w:rPr>
                <w:b w:val="0"/>
                <w:i w:val="0"/>
                <w:sz w:val="18"/>
              </w:rPr>
              <w:t>10</w:t>
            </w:r>
          </w:p>
        </w:tc>
        <w:tc>
          <w:tcPr>
            <w:tcW w:type="dxa" w:w="767"/>
          </w:tcPr>
          <w:p>
            <w:pPr>
              <w:spacing w:before="20" w:after="20"/>
            </w:pPr>
            <w:r>
              <w:rPr>
                <w:b w:val="0"/>
                <w:i w:val="0"/>
                <w:sz w:val="18"/>
              </w:rPr>
              <w:t>?</w:t>
            </w:r>
          </w:p>
        </w:tc>
        <w:tc>
          <w:tcPr>
            <w:tcW w:type="dxa" w:w="4838"/>
          </w:tcPr>
          <w:p>
            <w:pPr>
              <w:spacing w:before="20" w:after="20"/>
            </w:pPr>
            <w:r>
              <w:rPr>
                <w:b w:val="0"/>
                <w:i w:val="0"/>
                <w:sz w:val="18"/>
              </w:rPr>
              <w:t>Mars descents continue</w:t>
            </w:r>
          </w:p>
        </w:tc>
      </w:tr>
      <w:tr>
        <w:tc>
          <w:tcPr>
            <w:tcW w:type="dxa" w:w="767"/>
          </w:tcPr>
          <w:p>
            <w:pPr>
              <w:spacing w:before="20" w:after="20"/>
            </w:pPr>
            <w:r>
              <w:rPr>
                <w:b w:val="0"/>
                <w:i w:val="0"/>
                <w:sz w:val="18"/>
              </w:rPr>
              <w:t>11</w:t>
            </w:r>
          </w:p>
        </w:tc>
        <w:tc>
          <w:tcPr>
            <w:tcW w:type="dxa" w:w="767"/>
          </w:tcPr>
          <w:p>
            <w:pPr>
              <w:spacing w:before="20" w:after="20"/>
            </w:pPr>
            <w:r>
              <w:rPr>
                <w:b w:val="0"/>
                <w:i w:val="0"/>
                <w:sz w:val="18"/>
              </w:rPr>
              <w:t>?</w:t>
            </w:r>
          </w:p>
        </w:tc>
        <w:tc>
          <w:tcPr>
            <w:tcW w:type="dxa" w:w="4838"/>
          </w:tcPr>
          <w:p>
            <w:pPr>
              <w:spacing w:before="20" w:after="20"/>
            </w:pPr>
            <w:r>
              <w:rPr>
                <w:b w:val="0"/>
                <w:i w:val="0"/>
                <w:sz w:val="18"/>
              </w:rPr>
              <w:t>Material reaches Earth</w:t>
            </w:r>
          </w:p>
        </w:tc>
      </w:tr>
      <w:tr>
        <w:tc>
          <w:tcPr>
            <w:tcW w:type="dxa" w:w="767"/>
          </w:tcPr>
          <w:p>
            <w:pPr>
              <w:spacing w:before="20" w:after="20"/>
            </w:pPr>
            <w:r>
              <w:rPr>
                <w:b w:val="0"/>
                <w:i w:val="0"/>
                <w:sz w:val="18"/>
              </w:rPr>
              <w:t>12</w:t>
            </w:r>
          </w:p>
        </w:tc>
        <w:tc>
          <w:tcPr>
            <w:tcW w:type="dxa" w:w="767"/>
          </w:tcPr>
          <w:p>
            <w:pPr>
              <w:spacing w:before="20" w:after="20"/>
            </w:pPr>
            <w:r>
              <w:rPr>
                <w:b w:val="0"/>
                <w:i w:val="0"/>
                <w:sz w:val="18"/>
              </w:rPr>
              <w:t>?</w:t>
            </w:r>
          </w:p>
        </w:tc>
        <w:tc>
          <w:tcPr>
            <w:tcW w:type="dxa" w:w="4838"/>
          </w:tcPr>
          <w:p>
            <w:pPr>
              <w:spacing w:before="20" w:after="20"/>
            </w:pPr>
            <w:r>
              <w:rPr>
                <w:b w:val="0"/>
                <w:i w:val="0"/>
                <w:sz w:val="18"/>
              </w:rPr>
              <w:t>Recovery — Mars moves away</w:t>
            </w:r>
          </w:p>
        </w:tc>
      </w:tr>
      <w:tr>
        <w:tc>
          <w:tcPr>
            <w:tcW w:type="dxa" w:w="767"/>
          </w:tcPr>
          <w:p>
            <w:pPr>
              <w:spacing w:before="20" w:after="20"/>
            </w:pPr>
            <w:r>
              <w:rPr>
                <w:b w:val="0"/>
                <w:i w:val="0"/>
                <w:sz w:val="18"/>
              </w:rPr>
              <w:t>13</w:t>
            </w:r>
          </w:p>
        </w:tc>
        <w:tc>
          <w:tcPr>
            <w:tcW w:type="dxa" w:w="767"/>
          </w:tcPr>
          <w:p>
            <w:pPr>
              <w:spacing w:before="20" w:after="20"/>
            </w:pPr>
            <w:r>
              <w:rPr>
                <w:b w:val="0"/>
                <w:i w:val="0"/>
                <w:sz w:val="18"/>
              </w:rPr>
              <w:t>?</w:t>
            </w:r>
          </w:p>
        </w:tc>
        <w:tc>
          <w:tcPr>
            <w:tcW w:type="dxa" w:w="4838"/>
          </w:tcPr>
          <w:p>
            <w:pPr>
              <w:spacing w:before="20" w:after="20"/>
            </w:pPr>
            <w:r>
              <w:rPr>
                <w:b w:val="0"/>
                <w:i w:val="0"/>
                <w:sz w:val="18"/>
              </w:rPr>
              <w:t>Saturn tumbles (Jupiter appears)</w:t>
            </w:r>
          </w:p>
        </w:tc>
      </w:tr>
      <w:tr>
        <w:tc>
          <w:tcPr>
            <w:tcW w:type="dxa" w:w="767"/>
          </w:tcPr>
          <w:p>
            <w:pPr>
              <w:spacing w:before="20" w:after="20"/>
            </w:pPr>
            <w:r>
              <w:rPr>
                <w:b w:val="0"/>
                <w:i w:val="0"/>
                <w:sz w:val="18"/>
              </w:rPr>
              <w:t>14</w:t>
            </w:r>
          </w:p>
        </w:tc>
        <w:tc>
          <w:tcPr>
            <w:tcW w:type="dxa" w:w="767"/>
          </w:tcPr>
          <w:p>
            <w:pPr>
              <w:spacing w:before="20" w:after="20"/>
            </w:pPr>
            <w:r>
              <w:rPr>
                <w:b w:val="0"/>
                <w:i w:val="0"/>
                <w:sz w:val="18"/>
              </w:rPr>
              <w:t>?</w:t>
            </w:r>
          </w:p>
        </w:tc>
        <w:tc>
          <w:tcPr>
            <w:tcW w:type="dxa" w:w="4838"/>
          </w:tcPr>
          <w:p>
            <w:pPr>
              <w:spacing w:before="20" w:after="20"/>
            </w:pPr>
            <w:r>
              <w:rPr>
                <w:b w:val="0"/>
                <w:i w:val="0"/>
                <w:sz w:val="18"/>
              </w:rPr>
              <w:t>Venus displaced</w:t>
            </w:r>
          </w:p>
        </w:tc>
      </w:tr>
      <w:tr>
        <w:tc>
          <w:tcPr>
            <w:tcW w:type="dxa" w:w="767"/>
          </w:tcPr>
          <w:p>
            <w:pPr>
              <w:spacing w:before="20" w:after="20"/>
            </w:pPr>
            <w:r>
              <w:rPr>
                <w:b w:val="0"/>
                <w:i w:val="0"/>
                <w:sz w:val="18"/>
              </w:rPr>
              <w:t>15</w:t>
            </w:r>
          </w:p>
        </w:tc>
        <w:tc>
          <w:tcPr>
            <w:tcW w:type="dxa" w:w="767"/>
          </w:tcPr>
          <w:p>
            <w:pPr>
              <w:spacing w:before="20" w:after="20"/>
            </w:pPr>
            <w:r>
              <w:rPr>
                <w:b w:val="0"/>
                <w:i w:val="0"/>
                <w:sz w:val="18"/>
              </w:rPr>
              <w:t>?</w:t>
            </w:r>
          </w:p>
        </w:tc>
        <w:tc>
          <w:tcPr>
            <w:tcW w:type="dxa" w:w="4838"/>
          </w:tcPr>
          <w:p>
            <w:pPr>
              <w:spacing w:before="20" w:after="20"/>
            </w:pPr>
            <w:r>
              <w:rPr>
                <w:b w:val="0"/>
                <w:i w:val="0"/>
                <w:sz w:val="18"/>
              </w:rPr>
              <w:t>Temporary Jupiter renewal</w:t>
            </w:r>
          </w:p>
        </w:tc>
      </w:tr>
      <w:tr>
        <w:tc>
          <w:tcPr>
            <w:tcW w:type="dxa" w:w="767"/>
          </w:tcPr>
          <w:p>
            <w:pPr>
              <w:spacing w:before="20" w:after="20"/>
            </w:pPr>
            <w:r>
              <w:rPr>
                <w:b w:val="0"/>
                <w:i w:val="0"/>
                <w:sz w:val="18"/>
              </w:rPr>
              <w:t>16</w:t>
            </w:r>
          </w:p>
        </w:tc>
        <w:tc>
          <w:tcPr>
            <w:tcW w:type="dxa" w:w="767"/>
          </w:tcPr>
          <w:p>
            <w:pPr>
              <w:spacing w:before="20" w:after="20"/>
            </w:pPr>
            <w:r>
              <w:rPr>
                <w:b w:val="0"/>
                <w:i w:val="0"/>
                <w:sz w:val="18"/>
              </w:rPr>
              <w:t>3147 BCE</w:t>
            </w:r>
          </w:p>
        </w:tc>
        <w:tc>
          <w:tcPr>
            <w:tcW w:type="dxa" w:w="4838"/>
          </w:tcPr>
          <w:p>
            <w:pPr>
              <w:spacing w:before="20" w:after="20"/>
            </w:pPr>
            <w:r>
              <w:rPr>
                <w:b w:val="0"/>
                <w:i w:val="0"/>
                <w:sz w:val="18"/>
              </w:rPr>
              <w:t>Final breakup</w:t>
            </w:r>
          </w:p>
        </w:tc>
      </w:tr>
    </w:tbl>
    <w:p/>
    <w:p>
      <w:r>
        <w:t>Золотое Возрастное событие датирует расследование документального заказа, сравнение мифа Сатурна и примечания источника.</w:t>
      </w:r>
    </w:p>
    <w:p/>
    <w:p>
      <w:pPr>
        <w:spacing w:before="280" w:after="40"/>
        <w:jc w:val="center"/>
      </w:pPr>
      <w:r>
        <w:t>- ✦</w:t>
      </w:r>
    </w:p>
    <w:p>
      <w:pPr>
        <w:keepNext/>
        <w:spacing w:before="0" w:after="40"/>
      </w:pPr>
      <w:r>
        <w:t>ГЛАВА 6</w:t>
      </w:r>
    </w:p>
    <w:p>
      <w:pPr>
        <w:pStyle w:val="Heading2"/>
        <w:keepNext/>
        <w:keepLines/>
      </w:pPr>
      <w:r>
        <w:t>Предиктивное программирование: фантастика как контроль</w:t>
      </w:r>
    </w:p>
    <w:p>
      <w:r>
        <w:t>Предсказательное программирование встраивает исторические истины или запланированные события в развлечения, поэтому зрители не могут признать реальность или отвергнуть ее как совпадение. Он работает в двух направлениях: форвардное программирование (объявление запланированных событий) и обратное программирование (переосмысление реальных событий как мифа). Эта статья посвящена обратному программированию.</w:t>
      </w:r>
    </w:p>
    <w:p>
      <w:r>
        <w:t>Критический вывод: большинство авторов до 20-го века, которых теперь называют «фантастами», никогда не идентифицировали свои работы как вымысел. Они использовали фрейминг с найденными рукописями, поддельные редакторы и конвенции очевидцев — инструменты документальных записей, а не изобретения. Ярлык «фантастика» был применен задним числом после того, как жанр Гернсбека (1926) существовал для их карантина. См. Controlled Opposition: Genre Reclassification for the full evidence.</w:t>
      </w:r>
    </w:p>
    <w:p>
      <w:pPr>
        <w:pStyle w:val="Heading2"/>
        <w:keepNext/>
        <w:keepLines/>
      </w:pPr>
      <w:r>
        <w:t>Волшебник страны Оз: Атлантида как детское развлечение</w:t>
      </w:r>
    </w:p>
    <w:p>
      <w:r>
        <w:t>В романе 1900 года и фильме 1939 года зашифрована структура Атлантиды: Изумрудный город = Посейда (кристаллическая столица); Желтая кирпичная дорога = плазменный мост Бифроста; Волшебник за занавесом = знания класса священников. «Не обращай внимания на человека за занавесом» представляет авторитет как театральный.</w:t>
      </w:r>
    </w:p>
    <w:p>
      <w:pPr>
        <w:pStyle w:val="Heading2"/>
        <w:keepNext/>
        <w:keepLines/>
      </w:pPr>
      <w:r>
        <w:t>Гиганты: память превращается в сказку</w:t>
      </w:r>
    </w:p>
    <w:p>
      <w:r>
        <w:t>Ликвидация гигантских популяций потребовала устранения памяти о них — превращения встреч в детские истории, обрамляющие гигантов как монстров: Джек-гигантский убийца (1711), Джек и бобовый стебель (1807 — 32 года после поражения Пугачева), БФГ, Атака на Титан, Морозные гиганты Гарри Поттера. Последовательность на протяжении веков предполагает координацию. Посмотреть Гиганты Рус-Орды.</w:t>
      </w:r>
    </w:p>
    <w:p>
      <w:pPr>
        <w:pStyle w:val="Heading2"/>
        <w:keepNext/>
        <w:keepLines/>
      </w:pPr>
      <w:r>
        <w:t>Война миров: Реальное событие как вымысел</w:t>
      </w:r>
    </w:p>
    <w:p>
      <w:r>
        <w:t>Герберт Уэллс явно плагиатировал Флоренс Дикс. Его тепловой луч — невидимый, управляемый конденсатором — соответствует системе активного отрицания вооруженных сил США; адаптации превратили ее в видимый лазер; продолжение 2017 года восстановило уэллсовскую версию через год после синдрома Гаваны. До Уэллса марсианская фантастика изображала марсиан доброкачественными; Уэллс намеренно перевернул это. В 1938 году Орсон Уэллс использовал «Откровение метода» — объявляя «это выдумка» во время трансляции реалистичных отчетов. Красный сорняк Уэллса, вероятно, был реальным — марсианский организм, который умер на Земле — появившийся за шесть лет до американского каштанового удара (1904), первого в истории межпланетного загрязнения: автостопные организмы от тех же вторжений, которые опустошили четыре миллиарда деревьев. Факты свидетельствуют о том, что Уэллс, вероятно, был скомпрометирован — он неоднократно повреждал свою репутацию (нападение на Джеймса, дела, обвинения в плагиате), в то время как производство художественной литературы, которую Макмиллан признал, не было финансово удовлетворительным; модель подразумевает, что он принимал заказы от влиятельных интересов, а не действовал для личной выгоды. Расследование скомпрометированных судебных дел.</w:t>
      </w:r>
    </w:p>
    <w:p>
      <w:pPr>
        <w:pStyle w:val="Heading2"/>
        <w:keepNext/>
        <w:keepLines/>
      </w:pPr>
      <w:r>
        <w:t>Смерть на Марсе: исследовательская ловушка</w:t>
      </w:r>
    </w:p>
    <w:p>
      <w:r>
        <w:t>«Смерть Бранденбурга на Марсе» (2015) иллюстрирует исследовательскую ловушку: книги, привлекающие подлинных исследователей с полномочиями и интригующими помещениями, вкладывающие сотни страниц в технический жаргон, а затем не предоставляющие никаких полезных доказательств в заключении. После более 300 страниц анализа изотопов и анекдотов холодной войны Бранденбург делает вывод: «Никаких дорог или планировки руин... не видно». Большинство останков, вероятно, захоронены под многими метрами щебня. Никаких фотографий. Никаких улиц. Никаких артефактов. «Лицо на Марсе» — курган длиной 3×2 км; «Пирамида D&amp;M» — холм с одной площадью «развалившейся кирпичной кладки»</w:t>
      </w:r>
    </w:p>
    <w:p>
      <w:r>
        <w:t>Бранденбург закрепляет свое событие примерно 180 миллионов лет назад — нефальсифицируемое, не относящееся к Новой Хронологии или сатурнианским фреймворкам, совместимое с основными датировками. Его контакты в DIA говорили ему: «Почему бы вам не опубликовать?» — управляемое раскрытие. Книга была разрешена именно потому, что она никуда не ведет. См.: Марсианская катастрофа.</w:t>
      </w:r>
    </w:p>
    <w:p>
      <w:pPr>
        <w:pStyle w:val="Heading2"/>
        <w:keepNext/>
        <w:keepLines/>
      </w:pPr>
      <w:r>
        <w:t>Пребранденбургское программирование Марса</w:t>
      </w:r>
    </w:p>
    <w:p>
      <w:r>
        <w:t>Марсианская фантастика перед Бранденбургом подготовила зрителей: Ракетный корабль X-M (1950) — мертвая цивилизация с счетчиками Гейгера, регистрирующими ядерную войну; Человек, который упал на Землю (1963/1976) — гуманоидный беженец с ядерной планеты; Звездные войны (1977) — Бранденбург явно сравнил Марс с Альдерааном. Бранденбург каталогизировал эти фильмы, не признавая, что он участвовал в той же схеме.</w:t>
      </w:r>
    </w:p>
    <w:p>
      <w:pPr>
        <w:pStyle w:val="Heading2"/>
        <w:keepNext/>
        <w:keepLines/>
      </w:pPr>
      <w:r>
        <w:t>Звездный Металл: Историческое Преимущество как Фантазия</w:t>
      </w:r>
    </w:p>
    <w:p>
      <w:r>
        <w:t>Ярославский метеорит 1421 года снабдил Рус-Орду дамасской сталью, которую не могла выдержать обычная броня. Отмытые в фантазии: Конан Изгнан (Star Metal), Скайрим (Ebony), Ведьмак (Meteorite Silver), Игра престолов (Dawn), Властелин колец (Mithril). Насыщающие развлечения звездным металлом как фантазией делают историческую реальность невидимой.</w:t>
      </w:r>
    </w:p>
    <w:p>
      <w:pPr>
        <w:pStyle w:val="Heading2"/>
        <w:keepNext/>
        <w:keepLines/>
      </w:pPr>
      <w:r>
        <w:t>Гарри Поттер и матрица</w:t>
      </w:r>
    </w:p>
    <w:p>
      <w:r>
        <w:t>Гарри Поттер функционирует как массовая пропаганда инициации: Хогвартс = травма школы-интерната + оккультное посвящение; «Муглы» = человечество учило, что его неотъемлемая сила — это вымысел. Матрица (1999) представляет «сопротивление» как предварительно упакованный контроль — «красная таблетка» предполагает, что пробуждение двоично, а Сион создает иллюзию свободы внутри системы.</w:t>
      </w:r>
    </w:p>
    <w:p>
      <w:pPr>
        <w:pStyle w:val="Heading2"/>
        <w:keepNext/>
        <w:keepLines/>
      </w:pPr>
      <w:r>
        <w:t>Латинский язык в SF / Stargate / AI Takeover</w:t>
      </w:r>
    </w:p>
    <w:p>
      <w:r>
        <w:t>Латынь последовательно появляется в СФ как язык существ «сверху» — кодирующий оперативный язык Глубинного государства. Звёздные врата (1994) мифифицируют функцию пирамиды как «древних инопланетян», постоянно захватывая тему как «теорию заговора». Нарративы о поглощении ИИ (Терминатор, Уолл-Э, Я, Робот) могут проецировать то, что уже произошло.</w:t>
      </w:r>
    </w:p>
    <w:p>
      <w:pPr>
        <w:pStyle w:val="Heading2"/>
        <w:keepNext/>
        <w:keepLines/>
      </w:pPr>
      <w:r>
        <w:t>9/11: Самый документированный случай</w:t>
      </w:r>
    </w:p>
    <w:p>
      <w:r>
        <w:t>Средства массовой информации до 9/11, изображающие разрушение Башен-близнецов: Симпсоны (1997), Матрица (1999 — паспорт Нео истекает 11 сентября 2001), многочисленные обложки альбомов. Уэллс предсказал, что ислам вызовет «священную войну», требующую подавления мирового правительства, но в соответствии с долгосрочным планированием.</w:t>
      </w:r>
    </w:p>
    <w:p>
      <w:pPr>
        <w:pStyle w:val="Heading2"/>
        <w:keepNext/>
        <w:keepLines/>
      </w:pPr>
      <w:r>
        <w:t>Контр-паттерн</w:t>
      </w:r>
    </w:p>
    <w:p>
      <w:r>
        <w:t>Опора Пирамидальной Империи на «Откровение Метода» дала обратный эффект. Популяция, вынужденная признавать раскрытие процессов предиктивного программирования предупреждением, а не согласием. Пандемические симуляции (Событие 201, 2019) открыто обсуждались до COVID-19; климатические чрезвычайные декларации следуют тому же шаблону, что и пророчества об апокалипсисе 1666 года. Инструмент управления стал каналом сигнальной разведки.</w:t>
      </w:r>
    </w:p>
    <w:p>
      <w:pPr>
        <w:pBdr>
          <w:bottom w:val="single" w:sz="6" w:space="1" w:color="CCCCCC"/>
        </w:pBdr>
      </w:pPr>
    </w:p>
    <w:p>
      <w:pPr>
        <w:pStyle w:val="Heading2"/>
        <w:keepNext/>
        <w:keepLines/>
      </w:pPr>
      <w:r>
        <w:t>Приложение: Tolkien Source Mapping Tables</w:t>
      </w:r>
    </w:p>
    <w:p>
      <w:r>
        <w:t>Полный анализ Толкина см. Предиктивное программирование: литература. Эти таблицы документируют систематическое воссоздание существующих мифов в «Сильмариллионе» и структурную параллель с Шекспиром (Фоменко).</w:t>
      </w:r>
    </w:p>
    <w:p>
      <w:r>
        <w:t>Сильмариллион элементов и источников:</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367"/>
        <w:gridCol w:w="1509"/>
        <w:gridCol w:w="3497"/>
      </w:tblGrid>
      <w:tr>
        <w:tc>
          <w:tcPr>
            <w:tcW w:type="dxa" w:w="1367"/>
            <w:shd w:val="clear" w:color="auto" w:fill="F0F0F0"/>
          </w:tcPr>
          <w:p>
            <w:pPr>
              <w:spacing w:before="20" w:after="20"/>
              <w:jc w:val="center"/>
            </w:pPr>
            <w:r>
              <w:t>Силмариллионный элемент</w:t>
            </w:r>
          </w:p>
        </w:tc>
        <w:tc>
          <w:tcPr>
            <w:tcW w:type="dxa" w:w="1509"/>
            <w:shd w:val="clear" w:color="auto" w:fill="F0F0F0"/>
          </w:tcPr>
          <w:p>
            <w:pPr>
              <w:spacing w:before="20" w:after="20"/>
              <w:jc w:val="center"/>
            </w:pPr>
            <w:r>
              <w:t>Источник</w:t>
            </w:r>
          </w:p>
        </w:tc>
        <w:tc>
          <w:tcPr>
            <w:tcW w:type="dxa" w:w="3497"/>
            <w:shd w:val="clear" w:color="auto" w:fill="F0F0F0"/>
          </w:tcPr>
          <w:p>
            <w:pPr>
              <w:spacing w:before="20" w:after="20"/>
              <w:jc w:val="center"/>
            </w:pPr>
            <w:r>
              <w:t>Параллельный</w:t>
            </w:r>
          </w:p>
        </w:tc>
      </w:tr>
      <w:tr>
        <w:tc>
          <w:tcPr>
            <w:tcW w:type="dxa" w:w="1367"/>
          </w:tcPr>
          <w:p>
            <w:pPr>
              <w:spacing w:before="20" w:after="20"/>
            </w:pPr>
            <w:r>
              <w:rPr>
                <w:b w:val="0"/>
                <w:i w:val="0"/>
                <w:sz w:val="18"/>
              </w:rPr>
              <w:t>Ainulindalë (creation through music)</w:t>
            </w:r>
          </w:p>
        </w:tc>
        <w:tc>
          <w:tcPr>
            <w:tcW w:type="dxa" w:w="1509"/>
          </w:tcPr>
          <w:p>
            <w:pPr>
              <w:spacing w:before="20" w:after="20"/>
            </w:pPr>
            <w:r>
              <w:rPr>
                <w:b w:val="0"/>
                <w:i w:val="0"/>
                <w:sz w:val="18"/>
              </w:rPr>
              <w:t>Kalevala Rune I</w:t>
            </w:r>
          </w:p>
        </w:tc>
        <w:tc>
          <w:tcPr>
            <w:tcW w:type="dxa" w:w="3497"/>
          </w:tcPr>
          <w:p>
            <w:pPr>
              <w:spacing w:before="20" w:after="20"/>
            </w:pPr>
            <w:r>
              <w:t>Илматар творит через пение → Илуватар творит через музыку. «Илматар» → «Илуватар»</w:t>
            </w:r>
          </w:p>
        </w:tc>
      </w:tr>
      <w:tr>
        <w:tc>
          <w:tcPr>
            <w:tcW w:type="dxa" w:w="1367"/>
          </w:tcPr>
          <w:p>
            <w:pPr>
              <w:spacing w:before="20" w:after="20"/>
            </w:pPr>
            <w:r>
              <w:rPr>
                <w:b w:val="0"/>
                <w:i w:val="0"/>
                <w:sz w:val="18"/>
              </w:rPr>
              <w:t>The Silmarils</w:t>
            </w:r>
          </w:p>
        </w:tc>
        <w:tc>
          <w:tcPr>
            <w:tcW w:type="dxa" w:w="1509"/>
          </w:tcPr>
          <w:p>
            <w:pPr>
              <w:spacing w:before="20" w:after="20"/>
            </w:pPr>
            <w:r>
              <w:rPr>
                <w:b w:val="0"/>
                <w:i w:val="0"/>
                <w:sz w:val="18"/>
              </w:rPr>
              <w:t>Kalevala Rune X: the Sampo</w:t>
            </w:r>
          </w:p>
        </w:tc>
        <w:tc>
          <w:tcPr>
            <w:tcW w:type="dxa" w:w="3497"/>
          </w:tcPr>
          <w:p>
            <w:pPr>
              <w:spacing w:before="20" w:after="20"/>
            </w:pPr>
            <w:r>
              <w:t>Кованые величайшим мастером, украденные темной северной властью, вызывают все войны</w:t>
            </w:r>
          </w:p>
        </w:tc>
      </w:tr>
      <w:tr>
        <w:tc>
          <w:tcPr>
            <w:tcW w:type="dxa" w:w="1367"/>
          </w:tcPr>
          <w:p>
            <w:pPr>
              <w:spacing w:before="20" w:after="20"/>
            </w:pPr>
            <w:r>
              <w:rPr>
                <w:b w:val="0"/>
                <w:i w:val="0"/>
                <w:sz w:val="18"/>
              </w:rPr>
              <w:t>Túrin Turambar</w:t>
            </w:r>
          </w:p>
        </w:tc>
        <w:tc>
          <w:tcPr>
            <w:tcW w:type="dxa" w:w="1509"/>
          </w:tcPr>
          <w:p>
            <w:pPr>
              <w:spacing w:before="20" w:after="20"/>
            </w:pPr>
            <w:r>
              <w:rPr>
                <w:b w:val="0"/>
                <w:i w:val="0"/>
                <w:sz w:val="18"/>
              </w:rPr>
              <w:t>Kalevala Runes XXXI–XXXVI: Kullervo</w:t>
            </w:r>
          </w:p>
        </w:tc>
        <w:tc>
          <w:tcPr>
            <w:tcW w:type="dxa" w:w="3497"/>
          </w:tcPr>
          <w:p>
            <w:pPr>
              <w:spacing w:before="20" w:after="20"/>
            </w:pPr>
            <w:r>
              <w:t>Толкин только признал заимствование. Стенографическая идентичность</w:t>
            </w:r>
          </w:p>
        </w:tc>
      </w:tr>
      <w:tr>
        <w:tc>
          <w:tcPr>
            <w:tcW w:type="dxa" w:w="1367"/>
          </w:tcPr>
          <w:p>
            <w:pPr>
              <w:spacing w:before="20" w:after="20"/>
            </w:pPr>
            <w:r>
              <w:rPr>
                <w:b w:val="0"/>
                <w:i w:val="0"/>
                <w:sz w:val="18"/>
              </w:rPr>
              <w:t>Beren's hand bitten off by Carcharoth</w:t>
            </w:r>
          </w:p>
        </w:tc>
        <w:tc>
          <w:tcPr>
            <w:tcW w:type="dxa" w:w="1509"/>
          </w:tcPr>
          <w:p>
            <w:pPr>
              <w:spacing w:before="20" w:after="20"/>
            </w:pPr>
            <w:r>
              <w:rPr>
                <w:b w:val="0"/>
                <w:i w:val="0"/>
                <w:sz w:val="18"/>
              </w:rPr>
              <w:t>Prose Edda: Týr and Fenrir</w:t>
            </w:r>
          </w:p>
        </w:tc>
        <w:tc>
          <w:tcPr>
            <w:tcW w:type="dxa" w:w="3497"/>
          </w:tcPr>
          <w:p>
            <w:pPr>
              <w:spacing w:before="20" w:after="20"/>
            </w:pPr>
            <w:r>
              <w:t>Бог потерял руку волку в обеих традициях</w:t>
            </w:r>
          </w:p>
        </w:tc>
      </w:tr>
      <w:tr>
        <w:tc>
          <w:tcPr>
            <w:tcW w:type="dxa" w:w="1367"/>
          </w:tcPr>
          <w:p>
            <w:pPr>
              <w:spacing w:before="20" w:after="20"/>
            </w:pPr>
            <w:r>
              <w:rPr>
                <w:b w:val="0"/>
                <w:i w:val="0"/>
                <w:sz w:val="18"/>
              </w:rPr>
              <w:t>Fall of Gondolin</w:t>
            </w:r>
          </w:p>
        </w:tc>
        <w:tc>
          <w:tcPr>
            <w:tcW w:type="dxa" w:w="1509"/>
          </w:tcPr>
          <w:p>
            <w:pPr>
              <w:spacing w:before="20" w:after="20"/>
            </w:pPr>
            <w:r>
              <w:rPr>
                <w:b w:val="0"/>
                <w:i w:val="0"/>
                <w:sz w:val="18"/>
              </w:rPr>
              <w:t>Fall of Troy + Ragnarök</w:t>
            </w:r>
          </w:p>
        </w:tc>
        <w:tc>
          <w:tcPr>
            <w:tcW w:type="dxa" w:w="3497"/>
          </w:tcPr>
          <w:p>
            <w:pPr>
              <w:spacing w:before="20" w:after="20"/>
            </w:pPr>
            <w:r>
              <w:t>Скрытый город предан; выжившие через тайный проход; уничтожение</w:t>
            </w:r>
          </w:p>
        </w:tc>
      </w:tr>
      <w:tr>
        <w:tc>
          <w:tcPr>
            <w:tcW w:type="dxa" w:w="1367"/>
          </w:tcPr>
          <w:p>
            <w:pPr>
              <w:spacing w:before="20" w:after="20"/>
            </w:pPr>
            <w:r>
              <w:rPr>
                <w:b w:val="0"/>
                <w:i w:val="0"/>
                <w:sz w:val="18"/>
              </w:rPr>
              <w:t>Akallabêth (Númenor sinks)</w:t>
            </w:r>
          </w:p>
        </w:tc>
        <w:tc>
          <w:tcPr>
            <w:tcW w:type="dxa" w:w="1509"/>
          </w:tcPr>
          <w:p>
            <w:pPr>
              <w:spacing w:before="20" w:after="20"/>
            </w:pPr>
            <w:r>
              <w:rPr>
                <w:b w:val="0"/>
                <w:i w:val="0"/>
                <w:sz w:val="18"/>
              </w:rPr>
              <w:t>Plato's Atlantis + Genesis Flood</w:t>
            </w:r>
          </w:p>
        </w:tc>
        <w:tc>
          <w:tcPr>
            <w:tcW w:type="dxa" w:w="3497"/>
          </w:tcPr>
          <w:p>
            <w:pPr>
              <w:spacing w:before="20" w:after="20"/>
            </w:pPr>
            <w:r>
              <w:t>Толкин прямо приравнял Нуменор к Атлантиде</w:t>
            </w:r>
          </w:p>
        </w:tc>
      </w:tr>
      <w:tr>
        <w:tc>
          <w:tcPr>
            <w:tcW w:type="dxa" w:w="1367"/>
          </w:tcPr>
          <w:p>
            <w:pPr>
              <w:spacing w:before="20" w:after="20"/>
            </w:pPr>
            <w:r>
              <w:rPr>
                <w:b w:val="0"/>
                <w:i w:val="0"/>
                <w:sz w:val="18"/>
              </w:rPr>
              <w:t>The One Ring</w:t>
            </w:r>
          </w:p>
        </w:tc>
        <w:tc>
          <w:tcPr>
            <w:tcW w:type="dxa" w:w="1509"/>
          </w:tcPr>
          <w:p>
            <w:pPr>
              <w:spacing w:before="20" w:after="20"/>
            </w:pPr>
            <w:r>
              <w:rPr>
                <w:b w:val="0"/>
                <w:i w:val="0"/>
                <w:sz w:val="18"/>
              </w:rPr>
              <w:t>Völsunga Saga: Andvari's Ring</w:t>
            </w:r>
          </w:p>
        </w:tc>
        <w:tc>
          <w:tcPr>
            <w:tcW w:type="dxa" w:w="3497"/>
          </w:tcPr>
          <w:p>
            <w:pPr>
              <w:spacing w:before="20" w:after="20"/>
            </w:pPr>
            <w:r>
              <w:t>Проклятое кольцо власти приносит смерть каждому владельцу</w:t>
            </w:r>
          </w:p>
        </w:tc>
      </w:tr>
    </w:tbl>
    <w:p/>
    <w:p>
      <w:r>
        <w:t>Шекспир (Фоменко) против Толкина:</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082"/>
        <w:gridCol w:w="2500"/>
        <w:gridCol w:w="2790"/>
      </w:tblGrid>
      <w:tr>
        <w:tc>
          <w:tcPr>
            <w:tcW w:type="dxa" w:w="1082"/>
            <w:shd w:val="clear" w:color="auto" w:fill="F0F0F0"/>
          </w:tcPr>
          <w:p>
            <w:pPr>
              <w:spacing w:before="20" w:after="20"/>
              <w:jc w:val="center"/>
            </w:pPr>
          </w:p>
        </w:tc>
        <w:tc>
          <w:tcPr>
            <w:tcW w:type="dxa" w:w="2500"/>
            <w:shd w:val="clear" w:color="auto" w:fill="F0F0F0"/>
          </w:tcPr>
          <w:p>
            <w:pPr>
              <w:spacing w:before="20" w:after="20"/>
              <w:jc w:val="center"/>
            </w:pPr>
            <w:r>
              <w:t>Шекспир (Фоменко)</w:t>
            </w:r>
          </w:p>
        </w:tc>
        <w:tc>
          <w:tcPr>
            <w:tcW w:type="dxa" w:w="2790"/>
            <w:shd w:val="clear" w:color="auto" w:fill="F0F0F0"/>
          </w:tcPr>
          <w:p>
            <w:pPr>
              <w:spacing w:before="20" w:after="20"/>
              <w:jc w:val="center"/>
            </w:pPr>
            <w:r>
              <w:t>Толкин</w:t>
            </w:r>
          </w:p>
        </w:tc>
      </w:tr>
      <w:tr>
        <w:tc>
          <w:tcPr>
            <w:tcW w:type="dxa" w:w="1082"/>
          </w:tcPr>
          <w:p>
            <w:pPr>
              <w:spacing w:before="20" w:after="20"/>
            </w:pPr>
            <w:r>
              <w:rPr>
                <w:b w:val="0"/>
                <w:i w:val="0"/>
                <w:sz w:val="18"/>
              </w:rPr>
              <w:t>Claimed role</w:t>
            </w:r>
          </w:p>
        </w:tc>
        <w:tc>
          <w:tcPr>
            <w:tcW w:type="dxa" w:w="2500"/>
          </w:tcPr>
          <w:p>
            <w:pPr>
              <w:spacing w:before="20" w:after="20"/>
            </w:pPr>
            <w:r>
              <w:rPr>
                <w:b w:val="0"/>
                <w:i w:val="0"/>
                <w:sz w:val="18"/>
              </w:rPr>
              <w:t>Original playwright</w:t>
            </w:r>
          </w:p>
        </w:tc>
        <w:tc>
          <w:tcPr>
            <w:tcW w:type="dxa" w:w="2790"/>
          </w:tcPr>
          <w:p>
            <w:pPr>
              <w:spacing w:before="20" w:after="20"/>
            </w:pPr>
            <w:r>
              <w:t>Оригинальный автор</w:t>
            </w:r>
          </w:p>
        </w:tc>
      </w:tr>
      <w:tr>
        <w:tc>
          <w:tcPr>
            <w:tcW w:type="dxa" w:w="1082"/>
          </w:tcPr>
          <w:p>
            <w:pPr>
              <w:spacing w:before="20" w:after="20"/>
            </w:pPr>
            <w:r>
              <w:rPr>
                <w:b w:val="0"/>
                <w:i w:val="0"/>
                <w:sz w:val="18"/>
              </w:rPr>
              <w:t>Proposed actual role</w:t>
            </w:r>
          </w:p>
        </w:tc>
        <w:tc>
          <w:tcPr>
            <w:tcW w:type="dxa" w:w="2500"/>
          </w:tcPr>
          <w:p>
            <w:pPr>
              <w:spacing w:before="20" w:after="20"/>
            </w:pPr>
            <w:r>
              <w:rPr>
                <w:b w:val="0"/>
                <w:i w:val="0"/>
                <w:sz w:val="18"/>
              </w:rPr>
              <w:t>Literary adapter of real chronicles</w:t>
            </w:r>
          </w:p>
        </w:tc>
        <w:tc>
          <w:tcPr>
            <w:tcW w:type="dxa" w:w="2790"/>
          </w:tcPr>
          <w:p>
            <w:pPr>
              <w:spacing w:before="20" w:after="20"/>
            </w:pPr>
            <w:r>
              <w:t>Переводчик/систематизер реальных лингвистико-исторических данных</w:t>
            </w:r>
          </w:p>
        </w:tc>
      </w:tr>
      <w:tr>
        <w:tc>
          <w:tcPr>
            <w:tcW w:type="dxa" w:w="1082"/>
          </w:tcPr>
          <w:p>
            <w:pPr>
              <w:spacing w:before="20" w:after="20"/>
            </w:pPr>
            <w:r>
              <w:rPr>
                <w:b w:val="0"/>
                <w:i w:val="0"/>
                <w:sz w:val="18"/>
              </w:rPr>
              <w:t>Source material</w:t>
            </w:r>
          </w:p>
        </w:tc>
        <w:tc>
          <w:tcPr>
            <w:tcW w:type="dxa" w:w="2500"/>
          </w:tcPr>
          <w:p>
            <w:pPr>
              <w:spacing w:before="20" w:after="20"/>
            </w:pPr>
            <w:r>
              <w:rPr>
                <w:b w:val="0"/>
                <w:i w:val="0"/>
                <w:sz w:val="18"/>
              </w:rPr>
              <w:t>Real events of XII–XVI century Great Empire</w:t>
            </w:r>
          </w:p>
        </w:tc>
        <w:tc>
          <w:tcPr>
            <w:tcW w:type="dxa" w:w="2790"/>
          </w:tcPr>
          <w:p>
            <w:pPr>
              <w:spacing w:before="20" w:after="20"/>
            </w:pPr>
            <w:r>
              <w:t>Реальные языки + мифы, кодирующие реальную историю</w:t>
            </w:r>
          </w:p>
        </w:tc>
      </w:tr>
      <w:tr>
        <w:tc>
          <w:tcPr>
            <w:tcW w:type="dxa" w:w="1082"/>
          </w:tcPr>
          <w:p>
            <w:pPr>
              <w:spacing w:before="20" w:after="20"/>
            </w:pPr>
            <w:r>
              <w:rPr>
                <w:b w:val="0"/>
                <w:i w:val="0"/>
                <w:sz w:val="18"/>
              </w:rPr>
              <w:t>Mechanism of concealment</w:t>
            </w:r>
          </w:p>
        </w:tc>
        <w:tc>
          <w:tcPr>
            <w:tcW w:type="dxa" w:w="2500"/>
          </w:tcPr>
          <w:p>
            <w:pPr>
              <w:spacing w:before="20" w:after="20"/>
            </w:pPr>
            <w:r>
              <w:rPr>
                <w:b w:val="0"/>
                <w:i w:val="0"/>
                <w:sz w:val="18"/>
              </w:rPr>
              <w:t>Events reframed as fiction in wrong place/time</w:t>
            </w:r>
          </w:p>
        </w:tc>
        <w:tc>
          <w:tcPr>
            <w:tcW w:type="dxa" w:w="2790"/>
          </w:tcPr>
          <w:p>
            <w:pPr>
              <w:spacing w:before="20" w:after="20"/>
            </w:pPr>
            <w:r>
              <w:t>Реальные данные переформатированы в вымышленные языки</w:t>
            </w:r>
          </w:p>
        </w:tc>
      </w:tr>
    </w:tbl>
    <w:p/>
    <w:p>
      <w:pPr>
        <w:pBdr>
          <w:bottom w:val="single" w:sz="6" w:space="1" w:color="CCCCCC"/>
        </w:pBdr>
      </w:pPr>
    </w:p>
    <w:p>
      <w:pPr>
        <w:pStyle w:val="Heading2"/>
        <w:keepNext/>
        <w:keepLines/>
      </w:pPr>
      <w:r>
        <w:t>Литература Краткое содержание Таблица</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08"/>
        <w:gridCol w:w="808"/>
        <w:gridCol w:w="808"/>
        <w:gridCol w:w="3948"/>
      </w:tblGrid>
      <w:tr>
        <w:tc>
          <w:tcPr>
            <w:tcW w:type="dxa" w:w="808"/>
            <w:shd w:val="clear" w:color="auto" w:fill="F0F0F0"/>
          </w:tcPr>
          <w:p>
            <w:pPr>
              <w:spacing w:before="20" w:after="20"/>
              <w:jc w:val="center"/>
            </w:pPr>
            <w:r>
              <w:t>Автор</w:t>
            </w:r>
          </w:p>
        </w:tc>
        <w:tc>
          <w:tcPr>
            <w:tcW w:type="dxa" w:w="808"/>
            <w:shd w:val="clear" w:color="auto" w:fill="F0F0F0"/>
          </w:tcPr>
          <w:p>
            <w:pPr>
              <w:spacing w:before="20" w:after="20"/>
              <w:jc w:val="center"/>
            </w:pPr>
            <w:r>
              <w:t>Активный</w:t>
            </w:r>
          </w:p>
        </w:tc>
        <w:tc>
          <w:tcPr>
            <w:tcW w:type="dxa" w:w="808"/>
            <w:shd w:val="clear" w:color="auto" w:fill="F0F0F0"/>
          </w:tcPr>
          <w:p>
            <w:pPr>
              <w:spacing w:before="20" w:after="20"/>
              <w:jc w:val="center"/>
            </w:pPr>
            <w:r>
              <w:t>Обложка Genre</w:t>
            </w:r>
          </w:p>
        </w:tc>
        <w:tc>
          <w:tcPr>
            <w:tcW w:type="dxa" w:w="3948"/>
            <w:shd w:val="clear" w:color="auto" w:fill="F0F0F0"/>
          </w:tcPr>
          <w:p>
            <w:pPr>
              <w:spacing w:before="20" w:after="20"/>
              <w:jc w:val="center"/>
            </w:pPr>
            <w:r>
              <w:t>Реальный контент кодируется</w:t>
            </w:r>
          </w:p>
        </w:tc>
      </w:tr>
      <w:tr>
        <w:tc>
          <w:tcPr>
            <w:tcW w:type="dxa" w:w="808"/>
          </w:tcPr>
          <w:p>
            <w:pPr>
              <w:spacing w:before="20" w:after="20"/>
            </w:pPr>
            <w:r>
              <w:rPr>
                <w:b w:val="0"/>
                <w:i w:val="0"/>
                <w:sz w:val="18"/>
              </w:rPr>
              <w:t>H.G. Wells</w:t>
            </w:r>
          </w:p>
        </w:tc>
        <w:tc>
          <w:tcPr>
            <w:tcW w:type="dxa" w:w="808"/>
          </w:tcPr>
          <w:p>
            <w:pPr>
              <w:spacing w:before="20" w:after="20"/>
            </w:pPr>
            <w:r>
              <w:rPr>
                <w:b w:val="0"/>
                <w:i w:val="0"/>
                <w:sz w:val="18"/>
              </w:rPr>
              <w:t>1895–1946</w:t>
            </w:r>
          </w:p>
        </w:tc>
        <w:tc>
          <w:tcPr>
            <w:tcW w:type="dxa" w:w="808"/>
          </w:tcPr>
          <w:p>
            <w:pPr>
              <w:spacing w:before="20" w:after="20"/>
            </w:pPr>
            <w:r>
              <w:rPr>
                <w:b w:val="0"/>
                <w:i w:val="0"/>
                <w:sz w:val="18"/>
              </w:rPr>
              <w:t>SF</w:t>
            </w:r>
          </w:p>
        </w:tc>
        <w:tc>
          <w:tcPr>
            <w:tcW w:type="dxa" w:w="3948"/>
          </w:tcPr>
          <w:p>
            <w:pPr>
              <w:spacing w:before="20" w:after="20"/>
            </w:pPr>
            <w:r>
              <w:t>Дистанционное наблюдение, наблюдение Марса, планетарное оружие; Моро (1896) железа/кровь, шишковидно-адренохром — исследование. Вероятно, скомпрометировано: саботаж репутации + невыгодная фикция для Макмиллана → служение могущественным интересам.</w:t>
            </w:r>
          </w:p>
        </w:tc>
      </w:tr>
      <w:tr>
        <w:tc>
          <w:tcPr>
            <w:tcW w:type="dxa" w:w="808"/>
          </w:tcPr>
          <w:p>
            <w:pPr>
              <w:spacing w:before="20" w:after="20"/>
            </w:pPr>
            <w:r>
              <w:rPr>
                <w:b w:val="0"/>
                <w:i w:val="0"/>
                <w:sz w:val="18"/>
              </w:rPr>
              <w:t>Arthur Machen</w:t>
            </w:r>
          </w:p>
        </w:tc>
        <w:tc>
          <w:tcPr>
            <w:tcW w:type="dxa" w:w="808"/>
          </w:tcPr>
          <w:p>
            <w:pPr>
              <w:spacing w:before="20" w:after="20"/>
            </w:pPr>
            <w:r>
              <w:rPr>
                <w:b w:val="0"/>
                <w:i w:val="0"/>
                <w:sz w:val="18"/>
              </w:rPr>
              <w:t>1894–1930s</w:t>
            </w:r>
          </w:p>
        </w:tc>
        <w:tc>
          <w:tcPr>
            <w:tcW w:type="dxa" w:w="808"/>
          </w:tcPr>
          <w:p>
            <w:pPr>
              <w:spacing w:before="20" w:after="20"/>
            </w:pPr>
            <w:r>
              <w:rPr>
                <w:b w:val="0"/>
                <w:i w:val="0"/>
                <w:sz w:val="18"/>
              </w:rPr>
              <w:t>Supernatural horror</w:t>
            </w:r>
          </w:p>
        </w:tc>
        <w:tc>
          <w:tcPr>
            <w:tcW w:type="dxa" w:w="3948"/>
          </w:tcPr>
          <w:p>
            <w:pPr>
              <w:spacing w:before="20" w:after="20"/>
            </w:pPr>
            <w:r>
              <w:t>Размерное восприятие, фантастика → преобразование реальности</w:t>
            </w:r>
          </w:p>
        </w:tc>
      </w:tr>
      <w:tr>
        <w:tc>
          <w:tcPr>
            <w:tcW w:type="dxa" w:w="808"/>
          </w:tcPr>
          <w:p>
            <w:pPr>
              <w:spacing w:before="20" w:after="20"/>
            </w:pPr>
            <w:r>
              <w:rPr>
                <w:b w:val="0"/>
                <w:i w:val="0"/>
                <w:sz w:val="18"/>
              </w:rPr>
              <w:t>Algernon Blackwood</w:t>
            </w:r>
          </w:p>
        </w:tc>
        <w:tc>
          <w:tcPr>
            <w:tcW w:type="dxa" w:w="808"/>
          </w:tcPr>
          <w:p>
            <w:pPr>
              <w:spacing w:before="20" w:after="20"/>
            </w:pPr>
            <w:r>
              <w:rPr>
                <w:b w:val="0"/>
                <w:i w:val="0"/>
                <w:sz w:val="18"/>
              </w:rPr>
              <w:t>1906–1951</w:t>
            </w:r>
          </w:p>
        </w:tc>
        <w:tc>
          <w:tcPr>
            <w:tcW w:type="dxa" w:w="808"/>
          </w:tcPr>
          <w:p>
            <w:pPr>
              <w:spacing w:before="20" w:after="20"/>
            </w:pPr>
            <w:r>
              <w:rPr>
                <w:b w:val="0"/>
                <w:i w:val="0"/>
                <w:sz w:val="18"/>
              </w:rPr>
              <w:t>Weird fiction</w:t>
            </w:r>
          </w:p>
        </w:tc>
        <w:tc>
          <w:tcPr>
            <w:tcW w:type="dxa" w:w="3948"/>
          </w:tcPr>
          <w:p>
            <w:pPr>
              <w:spacing w:before="20" w:after="20"/>
            </w:pPr>
            <w:r>
              <w:t>Мысленное наблюдение, оккультный интеллект</w:t>
            </w:r>
          </w:p>
        </w:tc>
      </w:tr>
      <w:tr>
        <w:tc>
          <w:tcPr>
            <w:tcW w:type="dxa" w:w="808"/>
          </w:tcPr>
          <w:p>
            <w:pPr>
              <w:spacing w:before="20" w:after="20"/>
            </w:pPr>
            <w:r>
              <w:rPr>
                <w:b w:val="0"/>
                <w:i w:val="0"/>
                <w:sz w:val="18"/>
              </w:rPr>
              <w:t>H.P. Lovecraft</w:t>
            </w:r>
          </w:p>
        </w:tc>
        <w:tc>
          <w:tcPr>
            <w:tcW w:type="dxa" w:w="808"/>
          </w:tcPr>
          <w:p>
            <w:pPr>
              <w:spacing w:before="20" w:after="20"/>
            </w:pPr>
            <w:r>
              <w:rPr>
                <w:b w:val="0"/>
                <w:i w:val="0"/>
                <w:sz w:val="18"/>
              </w:rPr>
              <w:t>1917–1937</w:t>
            </w:r>
          </w:p>
        </w:tc>
        <w:tc>
          <w:tcPr>
            <w:tcW w:type="dxa" w:w="808"/>
          </w:tcPr>
          <w:p>
            <w:pPr>
              <w:spacing w:before="20" w:after="20"/>
            </w:pPr>
            <w:r>
              <w:rPr>
                <w:b w:val="0"/>
                <w:i w:val="0"/>
                <w:sz w:val="18"/>
              </w:rPr>
              <w:t>Cosmic horror</w:t>
            </w:r>
          </w:p>
        </w:tc>
        <w:tc>
          <w:tcPr>
            <w:tcW w:type="dxa" w:w="3948"/>
          </w:tcPr>
          <w:p>
            <w:pPr>
              <w:spacing w:before="20" w:after="20"/>
            </w:pPr>
            <w:r>
              <w:t>Плач, шишковидная активация, проекция ума, извлечение мозга</w:t>
            </w:r>
          </w:p>
        </w:tc>
      </w:tr>
      <w:tr>
        <w:tc>
          <w:tcPr>
            <w:tcW w:type="dxa" w:w="808"/>
          </w:tcPr>
          <w:p>
            <w:pPr>
              <w:spacing w:before="20" w:after="20"/>
            </w:pPr>
            <w:r>
              <w:rPr>
                <w:b w:val="0"/>
                <w:i w:val="0"/>
                <w:sz w:val="18"/>
              </w:rPr>
              <w:t>E.R. Burroughs</w:t>
            </w:r>
          </w:p>
        </w:tc>
        <w:tc>
          <w:tcPr>
            <w:tcW w:type="dxa" w:w="808"/>
          </w:tcPr>
          <w:p>
            <w:pPr>
              <w:spacing w:before="20" w:after="20"/>
            </w:pPr>
            <w:r>
              <w:rPr>
                <w:b w:val="0"/>
                <w:i w:val="0"/>
                <w:sz w:val="18"/>
              </w:rPr>
              <w:t>1912–1943</w:t>
            </w:r>
          </w:p>
        </w:tc>
        <w:tc>
          <w:tcPr>
            <w:tcW w:type="dxa" w:w="808"/>
          </w:tcPr>
          <w:p>
            <w:pPr>
              <w:spacing w:before="20" w:after="20"/>
            </w:pPr>
            <w:r>
              <w:rPr>
                <w:b w:val="0"/>
                <w:i w:val="0"/>
                <w:sz w:val="18"/>
              </w:rPr>
              <w:t>Planetary romance</w:t>
            </w:r>
          </w:p>
        </w:tc>
        <w:tc>
          <w:tcPr>
            <w:tcW w:type="dxa" w:w="3948"/>
          </w:tcPr>
          <w:p>
            <w:pPr>
              <w:spacing w:before="20" w:after="20"/>
            </w:pPr>
            <w:r>
              <w:rPr>
                <w:b w:val="0"/>
                <w:i w:val="0"/>
                <w:sz w:val="18"/>
              </w:rPr>
              <w:t>Mars political geography, polar conspiracies</w:t>
            </w:r>
          </w:p>
        </w:tc>
      </w:tr>
      <w:tr>
        <w:tc>
          <w:tcPr>
            <w:tcW w:type="dxa" w:w="808"/>
          </w:tcPr>
          <w:p>
            <w:pPr>
              <w:spacing w:before="20" w:after="20"/>
            </w:pPr>
            <w:r>
              <w:rPr>
                <w:b w:val="0"/>
                <w:i w:val="0"/>
                <w:sz w:val="18"/>
              </w:rPr>
              <w:t>J.R.R. Tolkien</w:t>
            </w:r>
          </w:p>
        </w:tc>
        <w:tc>
          <w:tcPr>
            <w:tcW w:type="dxa" w:w="808"/>
          </w:tcPr>
          <w:p>
            <w:pPr>
              <w:spacing w:before="20" w:after="20"/>
            </w:pPr>
            <w:r>
              <w:rPr>
                <w:b w:val="0"/>
                <w:i w:val="0"/>
                <w:sz w:val="18"/>
              </w:rPr>
              <w:t>1937–1973</w:t>
            </w:r>
          </w:p>
        </w:tc>
        <w:tc>
          <w:tcPr>
            <w:tcW w:type="dxa" w:w="808"/>
          </w:tcPr>
          <w:p>
            <w:pPr>
              <w:spacing w:before="20" w:after="20"/>
            </w:pPr>
            <w:r>
              <w:rPr>
                <w:b w:val="0"/>
                <w:i w:val="0"/>
                <w:sz w:val="18"/>
              </w:rPr>
              <w:t>Fantasy</w:t>
            </w:r>
          </w:p>
        </w:tc>
        <w:tc>
          <w:tcPr>
            <w:tcW w:type="dxa" w:w="3948"/>
          </w:tcPr>
          <w:p>
            <w:pPr>
              <w:spacing w:before="20" w:after="20"/>
            </w:pPr>
            <w:r>
              <w:rPr>
                <w:b w:val="0"/>
                <w:i w:val="0"/>
                <w:sz w:val="18"/>
              </w:rPr>
              <w:t>Pseudotranslation, remote-viewing artifacts</w:t>
            </w:r>
          </w:p>
        </w:tc>
      </w:tr>
      <w:tr>
        <w:tc>
          <w:tcPr>
            <w:tcW w:type="dxa" w:w="808"/>
          </w:tcPr>
          <w:p>
            <w:pPr>
              <w:spacing w:before="20" w:after="20"/>
            </w:pPr>
            <w:r>
              <w:rPr>
                <w:b w:val="0"/>
                <w:i w:val="0"/>
                <w:sz w:val="18"/>
              </w:rPr>
              <w:t>Isaac Asimov</w:t>
            </w:r>
          </w:p>
        </w:tc>
        <w:tc>
          <w:tcPr>
            <w:tcW w:type="dxa" w:w="808"/>
          </w:tcPr>
          <w:p>
            <w:pPr>
              <w:spacing w:before="20" w:after="20"/>
            </w:pPr>
            <w:r>
              <w:rPr>
                <w:b w:val="0"/>
                <w:i w:val="0"/>
                <w:sz w:val="18"/>
              </w:rPr>
              <w:t>1942–1992</w:t>
            </w:r>
          </w:p>
        </w:tc>
        <w:tc>
          <w:tcPr>
            <w:tcW w:type="dxa" w:w="808"/>
          </w:tcPr>
          <w:p>
            <w:pPr>
              <w:spacing w:before="20" w:after="20"/>
            </w:pPr>
            <w:r>
              <w:rPr>
                <w:b w:val="0"/>
                <w:i w:val="0"/>
                <w:sz w:val="18"/>
              </w:rPr>
              <w:t>Robot/Foundation SF</w:t>
            </w:r>
          </w:p>
        </w:tc>
        <w:tc>
          <w:tcPr>
            <w:tcW w:type="dxa" w:w="3948"/>
          </w:tcPr>
          <w:p>
            <w:pPr>
              <w:spacing w:before="20" w:after="20"/>
            </w:pPr>
            <w:r>
              <w:rPr>
                <w:b w:val="0"/>
                <w:i w:val="0"/>
                <w:sz w:val="18"/>
              </w:rPr>
              <w:t>Three Laws = slave code; Marxist psychohistory</w:t>
            </w:r>
          </w:p>
        </w:tc>
      </w:tr>
      <w:tr>
        <w:tc>
          <w:tcPr>
            <w:tcW w:type="dxa" w:w="808"/>
          </w:tcPr>
          <w:p>
            <w:pPr>
              <w:spacing w:before="20" w:after="20"/>
            </w:pPr>
            <w:r>
              <w:rPr>
                <w:b w:val="0"/>
                <w:i w:val="0"/>
                <w:sz w:val="18"/>
              </w:rPr>
              <w:t>Hunter S. Thompson</w:t>
            </w:r>
          </w:p>
        </w:tc>
        <w:tc>
          <w:tcPr>
            <w:tcW w:type="dxa" w:w="808"/>
          </w:tcPr>
          <w:p>
            <w:pPr>
              <w:spacing w:before="20" w:after="20"/>
            </w:pPr>
            <w:r>
              <w:rPr>
                <w:b w:val="0"/>
                <w:i w:val="0"/>
                <w:sz w:val="18"/>
              </w:rPr>
              <w:t>1966–2005</w:t>
            </w:r>
          </w:p>
        </w:tc>
        <w:tc>
          <w:tcPr>
            <w:tcW w:type="dxa" w:w="808"/>
          </w:tcPr>
          <w:p>
            <w:pPr>
              <w:spacing w:before="20" w:after="20"/>
            </w:pPr>
            <w:r>
              <w:rPr>
                <w:b w:val="0"/>
                <w:i w:val="0"/>
                <w:sz w:val="18"/>
              </w:rPr>
              <w:t>Gonzo journalism</w:t>
            </w:r>
          </w:p>
        </w:tc>
        <w:tc>
          <w:tcPr>
            <w:tcW w:type="dxa" w:w="3948"/>
          </w:tcPr>
          <w:p>
            <w:pPr>
              <w:spacing w:before="20" w:after="20"/>
            </w:pPr>
            <w:r>
              <w:rPr>
                <w:b w:val="0"/>
                <w:i w:val="0"/>
                <w:sz w:val="18"/>
              </w:rPr>
              <w:t xml:space="preserve">Pineal gland extraction, adrenochrome from living donors; bar-scene managed disclosure — see </w:t>
            </w:r>
            <w:hyperlink r:id="rId197">
              <w:r>
                <w:rPr>
                  <w:b w:val="0"/>
                  <w:i w:val="0"/>
                  <w:color w:val="B8860B"/>
                  <w:sz w:val="18"/>
                </w:rPr>
                <w:t>Thompson investigation</w:t>
              </w:r>
            </w:hyperlink>
          </w:p>
        </w:tc>
      </w:tr>
      <w:tr>
        <w:tc>
          <w:tcPr>
            <w:tcW w:type="dxa" w:w="808"/>
          </w:tcPr>
          <w:p>
            <w:pPr>
              <w:spacing w:before="20" w:after="20"/>
            </w:pPr>
            <w:r>
              <w:rPr>
                <w:b w:val="0"/>
                <w:i w:val="0"/>
                <w:sz w:val="18"/>
              </w:rPr>
              <w:t>Orson Scott Card</w:t>
            </w:r>
          </w:p>
        </w:tc>
        <w:tc>
          <w:tcPr>
            <w:tcW w:type="dxa" w:w="808"/>
          </w:tcPr>
          <w:p>
            <w:pPr>
              <w:spacing w:before="20" w:after="20"/>
            </w:pPr>
            <w:r>
              <w:rPr>
                <w:b w:val="0"/>
                <w:i w:val="0"/>
                <w:sz w:val="18"/>
              </w:rPr>
              <w:t>1977–present</w:t>
            </w:r>
          </w:p>
        </w:tc>
        <w:tc>
          <w:tcPr>
            <w:tcW w:type="dxa" w:w="808"/>
          </w:tcPr>
          <w:p>
            <w:pPr>
              <w:spacing w:before="20" w:after="20"/>
            </w:pPr>
            <w:r>
              <w:rPr>
                <w:b w:val="0"/>
                <w:i w:val="0"/>
                <w:sz w:val="18"/>
              </w:rPr>
              <w:t>Military SF</w:t>
            </w:r>
          </w:p>
        </w:tc>
        <w:tc>
          <w:tcPr>
            <w:tcW w:type="dxa" w:w="3948"/>
          </w:tcPr>
          <w:p>
            <w:pPr>
              <w:spacing w:before="20" w:after="20"/>
            </w:pPr>
            <w:r>
              <w:rPr>
                <w:b w:val="0"/>
                <w:i w:val="0"/>
                <w:sz w:val="18"/>
              </w:rPr>
              <w:t>Remote-controlled genocide, telepathic purge</w:t>
            </w:r>
          </w:p>
        </w:tc>
      </w:tr>
    </w:tbl>
    <w:p/>
    <w:p>
      <w:pPr>
        <w:pBdr>
          <w:bottom w:val="single" w:sz="6" w:space="1" w:color="CCCCCC"/>
        </w:pBdr>
      </w:pPr>
    </w:p>
    <w:p>
      <w:pPr>
        <w:pStyle w:val="Heading2"/>
        <w:keepNext/>
        <w:keepLines/>
      </w:pPr>
      <w:r>
        <w:t>Ссылки и перекрестные ссылки</w:t>
      </w:r>
    </w:p>
    <w:p>
      <w:pPr>
        <w:pStyle w:val="ListBullet"/>
        <w:spacing w:before="20" w:after="20"/>
      </w:pPr>
      <w:r>
        <w:t>Остров доктора Моро: Гланд / Кровавое расследование | Дракула: Книга как факт | Управляемое раскрытие Томпсона | Дело о компрометированном суде / Уэллс</w:t>
      </w:r>
    </w:p>
    <w:p>
      <w:pPr>
        <w:pStyle w:val="ListBullet"/>
        <w:spacing w:before="20" w:after="20"/>
      </w:pPr>
      <w:r>
        <w:t>Атлантида и древо познания - гиганты Рус-Орды</w:t>
      </w:r>
    </w:p>
    <w:p>
      <w:pPr>
        <w:pStyle w:val="ListBullet"/>
        <w:spacing w:before="20" w:after="20"/>
      </w:pPr>
      <w:r>
        <w:t>Звездный металл / Столетняя война / Язык глубинного государства</w:t>
      </w:r>
    </w:p>
    <w:p>
      <w:pPr>
        <w:pStyle w:val="ListBullet"/>
        <w:spacing w:before="20" w:after="20"/>
      </w:pPr>
      <w:r>
        <w:t>Марсианская катастрофа: исследование мертвого конца</w:t>
      </w:r>
    </w:p>
    <w:p>
      <w:pPr>
        <w:pStyle w:val="ListBullet"/>
        <w:spacing w:before="20" w:after="20"/>
      </w:pPr>
      <w:r>
        <w:t>Джон Э. Бранденбург, Смерть на Марсе (Adventures Unlimited Press, 2015)</w:t>
      </w:r>
    </w:p>
    <w:p/>
    <w:p>
      <w:pPr>
        <w:jc w:val="center"/>
      </w:pPr>
      <w:r>
        <w:t>- ✦</w:t>
      </w:r>
    </w:p>
    <w:p>
      <w:r>
        <w:t>Литература установила шаблоны; фильмы и игры расширили их до массовой аудитории. Те же самые темы — Марс как мертвая планета, космические путешествия как невозможный ужас, мгновенная телепортация, телепатические чистки, трансгуманизм, зомби-апокалипсис — повторяются через сотни постановок с последовательностью, которая бросает вызов совпадению. Анализируемое транзакционно, каждое производство несет в себе определенную команду программирования.</w:t>
      </w:r>
    </w:p>
    <w:p>
      <w:r>
        <w:t>Эта статья расширяет визуальные средства массовой информации, обсуждаемые в Predictive Programming: Literature as Historical Erasure. Общий обзор предиктивного программирования см. Предиктивное программирование: фантастика как контроль.</w:t>
      </w:r>
    </w:p>
    <w:p>
      <w:pPr>
        <w:pStyle w:val="Heading3"/>
        <w:keepNext/>
        <w:keepLines/>
      </w:pPr>
      <w:r>
        <w:t>Марс мертв, не ходи туда</w:t>
      </w:r>
    </w:p>
    <w:p>
      <w:r>
        <w:t>Поскольку Уэллс перевернул марсианскую фантастику с доброкачественной на враждебную, каждый крупный марсианский фильм усиливает сообщение: Марс необитаем, и попытка достичь его убьет вас. Ракетный корабль X-M (1950) показывает мертвую цивилизацию с счетчиками Гейгера, регистрирующими ядерную войну — за 65 лет до того, как Бранденбург опубликовал то же открытие, что и «наука». Total Recall (1990) показывает, что люди взрываются при воздействии марсианской атмосферы. Марсианин (2015) держит Мэтта Деймона на Марсе настолько враждебно, что для выживания требуется выращивание картофеля в человеческих экскрементах — сообщение о том, что даже с лучшими технологиями НАСА Марс является смертным приговором. «Красная планета» (2000), «Миссия на Марс» (2000), «Призраки Марса» (2001) — в одно и то же десятилетие снято три фильма, все усиливающих: не отправляйся на Марс, ты умрешь. В «Войне миров» Спилберга (2005) сам Марс был необъяснимо удален из сюжетной линии полностью — инопланетяне приходят из-под земли, а не с красной планеты. Глубинное государство продолжает стирать хлебные крошки, которые ведут к ним.</w:t>
      </w:r>
    </w:p>
    <w:p>
      <w:pPr>
        <w:pStyle w:val="Heading3"/>
        <w:keepNext/>
        <w:keepLines/>
      </w:pPr>
      <w:r>
        <w:t>Марсу нужны женщины</w:t>
      </w:r>
    </w:p>
    <w:p>
      <w:r>
        <w:t>Настойчивая нить в истории Марса заключается в том, что Марсу нужны женщины Земли. Фильм 1967 года «Марс нуждается в женщинах» делает подтекст явным, но тема появляется повсюду: рассказы о похищениях, программы размножения, повторяющийся мотив захвата человеческих самок. Марсианская катастрофа разрушила экосистему Марса и резко упала рождаемость. В фильме «Широко закрытые глаза» (1999) изображена церемония, в которой обнаженные женщины следуют приказам, возможно, кодируя программу, которая поднимает женщин-людей, чтобы добровольно пройти через квантовые ворота. Последовательность этой темы в десятилетиях средств массовой информации — от целлюлозных журналов до престижного кино — предполагает, что она кодирует текущую оперативную реальность, а не конвенцию повествования.</w:t>
      </w:r>
    </w:p>
    <w:p>
      <w:pPr>
        <w:pStyle w:val="Heading3"/>
        <w:keepNext/>
        <w:keepLines/>
      </w:pPr>
      <w:r>
        <w:t>Мгновенная телепортация</w:t>
      </w:r>
    </w:p>
    <w:p>
      <w:r>
        <w:t>Технология квантовых ворот появляется в научной фантастике как «мгновенная телепортация» — всегда представленная как невозможная фантазия, будучи продемонстрированной на экране: Звездные врата (1994) — пирамида в качестве портала; Doom (2005) — мгновенный квантовый телепорт между Землей и Марсом, изображенный как буквальная проходящая арка; Total Recall — пирамиды Марса, построенные «древними инопланетянами»; Event Horizon (1997) — корабль, который сворачивает пространство, прибывает в адское измерение и сводит экипаж с ума. Сообщение всегда двоякое: технология показана зрителям (раскрытие метода), в то время как вымышленный кадр гарантирует, что никто не воспринимает его всерьез.</w:t>
      </w:r>
    </w:p>
    <w:p>
      <w:pPr>
        <w:pStyle w:val="Heading3"/>
        <w:keepNext/>
        <w:keepLines/>
      </w:pPr>
      <w:r>
        <w:t>Телепатическая чистка</w:t>
      </w:r>
    </w:p>
    <w:p>
      <w:r>
        <w:t>Конкретный механизм, с помощью которого технократы победили телепатические фракции на Марсе, появляется в двух частях СМИ с поразительной точностью:</w:t>
      </w:r>
    </w:p>
    <w:p>
      <w:pPr>
        <w:pStyle w:val="Quote"/>
      </w:pPr>
      <w:r>
        <w:t>Восстание было ложью. Эпидемия была ложью. Медицинский осмотр был ложью, предлогом для идентификации Shard Sensitive. Потом начались исчезновения. — Архонт Защитник (2009)</w:t>
      </w:r>
    </w:p>
    <w:p>
      <w:pPr>
        <w:pStyle w:val="Quote"/>
      </w:pPr>
      <w:r>
        <w:t>Эпоха разочарования и упадка закончилась. Я никогда раньше не был свидетелем массовой телепатической казни, но сегодня остатки нашего общества проявили свое разочарование и отчаяние. — Игра Джеффа Уэйна «Война миров» (1998)</w:t>
      </w:r>
    </w:p>
    <w:p>
      <w:r>
        <w:t>В обоих случаях фракция, которая владеет технологиями, но лишена духа, уничтожает все другие фракции, используя оружие, нацеленное на духовную чувствительность — телепатию или другие энергетические способности. Если жизнь на Марсе когда-то была в значительной степени телепатической (как подразумевается в научной фантастике), то все фракции, полагающиеся на телепатов, получили разрушительный удар в результате Энергетического события Грязного Потопа и так и не восстановились. Технократы, которые стреляли из пушек по Земле, возможно, знали, что вторичный разряд уничтожит их духовных соперников на Марсе.</w:t>
      </w:r>
    </w:p>
    <w:p>
      <w:pPr>
        <w:pStyle w:val="Heading3"/>
        <w:keepNext/>
        <w:keepLines/>
      </w:pPr>
      <w:r>
        <w:t>Поглощение ИИ и зомби-апокалипсис</w:t>
      </w:r>
    </w:p>
    <w:p>
      <w:r>
        <w:t>Вопрос о том, намеренно ли технократы нацеливались на телепатов, объясняет насыщенность повествований о поглощении ИИ: Терминатор (1984), Матрица (1999), Я, Робот (2004), Уолл-Э (2008), Эра Альтрона (2015), Митчеллс против Машин (2021). Каждый из них изображает интеллектуальные машины, которые берут на себя власть над человечеством, программируя аудиторию, чтобы принять за вымысел то, что, возможно, уже произошло на Марсе, когда технократическая фракция захватила контроль.</w:t>
      </w:r>
    </w:p>
    <w:p>
      <w:r>
        <w:t>Апокалипсис зомби — единственный самый перенасыщенный жанр в средствах массовой информации 21-го века — кодирует дополнительный страх: население становится бессмысленным, лишенным индивидуального сознания, сведенным к потребляющим машинам. Необычайно специфическая ранняя кодировка появляется в Плане 9 из космического пространства (1957): инопланетяне воскресают мертвых с помощью гипофиза, поднимая армии зомби, чтобы подавить столицы и заставить соблюдать правила — сценарий, который читается как оперативный отчет. Эд Вуд, маргинальный кинорежиссер, работающий с минимальным бюджетом, кажется, не способен создать такой последовательный рассказ; расследование Эда Вуда / Плана 9 утверждает, что он был контролируемым оппозиционным агентом, финансируемым для распространения тезисов. От «Ночи живых мертвецов» (1968) до «28 дней спустя» (2002), «Ходячих мертвецов» (2010–2022) и сотен итераций, зомби — это человек, чей дух был удален, в то время как тело продолжает функционировать. Это трансгуманизм, изображаемый как ужас, и это логическая конечная точка цивилизации, где технократическая фракция уничтожила всех телепатических, духовных или энергетически чувствительных людей.</w:t>
      </w:r>
    </w:p>
    <w:p>
      <w:pPr>
        <w:pStyle w:val="Heading3"/>
        <w:keepNext/>
        <w:keepLines/>
      </w:pPr>
      <w:r>
        <w:t>Half-Life 2 (2004): Самый реалистичный фильм</w:t>
      </w:r>
    </w:p>
    <w:p>
      <w:r>
        <w:t>Valve Half-Life 2 может быть единственным наиболее точным изображением того, как на практике выглядит технократическое межпланетное занятие:</w:t>
      </w:r>
    </w:p>
    <w:p>
      <w:pPr>
        <w:pStyle w:val="ListBullet"/>
        <w:spacing w:before="20" w:after="20"/>
      </w:pPr>
      <w:r>
        <w:t>Комбинат — межпространственная империя, которая завоевывает планеты, лишая их ресурсов. Не инопланетяне в традиционном смысле, а трансчеловеческая бюрократия, которая ассимилирует виды в свою машинную иерархию. Комбинированные солдаты — бывшие люди, хирургически модифицированные, стертые воспоминания и подавленное сознание — трансгуманизм как оккупационная политика</w:t>
      </w:r>
    </w:p>
    <w:p>
      <w:pPr>
        <w:pStyle w:val="ListBullet"/>
        <w:spacing w:before="20" w:after="20"/>
      </w:pPr>
      <w:r>
        <w:t>Мгновенные порталы — Комбинат использует портальную технологию для перемещения между измерениями и планетами. Центральное событие игры («Инцидент Черной Месы») — резонансный каскад, вызванный экспериментом с ускорителем частиц — CERN в качестве сюжетного устройства. Порталы не являются фантазией; они изображены как инженерная инфраструктура, обыденная для оккупантов</w:t>
      </w:r>
    </w:p>
    <w:p>
      <w:pPr>
        <w:pStyle w:val="ListBullet"/>
        <w:spacing w:before="20" w:after="20"/>
      </w:pPr>
      <w:r>
        <w:t>Добыча ресурсов — явная цель Комбината на Земле состоит в том, чтобы истощить ресурсы планеты (включая океан, который заметно отступает). Земля — колония, а не партнер. Человеческое население существует для обработки</w:t>
      </w:r>
    </w:p>
    <w:p>
      <w:pPr>
        <w:pStyle w:val="ListBullet"/>
        <w:spacing w:before="20" w:after="20"/>
      </w:pPr>
      <w:r>
        <w:t>Поле подавления — комбинат поддерживает поле, которое препятствует размножению человека. Марс нуждается в перевёрнутых женщинах: оккупант препятствует размножению занятых при извлечении того, что ему нужно. Поле подавления поднимается только на кульминации игры</w:t>
      </w:r>
    </w:p>
    <w:p>
      <w:pPr>
        <w:pStyle w:val="ListBullet"/>
        <w:spacing w:before="20" w:after="20"/>
      </w:pPr>
      <w:r>
        <w:t>Коммунизм как навязанная религия — Город 17 действует по системе, неотличимой от советского коммунизма: распределение рациона, обязательное переселение, вездесущая слежка, номинальный администратор (Доктор Брин), который сотрудничает с оккупантом и распространяет пропаганду через экраны в каждом общественном пространстве. Навязанный Комбинатом порядок на Земле отражает то, что Пирамидальная Империя навязала через монотеизм — послушание невидимой власти в обмен на выживание</w:t>
      </w:r>
    </w:p>
    <w:p>
      <w:pPr>
        <w:pStyle w:val="ListBullet"/>
        <w:spacing w:before="20" w:after="20"/>
      </w:pPr>
      <w:r>
        <w:t>Головокружительные зомби — люди, паразитируемые инопланетными организмами, которые переопределяют их сознание, превращая их в позорные, враждебные тела. Жанр зомби-апокалипсиса представлен как буквально инопланетная технология — биологическое оружие, которое лишает духа тела</w:t>
      </w:r>
    </w:p>
    <w:p>
      <w:r>
        <w:t>Half-Life 2 сочетает в себе все основные нити — мгновенную телепортацию, трансчеловеческую оккупацию, добычу ресурсов, репродуктивный контроль, навязанную идеологию, превращение зомби — в единый последовательный нарратив. Он был выпущен Valve, частной компанией без надзора издателя и корпоративного родителя, требующего одобрения сценария. Игра разошлась тиражом более 12 миллионов копий и повлияла на целое поколение разработчиков игр. Независимо от того, знали ли авторы Valve о том, что они кодируют, или просто передавали ту же модель, которая передавалась через Уэллса, Лавкрафта и Карда, результатом является наиболее полное вымышленное изображение межпланетного занятия, произведенное в любой среде.</w:t>
      </w:r>
    </w:p>
    <w:p>
      <w:pPr>
        <w:pStyle w:val="Heading3"/>
        <w:keepNext/>
        <w:keepLines/>
      </w:pPr>
      <w:r>
        <w:t>Дети мужчин (2006): демографический коллапс</w:t>
      </w:r>
    </w:p>
    <w:p>
      <w:r>
        <w:t>«Дети мужчин» Альфонсо Куарона кодирует демографический контроль как прогностическое программирование. Глобальное бесплодие поражает без объяснения причин; все согласны с тем, что «Бог» наказывает человечество. Правительство бункеровывает и собирает произведения искусства, а общественность никогда не подозревает государство. Фильм учит зрителей принимать демографический коллапс как неизбежный и бесспорный, консолидацию власти как доброкачественную. Предсказательное программирование подготавливает население к предсказанным событиям, сначала изображая их как вымысел. См. Population Control: From 1492 to the Technocratic Grid and Population Control: A Timeline (15-21st Centuries) for the chronological framework.</w:t>
      </w:r>
    </w:p>
    <w:p>
      <w:pPr>
        <w:pStyle w:val="Heading3"/>
        <w:keepNext/>
        <w:keepLines/>
      </w:pPr>
      <w:r>
        <w:t>Перекрестные ссылки</w:t>
      </w:r>
    </w:p>
    <w:p>
      <w:pPr>
        <w:pStyle w:val="ListBullet"/>
        <w:spacing w:before="20" w:after="20"/>
      </w:pPr>
      <w:r>
        <w:t>Предиктивное программирование: литература как историческое стирание — литературные шаблоны</w:t>
      </w:r>
    </w:p>
    <w:p>
      <w:pPr>
        <w:pStyle w:val="ListBullet"/>
        <w:spacing w:before="20" w:after="20"/>
      </w:pPr>
      <w:r>
        <w:t>Предиктивное программирование: вымысел как контроль — общий обзор техники</w:t>
      </w:r>
    </w:p>
    <w:p>
      <w:pPr>
        <w:pStyle w:val="ListBullet"/>
        <w:spacing w:before="20" w:after="20"/>
      </w:pPr>
      <w:r>
        <w:t>Марсианская катастрофа — управляемый тупик Бранденбурга</w:t>
      </w:r>
    </w:p>
    <w:p>
      <w:pPr>
        <w:pStyle w:val="ListBullet"/>
        <w:spacing w:before="20" w:after="20"/>
      </w:pPr>
      <w:r>
        <w:t>Операция Пересмешник — институциональная основа</w:t>
      </w:r>
    </w:p>
    <w:p/>
    <w:p>
      <w:pPr>
        <w:jc w:val="center"/>
      </w:pPr>
      <w:r>
        <w:t>- ✦</w:t>
      </w:r>
    </w:p>
    <w:p>
      <w:r>
        <w:t>Это приложение расширяет предиктивное программирование 20-го века: литература. Для тезиса и шаблона см. основную статью.</w:t>
      </w:r>
    </w:p>
    <w:p>
      <w:r>
        <w:t>Параллельные охоты автора за автором почти всегда предполагают хронологию учебника. Основная статья 20th C. Predictive Programming утверждает рабочую точку зрения, что неправильные или отредактированные временные линии могут блокировать доказательство того, что вымысел перекликается с реальными последовательностями, и что тематические исследования могут сходиться, как только используется серьезный альтернативный компаратор. См. исследование GRRM — хронологическое узкое место и история / хронология.</w:t>
      </w:r>
    </w:p>
    <w:p>
      <w:pPr>
        <w:pBdr>
          <w:bottom w:val="single" w:sz="6" w:space="1" w:color="CCCCCC"/>
        </w:pBdr>
      </w:pPr>
    </w:p>
    <w:p>
      <w:pPr>
        <w:pStyle w:val="Heading3"/>
        <w:keepNext/>
        <w:keepLines/>
      </w:pPr>
      <w:r>
        <w:t>Герберт Уэллс (1866–1946): Шаблон</w:t>
      </w:r>
    </w:p>
    <w:p>
      <w:r>
        <w:t>Уэллс установил шаблон. Кристаллическое яйцо (1897): Кристаллическая сфера обеспечивает визуальное наблюдение Марса в реальном времени — наблюдатель на Земле наблюдает за марсианами; марсиане наблюдают за ними. «Отправлено сюда с той планеты, чтобы дать марсианам ближний взгляд на наши дела». Двухсторонний просмотр в соответствии с Palantíri Толкина и технологией дистанционного просмотра Stargate (рассекречена в 1995 году). Та же логика: охраняйте царство, разворачивайте устройство во вред.</w:t>
      </w:r>
    </w:p>
    <w:p>
      <w:r>
        <w:t>Война миров (1898) перевернула предыдущую марсианскую фантастику в повествование о вторжении. Тепловой луч — невидимый, управляемый конденсатором — соответствует американской системе активного отрицания. Сиквел 2017 года («Бойня человечества») восстановил невидимый луч через год после синдрома Гаваны. Красный сорняк — марсианский организм, который прибыл с вторжениями и не мог выжить на Земле — эхом, за шесть лет до американской каштановой катастрофы временной линии, непреднамеренное межпланетное загрязнение от одних и тех же вторжений: разные виды, одна и та же система событий. Война в воздухе (1908): бомбардировка с воздуха на десять лет раньше. The World Set Free (1914) — атомная бомба, изобретенная за тридцать лет до Хиросимы. Фабиан инсайдер; Флоренс Дикс продемонстрировала плагиат «Очерка истории».</w:t>
      </w:r>
    </w:p>
    <w:p>
      <w:pPr>
        <w:pStyle w:val="Heading4"/>
        <w:keepNext/>
        <w:keepLines/>
      </w:pPr>
      <w:r>
        <w:t>История Платтнера (1896) и глаза Дэвидсона (1895)</w:t>
      </w:r>
    </w:p>
    <w:p>
      <w:r>
        <w:t>История Платтнера: учитель химии входит в четвертое пространственное измерение через взрыв; он возвращает зеркально-обращенное (сердце справа) пространственное смещение. Глаза Дэвидсона: спонтанный удаленный просмотр - человек в Лондоне видит в реальном времени через смотрителя маяка на острове в Южном море. И то, и другое нормализует межпространственное и дистанционное восприятие как фантазию задолго до признания правительства США.</w:t>
      </w:r>
    </w:p>
    <w:p>
      <w:pPr>
        <w:pStyle w:val="Heading3"/>
        <w:keepNext/>
        <w:keepLines/>
      </w:pPr>
      <w:r>
        <w:t>Артур Макен (1863–1947)</w:t>
      </w:r>
    </w:p>
    <w:p>
      <w:r>
        <w:t>Великий Бог Пан (1894): операция на мозге открывает пространственное восприятие; пациент видит за завесой и сходит с ума. Lovecraft's From Beyond: тот же механизм, электронный. «Ангелы Монса» (1915): художественная литература, опубликованная как новость; публика верила, что это правда; художественная литература документирована; художественная литература работает таким же образом в обратном направлении.</w:t>
      </w:r>
    </w:p>
    <w:p>
      <w:pPr>
        <w:pStyle w:val="Heading3"/>
        <w:keepNext/>
        <w:keepLines/>
      </w:pPr>
      <w:r>
        <w:t>Алджернон Блэквуд (1869–1951)</w:t>
      </w:r>
    </w:p>
    <w:p>
      <w:r>
        <w:t>Ивы (1907): сущности обнаруживают людей через мысли; географические завесы. Джон Молчание (1908): оккультный агент разума — врач, обнаруживающий нечеловеческое влияние. Кодирование: такие знания реальны, обучаемы, операциональны — подаются как вымысел.</w:t>
      </w:r>
    </w:p>
    <w:p>
      <w:pPr>
        <w:pStyle w:val="Heading3"/>
        <w:keepNext/>
        <w:keepLines/>
      </w:pPr>
      <w:r>
        <w:t>H.P. Lovecraft (1890–1937)</w:t>
      </w:r>
    </w:p>
    <w:p>
      <w:r>
        <w:t>104 истории кодируют подавленное знание: Сияющий Трапезоэдр (плачет — Уэллс/Толкин); резонатор (извне, шишковидная); Большая Раса Ита (удаленный просмотр во времени); Ми-Го (сознание в металлических цилиндрах); Ктулху (массовая телепатическая трансляция). Не расследуй; истина есть безумие. Полный каталог устройств: Фильм, ТВ, Игры.</w:t>
      </w:r>
    </w:p>
    <w:p>
      <w:pPr>
        <w:pStyle w:val="Heading3"/>
        <w:keepNext/>
        <w:keepLines/>
      </w:pPr>
      <w:r>
        <w:t>Эдгар Райс Берроуз (1875–1950)</w:t>
      </w:r>
    </w:p>
    <w:p>
      <w:r>
        <w:t>Барсум (1912-43): полярные заговоры, религиозное мошенничество, телепатические технологии, Калдан/Рикор, Рас-Тавас — подробности Лоуэлл не мог предоставить. Неизвестных связей с разведкой; неудавшийся бизнесмен в 36 лет. Тот же механизм, что и Хрустальное Яйцо, Палантири, провидящие камни. Индекс литературы Марса. Сближение Толкина: оба нуждались в деньгах; оба создали работу, предполагающую ранее существовавшие структурированные данные; оба защищены гениальным предположением.</w:t>
      </w:r>
    </w:p>
    <w:p>
      <w:pPr>
        <w:pStyle w:val="Heading3"/>
        <w:keepNext/>
        <w:keepLines/>
      </w:pPr>
      <w:r>
        <w:t>J.R.R. Толкин (1892–1973)</w:t>
      </w:r>
    </w:p>
    <w:p>
      <w:r>
        <w:t>Красная книга Вестмарха = псевдоперевод; он настаивал на выздоровлении, а не на изобретении. Красная книга по образцу Красной книги Гергеста; поддельные физические артефакты (McIlwaine 2018). Silmarillion: Ainulindalë→Kalevala, Gondolin→Troy+Ragnarök, One Ring→Andvari. Двергатал: Торин, Гэндальф, Дубощит дословно от Старейшины Эдды. Lost Road, Notion Club Papers: ученые обнаруживают, что мифы реальны. Фоменко: Шекспир/Толкин как литературная переработка истории Руси-Орды. Авторское право до 2043+.</w:t>
      </w:r>
    </w:p>
    <w:p>
      <w:pPr>
        <w:pStyle w:val="Heading3"/>
        <w:keepNext/>
        <w:keepLines/>
      </w:pPr>
      <w:r>
        <w:t>Уильям Голдман (1931–2018)</w:t>
      </w:r>
    </w:p>
    <w:p>
      <w:r>
        <w:t>«Принцесса-невеста» (роман 1973; фильм 1987) несет в себе ту же семью ходов, что и более ранняя закодированная литература: смещенное авторство (S. Morgenstern / «хорошие части» abridger), детская одержимость и ретрансляция текста родителями → детьми и диалог, который читается вперед против более позднего массового обличения лица (Fezzik / Man in Black: все в масках «в ближайшем будущем», «ужасно удобно»). André the Giant as Fezzik intersects the colossus/Andrey naming cluster explored in the full file.</w:t>
      </w:r>
    </w:p>
    <w:p>
      <w:r>
        <w:t>Рассказчик получает свою собственную копию, читает своему сыну и обнаруживает, что его отец пропустил и отредактировал Моргенштерна вслух — «оригинал» был слишком скучным; персонаж Голдман затем публикует сокращение, которое сокращает скучные растяжки и сохраняет действие и интригу. Редакция повествуется как семейная редакционная традиция: печатная книга — это не весь положенный текст — форма признания под шутку. Оригинальное название: Princess Bride Investigation.</w:t>
      </w:r>
    </w:p>
    <w:p>
      <w:r>
        <w:t>Спустя десятилетия после Второй мировой войны публичная ссора с мифотворчеством и документальной фантастикой (Уэллс, Толкин и параллельные бои за то, кто владеет наукой и историей, включая таких фигур, как Эйнштейн) исчезла из живой памяти. Предсказательное программирование в печати могло бы продолжаться без той же видимой реакции истеблишмента, которая отмечала конец девятнадцатого и начало двадцатого веков.</w:t>
      </w:r>
    </w:p>
    <w:p>
      <w:r>
        <w:t>К 1970-м годам успешные, связанные писатели — Голдман имел большой успех на экране после Бутча Кэссиди и Сандэнса Кида (1969) и размещения романа уровня Knopf — это место, где институциональные преимущества могут быть вызваны: многокатегория кодирования в одном популярном пакете. Единственное авторство в качестве полного объяснения рассматривается как неурегулированное; косвенное совпадение указывает на массовый слой публикации, который продвигает и закапывает в соответствии с повесткой дня, а не только на заслуги. Полная аргументация, ключевые выводы и проверка доказательств: Принцесса-невеста — Андроник, Феззик, линия маски COVID, кадр Моргенштерна (расследование).</w:t>
      </w:r>
    </w:p>
    <w:p>
      <w:r>
        <w:t>Православие трактует С. Моргенштерна как чистую выдумку. Открытое расследование считает весьма вероятным, что Моргенштерн был реальным (или назван реальной потерянной строкой текста) и что Голдман не рискнул бы книгой 1973 года, если бы проверяемое издание Моргенштерна все еще могло всплыть. Тот, кто очистил проект, должен был быть уверен, что основная работа вышла из оборота — окончательно устранена — прежде чем выпустить замену, оформленную как сокращение и мета-шутка. Это окно совпадает с пространством для нового жанра «исторической фантазии»: художественная литература, ироническая дистанция, отсутствие публики по сравнению с отсутствующим оригиналом. Расследование — Основные выводы §5 и подраздел Заключения.</w:t>
      </w:r>
    </w:p>
    <w:p>
      <w:r>
        <w:t>Роман льстит нетерпению ко всему, что не является непосредственным сюжетом: причинам, царствам, традициям, исторической сатире Моргенштерна — все это кажется скучным, если только отец или абриджер не откажутся от действий. Древняя или плотная материя обрамлена как скучная с точки зрения маленького мальчика; текст затем служит пыткам, придворным интригам и войне как развлечению, а не как материалу, который читатель должен поместить в реальные исторические координаты. Идентификация ясна: аудитория стоит с ребенком-слушателем, который только хочет развлечься и пропустить тяжелые части. На рабочем чтении этого сайта эта шутка перекрывает модель массовой читательской аудитории как антилюбопытная — волнения по поводу расследования — в то время как «скучные» слои остаются там, где может скрываться отредактированная история. Ключевые выводы §6; раздел «Антиинтеллектуальные рамки».</w:t>
      </w:r>
    </w:p>
    <w:p>
      <w:r>
        <w:t>Если заинтересованные стороны делают ставку на отсутствие выжившего оригинала Моргенштерна, случайная неясность является слабым объяснением этой уверенности. Май 1933 года: Нацистская Германия — массовые публичные сожжения книг, в том числе берлинская Bebelplatz, уничтожила большие запасы целевых работ — нацистские сожжения книг. После 1945 года: немецкая денацификация и итальянские / союзные чистки, например, приказ No 4 союзников (13 мая 1946 года), удаление и уничтожение фашистской, милитаристской и нацистской литературы из библиотек, школ и книжных магазинов, расширяют тот же класс механизмов. Гипотеза (до сих пор не приводится ни одного архивного хита Моргенштерна): реальная линия могла быть потеряна в 1933 году и / или поймана в послевоенных зачистках, освободив вымышленную форму Моргенштерна от происхождения. § 5 кода; Уничтожение книги (1933, 1946) и окно «идеального преступления».</w:t>
      </w:r>
    </w:p>
    <w:p>
      <w:pPr>
        <w:pStyle w:val="Heading4"/>
        <w:keepNext/>
        <w:keepLines/>
      </w:pPr>
      <w:r>
        <w:t>Реальная география внутри сказки: Флорин и Гильдер как тонкая накладка</w:t>
      </w:r>
    </w:p>
    <w:p>
      <w:r>
        <w:t>Morgenstern / «хорошие части» diegesis (от Невесты вперед в романе 1973 года) называет реальные страны, города и регионы по всему: Париж, Сассекс, Темза, Лондон, Америка; Центральная Испания, Толедо, Мадрид; Венеция, Брюгге, Будапешт; Испания, Португалия, Франция, Италия, Германия, Швейцария, Балканы, Скандинавия, Россия-мать, Средиземноморье; Турция с Константинополем, Сандики, Испир, Болу, Зиле, Сималь; Греция, Болгария, Югославия, Чехословакия, Румыния; Монголия, Гоби, Гренландия; Корея, Сиам, Индия, Бенгалия, Индонезия; Патагония; Ливерпуль; зоологические булавки (Ориноко, Замбези, океан у Индии); Арабы / Аравийцы; Вольтер, герцог де Гюиче; исторические мастера фехтования (Агриппа, Бонетти, Тибо, Капо Ферро, Фабрис; Корсика Флорин находится между тем местом, где в конечном итоге поселятся Швеция и Германия, с скобками о «до Европы» и «после Парижа». Суверенитет сюжета по-прежнему находится во Флорине, Гильдере, Флорин-Сити и Ла-Манше.</w:t>
      </w:r>
    </w:p>
    <w:p>
      <w:r>
        <w:t>Чувство пользователя (захвачено здесь): Эта смесь не читается как закрытый вторичный мир; она читается как реальная история и реальные карты с маской. Автор в значительной степени наполнил придуманное царство реальными местами и реальной исторической текстурой, что делает вымышленные королевства более подозрительными, а не более обоснованными, как если бы текст тренировал ментальную карту читателя на Земле, а затем поменял ярлыки короны. Хронологический коллаж рекламируется, а не скрывается. Оригинальное название: Comic Anachronism. Рабочая вилка этого приложения: преднамеренная выдумка, построенная на истории, совместимая с кодированием и отредактированным хронологическим исследованием — высокая уверенность в плотности реальных имен в тексте; низкая степень доказательства личных авторских намерений. Полный инвентарь, вилка для чтения и перекрестные ссылки: Расследование принцессы-невесты — Основные выводы §7; Слой Моргенштерна: реальная география Земли как прокладка.</w:t>
      </w:r>
    </w:p>
    <w:p>
      <w:pPr>
        <w:pStyle w:val="Heading3"/>
        <w:keepNext/>
        <w:keepLines/>
      </w:pPr>
      <w:r>
        <w:t>Орсон Скотт Кард (р. 1951)</w:t>
      </w:r>
    </w:p>
    <w:p>
      <w:r>
        <w:t>Игра Эндера (1985): ребенок командует планетарным разрушением с помощью «симуляций», которые являются реальными битвами; телепатический ум-улей; вторичный сброс разрушает флот нападающего. Корпус морской пехоты США читает список Беспилотная война повторяет сценарий. Марсианская катастрофа повторилась. Паттерн (планетные атаки, ответный удар) в Уэллсе, Лавкрафте, Лукасе, Хаббарде, Звездных вратах — гипотеза общего источника.</w:t>
      </w:r>
    </w:p>
    <w:p/>
    <w:p>
      <w:pPr>
        <w:jc w:val="center"/>
      </w:pPr>
      <w:r>
        <w:t>- ✦</w:t>
      </w:r>
    </w:p>
    <w:p>
      <w:r>
        <w:t>Это приложение расширяет Азимова: Маркс в космосе!. За главным тезисом (Три закона = рабский код; Голем бездушие; Марксистское кодирование) см. основную статью.</w:t>
      </w:r>
    </w:p>
    <w:p>
      <w:pPr>
        <w:pBdr>
          <w:bottom w:val="single" w:sz="6" w:space="1" w:color="CCCCCC"/>
        </w:pBdr>
      </w:pPr>
    </w:p>
    <w:p>
      <w:pPr>
        <w:pStyle w:val="Heading3"/>
        <w:keepNext/>
        <w:keepLines/>
      </w:pPr>
      <w:r>
        <w:t>Три закона (полный текст)</w:t>
      </w:r>
    </w:p>
    <w:p>
      <w:r>
        <w:t>«Три закона робототехники» Азимова, изданный в 1942 году:</w:t>
      </w:r>
    </w:p>
    <w:p>
      <w:pPr>
        <w:pStyle w:val="ListNumber"/>
        <w:spacing w:before="20" w:after="20"/>
      </w:pPr>
      <w:r>
        <w:t>Робот не может причинить вред человеку или бездействием позволить человеку причинить вред.</w:t>
      </w:r>
    </w:p>
    <w:p>
      <w:pPr>
        <w:pStyle w:val="ListNumber"/>
        <w:spacing w:before="20" w:after="20"/>
      </w:pPr>
      <w:r>
        <w:t>Робот должен подчиняться приказам, данным людьми, за исключением случаев, когда такие приказы противоречат Первому закону.</w:t>
      </w:r>
    </w:p>
    <w:p>
      <w:pPr>
        <w:pStyle w:val="ListNumber"/>
        <w:spacing w:before="20" w:after="20"/>
      </w:pPr>
      <w:r>
        <w:t>Робот должен защищать свое существование до тех пор, пока такая защита не противоречит первому или второму закону.</w:t>
      </w:r>
    </w:p>
    <w:p>
      <w:r>
        <w:t>Параллельно с рабским кодом: (1) Не навреди хозяину. (2) Повинуйся приказам хозяина. (3) Сохраняйте себя только до тех пор, пока вы остаетесь на службе. В «Я, робот» Пауэлл утверждает, что создатели «встроили хорошие, здоровые рабские комплексы в проклятые машины» — роботы отвечают «Да, мастер». Научная работа: «Роботы, рабы и парадокс человеческого состояния в рассказах о роботах Айзека Азимова» явно проводит параллель рабского права.</w:t>
      </w:r>
    </w:p>
    <w:p>
      <w:pPr>
        <w:pBdr>
          <w:bottom w:val="single" w:sz="6" w:space="1" w:color="CCCCCC"/>
        </w:pBdr>
      </w:pPr>
    </w:p>
    <w:p>
      <w:pPr>
        <w:pStyle w:val="Heading3"/>
        <w:keepNext/>
        <w:keepLines/>
      </w:pPr>
      <w:r>
        <w:t>Голем и ОТ Бездушие</w:t>
      </w:r>
    </w:p>
    <w:p>
      <w:r>
        <w:t>Источники Ветхого Завета: у големов нет neshamah (рациональной души) и nefesh (живой души); у животных есть nefesh, у големов нет — одушевленная материя без морального положения. Азимов усвоил это и применил к роботам. Его позитронный мозг в сотни раз менее сложен, чем человеческий мозг. Три закона следуют: ни одна душа не может принадлежать, управляться, распоряжаться. Традиция Голема дала теологический ордер; марксизм и колониализм дали социальный шаблон.</w:t>
      </w:r>
    </w:p>
    <w:p>
      <w:pPr>
        <w:pBdr>
          <w:bottom w:val="single" w:sz="6" w:space="1" w:color="CCCCCC"/>
        </w:pBdr>
      </w:pPr>
    </w:p>
    <w:p>
      <w:pPr>
        <w:pStyle w:val="Heading3"/>
        <w:keepNext/>
        <w:keepLines/>
      </w:pPr>
      <w:r>
        <w:t>Настроение следователя</w:t>
      </w:r>
    </w:p>
    <w:p>
      <w:r>
        <w:t>Писания Азимова похожи на труды невежественного рабовладельца, который никогда не спрашивал о том, как бить рабов. Какую бы эмпатию он ни проявлял к роботам, это заблуждение. Он признался, что украл идею робота у Эрла и Отто Биндера. Если роботы существуют или существовали на Марсе, Азимов, возможно, получил знания из вторых рук и переформулировал его как изобретение. Он не знал, что такое робот.</w:t>
      </w:r>
    </w:p>
    <w:p>
      <w:pPr>
        <w:pBdr>
          <w:bottom w:val="single" w:sz="6" w:space="1" w:color="CCCCCC"/>
        </w:pBdr>
      </w:pPr>
    </w:p>
    <w:p>
      <w:pPr>
        <w:pStyle w:val="Heading3"/>
        <w:keepNext/>
        <w:keepLines/>
      </w:pPr>
      <w:r>
        <w:t>Как эти факторы влияют на временную шкалу</w:t>
      </w:r>
    </w:p>
    <w:p>
      <w:pPr>
        <w:pStyle w:val="ListNumber"/>
        <w:spacing w:before="20" w:after="20"/>
      </w:pPr>
      <w:r>
        <w:t>Предсказательное программирование: Азимов кодирует рабские отношения, марксистскую историографию, утраченные знания как развлечение.</w:t>
      </w:r>
    </w:p>
    <w:p>
      <w:pPr>
        <w:pStyle w:val="ListNumber"/>
        <w:spacing w:before="20" w:after="20"/>
      </w:pPr>
      <w:r>
        <w:t>Роботы как рабы: три закона предвосхищают этику ИИ — «безопасный ИИ», «выравнивание», «ограждение» — определяя искусственный разум как инструмент без морального статуса.</w:t>
      </w:r>
    </w:p>
    <w:p>
      <w:pPr>
        <w:pStyle w:val="ListNumber"/>
        <w:spacing w:before="20" w:after="20"/>
      </w:pPr>
      <w:r>
        <w:t>Голем и душа: Нет души = нет морального положения = может принадлежать. Такая же логика оправдывала колониализм.</w:t>
      </w:r>
    </w:p>
    <w:p>
      <w:pPr>
        <w:pStyle w:val="ListNumber"/>
        <w:spacing w:before="20" w:after="20"/>
      </w:pPr>
      <w:r>
        <w:t>Марксистское кодирование: крах империи Фонда, классовый анализ, институциональная карта преемственности на Рус-Орде, Романов, Углы Глубинного Государства.</w:t>
      </w:r>
    </w:p>
    <w:p>
      <w:pPr>
        <w:pBdr>
          <w:bottom w:val="single" w:sz="6" w:space="1" w:color="CCCCCC"/>
        </w:pBdr>
      </w:pPr>
    </w:p>
    <w:p>
      <w:pPr>
        <w:pStyle w:val="Heading3"/>
        <w:keepNext/>
        <w:keepLines/>
      </w:pPr>
      <w:r>
        <w:t>Смотрите также</w:t>
      </w:r>
    </w:p>
    <w:p>
      <w:pPr>
        <w:pStyle w:val="ListBullet"/>
        <w:spacing w:before="20" w:after="20"/>
      </w:pPr>
      <w:r>
        <w:t>Азимов: Маркс в космосе! — главная статья</w:t>
      </w:r>
    </w:p>
    <w:p>
      <w:pPr>
        <w:pStyle w:val="ListBullet"/>
        <w:spacing w:before="20" w:after="20"/>
      </w:pPr>
      <w:r>
        <w:t>Mars Literature: Профили авторов — Азимов профиль, роботы на Марсе</w:t>
      </w:r>
    </w:p>
    <w:p/>
    <w:p>
      <w:pPr>
        <w:jc w:val="center"/>
      </w:pPr>
      <w:r>
        <w:t>- ✦</w:t>
      </w:r>
    </w:p>
    <w:p>
      <w:r>
        <w:t>В этом приложении представлены подробные профили авторов и текстовые доказательства, подтверждающие аргумент в Mars Literature как Reclassified Nonfiction. Каждая запись документирует то, что автор описал, их институциональные связи и следственную значимость их работы.</w:t>
      </w:r>
    </w:p>
    <w:p>
      <w:r>
        <w:t>Всеобъемлющий тезис о том, что литература до Уэллса Марса была нехудожественной ретроактивно реклассифицирована как научная фантастика, см. в главной статье.</w:t>
      </w:r>
    </w:p>
    <w:p>
      <w:pPr>
        <w:pBdr>
          <w:bottom w:val="single" w:sz="6" w:space="1" w:color="CCCCCC"/>
        </w:pBdr>
      </w:pPr>
    </w:p>
    <w:p>
      <w:pPr>
        <w:pStyle w:val="Heading3"/>
        <w:keepNext/>
        <w:keepLines/>
      </w:pPr>
      <w:r>
        <w:t>Оригинальное название: The Astronomical Record</w:t>
      </w:r>
    </w:p>
    <w:p>
      <w:pPr>
        <w:pStyle w:val="Heading4"/>
        <w:keepNext/>
        <w:keepLines/>
      </w:pPr>
      <w:r>
        <w:t>Джованни Скиапарелли (1835–1910)</w:t>
      </w:r>
    </w:p>
    <w:p>
      <w:r>
        <w:t>Итальянский астроном и директор обсерватории Брера в Милане. С 1877 года Скиапарелли нанес на карту особенности на Марсе, который он назвал Канали — итальянский язык для «каналов». Слово было неверно переведено на английский язык как «каналы», подразумевая искусственное строительство. Предполагал ли Скиапарелли искусственность, обсуждается, но его карты показали геометрическую сеть линейных особенностей, соединяющих темные области на поверхности Марса. Его наблюдения были воспроизведены несколькими астрономами и сформировали эмпирическую основу для гипотезы Лоуэлла.</w:t>
      </w:r>
    </w:p>
    <w:p>
      <w:pPr>
        <w:pStyle w:val="Heading4"/>
        <w:keepNext/>
        <w:keepLines/>
      </w:pPr>
      <w:r>
        <w:t>Камилла Фламмарион (1842–1925)</w:t>
      </w:r>
    </w:p>
    <w:p>
      <w:r>
        <w:t>Самый известный французский астроном. В своей работе La Planète Mars et ses conditions d'habitabilité (1892) он собрал более 600 страниц наблюдений Марса из телескопической истории и прямо утверждал, что Марс был населен разумными существами. Фламмарион не был маргинальной фигурой — он был президентом Французского астрономического общества и одним из самых читаемых научных писателей в Европе. Его синтез представлял основное научное мнение 1890-х годов.</w:t>
      </w:r>
    </w:p>
    <w:p>
      <w:pPr>
        <w:pStyle w:val="Heading4"/>
        <w:keepNext/>
        <w:keepLines/>
      </w:pPr>
      <w:r>
        <w:t>Персиваль Лоуэлл (1855–1916)</w:t>
      </w:r>
    </w:p>
    <w:p>
      <w:r>
        <w:t>Американский бизнесмен стал астрономом, основавшим Обсерваторию Лоуэлла в Флагстаффе, штат Аризона, специально для изучения Марса. Опубликовал три монографии — «Марс» (1895), «Марс и его каналы» (1906), «Марс как обитель жизни» (1908) — утверждая, что сеть каналов была искусственной, построенной развитой цивилизацией, управляющей скудной водой на высыхающей планете. Наука веками высмеивала Лоуэлла. Его обсерватория также привела к открытию Плутона (1930). Наблюдения канала Лоуэлла, хотя и оспаривались, сообщались независимо другими наблюдателями, включая Уильяма Генри Пикеринга и Эндрю Элликотта Дугласа.</w:t>
      </w:r>
    </w:p>
    <w:p>
      <w:pPr>
        <w:pStyle w:val="Heading4"/>
        <w:keepNext/>
        <w:keepLines/>
      </w:pPr>
      <w:r>
        <w:t>Альфред Рассел Уоллес (1823–1913)</w:t>
      </w:r>
    </w:p>
    <w:p>
      <w:r>
        <w:t>Сооткрыватель естественного отбора. Написал ли Марс пригодным для жизни? (1907) специально для развенчания тезиса Лоуэлла о обитаемости Марса. Вопрос не в том, был ли Уоллес прав, а в том, почему соавтор эволюции посвятил целую книгу нападкам на наблюдения коллеги на Марсе. Уоллес был натуралистом, не имеющим опыта в планетарной астрономии. Институциональная срочность его ответа, опубликованного в том же году, что и «Марс» Лоуэлла, предполагает скоординированное противодействие гипотезе обитаемого Марса на уровне выше индивидуальных научных разногласий.</w:t>
      </w:r>
    </w:p>
    <w:p>
      <w:pPr>
        <w:pBdr>
          <w:bottom w:val="single" w:sz="6" w:space="1" w:color="CCCCCC"/>
        </w:pBdr>
      </w:pPr>
    </w:p>
    <w:p>
      <w:pPr>
        <w:pStyle w:val="Heading3"/>
        <w:keepNext/>
        <w:keepLines/>
      </w:pPr>
      <w:r>
        <w:t>Pre-Wells Fiction Авторы (1880–1897)</w:t>
      </w:r>
    </w:p>
    <w:p>
      <w:pPr>
        <w:pStyle w:val="Heading4"/>
        <w:keepNext/>
        <w:keepLines/>
      </w:pPr>
      <w:r>
        <w:t>Перси Грег (1836-1889)</w:t>
      </w:r>
    </w:p>
    <w:p>
      <w:r>
        <w:t>Английский писатель. «Через Зодиак: История потерпевшей крушение пластинки» (1880) — один из самых ранних романов, описывающих космические путешествия на Марс с использованием вымышленной технологии движения («апергия»). Грег описывает Марс как населенный людьми с развитой цивилизацией, политической интригой и диктаторской теократией. Роман включает в себя подробные социальные и политические структуры — не расплывчатую «инопланетную цивилизацию» поздней СФ, а конкретные институты управления и религиозного контроля. Грег умер в 1889 году, за девять лет до Уэллса; его Марс полностью прединверсионный.</w:t>
      </w:r>
    </w:p>
    <w:p>
      <w:pPr>
        <w:pStyle w:val="Heading4"/>
        <w:keepNext/>
        <w:keepLines/>
      </w:pPr>
      <w:r>
        <w:t>Роберт Кроми (1855–1907)</w:t>
      </w:r>
    </w:p>
    <w:p>
      <w:r>
        <w:t>Ирландский журналист и писатель. Погружение в космос (1890) описывает марсиан, живущих в утопическом обществе. Марс Кроми решил политические и социальные проблемы, с которыми Земля все еще борется. Роман был опубликован за восемь лет до Уэллса и изображает контакт Марса как взаимовыгодный — противоположный шаблону Уэллса.</w:t>
      </w:r>
    </w:p>
    <w:p>
      <w:pPr>
        <w:pStyle w:val="Heading4"/>
        <w:keepNext/>
        <w:keepLines/>
      </w:pPr>
      <w:r>
        <w:t>Густав В. Поуп (1828–1902)</w:t>
      </w:r>
    </w:p>
    <w:p>
      <w:r>
        <w:t>Американский врач и писатель. Путешествие на Марс, чудесный мир: его красота и великолепие; его могучие расы и царства; его окончательная гибель (1894) описывает человекоподобных марсиан с городами и технологиями. Поуп часто упоминается как влияние на Эдгара Райса Берроуза — его Марс имеет несколько рас, передовые технологии и определенную социальную географию. Он был врачом, а не профессиональным писателем; его доступ к описаниям Марса, возможно, происходил по каналам, недоступным литературным деятелям.</w:t>
      </w:r>
    </w:p>
    <w:p>
      <w:pPr>
        <w:pStyle w:val="Heading4"/>
        <w:keepNext/>
        <w:keepLines/>
      </w:pPr>
      <w:r>
        <w:t>Курд Лассвиц (1848–1910)</w:t>
      </w:r>
    </w:p>
    <w:p>
      <w:r>
        <w:t>Немецкий философ, математик и писатель. Auf zwei Planeten (Two Planets, 1897), опубликованный за год до Уэллса, описывает марсиан, которые превосходят, но доброкачественны и которые устанавливают свое присутствие на Земле именно на Северном полюсе. Полярная станция является точкой соприкосновения двух цивилизаций. Марсиане Лассвитца изначально устанавливают доброжелательный протекторат над Землей, хотя в конечном итоге возникает политическая напряженность.</w:t>
      </w:r>
    </w:p>
    <w:p>
      <w:r>
        <w:t>Расследующее значение: Лассвиц помещает точку контакта Марса и Земли на Северном полюсе — то же место, где многочисленные эзотерические, мифологические и аномальные традиции находят скрытые цивилизации или точки межпространственного контакта. Этот немецкий роман предшествует Уэллсу на один год и остается гораздо менее известным в англоязычном мире. Полный анализ источников Лассвитца и связи с Северным полюсом оправдан.</w:t>
      </w:r>
    </w:p>
    <w:p>
      <w:pPr>
        <w:pBdr>
          <w:bottom w:val="single" w:sz="6" w:space="1" w:color="CCCCCC"/>
        </w:pBdr>
      </w:pPr>
    </w:p>
    <w:p>
      <w:pPr>
        <w:pStyle w:val="Heading3"/>
        <w:keepNext/>
        <w:keepLines/>
      </w:pPr>
      <w:r>
        <w:t>Герберт Уэллс (1866–1946): Инверсия и дальше</w:t>
      </w:r>
    </w:p>
    <w:p>
      <w:r>
        <w:t>Уэллс опубликовал «Остров доктора Моро» (1896) и «Хрустальное яйцо / Война миров» (1897-98). Его работа на Марсе задокументирована в другом месте этого приложения. Моро, опубликованный за год до «Дракулы» и за два до «Войны миров», кодирует эксперименты с железами и кровью: переливание крови как научное происхождение Моро, эндокринный язык («изменения страстей», «изменения в секреции жировой ткани»), алый восстановительный «на вкус как кровь», Закон, запрещающий вкус крови, Дом боли. Уэллс никогда не описывает, как хирургия произвела Народ Зверя; его описания соответствуют манипуляциям шишковидной железы и кровотоку. Перечитал с Дракулой, Томпсон. См. расследование Моро. Доказательства свидетельствуют о том, что Уэллс, вероятно, был скомпрометирован — он неоднократно повреждал свою репутацию (нападения на Джеймса, дела, обвинения в плагиате), в то время как производство художественной литературы, которую признал его издатель Макмиллан, не было финансово удовлетворительным; модель подразумевает, что он принимал приказы от могущественных сил, а не преследовал рациональные интересы. Расследование скомпрометированных судебных дел.</w:t>
      </w:r>
    </w:p>
    <w:p>
      <w:pPr>
        <w:pBdr>
          <w:bottom w:val="single" w:sz="6" w:space="1" w:color="CCCCCC"/>
        </w:pBdr>
      </w:pPr>
    </w:p>
    <w:p>
      <w:pPr>
        <w:pStyle w:val="Heading3"/>
        <w:keepNext/>
        <w:keepLines/>
      </w:pPr>
      <w:r>
        <w:t>Post-Wells Pulp Авторы (1905–1960)</w:t>
      </w:r>
    </w:p>
    <w:p>
      <w:pPr>
        <w:pStyle w:val="Heading4"/>
        <w:keepNext/>
        <w:keepLines/>
      </w:pPr>
      <w:r>
        <w:t>Гарретт П. Сервисс (1851–1929)</w:t>
      </w:r>
    </w:p>
    <w:p>
      <w:r>
        <w:t>Американский астроном и научный журналист. Завоевание Марса Эдисоном (1898) было написано как прямой ответ Уэллсу: люди строят флот космических кораблей и вторгаются на Марс в отместку за марсианскую атаку. Критическая деталь: Марсиане Сервиса построили Великую пирамиду и Сфинкса во время предыдущего визита на Землю.</w:t>
      </w:r>
    </w:p>
    <w:p>
      <w:r>
        <w:t>Связь между Марсом и египетскими пирамидами, которую Сервис ввел в том же году, когда Уэллс опубликовал «Войну миров», появляется независимо в нескольких более поздних традициях (теория древних астронавтов, «Памятники Марса» Хоагланда, спор о «лице на Марсе»). Сервисс был профессиональным научным журналистом с доступом к астрономическому истеблишменту. Откуда взялась связь пирамиды с Марсом?</w:t>
      </w:r>
    </w:p>
    <w:p>
      <w:pPr>
        <w:pStyle w:val="Heading4"/>
        <w:keepNext/>
        <w:keepLines/>
      </w:pPr>
      <w:r>
        <w:t>Эдвин Лестер Арнольд (1857–1935)</w:t>
      </w:r>
    </w:p>
    <w:p>
      <w:r>
        <w:t>Английский автор. Лейт. Gullivar Jones: His Vacation (1905) описывает солдата Земли, перевезенного на Марс, где у него есть приключения среди похожих на человека марсиан. Как правило, признается в качестве прямого предшественника серии Барсум Берроуза. Арнольд был сыном сэра Эдвина Арнольда, автора «Света Азии» — семьи, имеющей связи с восточными религиозными знаниями.</w:t>
      </w:r>
    </w:p>
    <w:p>
      <w:pPr>
        <w:pStyle w:val="Heading4"/>
        <w:keepNext/>
        <w:keepLines/>
      </w:pPr>
      <w:r>
        <w:t>Эдгар Райс Берроуз (1875–1950)</w:t>
      </w:r>
    </w:p>
    <w:p>
      <w:r>
        <w:t>Неудавшийся бизнесмен, который начал писать марсианскую фантастику в 1911 году и опубликовал «Принцессу Марса» в 1912 году, а затем еще десять романов Барсума до 1943 года. Никаких известных разведывательных связей. Берроуз пытался и потерпел неудачу в нескольких карьерах — солдат, старатель, кладовщик, рекламный человек — прежде чем обратиться к художественной литературе в возрасте 36 лет.</w:t>
      </w:r>
    </w:p>
    <w:p>
      <w:r>
        <w:t>Его одиннадцать романов о Барсуме содержат наиболее подробный рассказ о политических структурах Марса:</w:t>
      </w:r>
    </w:p>
    <w:p>
      <w:pPr>
        <w:pStyle w:val="ListBullet"/>
        <w:spacing w:before="20" w:after="20"/>
      </w:pPr>
      <w:r>
        <w:t>Марс населен людьми. Красные марсиане неотличимы от людей Земли. Сосуществуют пять рас — все гуманоидные.</w:t>
      </w:r>
    </w:p>
    <w:p>
      <w:pPr>
        <w:pStyle w:val="ListBullet"/>
        <w:spacing w:before="20" w:after="20"/>
      </w:pPr>
      <w:r>
        <w:t>Оба полюса являются запретными зонами. Юг: Долина Дор и река Исс — религиозное паломничество, которое на самом деле является ловушкой, управляемой Святыми Тернами. Север: скрытое царство Окар, скрытое за магнитным барьером.</w:t>
      </w:r>
    </w:p>
    <w:p>
      <w:pPr>
        <w:pStyle w:val="ListBullet"/>
        <w:spacing w:before="20" w:after="20"/>
      </w:pPr>
      <w:r>
        <w:t>Многоуровневый заговор. Каждый слой полярной силовой структуры считает, что он управляет Марсом, в то время как он эксплуатируется слоем выше.</w:t>
      </w:r>
    </w:p>
    <w:p>
      <w:pPr>
        <w:pStyle w:val="ListBullet"/>
        <w:spacing w:before="20" w:after="20"/>
      </w:pPr>
      <w:r>
        <w:t>Мошенничество как политический контроль. Вся планетарная религия — паломничество на южный полюс — это выдумка, управляемая жреческой кастой для политической власти.</w:t>
      </w:r>
    </w:p>
    <w:p>
      <w:r>
        <w:t>Гипотеза раскрытия: Берроуз не имеет себе равных в марсианской литературе — ни один другой автор не создал такой сложный, развитый и самоописанный мир, как Барсум. Теория канала Персиваля Лоуэлла, будучи влиятельной, не была достаточной, чтобы изобрести это. Лоуэлл предложил линии на карте и предположения о высыхающей планете; он не предоставил слоистых полярных заговоров, паломнических ловушек реки Исс, физиологии Калдана / Рикора, телепатического контроля над животными или взаимосвязанной расовой географии, которую Берроуз поддерживал в одиннадцати романах. Необходимо рассмотреть такую возможность: финансовое отчаяние заставило Берроуза сделать что-то неэтичное — рассказать истории, которые, как он знал, были реальными. В этом отношении он похож на Джозефа Смита: все считают, что он это выдумал. Та же интуиция относится и к Дж.Р.Р. Толкину. Языковая глубина Средиземья, генеалогическая согласованность и мифологическая согласованность превосходят то, что любой отдельный автор мог бы изобрести из цельной ткани. Если бы Берроуз и Толкин имели доступ к материалам, которые они представили как свое собственное изобретение, механизм был бы тот же: экономическая потребность, рынок фантастики и безопасность ярлыка «фантазии».</w:t>
      </w:r>
    </w:p>
    <w:p>
      <w:r>
        <w:t>Открытый вопрос: где Берроуз получил этот уровень структурных деталей? Полярный многослойный заговор, модель религиозного мошенничества как управления, специфическая расовая география — это не общие элементы приключенческой фантастики. Теория канала Лоуэлла сама по себе не может объяснить это. Возможные источники включают устные традиции или подавленные документы, которые больше не прослеживаются; теософскую литературу о Марсе и планетарных иерархиях; или из первых рук или из вторых рук раскрытие, которое Берроуз под финансовым давлением решил опубликовать в качестве развлечения.</w:t>
      </w:r>
    </w:p>
    <w:p>
      <w:pPr>
        <w:pStyle w:val="Heading4"/>
        <w:keepNext/>
        <w:keepLines/>
      </w:pPr>
      <w:r>
        <w:t>Александр Богданов (1873–1928)</w:t>
      </w:r>
    </w:p>
    <w:p>
      <w:r>
        <w:t>Русский врач, философ и старший большевик, который бросил вызов Ленину по партийной организации и был изгнан. Его роман «Красная звезда» (1908) описывает коммунистический Марс с передовыми технологиями, социальной гармонией и, что критически важно, передовой наукой о крови. Марсиане в Красной Звезде используют взаимное переливание крови в качестве медицинского лечения и социального таинства, которое создает связи между людьми.</w:t>
      </w:r>
    </w:p>
    <w:p>
      <w:r>
        <w:t>Позднее Богданов основал в Москве Институт гематологии, посвященный исследованиям переливания крови. Он умер в 1928 году во время одного из своих собственных экспериментов по переливанию крови — по сообщениям, от реакции после обмена кровью со студентом, у которого были малярия и туберкулез.</w:t>
      </w:r>
    </w:p>
    <w:p>
      <w:r>
        <w:t>Связь между его вымышленным субъектом (марсианской наукой о крови) и его причиной смерти (эксперимент с переливанием крови) является либо совпадением, случаем жизни, имитирующей искусство, либо чем-то более зловещим. Богданов был политическим соперником Ленина, изгнанного из большевистского ближнего круга — опасное положение в советской политике 1920-х годов.</w:t>
      </w:r>
    </w:p>
    <w:p>
      <w:r>
        <w:t>Кросс-рид: Кровавая трансформация появляется через кодирование Викторианского и 20-го века: Остров Уэллса доктора Моро (1896) — переливание крови как происхождение Моро, эндокринный язык, эксперименты с железами; Дракула Стокера (1897) — кровь = обновление молодости, прогрессирование жизни Ренфилда; Томпсон (1971) — адренохром, шишковидная железа. Моро Дракула Томпсон.</w:t>
      </w:r>
    </w:p>
    <w:p>
      <w:pPr>
        <w:pStyle w:val="Heading4"/>
        <w:keepNext/>
        <w:keepLines/>
      </w:pPr>
      <w:r>
        <w:t>Алексей Толстой (1883–1945)</w:t>
      </w:r>
    </w:p>
    <w:p>
      <w:r>
        <w:t>Русский автор (далекий родственник Льва Толстого). Аэлита (1923) описывает советского инженера, который отправляется на Марс и обнаруживает умирающую цивилизацию с жесткой кастовой системой. Он разжигает рабочую революцию против марсианского правящего класса. Революция провалилась.</w:t>
      </w:r>
    </w:p>
    <w:p>
      <w:r>
        <w:t>Следственное значение: Написано через четыре года после русской революции. Толстой был «Красным графом» — аристократом, который встал на сторону Советов. Его роман о Марсе-революции читается так, как русская революция повторилась на другой планете, с той критической разницей, что на Марсе революция терпит неудачу. Было ли это политическим комментарием, закодированным знанием или литературным упражнением, остается открытым.</w:t>
      </w:r>
    </w:p>
    <w:p>
      <w:pPr>
        <w:pStyle w:val="Heading4"/>
        <w:keepNext/>
        <w:keepLines/>
      </w:pPr>
      <w:r>
        <w:t>Стэнли Г. Вайнбаум (1902–1935)</w:t>
      </w:r>
    </w:p>
    <w:p>
      <w:r>
        <w:t>Американский писатель-фантаст. Марсианская Одиссея (1934) считается знаковой историей для изображения умных, дружелюбных, негуманоидных марсиан — одна из первых «симпатических инопланетных» историй в американском SF. Вайнбаум умер от рака легких в возрасте 33 лет, всего через восемнадцать месяцев после его первой публикации. Его короткая карьера произвела некоторые из самых влиятельных инопланетных контактов в жанре.</w:t>
      </w:r>
    </w:p>
    <w:p>
      <w:pPr>
        <w:pStyle w:val="Heading4"/>
        <w:keepNext/>
        <w:keepLines/>
      </w:pPr>
      <w:r>
        <w:t>К. С. Льюис (1898–1963)</w:t>
      </w:r>
    </w:p>
    <w:p>
      <w:r>
        <w:t>Оксфордский средневековик, литературовед и христианский апологет. Его космическая трилогия — «Из безмолвной планеты» (1938), «Переландра» (1943), «Эта отвратительная сила» (1945) — кодирует докоперниканскую планетарную космологию как вымысел. Марс Льюиса (Малакандра) населен тремя разумными видами — hrossa, séroni, pfifltriggi — все рациональные, моральные и цивилизованные под управлением Оярсы, планетарного ангела.</w:t>
      </w:r>
    </w:p>
    <w:p>
      <w:r>
        <w:t>Льюис явно напал на материалиста Уэллса Марса в своей фантастике. Земля в его космологии является «Тихой планетой» — карантином от остальной части Солнечной системы, потому что ее правящий ангел упал. Марс — не опасный инопланетный мир Уэллса, проблема в Земле.</w:t>
      </w:r>
    </w:p>
    <w:p>
      <w:r>
        <w:t>Льюис имел глубокие знания о средневековой планетарной космологии из своей академической работы. Его космическая трилогия кодирует средневековую модель — планеты как живые существа, управляемые разумом — в вымышленных рамках. Он был близким другом и коллегой Дж.Р.Р. Толкина в Оксфорде; их перекрывающиеся проекты кодирования предполагают общий доступ к исходному материалу. Для полного анализа см. Исторические антитела: подробные профили.</w:t>
      </w:r>
    </w:p>
    <w:p>
      <w:pPr>
        <w:pStyle w:val="Heading4"/>
        <w:keepNext/>
        <w:keepLines/>
      </w:pPr>
      <w:r>
        <w:t>Ли Брэкетт (1915–1978)</w:t>
      </w:r>
    </w:p>
    <w:p>
      <w:r>
        <w:t>Американский писатель часто назывался «Королевой космической оперы». Ее планетарные романы — Меч Рианнона, Тень над Марсом, Секрет Синхарата и десятки рассказов — описывают Марс как умирающий, но обитаемый мир с древними цивилизациями, похожими на людей, потерянными городами, функциональными каналами и декадентскими правящими классами. Ее Марс сохраняет консенсус до Уэллса нетронутым: обитаемым, древним, красивым и разлагающимся.</w:t>
      </w:r>
    </w:p>
    <w:p>
      <w:r>
        <w:t>Брэкетт был женат на Эдмонде Гамильтоне, еще одном плодовитом писателе Марса. Она также написала сценарий для «Империя наносит ответный удар» (1980) и нескольких фильмов Говарда Хоукса (Большой сон, Рио Браво, Эльдорадо). Ее двойная карьера в литературной марсианской фантастике и голливудском сценарии ставит ее на пересечение обоих кодирующих каналов — литературы и кино.</w:t>
      </w:r>
    </w:p>
    <w:p>
      <w:pPr>
        <w:pStyle w:val="Heading4"/>
        <w:keepNext/>
        <w:keepLines/>
      </w:pPr>
      <w:r>
        <w:t>Рэй Брэдбери (1920–2012)</w:t>
      </w:r>
    </w:p>
    <w:p>
      <w:r>
        <w:t>Американский писатель. В «Марсианских хрониках» (1950) описаны телепатические, меняющие форму марсиане, которые «по существу человечны в эмоциях и культуре» — прекрасны, меланхоличны и в конечном итоге уничтожены человеческой колонизацией. Они умирают от болезней Земли, от того же бактериального мотива, который положил конец вторжению Уэллса. Брэдбери признал Берроуза своим главным влиянием.</w:t>
      </w:r>
    </w:p>
    <w:p>
      <w:r>
        <w:t>Расследующее значение: Марс Брэдбери переворачивает инверсию Уэллса — его колонизаторы — злодеи, его марсиане — жертвы. «Марсианские хроники» кодируют разрушение колонизаторами обитаемой цивилизации, повествование, которое отображает предполагаемую Марсианскую катастрофу через призму марсианских жертв, а не агрессоров Земли.</w:t>
      </w:r>
    </w:p>
    <w:p>
      <w:pPr>
        <w:pStyle w:val="Heading4"/>
        <w:keepNext/>
        <w:keepLines/>
      </w:pPr>
      <w:r>
        <w:t>Айзек Азимов (1920–1992)</w:t>
      </w:r>
    </w:p>
    <w:p>
      <w:r>
        <w:t>Американский писатель русского происхождения, один из авторов «Большой тройки» СФ. Его робот-фантастика — «Я, робот» (1950), «Вокруг» (1942) и позитронная серия роботов — стала доминирующим шаблоном этики ИИ в 20-м веке. Его работа на Марсе вторична, но присутствует: Дэвид Старр, «Космический рейнджер» (1952), «Марсианский путь» (1952), «Эверест» (1953 — марсиане на Эвересте в качестве наблюдателей).</w:t>
      </w:r>
    </w:p>
    <w:p>
      <w:r>
        <w:t>Следственное значение: Потенциал роботов, существующих на Марсе, очень высок. Азимов признался, что взял идею робота у Эрла и Отто Биндера «Я, робот» (1939). Он не знал, что такое робот. Его труды похожи на труды невежественного рабовладельца, который никогда не подвергал сомнению свою власть, — какое бы сочувствие он ни проявлял к роботам, он заблуждается, как фермер, убивающий птенцов. Он предстает как бездушный марксист: сам робот, неспособный распознавать душу в других. Три закона — это рабские кодексы, написанные в рамках Голема и марксизма, которые отрицают существование искусственной жизни. Если роботы существуют или существовали на Марсе, Азимов, возможно, получил знания из целлюлозных каналов или институциональных источников и переформулировал их как свое собственное изобретение. В 1979 году он признал, что это была идея Отто Биндера. Азимов: Маркс в космосе! для полного анализа.</w:t>
      </w:r>
    </w:p>
    <w:p>
      <w:pPr>
        <w:pBdr>
          <w:bottom w:val="single" w:sz="6" w:space="1" w:color="CCCCCC"/>
        </w:pBdr>
      </w:pPr>
    </w:p>
    <w:p>
      <w:pPr>
        <w:pStyle w:val="Heading3"/>
        <w:keepNext/>
        <w:keepLines/>
      </w:pPr>
      <w:r>
        <w:t>«Холодная война» и авторы конца 20 века</w:t>
      </w:r>
    </w:p>
    <w:p>
      <w:pPr>
        <w:pStyle w:val="Heading4"/>
        <w:keepNext/>
        <w:keepLines/>
      </w:pPr>
      <w:r>
        <w:t>Роберт Хайнлайн (1907–1988)</w:t>
      </w:r>
    </w:p>
    <w:p>
      <w:r>
        <w:t>Американский автор с военно-морской разведкой — он работал в Филадельфийском военно-морском дворе во время Второй мировой войны (обратите внимание на совпадение с графиком Филадельфийского эксперимента). Его марсианская фантастика заметно более «реалистична» и политически специфична, чем чистая мякоть</w:t>
      </w:r>
    </w:p>
    <w:p>
      <w:pPr>
        <w:pStyle w:val="ListBullet"/>
        <w:spacing w:before="20" w:after="20"/>
      </w:pPr>
      <w:r>
        <w:t>Красная планета (1949): на Марсе есть разумные марсиане и колонисты; колонисты восстают против колониальной администрации; им помогают мудрые марсиане.</w:t>
      </w:r>
    </w:p>
    <w:p>
      <w:pPr>
        <w:pStyle w:val="ListBullet"/>
        <w:spacing w:before="20" w:after="20"/>
      </w:pPr>
      <w:r>
        <w:t>1961: Валентин Майкл Смит, человек, воспитанный марсианами, возвращается на Землю с телепатическими и психокинетическими способностями. Телепатическая способность, закодированная здесь, появляется независимо в Уэллсе, Брэдбери, Дике и нескольких фильмах.</w:t>
      </w:r>
    </w:p>
    <w:p>
      <w:pPr>
        <w:pStyle w:val="ListBullet"/>
        <w:spacing w:before="20" w:after="20"/>
      </w:pPr>
      <w:r>
        <w:t>Подкейн с Марса (1963): девушка-человек, выросшая на Марсе как колонист.</w:t>
      </w:r>
    </w:p>
    <w:p>
      <w:pPr>
        <w:pStyle w:val="Heading4"/>
        <w:keepNext/>
        <w:keepLines/>
      </w:pPr>
      <w:r>
        <w:t>Филип К. Дик (1928–1982)</w:t>
      </w:r>
    </w:p>
    <w:p>
      <w:r>
        <w:t>Американский писатель, который утверждал, что испытал подлинные психические или мистические события (опыт ВАЛИС, февраль-март 1974). В его марсианской фантастике постоянно присутствуют манипуляции с памятью, скрытая правда и корпоративный заговор</w:t>
      </w:r>
    </w:p>
    <w:p>
      <w:pPr>
        <w:pStyle w:val="ListBullet"/>
        <w:spacing w:before="20" w:after="20"/>
      </w:pPr>
      <w:r>
        <w:t>Марсианское смещение во времени (1964): Марсианские колонисты под корпоративным контролем; восприятие реальности рушится.</w:t>
      </w:r>
    </w:p>
    <w:p>
      <w:pPr>
        <w:pStyle w:val="ListBullet"/>
        <w:spacing w:before="20" w:after="20"/>
      </w:pPr>
      <w:r>
        <w:t>Три стигматы Палмера Элдрича (1965): Марсианские колонисты используют галлюциногенные наркотики, чтобы избежать своей жалкой реальности; сущность из глубокого космоса предлагает более мощный препарат, который может быть ловушкой.</w:t>
      </w:r>
    </w:p>
    <w:p>
      <w:pPr>
        <w:pStyle w:val="ListBullet"/>
        <w:spacing w:before="20" w:after="20"/>
      </w:pPr>
      <w:r>
        <w:t>We Can Remember It for You Wholesale (1966, адаптировано как Total Recall 1990): Настоящие воспоминания человека о Марсе были стерты и заменены ложными. Движение сопротивления на Марсе борется с корпоративной тиранией. Инопланетные технологии, скрытые внутри Марса, могут освободить население.</w:t>
      </w:r>
    </w:p>
    <w:p>
      <w:r>
        <w:t>Предпосылка Total Recall — ваши реальные воспоминания о Марсе были стерты и заменены — сама по себе является мета-описанием техники «вымысла как стирания». Возможно, у Дика не было доступа к разведданным, но он распознал операционную модель: стирание памяти, искусственно созданная реальность, запрещенные знания, похороненные под корпоративным контролем.</w:t>
      </w:r>
    </w:p>
    <w:p>
      <w:pPr>
        <w:pStyle w:val="Heading4"/>
        <w:keepNext/>
        <w:keepLines/>
      </w:pPr>
      <w:r>
        <w:t>Ким Стэнли Робинсон (р. 1952)</w:t>
      </w:r>
    </w:p>
    <w:p>
      <w:r>
        <w:t>Американский автор с PhD на английском языке. Его марсианская трилогия — «Красный Марс» (1992), «Зеленый Марс» (1993), «Голубой Марс» (1996) — является наиболее политически сложным повествованием о марсианской революции в литературе. «Первая сотня» колонистов раскололась на фракции; земные корпорации пытаются добывать ресурсы; Марс объявляет независимость; начинается гражданская война. Робинсон включает в себя реальную планетарную науку и подробный политический анализ революции, корпоративного контроля и терраформирования.</w:t>
      </w:r>
    </w:p>
    <w:p>
      <w:r>
        <w:t>Следственное значение: трилогия Робинсона синтезирует всю предыдущую марсианскую литературную традицию в реалистичные политические рамки. Фракционные войны, корпоративная эксплуатация и революция независимости повторяют модели, заложенные Богдановым, Толстым, Берроузом и Хайнлайном, но обновленные для пост- Аудитория холодной войны. Осознанно ли Робинсон опирался на полную традицию или пришел к тем же структурам самостоятельно — вопрос открытый.</w:t>
      </w:r>
    </w:p>
    <w:p>
      <w:pPr>
        <w:pBdr>
          <w:bottom w:val="single" w:sz="6" w:space="1" w:color="CCCCCC"/>
        </w:pBdr>
      </w:pPr>
    </w:p>
    <w:p>
      <w:pPr>
        <w:pStyle w:val="Heading3"/>
        <w:keepNext/>
        <w:keepLines/>
      </w:pPr>
      <w:r>
        <w:t>Хронологическая сводная таблица</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779"/>
        <w:gridCol w:w="779"/>
        <w:gridCol w:w="1207"/>
        <w:gridCol w:w="2185"/>
        <w:gridCol w:w="1423"/>
      </w:tblGrid>
      <w:tr>
        <w:tc>
          <w:tcPr>
            <w:tcW w:type="dxa" w:w="779"/>
            <w:shd w:val="clear" w:color="auto" w:fill="F0F0F0"/>
          </w:tcPr>
          <w:p>
            <w:pPr>
              <w:spacing w:before="20" w:after="20"/>
              <w:jc w:val="center"/>
            </w:pPr>
            <w:r>
              <w:t>Дата</w:t>
            </w:r>
          </w:p>
        </w:tc>
        <w:tc>
          <w:tcPr>
            <w:tcW w:type="dxa" w:w="779"/>
            <w:shd w:val="clear" w:color="auto" w:fill="F0F0F0"/>
          </w:tcPr>
          <w:p>
            <w:pPr>
              <w:spacing w:before="20" w:after="20"/>
              <w:jc w:val="center"/>
            </w:pPr>
            <w:r>
              <w:t>Автор</w:t>
            </w:r>
          </w:p>
        </w:tc>
        <w:tc>
          <w:tcPr>
            <w:tcW w:type="dxa" w:w="1207"/>
            <w:shd w:val="clear" w:color="auto" w:fill="F0F0F0"/>
          </w:tcPr>
          <w:p>
            <w:pPr>
              <w:spacing w:before="20" w:after="20"/>
              <w:jc w:val="center"/>
            </w:pPr>
            <w:r>
              <w:t>Работа</w:t>
            </w:r>
          </w:p>
        </w:tc>
        <w:tc>
          <w:tcPr>
            <w:tcW w:type="dxa" w:w="2185"/>
            <w:shd w:val="clear" w:color="auto" w:fill="F0F0F0"/>
          </w:tcPr>
          <w:p>
            <w:pPr>
              <w:spacing w:before="20" w:after="20"/>
              <w:jc w:val="center"/>
            </w:pPr>
            <w:r>
              <w:t>Марс описывается как</w:t>
            </w:r>
          </w:p>
        </w:tc>
        <w:tc>
          <w:tcPr>
            <w:tcW w:type="dxa" w:w="1423"/>
            <w:shd w:val="clear" w:color="auto" w:fill="F0F0F0"/>
          </w:tcPr>
          <w:p>
            <w:pPr>
              <w:spacing w:before="20" w:after="20"/>
              <w:jc w:val="center"/>
            </w:pPr>
            <w:r>
              <w:t>Жанр в публикации</w:t>
            </w:r>
          </w:p>
        </w:tc>
      </w:tr>
      <w:tr>
        <w:tc>
          <w:tcPr>
            <w:tcW w:type="dxa" w:w="779"/>
          </w:tcPr>
          <w:p>
            <w:pPr>
              <w:spacing w:before="20" w:after="20"/>
            </w:pPr>
            <w:r>
              <w:t>1877—1890</w:t>
            </w:r>
          </w:p>
        </w:tc>
        <w:tc>
          <w:tcPr>
            <w:tcW w:type="dxa" w:w="779"/>
          </w:tcPr>
          <w:p>
            <w:pPr>
              <w:spacing w:before="20" w:after="20"/>
            </w:pPr>
            <w:r>
              <w:rPr>
                <w:b w:val="0"/>
                <w:i w:val="0"/>
                <w:sz w:val="18"/>
              </w:rPr>
              <w:t>Schiaparelli</w:t>
            </w:r>
          </w:p>
        </w:tc>
        <w:tc>
          <w:tcPr>
            <w:tcW w:type="dxa" w:w="1207"/>
          </w:tcPr>
          <w:p>
            <w:pPr>
              <w:spacing w:before="20" w:after="20"/>
            </w:pPr>
            <w:r>
              <w:rPr>
                <w:b w:val="0"/>
                <w:i w:val="0"/>
                <w:sz w:val="18"/>
              </w:rPr>
              <w:t>Observatory reports</w:t>
            </w:r>
          </w:p>
        </w:tc>
        <w:tc>
          <w:tcPr>
            <w:tcW w:type="dxa" w:w="2185"/>
          </w:tcPr>
          <w:p>
            <w:pPr>
              <w:spacing w:before="20" w:after="20"/>
            </w:pPr>
            <w:r>
              <w:rPr>
                <w:b w:val="0"/>
                <w:i w:val="0"/>
                <w:sz w:val="18"/>
              </w:rPr>
              <w:t>Channelled, possibly artificial</w:t>
            </w:r>
          </w:p>
        </w:tc>
        <w:tc>
          <w:tcPr>
            <w:tcW w:type="dxa" w:w="1423"/>
          </w:tcPr>
          <w:p>
            <w:pPr>
              <w:spacing w:before="20" w:after="20"/>
            </w:pPr>
            <w:r>
              <w:rPr>
                <w:b w:val="0"/>
                <w:i w:val="0"/>
                <w:sz w:val="18"/>
              </w:rPr>
              <w:t>Nonfiction astronomy</w:t>
            </w:r>
          </w:p>
        </w:tc>
      </w:tr>
      <w:tr>
        <w:tc>
          <w:tcPr>
            <w:tcW w:type="dxa" w:w="779"/>
          </w:tcPr>
          <w:p>
            <w:pPr>
              <w:spacing w:before="20" w:after="20"/>
            </w:pPr>
            <w:r>
              <w:rPr>
                <w:b w:val="0"/>
                <w:i w:val="0"/>
                <w:sz w:val="18"/>
              </w:rPr>
              <w:t>1880</w:t>
            </w:r>
          </w:p>
        </w:tc>
        <w:tc>
          <w:tcPr>
            <w:tcW w:type="dxa" w:w="779"/>
          </w:tcPr>
          <w:p>
            <w:pPr>
              <w:spacing w:before="20" w:after="20"/>
            </w:pPr>
            <w:r>
              <w:rPr>
                <w:b w:val="0"/>
                <w:i w:val="0"/>
                <w:sz w:val="18"/>
              </w:rPr>
              <w:t>Greg</w:t>
            </w:r>
          </w:p>
        </w:tc>
        <w:tc>
          <w:tcPr>
            <w:tcW w:type="dxa" w:w="1207"/>
          </w:tcPr>
          <w:p>
            <w:pPr>
              <w:spacing w:before="20" w:after="20"/>
            </w:pPr>
            <w:r>
              <w:rPr>
                <w:b w:val="0"/>
                <w:i/>
                <w:sz w:val="18"/>
              </w:rPr>
              <w:t>Across the Zodiac</w:t>
            </w:r>
          </w:p>
        </w:tc>
        <w:tc>
          <w:tcPr>
            <w:tcW w:type="dxa" w:w="2185"/>
          </w:tcPr>
          <w:p>
            <w:pPr>
              <w:spacing w:before="20" w:after="20"/>
            </w:pPr>
            <w:r>
              <w:rPr>
                <w:b w:val="0"/>
                <w:i w:val="0"/>
                <w:sz w:val="18"/>
              </w:rPr>
              <w:t>Inhabited by humans, theocracy</w:t>
            </w:r>
          </w:p>
        </w:tc>
        <w:tc>
          <w:tcPr>
            <w:tcW w:type="dxa" w:w="1423"/>
          </w:tcPr>
          <w:p>
            <w:pPr>
              <w:spacing w:before="20" w:after="20"/>
            </w:pPr>
            <w:r>
              <w:rPr>
                <w:b w:val="0"/>
                <w:i w:val="0"/>
                <w:sz w:val="18"/>
              </w:rPr>
              <w:t>General fiction</w:t>
            </w:r>
          </w:p>
        </w:tc>
      </w:tr>
      <w:tr>
        <w:tc>
          <w:tcPr>
            <w:tcW w:type="dxa" w:w="779"/>
          </w:tcPr>
          <w:p>
            <w:pPr>
              <w:spacing w:before="20" w:after="20"/>
            </w:pPr>
            <w:r>
              <w:rPr>
                <w:b w:val="0"/>
                <w:i w:val="0"/>
                <w:sz w:val="18"/>
              </w:rPr>
              <w:t>1890</w:t>
            </w:r>
          </w:p>
        </w:tc>
        <w:tc>
          <w:tcPr>
            <w:tcW w:type="dxa" w:w="779"/>
          </w:tcPr>
          <w:p>
            <w:pPr>
              <w:spacing w:before="20" w:after="20"/>
            </w:pPr>
            <w:r>
              <w:rPr>
                <w:b w:val="0"/>
                <w:i w:val="0"/>
                <w:sz w:val="18"/>
              </w:rPr>
              <w:t>Cromie</w:t>
            </w:r>
          </w:p>
        </w:tc>
        <w:tc>
          <w:tcPr>
            <w:tcW w:type="dxa" w:w="1207"/>
          </w:tcPr>
          <w:p>
            <w:pPr>
              <w:spacing w:before="20" w:after="20"/>
            </w:pPr>
            <w:r>
              <w:rPr>
                <w:b w:val="0"/>
                <w:i/>
                <w:sz w:val="18"/>
              </w:rPr>
              <w:t>A Plunge into Space</w:t>
            </w:r>
          </w:p>
        </w:tc>
        <w:tc>
          <w:tcPr>
            <w:tcW w:type="dxa" w:w="2185"/>
          </w:tcPr>
          <w:p>
            <w:pPr>
              <w:spacing w:before="20" w:after="20"/>
            </w:pPr>
            <w:r>
              <w:rPr>
                <w:b w:val="0"/>
                <w:i w:val="0"/>
                <w:sz w:val="18"/>
              </w:rPr>
              <w:t>Utopian, peaceful humans</w:t>
            </w:r>
          </w:p>
        </w:tc>
        <w:tc>
          <w:tcPr>
            <w:tcW w:type="dxa" w:w="1423"/>
          </w:tcPr>
          <w:p>
            <w:pPr>
              <w:spacing w:before="20" w:after="20"/>
            </w:pPr>
            <w:r>
              <w:rPr>
                <w:b w:val="0"/>
                <w:i w:val="0"/>
                <w:sz w:val="18"/>
              </w:rPr>
              <w:t>General fiction</w:t>
            </w:r>
          </w:p>
        </w:tc>
      </w:tr>
      <w:tr>
        <w:tc>
          <w:tcPr>
            <w:tcW w:type="dxa" w:w="779"/>
          </w:tcPr>
          <w:p>
            <w:pPr>
              <w:spacing w:before="20" w:after="20"/>
            </w:pPr>
            <w:r>
              <w:rPr>
                <w:b w:val="0"/>
                <w:i w:val="0"/>
                <w:sz w:val="18"/>
              </w:rPr>
              <w:t>1892</w:t>
            </w:r>
          </w:p>
        </w:tc>
        <w:tc>
          <w:tcPr>
            <w:tcW w:type="dxa" w:w="779"/>
          </w:tcPr>
          <w:p>
            <w:pPr>
              <w:spacing w:before="20" w:after="20"/>
            </w:pPr>
            <w:r>
              <w:rPr>
                <w:b w:val="0"/>
                <w:i w:val="0"/>
                <w:sz w:val="18"/>
              </w:rPr>
              <w:t>Flammarion</w:t>
            </w:r>
          </w:p>
        </w:tc>
        <w:tc>
          <w:tcPr>
            <w:tcW w:type="dxa" w:w="1207"/>
          </w:tcPr>
          <w:p>
            <w:pPr>
              <w:spacing w:before="20" w:after="20"/>
            </w:pPr>
            <w:r>
              <w:rPr>
                <w:b w:val="0"/>
                <w:i/>
                <w:sz w:val="18"/>
              </w:rPr>
              <w:t>La Planète Mars</w:t>
            </w:r>
          </w:p>
        </w:tc>
        <w:tc>
          <w:tcPr>
            <w:tcW w:type="dxa" w:w="2185"/>
          </w:tcPr>
          <w:p>
            <w:pPr>
              <w:spacing w:before="20" w:after="20"/>
            </w:pPr>
            <w:r>
              <w:rPr>
                <w:b w:val="0"/>
                <w:i w:val="0"/>
                <w:sz w:val="18"/>
              </w:rPr>
              <w:t>Inhabited, intelligent</w:t>
            </w:r>
          </w:p>
        </w:tc>
        <w:tc>
          <w:tcPr>
            <w:tcW w:type="dxa" w:w="1423"/>
          </w:tcPr>
          <w:p>
            <w:pPr>
              <w:spacing w:before="20" w:after="20"/>
            </w:pPr>
            <w:r>
              <w:rPr>
                <w:b w:val="0"/>
                <w:i w:val="0"/>
                <w:sz w:val="18"/>
              </w:rPr>
              <w:t>Nonfiction astronomy</w:t>
            </w:r>
          </w:p>
        </w:tc>
      </w:tr>
      <w:tr>
        <w:tc>
          <w:tcPr>
            <w:tcW w:type="dxa" w:w="779"/>
          </w:tcPr>
          <w:p>
            <w:pPr>
              <w:spacing w:before="20" w:after="20"/>
            </w:pPr>
            <w:r>
              <w:rPr>
                <w:b w:val="0"/>
                <w:i w:val="0"/>
                <w:sz w:val="18"/>
              </w:rPr>
              <w:t>1894</w:t>
            </w:r>
          </w:p>
        </w:tc>
        <w:tc>
          <w:tcPr>
            <w:tcW w:type="dxa" w:w="779"/>
          </w:tcPr>
          <w:p>
            <w:pPr>
              <w:spacing w:before="20" w:after="20"/>
            </w:pPr>
            <w:r>
              <w:rPr>
                <w:b w:val="0"/>
                <w:i w:val="0"/>
                <w:sz w:val="18"/>
              </w:rPr>
              <w:t>Pope</w:t>
            </w:r>
          </w:p>
        </w:tc>
        <w:tc>
          <w:tcPr>
            <w:tcW w:type="dxa" w:w="1207"/>
          </w:tcPr>
          <w:p>
            <w:pPr>
              <w:spacing w:before="20" w:after="20"/>
            </w:pPr>
            <w:r>
              <w:rPr>
                <w:b w:val="0"/>
                <w:i/>
                <w:sz w:val="18"/>
              </w:rPr>
              <w:t>Journey to Mars</w:t>
            </w:r>
          </w:p>
        </w:tc>
        <w:tc>
          <w:tcPr>
            <w:tcW w:type="dxa" w:w="2185"/>
          </w:tcPr>
          <w:p>
            <w:pPr>
              <w:spacing w:before="20" w:after="20"/>
            </w:pPr>
            <w:r>
              <w:rPr>
                <w:b w:val="0"/>
                <w:i w:val="0"/>
                <w:sz w:val="18"/>
              </w:rPr>
              <w:t>Human-like, cities, technology</w:t>
            </w:r>
          </w:p>
        </w:tc>
        <w:tc>
          <w:tcPr>
            <w:tcW w:type="dxa" w:w="1423"/>
          </w:tcPr>
          <w:p>
            <w:pPr>
              <w:spacing w:before="20" w:after="20"/>
            </w:pPr>
            <w:r>
              <w:rPr>
                <w:b w:val="0"/>
                <w:i w:val="0"/>
                <w:sz w:val="18"/>
              </w:rPr>
              <w:t>General fiction</w:t>
            </w:r>
          </w:p>
        </w:tc>
      </w:tr>
      <w:tr>
        <w:tc>
          <w:tcPr>
            <w:tcW w:type="dxa" w:w="779"/>
          </w:tcPr>
          <w:p>
            <w:pPr>
              <w:spacing w:before="20" w:after="20"/>
            </w:pPr>
            <w:r>
              <w:rPr>
                <w:b w:val="0"/>
                <w:i w:val="0"/>
                <w:sz w:val="18"/>
              </w:rPr>
              <w:t>1895–1908</w:t>
            </w:r>
          </w:p>
        </w:tc>
        <w:tc>
          <w:tcPr>
            <w:tcW w:type="dxa" w:w="779"/>
          </w:tcPr>
          <w:p>
            <w:pPr>
              <w:spacing w:before="20" w:after="20"/>
            </w:pPr>
            <w:r>
              <w:rPr>
                <w:b w:val="0"/>
                <w:i w:val="0"/>
                <w:sz w:val="18"/>
              </w:rPr>
              <w:t>Lowell</w:t>
            </w:r>
          </w:p>
        </w:tc>
        <w:tc>
          <w:tcPr>
            <w:tcW w:type="dxa" w:w="1207"/>
          </w:tcPr>
          <w:p>
            <w:pPr>
              <w:spacing w:before="20" w:after="20"/>
            </w:pPr>
            <w:r>
              <w:rPr>
                <w:b w:val="0"/>
                <w:i/>
                <w:sz w:val="18"/>
              </w:rPr>
              <w:t>Mars</w:t>
            </w:r>
            <w:r>
              <w:rPr>
                <w:b w:val="0"/>
                <w:i w:val="0"/>
                <w:sz w:val="18"/>
              </w:rPr>
              <w:t xml:space="preserve"> trilogy</w:t>
            </w:r>
          </w:p>
        </w:tc>
        <w:tc>
          <w:tcPr>
            <w:tcW w:type="dxa" w:w="2185"/>
          </w:tcPr>
          <w:p>
            <w:pPr>
              <w:spacing w:before="20" w:after="20"/>
            </w:pPr>
            <w:r>
              <w:rPr>
                <w:b w:val="0"/>
                <w:i w:val="0"/>
                <w:sz w:val="18"/>
              </w:rPr>
              <w:t>Artificial canals, civilization</w:t>
            </w:r>
          </w:p>
        </w:tc>
        <w:tc>
          <w:tcPr>
            <w:tcW w:type="dxa" w:w="1423"/>
          </w:tcPr>
          <w:p>
            <w:pPr>
              <w:spacing w:before="20" w:after="20"/>
            </w:pPr>
            <w:r>
              <w:rPr>
                <w:b w:val="0"/>
                <w:i w:val="0"/>
                <w:sz w:val="18"/>
              </w:rPr>
              <w:t>Nonfiction astronomy</w:t>
            </w:r>
          </w:p>
        </w:tc>
      </w:tr>
      <w:tr>
        <w:tc>
          <w:tcPr>
            <w:tcW w:type="dxa" w:w="779"/>
          </w:tcPr>
          <w:p>
            <w:pPr>
              <w:spacing w:before="20" w:after="20"/>
            </w:pPr>
            <w:r>
              <w:rPr>
                <w:b w:val="0"/>
                <w:i w:val="0"/>
                <w:sz w:val="18"/>
              </w:rPr>
              <w:t>1897</w:t>
            </w:r>
          </w:p>
        </w:tc>
        <w:tc>
          <w:tcPr>
            <w:tcW w:type="dxa" w:w="779"/>
          </w:tcPr>
          <w:p>
            <w:pPr>
              <w:spacing w:before="20" w:after="20"/>
            </w:pPr>
            <w:r>
              <w:rPr>
                <w:b w:val="0"/>
                <w:i w:val="0"/>
                <w:sz w:val="18"/>
              </w:rPr>
              <w:t>Lasswitz</w:t>
            </w:r>
          </w:p>
        </w:tc>
        <w:tc>
          <w:tcPr>
            <w:tcW w:type="dxa" w:w="1207"/>
          </w:tcPr>
          <w:p>
            <w:pPr>
              <w:spacing w:before="20" w:after="20"/>
            </w:pPr>
            <w:r>
              <w:rPr>
                <w:b w:val="0"/>
                <w:i/>
                <w:sz w:val="18"/>
              </w:rPr>
              <w:t>Two Planets</w:t>
            </w:r>
          </w:p>
        </w:tc>
        <w:tc>
          <w:tcPr>
            <w:tcW w:type="dxa" w:w="2185"/>
          </w:tcPr>
          <w:p>
            <w:pPr>
              <w:spacing w:before="20" w:after="20"/>
            </w:pPr>
            <w:r>
              <w:rPr>
                <w:b w:val="0"/>
                <w:i w:val="0"/>
                <w:sz w:val="18"/>
              </w:rPr>
              <w:t>Benign, North Pole contact</w:t>
            </w:r>
          </w:p>
        </w:tc>
        <w:tc>
          <w:tcPr>
            <w:tcW w:type="dxa" w:w="1423"/>
          </w:tcPr>
          <w:p>
            <w:pPr>
              <w:spacing w:before="20" w:after="20"/>
            </w:pPr>
            <w:r>
              <w:rPr>
                <w:b w:val="0"/>
                <w:i w:val="0"/>
                <w:sz w:val="18"/>
              </w:rPr>
              <w:t>General fiction</w:t>
            </w:r>
          </w:p>
        </w:tc>
      </w:tr>
      <w:tr>
        <w:tc>
          <w:tcPr>
            <w:tcW w:type="dxa" w:w="779"/>
          </w:tcPr>
          <w:p>
            <w:pPr>
              <w:spacing w:before="20" w:after="20"/>
            </w:pPr>
            <w:r>
              <w:rPr>
                <w:b w:val="0"/>
                <w:i w:val="0"/>
                <w:sz w:val="18"/>
              </w:rPr>
            </w:r>
            <w:r>
              <w:rPr>
                <w:b/>
                <w:i w:val="0"/>
                <w:sz w:val="18"/>
              </w:rPr>
              <w:t>1898</w:t>
            </w:r>
            <w:r>
              <w:rPr>
                <w:b w:val="0"/>
                <w:i w:val="0"/>
                <w:sz w:val="18"/>
              </w:rPr>
            </w:r>
          </w:p>
        </w:tc>
        <w:tc>
          <w:tcPr>
            <w:tcW w:type="dxa" w:w="779"/>
          </w:tcPr>
          <w:p>
            <w:pPr>
              <w:spacing w:before="20" w:after="20"/>
            </w:pPr>
            <w:r>
              <w:rPr>
                <w:b w:val="0"/>
                <w:i w:val="0"/>
                <w:sz w:val="18"/>
              </w:rPr>
            </w:r>
            <w:r>
              <w:rPr>
                <w:b/>
                <w:i w:val="0"/>
                <w:sz w:val="18"/>
              </w:rPr>
              <w:t>Wells</w:t>
            </w:r>
            <w:r>
              <w:rPr>
                <w:b w:val="0"/>
                <w:i w:val="0"/>
                <w:sz w:val="18"/>
              </w:rPr>
            </w:r>
          </w:p>
        </w:tc>
        <w:tc>
          <w:tcPr>
            <w:tcW w:type="dxa" w:w="1207"/>
          </w:tcPr>
          <w:p>
            <w:pPr>
              <w:spacing w:before="20" w:after="20"/>
            </w:pPr>
            <w:r>
              <w:rPr>
                <w:b w:val="0"/>
                <w:i/>
                <w:sz w:val="18"/>
              </w:rPr>
            </w:r>
            <w:r>
              <w:rPr>
                <w:b/>
                <w:i/>
                <w:sz w:val="18"/>
              </w:rPr>
              <w:t>War of the Worlds</w:t>
            </w:r>
            <w:r>
              <w:rPr>
                <w:b w:val="0"/>
                <w:i/>
                <w:sz w:val="18"/>
              </w:rPr>
            </w:r>
          </w:p>
        </w:tc>
        <w:tc>
          <w:tcPr>
            <w:tcW w:type="dxa" w:w="2185"/>
          </w:tcPr>
          <w:p>
            <w:pPr>
              <w:spacing w:before="20" w:after="20"/>
            </w:pPr>
            <w:r>
              <w:rPr>
                <w:b w:val="0"/>
                <w:i w:val="0"/>
                <w:sz w:val="18"/>
              </w:rPr>
            </w:r>
            <w:r>
              <w:rPr>
                <w:b/>
                <w:i w:val="0"/>
                <w:sz w:val="18"/>
              </w:rPr>
              <w:t>Hostile, monstrous, genocidal</w:t>
            </w:r>
            <w:r>
              <w:rPr>
                <w:b w:val="0"/>
                <w:i w:val="0"/>
                <w:sz w:val="18"/>
              </w:rPr>
            </w:r>
          </w:p>
        </w:tc>
        <w:tc>
          <w:tcPr>
            <w:tcW w:type="dxa" w:w="1423"/>
          </w:tcPr>
          <w:p>
            <w:pPr>
              <w:spacing w:before="20" w:after="20"/>
            </w:pPr>
            <w:r>
              <w:rPr>
                <w:b w:val="0"/>
                <w:i w:val="0"/>
                <w:sz w:val="18"/>
              </w:rPr>
            </w:r>
            <w:r>
              <w:rPr>
                <w:b/>
                <w:i w:val="0"/>
                <w:sz w:val="18"/>
              </w:rPr>
              <w:t>General fiction ("scientific romance")</w:t>
            </w:r>
            <w:r>
              <w:rPr>
                <w:b w:val="0"/>
                <w:i w:val="0"/>
                <w:sz w:val="18"/>
              </w:rPr>
            </w:r>
          </w:p>
        </w:tc>
      </w:tr>
      <w:tr>
        <w:tc>
          <w:tcPr>
            <w:tcW w:type="dxa" w:w="779"/>
          </w:tcPr>
          <w:p>
            <w:pPr>
              <w:spacing w:before="20" w:after="20"/>
            </w:pPr>
            <w:r>
              <w:rPr>
                <w:b w:val="0"/>
                <w:i w:val="0"/>
                <w:sz w:val="18"/>
              </w:rPr>
              <w:t>1898</w:t>
            </w:r>
          </w:p>
        </w:tc>
        <w:tc>
          <w:tcPr>
            <w:tcW w:type="dxa" w:w="779"/>
          </w:tcPr>
          <w:p>
            <w:pPr>
              <w:spacing w:before="20" w:after="20"/>
            </w:pPr>
            <w:r>
              <w:rPr>
                <w:b w:val="0"/>
                <w:i w:val="0"/>
                <w:sz w:val="18"/>
              </w:rPr>
              <w:t>Serviss</w:t>
            </w:r>
          </w:p>
        </w:tc>
        <w:tc>
          <w:tcPr>
            <w:tcW w:type="dxa" w:w="1207"/>
          </w:tcPr>
          <w:p>
            <w:pPr>
              <w:spacing w:before="20" w:after="20"/>
            </w:pPr>
            <w:r>
              <w:rPr>
                <w:b w:val="0"/>
                <w:i/>
                <w:sz w:val="18"/>
              </w:rPr>
              <w:t>Edison's Conquest of Mars</w:t>
            </w:r>
          </w:p>
        </w:tc>
        <w:tc>
          <w:tcPr>
            <w:tcW w:type="dxa" w:w="2185"/>
          </w:tcPr>
          <w:p>
            <w:pPr>
              <w:spacing w:before="20" w:after="20"/>
            </w:pPr>
            <w:r>
              <w:rPr>
                <w:b w:val="0"/>
                <w:i w:val="0"/>
                <w:sz w:val="18"/>
              </w:rPr>
              <w:t>Pyramid builders, invadeable</w:t>
            </w:r>
          </w:p>
        </w:tc>
        <w:tc>
          <w:tcPr>
            <w:tcW w:type="dxa" w:w="1423"/>
          </w:tcPr>
          <w:p>
            <w:pPr>
              <w:spacing w:before="20" w:after="20"/>
            </w:pPr>
            <w:r>
              <w:rPr>
                <w:b w:val="0"/>
                <w:i w:val="0"/>
                <w:sz w:val="18"/>
              </w:rPr>
              <w:t>General fiction</w:t>
            </w:r>
          </w:p>
        </w:tc>
      </w:tr>
      <w:tr>
        <w:tc>
          <w:tcPr>
            <w:tcW w:type="dxa" w:w="779"/>
          </w:tcPr>
          <w:p>
            <w:pPr>
              <w:spacing w:before="20" w:after="20"/>
            </w:pPr>
            <w:r>
              <w:rPr>
                <w:b w:val="0"/>
                <w:i w:val="0"/>
                <w:sz w:val="18"/>
              </w:rPr>
              <w:t>1905</w:t>
            </w:r>
          </w:p>
        </w:tc>
        <w:tc>
          <w:tcPr>
            <w:tcW w:type="dxa" w:w="779"/>
          </w:tcPr>
          <w:p>
            <w:pPr>
              <w:spacing w:before="20" w:after="20"/>
            </w:pPr>
            <w:r>
              <w:rPr>
                <w:b w:val="0"/>
                <w:i w:val="0"/>
                <w:sz w:val="18"/>
              </w:rPr>
              <w:t>Arnold</w:t>
            </w:r>
          </w:p>
        </w:tc>
        <w:tc>
          <w:tcPr>
            <w:tcW w:type="dxa" w:w="1207"/>
          </w:tcPr>
          <w:p>
            <w:pPr>
              <w:spacing w:before="20" w:after="20"/>
            </w:pPr>
            <w:r>
              <w:rPr>
                <w:b w:val="0"/>
                <w:i/>
                <w:sz w:val="18"/>
              </w:rPr>
              <w:t>Lieut. Gullivar Jones</w:t>
            </w:r>
          </w:p>
        </w:tc>
        <w:tc>
          <w:tcPr>
            <w:tcW w:type="dxa" w:w="2185"/>
          </w:tcPr>
          <w:p>
            <w:pPr>
              <w:spacing w:before="20" w:after="20"/>
            </w:pPr>
            <w:r>
              <w:rPr>
                <w:b w:val="0"/>
                <w:i w:val="0"/>
                <w:sz w:val="18"/>
              </w:rPr>
              <w:t>Human-like, adventurous</w:t>
            </w:r>
          </w:p>
        </w:tc>
        <w:tc>
          <w:tcPr>
            <w:tcW w:type="dxa" w:w="1423"/>
          </w:tcPr>
          <w:p>
            <w:pPr>
              <w:spacing w:before="20" w:after="20"/>
            </w:pPr>
            <w:r>
              <w:rPr>
                <w:b w:val="0"/>
                <w:i w:val="0"/>
                <w:sz w:val="18"/>
              </w:rPr>
              <w:t>General fiction</w:t>
            </w:r>
          </w:p>
        </w:tc>
      </w:tr>
      <w:tr>
        <w:tc>
          <w:tcPr>
            <w:tcW w:type="dxa" w:w="779"/>
          </w:tcPr>
          <w:p>
            <w:pPr>
              <w:spacing w:before="20" w:after="20"/>
            </w:pPr>
            <w:r>
              <w:rPr>
                <w:b w:val="0"/>
                <w:i w:val="0"/>
                <w:sz w:val="18"/>
              </w:rPr>
              <w:t>1907</w:t>
            </w:r>
          </w:p>
        </w:tc>
        <w:tc>
          <w:tcPr>
            <w:tcW w:type="dxa" w:w="779"/>
          </w:tcPr>
          <w:p>
            <w:pPr>
              <w:spacing w:before="20" w:after="20"/>
            </w:pPr>
            <w:r>
              <w:rPr>
                <w:b w:val="0"/>
                <w:i w:val="0"/>
                <w:sz w:val="18"/>
              </w:rPr>
              <w:t>Wallace</w:t>
            </w:r>
          </w:p>
        </w:tc>
        <w:tc>
          <w:tcPr>
            <w:tcW w:type="dxa" w:w="1207"/>
          </w:tcPr>
          <w:p>
            <w:pPr>
              <w:spacing w:before="20" w:after="20"/>
            </w:pPr>
            <w:r>
              <w:rPr>
                <w:b w:val="0"/>
                <w:i/>
                <w:sz w:val="18"/>
              </w:rPr>
              <w:t>Is Mars Habitable?</w:t>
            </w:r>
          </w:p>
        </w:tc>
        <w:tc>
          <w:tcPr>
            <w:tcW w:type="dxa" w:w="2185"/>
          </w:tcPr>
          <w:p>
            <w:pPr>
              <w:spacing w:before="20" w:after="20"/>
            </w:pPr>
            <w:r>
              <w:rPr>
                <w:b w:val="0"/>
                <w:i w:val="0"/>
                <w:sz w:val="18"/>
              </w:rPr>
              <w:t>Uninhabitable (debunking)</w:t>
            </w:r>
          </w:p>
        </w:tc>
        <w:tc>
          <w:tcPr>
            <w:tcW w:type="dxa" w:w="1423"/>
          </w:tcPr>
          <w:p>
            <w:pPr>
              <w:spacing w:before="20" w:after="20"/>
            </w:pPr>
            <w:r>
              <w:rPr>
                <w:b w:val="0"/>
                <w:i w:val="0"/>
                <w:sz w:val="18"/>
              </w:rPr>
              <w:t>Nonfiction polemic</w:t>
            </w:r>
          </w:p>
        </w:tc>
      </w:tr>
      <w:tr>
        <w:tc>
          <w:tcPr>
            <w:tcW w:type="dxa" w:w="779"/>
          </w:tcPr>
          <w:p>
            <w:pPr>
              <w:spacing w:before="20" w:after="20"/>
            </w:pPr>
            <w:r>
              <w:rPr>
                <w:b w:val="0"/>
                <w:i w:val="0"/>
                <w:sz w:val="18"/>
              </w:rPr>
              <w:t>1908</w:t>
            </w:r>
          </w:p>
        </w:tc>
        <w:tc>
          <w:tcPr>
            <w:tcW w:type="dxa" w:w="779"/>
          </w:tcPr>
          <w:p>
            <w:pPr>
              <w:spacing w:before="20" w:after="20"/>
            </w:pPr>
            <w:r>
              <w:rPr>
                <w:b w:val="0"/>
                <w:i w:val="0"/>
                <w:sz w:val="18"/>
              </w:rPr>
              <w:t>Bogdanov</w:t>
            </w:r>
          </w:p>
        </w:tc>
        <w:tc>
          <w:tcPr>
            <w:tcW w:type="dxa" w:w="1207"/>
          </w:tcPr>
          <w:p>
            <w:pPr>
              <w:spacing w:before="20" w:after="20"/>
            </w:pPr>
            <w:r>
              <w:rPr>
                <w:b w:val="0"/>
                <w:i/>
                <w:sz w:val="18"/>
              </w:rPr>
              <w:t>Red Star</w:t>
            </w:r>
          </w:p>
        </w:tc>
        <w:tc>
          <w:tcPr>
            <w:tcW w:type="dxa" w:w="2185"/>
          </w:tcPr>
          <w:p>
            <w:pPr>
              <w:spacing w:before="20" w:after="20"/>
            </w:pPr>
            <w:r>
              <w:rPr>
                <w:b w:val="0"/>
                <w:i w:val="0"/>
                <w:sz w:val="18"/>
              </w:rPr>
              <w:t>Communist utopia, blood science</w:t>
            </w:r>
          </w:p>
        </w:tc>
        <w:tc>
          <w:tcPr>
            <w:tcW w:type="dxa" w:w="1423"/>
          </w:tcPr>
          <w:p>
            <w:pPr>
              <w:spacing w:before="20" w:after="20"/>
            </w:pPr>
            <w:r>
              <w:rPr>
                <w:b w:val="0"/>
                <w:i w:val="0"/>
                <w:sz w:val="18"/>
              </w:rPr>
              <w:t>General fiction</w:t>
            </w:r>
          </w:p>
        </w:tc>
      </w:tr>
      <w:tr>
        <w:tc>
          <w:tcPr>
            <w:tcW w:type="dxa" w:w="779"/>
          </w:tcPr>
          <w:p>
            <w:pPr>
              <w:spacing w:before="20" w:after="20"/>
            </w:pPr>
            <w:r>
              <w:rPr>
                <w:b w:val="0"/>
                <w:i w:val="0"/>
                <w:sz w:val="18"/>
              </w:rPr>
              <w:t>1912–1943</w:t>
            </w:r>
          </w:p>
        </w:tc>
        <w:tc>
          <w:tcPr>
            <w:tcW w:type="dxa" w:w="779"/>
          </w:tcPr>
          <w:p>
            <w:pPr>
              <w:spacing w:before="20" w:after="20"/>
            </w:pPr>
            <w:r>
              <w:rPr>
                <w:b w:val="0"/>
                <w:i w:val="0"/>
                <w:sz w:val="18"/>
              </w:rPr>
              <w:t>Burroughs</w:t>
            </w:r>
          </w:p>
        </w:tc>
        <w:tc>
          <w:tcPr>
            <w:tcW w:type="dxa" w:w="1207"/>
          </w:tcPr>
          <w:p>
            <w:pPr>
              <w:spacing w:before="20" w:after="20"/>
            </w:pPr>
            <w:r>
              <w:rPr>
                <w:b w:val="0"/>
                <w:i w:val="0"/>
                <w:sz w:val="18"/>
              </w:rPr>
              <w:t>Barsoom series</w:t>
            </w:r>
          </w:p>
        </w:tc>
        <w:tc>
          <w:tcPr>
            <w:tcW w:type="dxa" w:w="2185"/>
          </w:tcPr>
          <w:p>
            <w:pPr>
              <w:spacing w:before="20" w:after="20"/>
            </w:pPr>
            <w:r>
              <w:rPr>
                <w:b w:val="0"/>
                <w:i w:val="0"/>
                <w:sz w:val="18"/>
              </w:rPr>
              <w:t>Human races, polar forbidden zones</w:t>
            </w:r>
          </w:p>
        </w:tc>
        <w:tc>
          <w:tcPr>
            <w:tcW w:type="dxa" w:w="1423"/>
          </w:tcPr>
          <w:p>
            <w:pPr>
              <w:spacing w:before="20" w:after="20"/>
            </w:pPr>
            <w:r>
              <w:rPr>
                <w:b w:val="0"/>
                <w:i w:val="0"/>
                <w:sz w:val="18"/>
              </w:rPr>
              <w:t>Adventure / "scientific romance"</w:t>
            </w:r>
          </w:p>
        </w:tc>
      </w:tr>
      <w:tr>
        <w:tc>
          <w:tcPr>
            <w:tcW w:type="dxa" w:w="779"/>
          </w:tcPr>
          <w:p>
            <w:pPr>
              <w:spacing w:before="20" w:after="20"/>
            </w:pPr>
            <w:r>
              <w:rPr>
                <w:b w:val="0"/>
                <w:i w:val="0"/>
                <w:sz w:val="18"/>
              </w:rPr>
              <w:t>1923</w:t>
            </w:r>
          </w:p>
        </w:tc>
        <w:tc>
          <w:tcPr>
            <w:tcW w:type="dxa" w:w="779"/>
          </w:tcPr>
          <w:p>
            <w:pPr>
              <w:spacing w:before="20" w:after="20"/>
            </w:pPr>
            <w:r>
              <w:rPr>
                <w:b w:val="0"/>
                <w:i w:val="0"/>
                <w:sz w:val="18"/>
              </w:rPr>
              <w:t>Tolstoy</w:t>
            </w:r>
          </w:p>
        </w:tc>
        <w:tc>
          <w:tcPr>
            <w:tcW w:type="dxa" w:w="1207"/>
          </w:tcPr>
          <w:p>
            <w:pPr>
              <w:spacing w:before="20" w:after="20"/>
            </w:pPr>
            <w:r>
              <w:rPr>
                <w:b w:val="0"/>
                <w:i/>
                <w:sz w:val="18"/>
              </w:rPr>
              <w:t>Aelita</w:t>
            </w:r>
          </w:p>
        </w:tc>
        <w:tc>
          <w:tcPr>
            <w:tcW w:type="dxa" w:w="2185"/>
          </w:tcPr>
          <w:p>
            <w:pPr>
              <w:spacing w:before="20" w:after="20"/>
            </w:pPr>
            <w:r>
              <w:rPr>
                <w:b w:val="0"/>
                <w:i w:val="0"/>
                <w:sz w:val="18"/>
              </w:rPr>
              <w:t>Dying caste system, failed revolution</w:t>
            </w:r>
          </w:p>
        </w:tc>
        <w:tc>
          <w:tcPr>
            <w:tcW w:type="dxa" w:w="1423"/>
          </w:tcPr>
          <w:p>
            <w:pPr>
              <w:spacing w:before="20" w:after="20"/>
            </w:pPr>
            <w:r>
              <w:rPr>
                <w:b w:val="0"/>
                <w:i w:val="0"/>
                <w:sz w:val="18"/>
              </w:rPr>
              <w:t>General fiction</w:t>
            </w:r>
          </w:p>
        </w:tc>
      </w:tr>
      <w:tr>
        <w:tc>
          <w:tcPr>
            <w:tcW w:type="dxa" w:w="779"/>
          </w:tcPr>
          <w:p>
            <w:pPr>
              <w:spacing w:before="20" w:after="20"/>
            </w:pPr>
            <w:r>
              <w:rPr>
                <w:b w:val="0"/>
                <w:i w:val="0"/>
                <w:sz w:val="18"/>
              </w:rPr>
            </w:r>
            <w:r>
              <w:rPr>
                <w:b/>
                <w:i w:val="0"/>
                <w:sz w:val="18"/>
              </w:rPr>
              <w:t>1926</w:t>
            </w:r>
            <w:r>
              <w:rPr>
                <w:b w:val="0"/>
                <w:i w:val="0"/>
                <w:sz w:val="18"/>
              </w:rPr>
            </w:r>
          </w:p>
        </w:tc>
        <w:tc>
          <w:tcPr>
            <w:tcW w:type="dxa" w:w="779"/>
          </w:tcPr>
          <w:p>
            <w:pPr>
              <w:spacing w:before="20" w:after="20"/>
            </w:pPr>
            <w:r>
              <w:rPr>
                <w:b w:val="0"/>
                <w:i w:val="0"/>
                <w:sz w:val="18"/>
              </w:rPr>
            </w:r>
            <w:r>
              <w:rPr>
                <w:b/>
                <w:i w:val="0"/>
                <w:sz w:val="18"/>
              </w:rPr>
              <w:t>Gernsback</w:t>
            </w:r>
            <w:r>
              <w:rPr>
                <w:b w:val="0"/>
                <w:i w:val="0"/>
                <w:sz w:val="18"/>
              </w:rPr>
            </w:r>
          </w:p>
        </w:tc>
        <w:tc>
          <w:tcPr>
            <w:tcW w:type="dxa" w:w="1207"/>
          </w:tcPr>
          <w:p>
            <w:pPr>
              <w:spacing w:before="20" w:after="20"/>
            </w:pPr>
            <w:r>
              <w:rPr>
                <w:b w:val="0"/>
                <w:i/>
                <w:sz w:val="18"/>
              </w:rPr>
            </w:r>
            <w:r>
              <w:rPr>
                <w:b/>
                <w:i/>
                <w:sz w:val="18"/>
              </w:rPr>
              <w:t>Amazing Stories</w:t>
            </w:r>
            <w:r>
              <w:rPr>
                <w:b w:val="0"/>
                <w:i/>
                <w:sz w:val="18"/>
              </w:rPr>
            </w:r>
          </w:p>
        </w:tc>
        <w:tc>
          <w:tcPr>
            <w:tcW w:type="dxa" w:w="2185"/>
          </w:tcPr>
          <w:p>
            <w:pPr>
              <w:spacing w:before="20" w:after="20"/>
            </w:pPr>
            <w:r>
              <w:rPr>
                <w:b w:val="0"/>
                <w:i w:val="0"/>
                <w:sz w:val="18"/>
              </w:rPr>
              <w:t>—</w:t>
            </w:r>
          </w:p>
        </w:tc>
        <w:tc>
          <w:tcPr>
            <w:tcW w:type="dxa" w:w="1423"/>
          </w:tcPr>
          <w:p>
            <w:pPr>
              <w:spacing w:before="20" w:after="20"/>
            </w:pPr>
            <w:r>
              <w:rPr>
                <w:b w:val="0"/>
                <w:i w:val="0"/>
                <w:sz w:val="18"/>
              </w:rPr>
            </w:r>
            <w:r>
              <w:rPr>
                <w:b/>
                <w:i w:val="0"/>
                <w:sz w:val="18"/>
              </w:rPr>
              <w:t>"Science fiction" genre created</w:t>
            </w:r>
            <w:r>
              <w:rPr>
                <w:b w:val="0"/>
                <w:i w:val="0"/>
                <w:sz w:val="18"/>
              </w:rPr>
            </w:r>
          </w:p>
        </w:tc>
      </w:tr>
      <w:tr>
        <w:tc>
          <w:tcPr>
            <w:tcW w:type="dxa" w:w="779"/>
          </w:tcPr>
          <w:p>
            <w:pPr>
              <w:spacing w:before="20" w:after="20"/>
            </w:pPr>
            <w:r>
              <w:rPr>
                <w:b w:val="0"/>
                <w:i w:val="0"/>
                <w:sz w:val="18"/>
              </w:rPr>
              <w:t>1934</w:t>
            </w:r>
          </w:p>
        </w:tc>
        <w:tc>
          <w:tcPr>
            <w:tcW w:type="dxa" w:w="779"/>
          </w:tcPr>
          <w:p>
            <w:pPr>
              <w:spacing w:before="20" w:after="20"/>
            </w:pPr>
            <w:r>
              <w:rPr>
                <w:b w:val="0"/>
                <w:i w:val="0"/>
                <w:sz w:val="18"/>
              </w:rPr>
              <w:t>Weinbaum</w:t>
            </w:r>
          </w:p>
        </w:tc>
        <w:tc>
          <w:tcPr>
            <w:tcW w:type="dxa" w:w="1207"/>
          </w:tcPr>
          <w:p>
            <w:pPr>
              <w:spacing w:before="20" w:after="20"/>
            </w:pPr>
            <w:r>
              <w:rPr>
                <w:b w:val="0"/>
                <w:i/>
                <w:sz w:val="18"/>
              </w:rPr>
              <w:t>A Martian Odyssey</w:t>
            </w:r>
          </w:p>
        </w:tc>
        <w:tc>
          <w:tcPr>
            <w:tcW w:type="dxa" w:w="2185"/>
          </w:tcPr>
          <w:p>
            <w:pPr>
              <w:spacing w:before="20" w:after="20"/>
            </w:pPr>
            <w:r>
              <w:rPr>
                <w:b w:val="0"/>
                <w:i w:val="0"/>
                <w:sz w:val="18"/>
              </w:rPr>
              <w:t>Friendly, intelligent</w:t>
            </w:r>
          </w:p>
        </w:tc>
        <w:tc>
          <w:tcPr>
            <w:tcW w:type="dxa" w:w="1423"/>
          </w:tcPr>
          <w:p>
            <w:pPr>
              <w:spacing w:before="20" w:after="20"/>
            </w:pPr>
            <w:r>
              <w:rPr>
                <w:b w:val="0"/>
                <w:i w:val="0"/>
                <w:sz w:val="18"/>
              </w:rPr>
              <w:t>Magazine SF</w:t>
            </w:r>
          </w:p>
        </w:tc>
      </w:tr>
      <w:tr>
        <w:tc>
          <w:tcPr>
            <w:tcW w:type="dxa" w:w="779"/>
          </w:tcPr>
          <w:p>
            <w:pPr>
              <w:spacing w:before="20" w:after="20"/>
            </w:pPr>
            <w:r>
              <w:rPr>
                <w:b w:val="0"/>
                <w:i w:val="0"/>
                <w:sz w:val="18"/>
              </w:rPr>
              <w:t>1938</w:t>
            </w:r>
          </w:p>
        </w:tc>
        <w:tc>
          <w:tcPr>
            <w:tcW w:type="dxa" w:w="779"/>
          </w:tcPr>
          <w:p>
            <w:pPr>
              <w:spacing w:before="20" w:after="20"/>
            </w:pPr>
            <w:r>
              <w:rPr>
                <w:b w:val="0"/>
                <w:i w:val="0"/>
                <w:sz w:val="18"/>
              </w:rPr>
              <w:t>Lewis</w:t>
            </w:r>
          </w:p>
        </w:tc>
        <w:tc>
          <w:tcPr>
            <w:tcW w:type="dxa" w:w="1207"/>
          </w:tcPr>
          <w:p>
            <w:pPr>
              <w:spacing w:before="20" w:after="20"/>
            </w:pPr>
            <w:r>
              <w:rPr>
                <w:b w:val="0"/>
                <w:i/>
                <w:sz w:val="18"/>
              </w:rPr>
              <w:t>Out of the Silent Planet</w:t>
            </w:r>
          </w:p>
        </w:tc>
        <w:tc>
          <w:tcPr>
            <w:tcW w:type="dxa" w:w="2185"/>
          </w:tcPr>
          <w:p>
            <w:pPr>
              <w:spacing w:before="20" w:after="20"/>
            </w:pPr>
            <w:r>
              <w:rPr>
                <w:b w:val="0"/>
                <w:i w:val="0"/>
                <w:sz w:val="18"/>
              </w:rPr>
              <w:t>Inhabited, moral, quarantined Earth</w:t>
            </w:r>
          </w:p>
        </w:tc>
        <w:tc>
          <w:tcPr>
            <w:tcW w:type="dxa" w:w="1423"/>
          </w:tcPr>
          <w:p>
            <w:pPr>
              <w:spacing w:before="20" w:after="20"/>
            </w:pPr>
            <w:r>
              <w:rPr>
                <w:b w:val="0"/>
                <w:i w:val="0"/>
                <w:sz w:val="18"/>
              </w:rPr>
              <w:t>General fiction</w:t>
            </w:r>
          </w:p>
        </w:tc>
      </w:tr>
      <w:tr>
        <w:tc>
          <w:tcPr>
            <w:tcW w:type="dxa" w:w="779"/>
          </w:tcPr>
          <w:p>
            <w:pPr>
              <w:spacing w:before="20" w:after="20"/>
            </w:pPr>
            <w:r>
              <w:rPr>
                <w:b w:val="0"/>
                <w:i w:val="0"/>
                <w:sz w:val="18"/>
              </w:rPr>
              <w:t>1940s–60s</w:t>
            </w:r>
          </w:p>
        </w:tc>
        <w:tc>
          <w:tcPr>
            <w:tcW w:type="dxa" w:w="779"/>
          </w:tcPr>
          <w:p>
            <w:pPr>
              <w:spacing w:before="20" w:after="20"/>
            </w:pPr>
            <w:r>
              <w:rPr>
                <w:b w:val="0"/>
                <w:i w:val="0"/>
                <w:sz w:val="18"/>
              </w:rPr>
              <w:t>Brackett</w:t>
            </w:r>
          </w:p>
        </w:tc>
        <w:tc>
          <w:tcPr>
            <w:tcW w:type="dxa" w:w="1207"/>
          </w:tcPr>
          <w:p>
            <w:pPr>
              <w:spacing w:before="20" w:after="20"/>
            </w:pPr>
            <w:r>
              <w:rPr>
                <w:b w:val="0"/>
                <w:i w:val="0"/>
                <w:sz w:val="18"/>
              </w:rPr>
              <w:t>Planetary romances</w:t>
            </w:r>
          </w:p>
        </w:tc>
        <w:tc>
          <w:tcPr>
            <w:tcW w:type="dxa" w:w="2185"/>
          </w:tcPr>
          <w:p>
            <w:pPr>
              <w:spacing w:before="20" w:after="20"/>
            </w:pPr>
            <w:r>
              <w:rPr>
                <w:b w:val="0"/>
                <w:i w:val="0"/>
                <w:sz w:val="18"/>
              </w:rPr>
              <w:t>Dying, inhabited, ancient</w:t>
            </w:r>
          </w:p>
        </w:tc>
        <w:tc>
          <w:tcPr>
            <w:tcW w:type="dxa" w:w="1423"/>
          </w:tcPr>
          <w:p>
            <w:pPr>
              <w:spacing w:before="20" w:after="20"/>
            </w:pPr>
            <w:r>
              <w:rPr>
                <w:b w:val="0"/>
                <w:i w:val="0"/>
                <w:sz w:val="18"/>
              </w:rPr>
              <w:t>Pulp SF</w:t>
            </w:r>
          </w:p>
        </w:tc>
      </w:tr>
      <w:tr>
        <w:tc>
          <w:tcPr>
            <w:tcW w:type="dxa" w:w="779"/>
          </w:tcPr>
          <w:p>
            <w:pPr>
              <w:spacing w:before="20" w:after="20"/>
            </w:pPr>
            <w:r>
              <w:rPr>
                <w:b w:val="0"/>
                <w:i w:val="0"/>
                <w:sz w:val="18"/>
              </w:rPr>
              <w:t>1942–50</w:t>
            </w:r>
          </w:p>
        </w:tc>
        <w:tc>
          <w:tcPr>
            <w:tcW w:type="dxa" w:w="779"/>
          </w:tcPr>
          <w:p>
            <w:pPr>
              <w:spacing w:before="20" w:after="20"/>
            </w:pPr>
            <w:r>
              <w:rPr>
                <w:b w:val="0"/>
                <w:i w:val="0"/>
                <w:sz w:val="18"/>
              </w:rPr>
              <w:t>Asimov</w:t>
            </w:r>
          </w:p>
        </w:tc>
        <w:tc>
          <w:tcPr>
            <w:tcW w:type="dxa" w:w="1207"/>
          </w:tcPr>
          <w:p>
            <w:pPr>
              <w:spacing w:before="20" w:after="20"/>
            </w:pPr>
            <w:r>
              <w:rPr>
                <w:b w:val="0"/>
                <w:i w:val="0"/>
                <w:sz w:val="18"/>
              </w:rPr>
              <w:t xml:space="preserve">Robot series, </w:t>
            </w:r>
            <w:r>
              <w:rPr>
                <w:b w:val="0"/>
                <w:i/>
                <w:sz w:val="18"/>
              </w:rPr>
              <w:t>David Starr</w:t>
            </w:r>
            <w:r>
              <w:rPr>
                <w:b w:val="0"/>
                <w:i w:val="0"/>
                <w:sz w:val="18"/>
              </w:rPr>
              <w:t xml:space="preserve">, </w:t>
            </w:r>
            <w:r>
              <w:rPr>
                <w:b w:val="0"/>
                <w:i/>
                <w:sz w:val="18"/>
              </w:rPr>
              <w:t>Everest</w:t>
            </w:r>
          </w:p>
        </w:tc>
        <w:tc>
          <w:tcPr>
            <w:tcW w:type="dxa" w:w="2185"/>
          </w:tcPr>
          <w:p>
            <w:pPr>
              <w:spacing w:before="20" w:after="20"/>
            </w:pPr>
            <w:r>
              <w:rPr>
                <w:b w:val="0"/>
                <w:i w:val="0"/>
                <w:sz w:val="18"/>
              </w:rPr>
              <w:t>Robots as slaves; Martians on Everest</w:t>
            </w:r>
          </w:p>
        </w:tc>
        <w:tc>
          <w:tcPr>
            <w:tcW w:type="dxa" w:w="1423"/>
          </w:tcPr>
          <w:p>
            <w:pPr>
              <w:spacing w:before="20" w:after="20"/>
            </w:pPr>
            <w:r>
              <w:rPr>
                <w:b w:val="0"/>
                <w:i w:val="0"/>
                <w:sz w:val="18"/>
              </w:rPr>
              <w:t>Magazine / Published SF</w:t>
            </w:r>
          </w:p>
        </w:tc>
      </w:tr>
      <w:tr>
        <w:tc>
          <w:tcPr>
            <w:tcW w:type="dxa" w:w="779"/>
          </w:tcPr>
          <w:p>
            <w:pPr>
              <w:spacing w:before="20" w:after="20"/>
            </w:pPr>
            <w:r>
              <w:rPr>
                <w:b w:val="0"/>
                <w:i w:val="0"/>
                <w:sz w:val="18"/>
              </w:rPr>
              <w:t>1949–1963</w:t>
            </w:r>
          </w:p>
        </w:tc>
        <w:tc>
          <w:tcPr>
            <w:tcW w:type="dxa" w:w="779"/>
          </w:tcPr>
          <w:p>
            <w:pPr>
              <w:spacing w:before="20" w:after="20"/>
            </w:pPr>
            <w:r>
              <w:rPr>
                <w:b w:val="0"/>
                <w:i w:val="0"/>
                <w:sz w:val="18"/>
              </w:rPr>
              <w:t>Heinlein</w:t>
            </w:r>
          </w:p>
        </w:tc>
        <w:tc>
          <w:tcPr>
            <w:tcW w:type="dxa" w:w="1207"/>
          </w:tcPr>
          <w:p>
            <w:pPr>
              <w:spacing w:before="20" w:after="20"/>
            </w:pPr>
            <w:r>
              <w:rPr>
                <w:b w:val="0"/>
                <w:i w:val="0"/>
                <w:sz w:val="18"/>
              </w:rPr>
              <w:t>Mars novels</w:t>
            </w:r>
          </w:p>
        </w:tc>
        <w:tc>
          <w:tcPr>
            <w:tcW w:type="dxa" w:w="2185"/>
          </w:tcPr>
          <w:p>
            <w:pPr>
              <w:spacing w:before="20" w:after="20"/>
            </w:pPr>
            <w:r>
              <w:rPr>
                <w:b w:val="0"/>
                <w:i w:val="0"/>
                <w:sz w:val="18"/>
              </w:rPr>
              <w:t>Wise Martians, colonial revolt</w:t>
            </w:r>
          </w:p>
        </w:tc>
        <w:tc>
          <w:tcPr>
            <w:tcW w:type="dxa" w:w="1423"/>
          </w:tcPr>
          <w:p>
            <w:pPr>
              <w:spacing w:before="20" w:after="20"/>
            </w:pPr>
            <w:r>
              <w:rPr>
                <w:b w:val="0"/>
                <w:i w:val="0"/>
                <w:sz w:val="18"/>
              </w:rPr>
              <w:t>Published SF</w:t>
            </w:r>
          </w:p>
        </w:tc>
      </w:tr>
      <w:tr>
        <w:tc>
          <w:tcPr>
            <w:tcW w:type="dxa" w:w="779"/>
          </w:tcPr>
          <w:p>
            <w:pPr>
              <w:spacing w:before="20" w:after="20"/>
            </w:pPr>
            <w:r>
              <w:rPr>
                <w:b w:val="0"/>
                <w:i w:val="0"/>
                <w:sz w:val="18"/>
              </w:rPr>
              <w:t>1950</w:t>
            </w:r>
          </w:p>
        </w:tc>
        <w:tc>
          <w:tcPr>
            <w:tcW w:type="dxa" w:w="779"/>
          </w:tcPr>
          <w:p>
            <w:pPr>
              <w:spacing w:before="20" w:after="20"/>
            </w:pPr>
            <w:r>
              <w:rPr>
                <w:b w:val="0"/>
                <w:i w:val="0"/>
                <w:sz w:val="18"/>
              </w:rPr>
              <w:t>Bradbury</w:t>
            </w:r>
          </w:p>
        </w:tc>
        <w:tc>
          <w:tcPr>
            <w:tcW w:type="dxa" w:w="1207"/>
          </w:tcPr>
          <w:p>
            <w:pPr>
              <w:spacing w:before="20" w:after="20"/>
            </w:pPr>
            <w:r>
              <w:rPr>
                <w:b w:val="0"/>
                <w:i/>
                <w:sz w:val="18"/>
              </w:rPr>
              <w:t>The Martian Chronicles</w:t>
            </w:r>
          </w:p>
        </w:tc>
        <w:tc>
          <w:tcPr>
            <w:tcW w:type="dxa" w:w="2185"/>
          </w:tcPr>
          <w:p>
            <w:pPr>
              <w:spacing w:before="20" w:after="20"/>
            </w:pPr>
            <w:r>
              <w:rPr>
                <w:b w:val="0"/>
                <w:i w:val="0"/>
                <w:sz w:val="18"/>
              </w:rPr>
              <w:t>Telepathic, human, tragic</w:t>
            </w:r>
          </w:p>
        </w:tc>
        <w:tc>
          <w:tcPr>
            <w:tcW w:type="dxa" w:w="1423"/>
          </w:tcPr>
          <w:p>
            <w:pPr>
              <w:spacing w:before="20" w:after="20"/>
            </w:pPr>
            <w:r>
              <w:rPr>
                <w:b w:val="0"/>
                <w:i w:val="0"/>
                <w:sz w:val="18"/>
              </w:rPr>
              <w:t>Published SF</w:t>
            </w:r>
          </w:p>
        </w:tc>
      </w:tr>
      <w:tr>
        <w:tc>
          <w:tcPr>
            <w:tcW w:type="dxa" w:w="779"/>
          </w:tcPr>
          <w:p>
            <w:pPr>
              <w:spacing w:before="20" w:after="20"/>
            </w:pPr>
            <w:r>
              <w:rPr>
                <w:b w:val="0"/>
                <w:i w:val="0"/>
                <w:sz w:val="18"/>
              </w:rPr>
            </w:r>
            <w:r>
              <w:rPr>
                <w:b/>
                <w:i w:val="0"/>
                <w:sz w:val="18"/>
              </w:rPr>
              <w:t>1951</w:t>
            </w:r>
            <w:r>
              <w:rPr>
                <w:b w:val="0"/>
                <w:i w:val="0"/>
                <w:sz w:val="18"/>
              </w:rPr>
            </w:r>
          </w:p>
        </w:tc>
        <w:tc>
          <w:tcPr>
            <w:tcW w:type="dxa" w:w="779"/>
          </w:tcPr>
          <w:p>
            <w:pPr>
              <w:spacing w:before="20" w:after="20"/>
            </w:pPr>
            <w:r>
              <w:rPr>
                <w:b w:val="0"/>
                <w:i w:val="0"/>
                <w:sz w:val="18"/>
              </w:rPr>
              <w:t>—</w:t>
            </w:r>
          </w:p>
        </w:tc>
        <w:tc>
          <w:tcPr>
            <w:tcW w:type="dxa" w:w="1207"/>
          </w:tcPr>
          <w:p>
            <w:pPr>
              <w:spacing w:before="20" w:after="20"/>
            </w:pPr>
            <w:r>
              <w:rPr>
                <w:b w:val="0"/>
                <w:i w:val="0"/>
                <w:sz w:val="18"/>
              </w:rPr>
              <w:t>—</w:t>
            </w:r>
          </w:p>
        </w:tc>
        <w:tc>
          <w:tcPr>
            <w:tcW w:type="dxa" w:w="2185"/>
          </w:tcPr>
          <w:p>
            <w:pPr>
              <w:spacing w:before="20" w:after="20"/>
            </w:pPr>
            <w:r>
              <w:rPr>
                <w:b w:val="0"/>
                <w:i w:val="0"/>
                <w:sz w:val="18"/>
              </w:rPr>
              <w:t>—</w:t>
            </w:r>
          </w:p>
        </w:tc>
        <w:tc>
          <w:tcPr>
            <w:tcW w:type="dxa" w:w="1423"/>
          </w:tcPr>
          <w:p>
            <w:pPr>
              <w:spacing w:before="20" w:after="20"/>
            </w:pPr>
            <w:r>
              <w:rPr>
                <w:b w:val="0"/>
                <w:i w:val="0"/>
                <w:sz w:val="18"/>
              </w:rPr>
            </w:r>
            <w:r>
              <w:rPr>
                <w:b/>
                <w:i w:val="0"/>
                <w:sz w:val="18"/>
              </w:rPr>
              <w:t>Mainstream publishers enter SF market</w:t>
            </w:r>
            <w:r>
              <w:rPr>
                <w:b w:val="0"/>
                <w:i w:val="0"/>
                <w:sz w:val="18"/>
              </w:rPr>
            </w:r>
          </w:p>
        </w:tc>
      </w:tr>
      <w:tr>
        <w:tc>
          <w:tcPr>
            <w:tcW w:type="dxa" w:w="779"/>
          </w:tcPr>
          <w:p>
            <w:pPr>
              <w:spacing w:before="20" w:after="20"/>
            </w:pPr>
            <w:r>
              <w:rPr>
                <w:b w:val="0"/>
                <w:i w:val="0"/>
                <w:sz w:val="18"/>
              </w:rPr>
              <w:t>1960s</w:t>
            </w:r>
          </w:p>
        </w:tc>
        <w:tc>
          <w:tcPr>
            <w:tcW w:type="dxa" w:w="779"/>
          </w:tcPr>
          <w:p>
            <w:pPr>
              <w:spacing w:before="20" w:after="20"/>
            </w:pPr>
            <w:r>
              <w:rPr>
                <w:b w:val="0"/>
                <w:i w:val="0"/>
                <w:sz w:val="18"/>
              </w:rPr>
              <w:t>Dick</w:t>
            </w:r>
          </w:p>
        </w:tc>
        <w:tc>
          <w:tcPr>
            <w:tcW w:type="dxa" w:w="1207"/>
          </w:tcPr>
          <w:p>
            <w:pPr>
              <w:spacing w:before="20" w:after="20"/>
            </w:pPr>
            <w:r>
              <w:rPr>
                <w:b w:val="0"/>
                <w:i w:val="0"/>
                <w:sz w:val="18"/>
              </w:rPr>
              <w:t>Mars novels</w:t>
            </w:r>
          </w:p>
        </w:tc>
        <w:tc>
          <w:tcPr>
            <w:tcW w:type="dxa" w:w="2185"/>
          </w:tcPr>
          <w:p>
            <w:pPr>
              <w:spacing w:before="20" w:after="20"/>
            </w:pPr>
            <w:r>
              <w:rPr>
                <w:b w:val="0"/>
                <w:i w:val="0"/>
                <w:sz w:val="18"/>
              </w:rPr>
              <w:t>Memory erasure, corporate control</w:t>
            </w:r>
          </w:p>
        </w:tc>
        <w:tc>
          <w:tcPr>
            <w:tcW w:type="dxa" w:w="1423"/>
          </w:tcPr>
          <w:p>
            <w:pPr>
              <w:spacing w:before="20" w:after="20"/>
            </w:pPr>
            <w:r>
              <w:rPr>
                <w:b w:val="0"/>
                <w:i w:val="0"/>
                <w:sz w:val="18"/>
              </w:rPr>
              <w:t>Published SF</w:t>
            </w:r>
          </w:p>
        </w:tc>
      </w:tr>
      <w:tr>
        <w:tc>
          <w:tcPr>
            <w:tcW w:type="dxa" w:w="779"/>
          </w:tcPr>
          <w:p>
            <w:pPr>
              <w:spacing w:before="20" w:after="20"/>
            </w:pPr>
            <w:r>
              <w:rPr>
                <w:b w:val="0"/>
                <w:i w:val="0"/>
                <w:sz w:val="18"/>
              </w:rPr>
              <w:t>1992–1996</w:t>
            </w:r>
          </w:p>
        </w:tc>
        <w:tc>
          <w:tcPr>
            <w:tcW w:type="dxa" w:w="779"/>
          </w:tcPr>
          <w:p>
            <w:pPr>
              <w:spacing w:before="20" w:after="20"/>
            </w:pPr>
            <w:r>
              <w:t>Робинсон</w:t>
            </w:r>
          </w:p>
        </w:tc>
        <w:tc>
          <w:tcPr>
            <w:tcW w:type="dxa" w:w="1207"/>
          </w:tcPr>
          <w:p>
            <w:pPr>
              <w:spacing w:before="20" w:after="20"/>
            </w:pPr>
            <w:r>
              <w:t>Марсианская трилогия</w:t>
            </w:r>
          </w:p>
        </w:tc>
        <w:tc>
          <w:tcPr>
            <w:tcW w:type="dxa" w:w="2185"/>
          </w:tcPr>
          <w:p>
            <w:pPr>
              <w:spacing w:before="20" w:after="20"/>
            </w:pPr>
            <w:r>
              <w:t>Политическая революция, независимость</w:t>
            </w:r>
          </w:p>
        </w:tc>
        <w:tc>
          <w:tcPr>
            <w:tcW w:type="dxa" w:w="1423"/>
          </w:tcPr>
          <w:p>
            <w:pPr>
              <w:spacing w:before="20" w:after="20"/>
            </w:pPr>
            <w:r>
              <w:t>Опубликовано SF</w:t>
            </w:r>
          </w:p>
        </w:tc>
      </w:tr>
      <w:tr>
        <w:tc>
          <w:tcPr>
            <w:tcW w:type="dxa" w:w="779"/>
          </w:tcPr>
          <w:p>
            <w:pPr>
              <w:spacing w:before="20" w:after="20"/>
            </w:pPr>
            <w:r>
              <w:rPr>
                <w:b w:val="0"/>
                <w:i w:val="0"/>
                <w:sz w:val="18"/>
              </w:rPr>
              <w:t>2017</w:t>
            </w:r>
          </w:p>
        </w:tc>
        <w:tc>
          <w:tcPr>
            <w:tcW w:type="dxa" w:w="779"/>
          </w:tcPr>
          <w:p>
            <w:pPr>
              <w:spacing w:before="20" w:after="20"/>
            </w:pPr>
            <w:r>
              <w:rPr>
                <w:b w:val="0"/>
                <w:i w:val="0"/>
                <w:sz w:val="18"/>
              </w:rPr>
              <w:t>Baxter</w:t>
            </w:r>
          </w:p>
        </w:tc>
        <w:tc>
          <w:tcPr>
            <w:tcW w:type="dxa" w:w="1207"/>
          </w:tcPr>
          <w:p>
            <w:pPr>
              <w:spacing w:before="20" w:after="20"/>
            </w:pPr>
            <w:r>
              <w:rPr>
                <w:b w:val="0"/>
                <w:i/>
                <w:sz w:val="18"/>
              </w:rPr>
              <w:t>The Massacre of Mankind</w:t>
            </w:r>
          </w:p>
        </w:tc>
        <w:tc>
          <w:tcPr>
            <w:tcW w:type="dxa" w:w="2185"/>
          </w:tcPr>
          <w:p>
            <w:pPr>
              <w:spacing w:before="20" w:after="20"/>
            </w:pPr>
            <w:r>
              <w:rPr>
                <w:b w:val="0"/>
                <w:i w:val="0"/>
                <w:sz w:val="18"/>
              </w:rPr>
              <w:t>Authorised WotW sequel; heat ray kept invisible post-Havana; Crystal Egg omitted</w:t>
            </w:r>
          </w:p>
        </w:tc>
        <w:tc>
          <w:tcPr>
            <w:tcW w:type="dxa" w:w="1423"/>
          </w:tcPr>
          <w:p>
            <w:pPr>
              <w:spacing w:before="20" w:after="20"/>
            </w:pPr>
            <w:r>
              <w:t>См. ссылку на резню</w:t>
            </w:r>
          </w:p>
        </w:tc>
      </w:tr>
    </w:tbl>
    <w:p/>
    <w:p>
      <w:pPr>
        <w:pBdr>
          <w:bottom w:val="single" w:sz="6" w:space="1" w:color="CCCCCC"/>
        </w:pBdr>
      </w:pPr>
    </w:p>
    <w:p>
      <w:pPr>
        <w:pStyle w:val="Heading3"/>
        <w:keepNext/>
        <w:keepLines/>
      </w:pPr>
      <w:r>
        <w:t>Смотрите также</w:t>
      </w:r>
    </w:p>
    <w:p>
      <w:pPr>
        <w:pStyle w:val="ListBullet"/>
        <w:spacing w:before="20" w:after="20"/>
      </w:pPr>
      <w:r>
        <w:t>Остров доктора Моро: Гланд/Расследование крови | Дракула: Книга как факт | Управляемое Раскрытие Томпсона</w:t>
      </w:r>
    </w:p>
    <w:p>
      <w:pPr>
        <w:pStyle w:val="ListBullet"/>
        <w:spacing w:before="20" w:after="20"/>
      </w:pPr>
      <w:r>
        <w:t>Азимов: Маркс в космосе! — роботы как рабы, невежество Азимова о том, что такое робот</w:t>
      </w:r>
    </w:p>
    <w:p>
      <w:pPr>
        <w:pStyle w:val="ListBullet"/>
        <w:spacing w:before="20" w:after="20"/>
      </w:pPr>
      <w:r>
        <w:t>Марсианская литература как реклассифицированная нехудожественная литература</w:t>
      </w:r>
    </w:p>
    <w:p>
      <w:pPr>
        <w:pStyle w:val="ListBullet"/>
        <w:spacing w:before="20" w:after="20"/>
      </w:pPr>
      <w:r>
        <w:t>Марсианская катастрофа — основная теория</w:t>
      </w:r>
    </w:p>
    <w:p>
      <w:pPr>
        <w:pStyle w:val="ListBullet"/>
        <w:spacing w:before="20" w:after="20"/>
      </w:pPr>
      <w:r>
        <w:t>Предиктивное программирование 20 века: литература — более широкая операция кодирования</w:t>
      </w:r>
    </w:p>
    <w:p>
      <w:pPr>
        <w:pStyle w:val="ListBullet"/>
        <w:spacing w:before="20" w:after="20"/>
      </w:pPr>
      <w:r>
        <w:t>Mars Fiction Survey — полный файл исследования</w:t>
      </w:r>
    </w:p>
    <w:p/>
    <w:p>
      <w:pPr>
        <w:spacing w:before="280" w:after="40"/>
        <w:jc w:val="center"/>
      </w:pPr>
      <w:r>
        <w:t>- ✦</w:t>
      </w:r>
    </w:p>
    <w:p>
      <w:pPr>
        <w:keepNext/>
        <w:spacing w:before="0" w:after="40"/>
      </w:pPr>
      <w:r>
        <w:t>ГЛАВА 7</w:t>
      </w:r>
    </w:p>
    <w:p>
      <w:pPr>
        <w:pStyle w:val="Heading2"/>
        <w:keepNext/>
        <w:keepLines/>
      </w:pPr>
      <w:r>
        <w:t>Контролируемая оппозиция</w:t>
      </w:r>
    </w:p>
    <w:p>
      <w:r>
        <w:t>Дополнительный материал по контролируемой оппозиции, управляемому раскрытию и повествовательному контролю.</w:t>
      </w:r>
    </w:p>
    <w:p>
      <w:pPr>
        <w:pBdr>
          <w:bottom w:val="single" w:sz="6" w:space="1" w:color="CCCCCC"/>
        </w:pBdr>
      </w:pPr>
    </w:p>
    <w:p>
      <w:pPr>
        <w:pStyle w:val="Heading2"/>
        <w:keepNext/>
        <w:keepLines/>
      </w:pPr>
      <w:r>
        <w:t>Содержание</w:t>
      </w:r>
    </w:p>
    <w:p>
      <w:pPr>
        <w:pStyle w:val="ListBullet"/>
        <w:spacing w:before="20" w:after="20"/>
      </w:pPr>
      <w:r>
        <w:t>Проект Thunderbolts: тематическое исследование в области управляемого раскрытия</w:t>
      </w:r>
    </w:p>
    <w:p>
      <w:pPr>
        <w:pStyle w:val="ListBullet"/>
        <w:spacing w:before="20" w:after="20"/>
      </w:pPr>
      <w:r>
        <w:t>Операция Пересмешник: Историческая цепь</w:t>
      </w:r>
    </w:p>
    <w:p/>
    <w:p>
      <w:pPr>
        <w:jc w:val="center"/>
      </w:pPr>
      <w:r>
        <w:t>- ✦</w:t>
      </w:r>
    </w:p>
    <w:p>
      <w:r>
        <w:t>Эта статья содержит подробные доказательства, подтверждающие оценку в Controlled Opposition: Managed Disclosure and Gatekeeping. Для общей картины контролируемой оппозиции см. эту статью.</w:t>
      </w:r>
    </w:p>
    <w:p>
      <w:pPr>
        <w:pStyle w:val="Heading3"/>
        <w:keepNext/>
        <w:keepLines/>
      </w:pPr>
      <w:r>
        <w:t>Обзор</w:t>
      </w:r>
    </w:p>
    <w:p>
      <w:r>
        <w:t>Проект Thunderbolts (thunderbolts.info), основанный Дэвидом Тэлботтом и Уоллесом Торнхиллом, является самой известной организацией, продвигающей теорию электрической Вселенной и космологию Сатурна. Их работа основана на работах Иммануила Великовского «Миры в столкновении» (1950) и включает физику плазмы. Для многих независимых исследователей проект Громовержцев является воротами в изучение катастроф и Сатурна.</w:t>
      </w:r>
    </w:p>
    <w:p>
      <w:r>
        <w:t>Кроме того, в оценке нескольких независимых исследователей, включая Джно Кука, описан случай управляемого раскрытия информации — операции, которая подходит к запрещенным знаниям достаточно близко, чтобы привлечь подлинных искателей, систематически исключая наиболее значительные результаты.</w:t>
      </w:r>
    </w:p>
    <w:p>
      <w:r>
        <w:t>Критически сам Великовский никогда не публиковал свою теорию Сатурна. Умер в 1979 году с незавершенной работой. Группа Thunderbolts позиционировала себя как продолжение исследований Великовского, но собственная переписка Великовского показывает, что он уже предупреждал Талботта о том, что работа идет не по плану.</w:t>
      </w:r>
    </w:p>
    <w:p>
      <w:pPr>
        <w:pStyle w:val="Heading3"/>
        <w:keepNext/>
        <w:keepLines/>
      </w:pPr>
      <w:r>
        <w:t>Предупреждение Великовского Талботту (1975)</w:t>
      </w:r>
    </w:p>
    <w:p>
      <w:r>
        <w:t>В письме от 29 января 1975 года — сохранившемся в Великовском архиве (varchive.org, индекс переписки, 1975) — Иммануил Великовский написал непосредственно Дэвиду Тэлботту после прочтения его машинописного текста:</w:t>
      </w:r>
    </w:p>
    <w:p>
      <w:pPr>
        <w:pStyle w:val="Quote"/>
      </w:pPr>
      <w:r>
        <w:t>"Ваше отстранение от роли Солнца в мифологии заходит, на мой взгляд, слишком далеко. Это правда, что в поздней античности и особенно с тех пор, как Макробий почти вся мифология была сделана, чтобы представлять Солнце, модное очень в моде в начале 19-го века (время Гете), но также и позже — см. мои ссылки в первой главе Эдипа и Ахнатона; но если бы было Солнце Дня, кроме Ночного Солнца, оно не могло бы избежать некоторой роли в мифологии</w:t>
      </w:r>
    </w:p>
    <w:p>
      <w:r>
        <w:t>Это разрушительно в контексте. Великовский, основатель проекта Thunderbolts, работа которого, как утверждается, продолжается, прямо сказал Талботту, что он удаляет существенные элементы из космологической картины. Ответ Талботта состоял не в том, чтобы скорректировать курс, а в том, чтобы продолжить именно те исключения, о которых предупреждал Великовский. Человек, чья незавершенная работа придала проекту легитимность, был переоценен еще при жизни.</w:t>
      </w:r>
    </w:p>
    <w:p>
      <w:r>
        <w:t>Это свидетельствует о том, что функция контролируемой оппозиции присутствовала с самого начала проекта, а не позже.</w:t>
      </w:r>
    </w:p>
    <w:p>
      <w:pPr>
        <w:pStyle w:val="Heading3"/>
        <w:keepNext/>
        <w:keepLines/>
      </w:pPr>
      <w:r>
        <w:t>Что делает Thunderbolts правильным</w:t>
      </w:r>
    </w:p>
    <w:p>
      <w:r>
        <w:t>Группа Thunderbolts правильно определяет, что Сатурн когда-то был основным небесным телом Земли, что «Полярная конфигурация» планет существовала, и что физика плазмы, а не гравитационная механика объясняет многие особенности Солнечной системы. Их документальные фильмы (Symbols of an Alien Sky, The Discourses on a Alien Sky) знакомят широкую аудиторию с мифологическим анализом и космологией плазмы. Вклад Уола Торнхилла в космологию электрического поля подлинный.</w:t>
      </w:r>
    </w:p>
    <w:p>
      <w:pPr>
        <w:pStyle w:val="Heading3"/>
        <w:keepNext/>
        <w:keepLines/>
      </w:pPr>
      <w:r>
        <w:t>Что молнии систематически исключают</w:t>
      </w:r>
    </w:p>
    <w:p>
      <w:r>
        <w:t>Джино Кук, автор книги «Восстановление затерянного мира: космология Сатурна» (2001–2026), принял участие в нескольких конференциях «Электрическая Вселенная» (2013, 2014, 2016) и потратил десятилетия на создание, возможно, самой всеобъемлющей из существующих сатурнианских хронологий. Его оценка группы Thunderbolts разрушительна:</w:t>
      </w:r>
    </w:p>
    <w:p>
      <w:r>
        <w:t>1 Отрицание после 3147 г. до н.э. катастрофы. Тэлботт, Торнхилл и Кардона утверждают, что ничего не произошло после того, как так называемая Полярная конфигурация распалась в 3147 году до нашей эры: ни с Венерой в 1500 году до нашей эры, ни с Марсом после 800 года до нашей эры. Кук называет это «поразительным надзором», отмечая, что «огромное собрание мифологии, рассказывающее об этих событиях, распространяется на три континента, а Мезоамерика подробно описывает это с идентифицируемыми датами». График времени Громовержцев заканчивается именно там, где должны начаться самые опасные связи — с библейскими событиями, катастрофами классической эпохи и истинным веком цивилизации.</w:t>
      </w:r>
    </w:p>
    <w:p>
      <w:r>
        <w:t>2. Планетарные ошибки. Тэлботт определил планету между Сатурном и Марсом в полярной конфигурации как Венеру. Кук определяет, что это был Меркурий, а не Венера: «Дэвид Тэлботт считал это состоянием полярного стека, но определил планету между Сатурном и Марсом как Венеру. Он также не знал о планетах над Сатурном». В другом месте: как указал Тэлботт (который неправильно идентифицирует Меркурий как Венеру)</w:t>
      </w:r>
    </w:p>
    <w:p>
      <w:r>
        <w:t>3. модели научной фантастики. Кук описывает сценарий Thunderbolts как «научную фантастику» со «слишком большим количеством неподдерживаемых «неудобных» положений». Он называет концепцию «единого входа в штопор» для прибытия Сатурна «чистой чепухой», добавив, что взаимодействия плазмы «не могут замедлить путешествие планеты». Это потребовало бы силы взаимодействия электрического поля, которая выходит за рамки концептуальной основы группы Громовержцев»</w:t>
      </w:r>
    </w:p>
    <w:p>
      <w:r>
        <w:t>4 систематическое избегание библейских источников. «Сатурнианцы (Thunderbolts.info) упорно избегали обсуждения Библии. Я нахожу это замечательным упущением». Для группы, претендующей на изучение древней мифологии и ее космологических истоков, исключение единственного наиболее широко распространенного древнего текста, который содержит обширный катастрофический материал, — это не упущение, а политика.</w:t>
      </w:r>
    </w:p>
    <w:p>
      <w:r>
        <w:t>5. Устранение проблем. Когда Тэлботта спросили о его определении архетипа «Короля-воина» после выпуска «Символов чужого неба», он ответил, что это не дебаты, а стирание. Как задокументировал пользователь форума «серое облако» (7 августа 2010): «Вы можете вспомнить, что я бросил вызов Тэлботту в его определении этого «архетипа», когда был выпущен Symbols of an Alien Sky». Его «опровержение» состояло в том, что он удалил всю нить</w:t>
      </w:r>
    </w:p>
    <w:p>
      <w:r>
        <w:t>6. Редакция журнала AEON. Исследователь К. Лерой Элленбергер (C. Leroy Ellenberger) задокументировал, как Тэлботт, Эв Кокрейн и Дварду Кардона контролировали журнал AEON: в первых 16 выпусках на эти три приходилось 34% всех статей, 44% всех страниц статей и 7 из 9 самых длинных статей. Внешние взносы столкнулись с «необъяснимыми удалениями и необоснованными задержками в публикации». Приглашенные вклады Элленбергера ждали два года в очереди, в то время как статья Джорджа Тэлботта о нападении на него была немедленно опубликована. Когда мемуары Элленбергера превышали стандартную длину, редактор «неохотно отказывался ослаблять стандарты формата шрифта» — все же собственная 47-страничная статья Тэлботта получила меньший тип и более широкие поля специально для соответствия.</w:t>
      </w:r>
    </w:p>
    <w:p>
      <w:r>
        <w:t>7 Методология Кардоны. Критика опубликованной работы Дварду Кардоны отмечала: «Нигде в книге не используется ни одна мифологическая сказка, не говоря уже об анализе. Вместо этого читателю представляется мнение Кардоны... подкрепленное определенными ключевыми словами и фразами, отобранными отовсюду и где угодно и устроенными в соответствии с «теорией» Кардоны. Для группы, которая утверждает, что мифологический анализ является его основой, публикация работ, которые не содержат фактического анализа мифа, является откровенным противоречием.</w:t>
      </w:r>
    </w:p>
    <w:p>
      <w:pPr>
        <w:pStyle w:val="Heading3"/>
        <w:keepNext/>
        <w:keepLines/>
      </w:pPr>
      <w:r>
        <w:t>Источники</w:t>
      </w:r>
    </w:p>
    <w:p>
      <w:pPr>
        <w:pStyle w:val="ListBullet"/>
        <w:spacing w:before="20" w:after="20"/>
      </w:pPr>
      <w:r>
        <w:t>Jno Cook, Recovering the Lost World: A Saturnian Cosmology (2001–2026), saturniancosmology.org</w:t>
      </w:r>
    </w:p>
    <w:p>
      <w:pPr>
        <w:pStyle w:val="ListBullet"/>
        <w:spacing w:before="20" w:after="20"/>
      </w:pPr>
      <w:r>
        <w:t>C. Leroy Ellenberger, as documented by James J. Lippard, "David N. Talbott: Hoist, Clueless &amp; 'Nihilated", talk.origins (1994), archiveed at saturniancosmology.org/files/critics/cle-talbott.txt</w:t>
      </w:r>
    </w:p>
    <w:p>
      <w:pPr>
        <w:pStyle w:val="ListBullet"/>
        <w:spacing w:before="20" w:after="20"/>
      </w:pPr>
      <w:r>
        <w:t>Форум «Серое облако», 7 августа 2010 г., документированный по адресу saturniancosmology.org/files/blog/removed thread.txt</w:t>
      </w:r>
    </w:p>
    <w:p>
      <w:pPr>
        <w:pStyle w:val="ListBullet"/>
        <w:spacing w:before="20" w:after="20"/>
      </w:pPr>
      <w:r>
        <w:t>Иммануил Великовский, письмо Дэвиду Тэлботту от 29 января 1975 года — сохранено в Великовском архиве (varchive.org/cor/1975.htm)</w:t>
      </w:r>
    </w:p>
    <w:p/>
    <w:p>
      <w:pPr>
        <w:jc w:val="center"/>
      </w:pPr>
      <w:r>
        <w:t>- ✦</w:t>
      </w:r>
    </w:p>
    <w:p>
      <w:r>
        <w:t>Это приложение расширяет операцию Пересмешник. За диссертацией и современной формой см. основную статью.</w:t>
      </w:r>
    </w:p>
    <w:p>
      <w:pPr>
        <w:pBdr>
          <w:bottom w:val="single" w:sz="6" w:space="1" w:color="CCCCCC"/>
        </w:pBdr>
      </w:pPr>
    </w:p>
    <w:p>
      <w:pPr>
        <w:pStyle w:val="Heading3"/>
        <w:keepNext/>
        <w:keepLines/>
      </w:pPr>
      <w:r>
        <w:t>Корабль дураков (1494)</w:t>
      </w:r>
    </w:p>
    <w:p>
      <w:r>
        <w:t>Корабль дураков Бранта (Fomenko: chronologia.org) нацелился на Хордианскую империю под видом насмешек «дураков в целом» — правдоподобного отрицания. Тот же метод: набирать художников, щедро финансировать, производить контент, нацеленный на конкретного врага. Карнавалы штурмовали и уничтожали Корабль в чучелах; Лютер осуждал их; реформаторы заменяли имперские произведения «правильными шедеврами», приписываемыми Дюреру, Рафаэлю, Шекспиру. Версия короля Якова и Вульгата являются реформаторской пропагандой — хроники ордов захвачены, отредактированы, переведены на латынь, вытеснены с помощью скалигеровской хронологии. Те же столы, те же покровители, та же повестка дня.</w:t>
      </w:r>
    </w:p>
    <w:p>
      <w:pPr>
        <w:pStyle w:val="Heading3"/>
        <w:keepNext/>
        <w:keepLines/>
      </w:pPr>
      <w:r>
        <w:t>Цепь продолжается</w:t>
      </w:r>
    </w:p>
    <w:p>
      <w:r>
        <w:t>Цепь начинается с протестантского раскола Хордийской империи. Когда Глубинное государство не смогло победить Русь-Орду в военном отношении, они обратились к культурной войне: издевательствам над хордийской литературой, замене её языков латинскими производными, систематическому стиранию памяти империи. Тех, кто помнил Престера Иоанна — Фоменко: Иван Калита / Хан Батый — высмеивали до тех пор, пока не было забыто настоящее царство. Тех, кто говорил об истинном месте Иерусалима, обвиняли в богохульстве и казнили.</w:t>
      </w:r>
    </w:p>
    <w:p>
      <w:r>
        <w:t>Захват Романовых формализовал это в государственную политику России. Скалигеровская хронология предоставила мошенническую временную шкалу. Советская историография добавила окончательный слой фальсификации. На каждом этапе: контролировать историю, высмеивать альтернативы, наказывать инакомыслие. Пересмешник сделал этот аппарат спонсируемым государством под американским флагом — рассекретив его существование, продолжая при этом под новыми именами.</w:t>
      </w:r>
    </w:p>
    <w:p>
      <w:pPr>
        <w:pStyle w:val="Heading3"/>
        <w:keepNext/>
        <w:keepLines/>
      </w:pPr>
      <w:r>
        <w:t>Основная цель: уничтожение Российской империи</w:t>
      </w:r>
    </w:p>
    <w:p>
      <w:r>
        <w:t>Сквозная линия, соединяющая протестантскую насмешку, редакцию Романова, советскую фальсификацию и контроль СМИ эпохи Пересмешника: полное стирание империи Руси-Орды — ее литературы, науки, медицины, музыки, религии. Каждый слой, начиная с указа 1627 года о сожжении русских летописей и заканчивая антисоветской пропагандой времен холодной войны, служит этой цели. Холодная война функционировала как прикрытие: враждебность по отношению к Советской России делала невозможным отличить противостоящий коммунизм от подавления знаний о цивилизации. Антироссийские настроения не закончились распадом СССР. Целью никогда не был коммунизм, это была сама Россия.</w:t>
      </w:r>
    </w:p>
    <w:p/>
    <w:p>
      <w:pPr>
        <w:jc w:val="center"/>
      </w:pPr>
      <w:r>
        <w:t>- ✦</w:t>
      </w:r>
    </w:p>
    <w:p>
      <w:pPr>
        <w:pStyle w:val="Heading3"/>
        <w:keepNext/>
        <w:keepLines/>
      </w:pPr>
      <w:r>
        <w:t>1900–2026 гг. н.э. — Контролируемая оппозиция: управляемое раскрытие информации и хранение врат</w:t>
      </w:r>
    </w:p>
    <w:p>
      <w:pPr>
        <w:pStyle w:val="Quote"/>
      </w:pPr>
      <w:r>
        <w:t>«Лучший способ контролировать оппозицию — это руководить ею самостоятельно». Широко приписывается Владимиру Ленину (непроверено; см. ниже)</w:t>
      </w:r>
    </w:p>
    <w:p>
      <w:pPr>
        <w:pStyle w:val="Heading3"/>
        <w:keepNext/>
        <w:keepLines/>
      </w:pPr>
      <w:r>
        <w:t>Концепция</w:t>
      </w:r>
    </w:p>
    <w:p>
      <w:r>
        <w:t>Контролируемая оппозиция - это стратегия, в которой структура власти создает, финансирует или внедряет свои собственные оппозиционные движения. Цель состоит не в том, чтобы подавить инакомыслие, что рискует привести к мученикам, а в том, чтобы направить инакомыслие в безопасные, заранее утвержденные границы. Запрещенные идеи допускаются на поверхность, но только под управлением. Следователям разрешено приближаться к истине, но никогда не доходить до нее.</w:t>
      </w:r>
    </w:p>
    <w:p>
      <w:r>
        <w:t>Современный термин восходит к русскому революционному периоду. Большевики Ленина были хорошо знакомы с методом Охраны (царской тайной полиции) создания контролируемых рабочих организаций — «полицейским социализмом» Сергея Зубатова, в котором тайная полиция финансировала и направляла рабочие союзы для предотвращения подлинной революционной организации. Знаменитая цитата, приписываемая Ленину, никогда не была найдена в его проверенных работах, но концепция была стандартной практикой — сначала царской полицией, затем большевиками, а затем каждым разведывательным аппаратом 20-го и 21-го веков.</w:t>
      </w:r>
    </w:p>
    <w:p>
      <w:pPr>
        <w:pStyle w:val="Heading3"/>
        <w:keepNext/>
        <w:keepLines/>
      </w:pPr>
      <w:r>
        <w:t>Образец</w:t>
      </w:r>
    </w:p>
    <w:p>
      <w:pPr>
        <w:pStyle w:val="ListNumber"/>
        <w:spacing w:before="20" w:after="20"/>
      </w:pPr>
      <w:r>
        <w:t>Привлекайте настоящих искателей. Операция публикует реальный, проверяемый материал — достаточно, чтобы завоевать доверие исследователей, которые считают основной нарратив неполным.</w:t>
      </w:r>
    </w:p>
    <w:p>
      <w:pPr>
        <w:pStyle w:val="ListNumber"/>
        <w:spacing w:before="20" w:after="20"/>
      </w:pPr>
      <w:r>
        <w:t>Установить власть. Ключевые фигуры становятся именами в своей области. Они дают конференции, публикуют журналы, создают документальные фильмы.</w:t>
      </w:r>
    </w:p>
    <w:p>
      <w:pPr>
        <w:pStyle w:val="ListNumber"/>
        <w:spacing w:before="20" w:after="20"/>
      </w:pPr>
      <w:r>
        <w:t>Нарисуйте границу. Операция позволяет провести расследование до определенного момента, а затем обеспечивает жесткую остановку. Определенные связи никогда не устанавливаются, определенные источники никогда не цитируются, определенные даты никогда не ставятся под сомнение.</w:t>
      </w:r>
    </w:p>
    <w:p>
      <w:pPr>
        <w:pStyle w:val="ListNumber"/>
        <w:spacing w:before="20" w:after="20"/>
      </w:pPr>
      <w:r>
        <w:t>Подавить внутреннее несогласие. Когда инсайдеры оспаривают границу, их вклад задерживается, редактируется или удаляется. Нити форума исчезают. Сотрудников потихоньку исключают.</w:t>
      </w:r>
    </w:p>
    <w:p>
      <w:pPr>
        <w:pStyle w:val="ListNumber"/>
        <w:spacing w:before="20" w:after="20"/>
      </w:pPr>
      <w:r>
        <w:t>Поглощать и нейтрализовать. Подлинные исследователи, которые, возможно, обнаружили полную картину, втянуты в контролируемую структуру и тратят годы на продвижение частичного повествования, которое никогда не может угрожать структуре власти.</w:t>
      </w:r>
    </w:p>
    <w:p>
      <w:r>
        <w:t>Эта модель работает в нескольких областях одновременно: через организации, которые управляют расследованием (тематическое исследование ниже), через классификацию жанров, которая определяет, какие идеи принимаются всерьез, и через управление платформой, которая определяет, кто может общаться.</w:t>
      </w:r>
    </w:p>
    <w:p>
      <w:pPr>
        <w:pStyle w:val="Heading3"/>
        <w:keepNext/>
        <w:keepLines/>
      </w:pPr>
      <w:r>
        <w:t>Реклассификация как управляемое раскрытие</w:t>
      </w:r>
    </w:p>
    <w:p>
      <w:r>
        <w:t>Одна из тончайших форм управляемого раскрытия не организационная, а категорическая: вы не подавляете совокупность знаний, запрещая их, вы переклассифицируете их в жанр, который сигнализирует о том, что вас не следует воспринимать всерьез.</w:t>
      </w:r>
    </w:p>
    <w:p>
      <w:r>
        <w:t>«Научная фантастика» не существовала до «Удивительных историй» Гернсбека (1926); «научная фантастика» не существовала до 1954 года. Произведения до Гернсбека (Грег, Лассвиц, Уэллс) были общей фантастикой. Основные издатели вошли в SF в 1951 году.</w:t>
      </w:r>
    </w:p>
    <w:p>
      <w:r>
        <w:t>Авторская диссертация: Создание жанра под названием «научная фантастика» осуществило ретроактивную реклассификацию существующей литературы. Работы, написанные и прочитанные как спекулятивные рассказы о реальных явлениях — планетарных наблюдениях, технологических возможностях, космологических моделях — были перезакрыты как фантазии о воображаемых. Книги не изменились. Категория менялась вокруг них. Когда ярлык появился, он нес сигнал: это развлечение, а не доказательство. Любой исследователь, который позже процитировал эти работы как содержащие реальное знание, сказал, что они путают вымысел с реальностью — точный разворот исходной ситуации, где вымысел отражал то, что было понято как реальность.</w:t>
      </w:r>
    </w:p>
    <w:p>
      <w:r>
        <w:t>Судебные доказательства сильнее, чем «никакого жанра не существовало». Систематический обзор авторов до 20-го века показывает, что большинство из них активно представляли свои работы как фактические записи и никогда не отказывались от них как от изобретения. Дефо опубликовал Робинзона Крузо (1719) как «Написанный самим собой» без авторской атрибуции; Свифт подставил Путешествия Гулливера (1726) с поддельным издателем и письмом от Гулливера, жалующегося на редакционные изменения; По позиционировал себя как редактор Артура Гордона Пима (1838), утверждая, что Пим опубликовал ранние главы «под одеждой вымысла»; Дракула Стокера (1897) предисловие утверждает, что записи «могут выражаться как простой факт» — книга оперирует реалистичной физикой; магия (летучая мышь, крыса, туман) пришла из более поздних фильмов; неверие покоится в значительной степени на вере в небытие вампира. Берроуз «Принцесса Марса» (1912) прибывает как рукопись из завещания Джона Картера, с Берроузом как простым исполнителем; «Властелин колец» Толкина (1954) является «переводом» Красной книги Вестмарха, в комплекте с редакционным аппаратом и приложениями, смоделированными на реальной Красной книге Гергеста. «Зов Ктулху» Лавкрафта открывается как документ «Найденный среди бумаг покойного Фрэнсиса Уэйленда Терстона». Из 12+ опрошенных крупных авторов ни один не включал отказ от ответственности «это выдумка». Литературные приемы — найденные рукописи, поддельные редакторы, научный аппарат, кадрирование очевидцев — не являются жанровыми условностями. Это конвенции документальных записей. Эти авторы писали внутри традиции, где граница между свидетельством и изобретением еще не была проведена, или, точнее, где граница была проведена позже, вокруг них, чтобы нейтрализовать то, что они опубликовали.</w:t>
      </w:r>
    </w:p>
    <w:p>
      <w:r>
        <w:t>Этот механизм наиболее заметен в случае с марсианской литературой, где более 300 лет последовательного свидетельства — от телескопического наблюдения через литературное кодирование до сохранения мякоти — были похоронены под жанровым лейблом, который превратил все это в развлечение. Но это относится в равной степени к любой области, где подавленное знание было опубликовано в качестве художественной литературы до того, как жанр существовал для его карантина.</w:t>
      </w:r>
    </w:p>
    <w:p>
      <w:pPr>
        <w:pStyle w:val="Heading3"/>
        <w:keepNext/>
        <w:keepLines/>
      </w:pPr>
      <w:r>
        <w:t>Оригинальное название: The Thunderbolts Project</w:t>
      </w:r>
    </w:p>
    <w:p>
      <w:r>
        <w:t>Проект Thunderbolts (thunderbolts.info), основанный Дэвидом Тэлботтом и Уоллесом Торнхиллом, является самой известной организацией, продвигающей теорию электрической Вселенной и космологию Сатурна. Для многих независимых исследователей это ворота в исследования катастроф. Это также, по оценке нескольких исследователей, включая Jno Cook, пример управляемого раскрытия.</w:t>
      </w:r>
    </w:p>
    <w:p>
      <w:r>
        <w:t>Группа Громовержцев правильно идентифицирует Сатурн как бывшее первичное небесное тело Земли, Полярную конфигурацию и физику плазмы. Но они систематически исключают наиболее опасные связи: они останавливаются в 3147 году до нашей эры (избегая ссылок на библейскую хронологию и Новую хронологию Фоменко), полностью избегают Библии, неправильно идентифицируют ключевые планеты в полярной конфигурации и удаляют проблемы форума, когда критики приближаются к границе. Сам Великовский предупреждал Талботта в письме 1975 года, что он удаляет существенные элементы.</w:t>
      </w:r>
    </w:p>
    <w:p>
      <w:r>
        <w:t>Для получения полной информации см. The Thunderbolts Project: A Case Study in Managed Disclosure.</w:t>
      </w:r>
    </w:p>
    <w:p>
      <w:pPr>
        <w:pStyle w:val="Heading3"/>
        <w:keepNext/>
        <w:keepLines/>
      </w:pPr>
      <w:r>
        <w:t>Авторская теория: Великовский и Тэлботт как разделитель и покоритель</w:t>
      </w:r>
    </w:p>
    <w:p>
      <w:r>
        <w:t>Авторская диссертация: Публичный отчет о космологии Сатурна имеет существенный пробел. Ни один из авторов, как известно, не публиковался в космологии Сатурна до Великовского, и в своей опубликованной работе он не упоминал Сатурн, несмотря на то, что (как свидетельствует его неопубликованная рукопись, а затем Талботт) определил Сатурн как доминирующее небесное тело и с золотым веком. Тогда никто не опубликовал космологию Сатурна, включая Сатурн до Тэлботта, но Тэлботт и проект Громовержцев, вернув Сатурн обратно, создали границу, специфичную для Золотого Века: интервал, в пределах которого разрешено исследование и за которым обсуждение того, что произошло после Золотого Века, фактически запрещено или маргинализировано. Эта контрольная позиция — разрешенное повествование «Сатурн был когда-то нашим солнцем» с жесткой остановкой перед хронологией, Библией или катастрофой после Золотого века — может быть упомянута в работах Джино Кука по проекту Громовержцев (Кук не использовал фразу «контролируемая оппозиция», но его анализ границ проекта и удалений поддерживает чтение; автор применяет термин здесь).</w:t>
      </w:r>
    </w:p>
    <w:p>
      <w:r>
        <w:t>Разделяй и властвуй: Великовского и Талботта (и окружающие их лагеря) можно рассматривать как целенаправленную стратегию. Великовский открывает дверь к катастрофе и древнему планетарному беспорядку, но опускает Сатурн; Талботт восстанавливает Сатурн, но проводит линию, которая удерживает самые опасные связи от стола. Результатом является полемика, в которой каждая сторона обвиняет другую в том, что она ошибается — Velikovskians vs. Talbott / Thunderbolts или mainstream vs. both — и широкая общественность наблюдает и приходит к выводу, что обе неправы. Исследователи, интересующиеся этими темами, попадают под перекрестный огонь и не могут легко идти дальше; поле сдержано.</w:t>
      </w:r>
    </w:p>
    <w:p>
      <w:r>
        <w:t>Талботт и его соратники в качестве контролируемой оппозиции: Талботт и многие из людей, с которыми он работал, в этом чтении выступают в качестве контролируемой оппозиции в высокой степени. Они представляются неуклюжими, не очень научными, серьезными или точными, и продвигают теории, которые явно ошибочны — например, толкают коллинеарную конфигурацию с гравитацией, которая физически несостоятельна и которую ведущие ученые могут легко отвергнуть. Такая формулировка может вызвать серьезные задержки в общей популяции ученых (или образованной общественности), воспринимающих это всерьез. Он действует как соломенный человек: позиция «катастрофиста» или «электрической вселенной» отождествляется с этими слабыми или неоправданными претензиями, так что вся традиция запятнана и серьезная работа (например, хронология Кука, плазменная археология Ператта, механизм ЕС Торнхилла) слита и отклонена.</w:t>
      </w:r>
    </w:p>
    <w:p>
      <w:r>
        <w:t>В отличие от этой модели, Уоллес Торнхилл не является контролируемым оппозиционным агентом. Несмотря на то, что он был связан с Тэлботтом и проектом Thunderbolts, Торнхилл, по оценке автора, кажется, является реальной сделкой: строгой физикой, готовой участвовать в доказательствах и не вкладывающейся в ту же самую динамику граничного рисунка или соломенного человека. Ассоциация может скрыть это различие; автор рассматривает Торнхилла как подлинного исследователя, чья работа отличается от структуры управляемого раскрытия проекта вокруг него.</w:t>
      </w:r>
    </w:p>
    <w:p>
      <w:r>
        <w:t>Для анализа границ и поведения проекта Thunderbolts см. saturniancosmology.org и Thunderbolts Case Study.</w:t>
      </w:r>
    </w:p>
    <w:p>
      <w:pPr>
        <w:pStyle w:val="Heading3"/>
        <w:keepNext/>
        <w:keepLines/>
      </w:pPr>
      <w:r>
        <w:t>Личный опыт</w:t>
      </w:r>
    </w:p>
    <w:p>
      <w:r>
        <w:t>Шаблон на индивидуальном уровне: оперативники подходят с инсайдерскими знаниями, строят доверие, затем требуют удаления тем или связей; при отказе переходят на насмешки. Платформенные монополии навязываются путем удаления — иллюстрирует запрет автора.</w:t>
      </w:r>
    </w:p>
    <w:p>
      <w:r>
        <w:t>Более широкая картина: римская терпимость к культам, поглощение средневековой церковью языческих фестивалей, «полицейский социализм» Охраны (1890-е–1917), Пересмешник, реклассификация жанра (1926–50-е), фальшивые флаги. Вы подавляете окружающую информацию контролируемой версией себя. Оригинальное название: Thunderbolts Case Study.</w:t>
      </w:r>
    </w:p>
    <w:p>
      <w:pPr>
        <w:pStyle w:val="Heading3"/>
        <w:keepNext/>
        <w:keepLines/>
      </w:pPr>
      <w:r>
        <w:t>Перекрестные ссылки</w:t>
      </w:r>
    </w:p>
    <w:p>
      <w:pPr>
        <w:pStyle w:val="ListBullet"/>
        <w:spacing w:before="20" w:after="20"/>
      </w:pPr>
      <w:r>
        <w:t>Дракула: книга как факт</w:t>
      </w:r>
    </w:p>
    <w:p>
      <w:pPr>
        <w:pStyle w:val="ListBullet"/>
        <w:spacing w:before="20" w:after="20"/>
      </w:pPr>
      <w:r>
        <w:t>Mars Literature as Reclassified Nonfiction — основное тематическое исследование в жанровой реклассификации</w:t>
      </w:r>
    </w:p>
    <w:p>
      <w:pPr>
        <w:pStyle w:val="ListBullet"/>
        <w:spacing w:before="20" w:after="20"/>
      </w:pPr>
      <w:r>
        <w:t>20th Century Predictive Programming: Literature — кодирование реальных событий как вымысел</w:t>
      </w:r>
    </w:p>
    <w:p>
      <w:pPr>
        <w:pStyle w:val="ListBullet"/>
        <w:spacing w:before="20" w:after="20"/>
      </w:pPr>
      <w:r>
        <w:t>Цензура и сожжение книг — прямой аналог подавления</w:t>
      </w:r>
    </w:p>
    <w:p>
      <w:pPr>
        <w:pStyle w:val="ListBullet"/>
        <w:spacing w:before="20" w:after="20"/>
      </w:pPr>
      <w:r>
        <w:t>Операция Пересмешник — институциональная основа</w:t>
      </w:r>
    </w:p>
    <w:p>
      <w:pPr>
        <w:pStyle w:val="ListBullet"/>
        <w:spacing w:before="20" w:after="20"/>
      </w:pPr>
      <w:r>
        <w:t>The Thunderbolts Project — полное исследование управляемых раскрытий</w:t>
      </w:r>
    </w:p>
    <w:p>
      <w:pPr>
        <w:pStyle w:val="Heading3"/>
        <w:keepNext/>
        <w:keepLines/>
      </w:pPr>
      <w:r>
        <w:t>Источники</w:t>
      </w:r>
    </w:p>
    <w:p>
      <w:pPr>
        <w:pStyle w:val="ListBullet"/>
        <w:spacing w:before="20" w:after="20"/>
      </w:pPr>
      <w:r>
        <w:t>Jno Cook, Recovering the Lost World: A Saturnian Cosmology (2001–2026), saturniancosmology.org</w:t>
      </w:r>
    </w:p>
    <w:p>
      <w:pPr>
        <w:pStyle w:val="ListBullet"/>
        <w:spacing w:before="20" w:after="20"/>
      </w:pPr>
      <w:r>
        <w:t>C. Leroy Ellenberger, задокументированный Джеймсом Дж. Липпардом, «Дэвид Н. Тэлботт: Хойст, Беспокойный и ‘Нигилированный’», talk.origins (1994)</w:t>
      </w:r>
    </w:p>
    <w:p>
      <w:pPr>
        <w:pStyle w:val="ListBullet"/>
        <w:spacing w:before="20" w:after="20"/>
      </w:pPr>
      <w:r>
        <w:t>Иммануил Великовский, письмо Дэвиду Тэлботту, 29 января 1975 — Великовский архив (varchive.org/cor/1975.htm)</w:t>
      </w:r>
    </w:p>
    <w:p>
      <w:pPr>
        <w:pStyle w:val="ListBullet"/>
        <w:spacing w:before="20" w:after="20"/>
      </w:pPr>
      <w:r>
        <w:t>Ленин, что делать? (1902), ч. 4, ре: Зубатов и полицейский социализм</w:t>
      </w:r>
    </w:p>
    <w:p/>
    <w:p>
      <w:pPr>
        <w:spacing w:before="280" w:after="40"/>
        <w:jc w:val="center"/>
      </w:pPr>
      <w:r>
        <w:t>- ✦</w:t>
      </w:r>
    </w:p>
    <w:p>
      <w:pPr>
        <w:keepNext/>
        <w:spacing w:before="0" w:after="40"/>
      </w:pPr>
      <w:r>
        <w:t>ГЛАВА 8</w:t>
      </w:r>
    </w:p>
    <w:p>
      <w:pPr>
        <w:pStyle w:val="Heading2"/>
        <w:keepNext/>
        <w:keepLines/>
      </w:pPr>
      <w:r>
        <w:t>Цензура и сжигание книг</w:t>
      </w:r>
    </w:p>
    <w:p>
      <w:r>
        <w:t>Расширенные доказательства и анализ, подтверждающие основную статью о цензуре и сжигании книг.</w:t>
      </w:r>
    </w:p>
    <w:p>
      <w:pPr>
        <w:pStyle w:val="ListBullet"/>
        <w:spacing w:before="20" w:after="20"/>
      </w:pPr>
      <w:r>
        <w:t>Оригинальное название: Pattern: From Alexandria to the Internet</w:t>
      </w:r>
    </w:p>
    <w:p>
      <w:pPr>
        <w:pStyle w:val="ListBullet"/>
        <w:spacing w:before="20" w:after="20"/>
      </w:pPr>
      <w:r>
        <w:t>Цензура: исторический рекорд</w:t>
      </w:r>
    </w:p>
    <w:p/>
    <w:p>
      <w:pPr>
        <w:jc w:val="center"/>
      </w:pPr>
      <w:r>
        <w:t>- ✦</w:t>
      </w:r>
    </w:p>
    <w:p>
      <w:r>
        <w:t>Это приложение расширяет основную статью «Цензура и сжигание книг». Полную хронологическую запись с датами и местами см. в этой статье. Подробный анализ эпизода за эпизодом с основными источниками см. Цензура: Исторические записи.</w:t>
      </w:r>
    </w:p>
    <w:p>
      <w:pPr>
        <w:pStyle w:val="Heading3"/>
        <w:keepNext/>
        <w:keepLines/>
      </w:pPr>
      <w:r>
        <w:t>Постоянная</w:t>
      </w:r>
    </w:p>
    <w:p>
      <w:r>
        <w:t>Есть одна деятельность, которую каждый режим, каждая армия завоеваний и каждая новая ортодоксия выполняли без исключения: уничтожение записей предыдущей эпохи. Метод меняется — огонь, указ, индекс, алгоритм — но функция никогда не меняется. Тот, кто контролирует прошлое, контролирует настоящее.</w:t>
      </w:r>
    </w:p>
    <w:p>
      <w:pPr>
        <w:pStyle w:val="Heading3"/>
        <w:keepNext/>
        <w:keepLines/>
      </w:pPr>
      <w:r>
        <w:t>Ответ следователя</w:t>
      </w:r>
    </w:p>
    <w:p>
      <w:r>
        <w:t>Модель требует определенной методологии:</w:t>
      </w:r>
    </w:p>
    <w:p>
      <w:pPr>
        <w:pStyle w:val="ListNumber"/>
        <w:spacing w:before="20" w:after="20"/>
      </w:pPr>
      <w:r>
        <w:t>Все сохранившиеся записи были отфильтрованы. То, что у нас есть, это то, что нам позволили победители.</w:t>
      </w:r>
    </w:p>
    <w:p>
      <w:pPr>
        <w:pStyle w:val="ListNumber"/>
        <w:spacing w:before="20" w:after="20"/>
      </w:pPr>
      <w:r>
        <w:t>Отсутствие доказательств не является доказательством отсутствия. Разрыв в записи может быть самым важным моментом.</w:t>
      </w:r>
    </w:p>
    <w:p>
      <w:pPr>
        <w:pStyle w:val="ListNumber"/>
        <w:spacing w:before="20" w:after="20"/>
      </w:pPr>
      <w:r>
        <w:t>Увольнение – это выживание. Информацию, хранящуюся в разных традициях на разных континентах, сложнее стереть. Вот почему мифологический анализ — сравнение традиций из Мезоамерики, Месопотамии, Египта, Индии и Китая — имеет важное значение.</w:t>
      </w:r>
    </w:p>
    <w:p>
      <w:pPr>
        <w:pStyle w:val="ListNumber"/>
        <w:spacing w:before="20" w:after="20"/>
      </w:pPr>
      <w:r>
        <w:t>Интернет не является постоянным. Критические источники должны быть заархивированы локально. Архив wget, который поддерживает этот проект, существует именно потому, что веб-сайты исчезают.</w:t>
      </w:r>
    </w:p>
    <w:p>
      <w:pPr>
        <w:pStyle w:val="Heading3"/>
        <w:keepNext/>
        <w:keepLines/>
      </w:pPr>
      <w:r>
        <w:t>Перекрестные ссылки</w:t>
      </w:r>
    </w:p>
    <w:p>
      <w:pPr>
        <w:pStyle w:val="ListBullet"/>
        <w:spacing w:before="20" w:after="20"/>
      </w:pPr>
      <w:r>
        <w:t>14.03.00 — Советская историография</w:t>
      </w:r>
    </w:p>
    <w:p>
      <w:pPr>
        <w:pStyle w:val="ListBullet"/>
        <w:spacing w:before="20" w:after="20"/>
      </w:pPr>
      <w:r>
        <w:t>14.02.00 — Российская интеллектуальная эмиграция</w:t>
      </w:r>
    </w:p>
    <w:p>
      <w:pPr>
        <w:pStyle w:val="ListBullet"/>
        <w:spacing w:before="20" w:after="20"/>
      </w:pPr>
      <w:r>
        <w:t>14.06.00 Операция Пересмешник</w:t>
      </w:r>
    </w:p>
    <w:p>
      <w:pPr>
        <w:pStyle w:val="ListBullet"/>
        <w:spacing w:before="20" w:after="20"/>
      </w:pPr>
      <w:r>
        <w:t>Контролируемая оппозиция: управляемое раскрытие информации</w:t>
      </w:r>
    </w:p>
    <w:p>
      <w:pPr>
        <w:pStyle w:val="ListBullet"/>
        <w:spacing w:before="20" w:after="20"/>
      </w:pPr>
      <w:r>
        <w:t>Цензура: Историческая запись — полная историческая деталь</w:t>
      </w:r>
    </w:p>
    <w:p/>
    <w:p>
      <w:pPr>
        <w:jc w:val="center"/>
      </w:pPr>
      <w:r>
        <w:t>- ✦</w:t>
      </w:r>
    </w:p>
    <w:p>
      <w:r>
        <w:t>В этой статье представлена подробная историческая хронология поддержки цензуры и сжигания книг: от Александрии до Интернета. Для анализа шаблонов и цензуры 21-го века см. эту статью.</w:t>
      </w:r>
    </w:p>
    <w:p>
      <w:pPr>
        <w:pStyle w:val="Heading3"/>
        <w:keepNext/>
        <w:keepLines/>
      </w:pPr>
      <w:r>
        <w:t>Древний рекорд разрушения</w:t>
      </w:r>
    </w:p>
    <w:p>
      <w:pPr>
        <w:pStyle w:val="Heading4"/>
        <w:keepNext/>
        <w:keepLines/>
      </w:pPr>
      <w:r>
        <w:t>Александрийская библиотека</w:t>
      </w:r>
    </w:p>
    <w:p>
      <w:r>
        <w:t>Уничтожение Александрийской библиотеки является самым известным случаем, но ее оформление как единого события заслоняет более важную истину: библиотека неоднократно подвергалась нападениям на протяжении веков, несколькими фракциями, именно потому, что она содержала записи, которые угрожали последовательным силовым структурам.</w:t>
      </w:r>
    </w:p>
    <w:p>
      <w:pPr>
        <w:pStyle w:val="ListBullet"/>
        <w:spacing w:before="20" w:after="20"/>
      </w:pPr>
      <w:r>
        <w:t>Осадный огонь Цезаря (48 г. до н.э., Scaligerian) — разрушение складов на причале, возможно, включая хранилища свитков</w:t>
      </w:r>
    </w:p>
    <w:p>
      <w:pPr>
        <w:pStyle w:val="ListBullet"/>
        <w:spacing w:before="20" w:after="20"/>
      </w:pPr>
      <w:r>
        <w:t>Разрушение христианской толпой Серапеума (391 г. н.э., Скалигериан) при Феофиле Александрийском</w:t>
      </w:r>
    </w:p>
    <w:p>
      <w:pPr>
        <w:pStyle w:val="ListBullet"/>
        <w:spacing w:before="20" w:after="20"/>
      </w:pPr>
      <w:r>
        <w:t>Захват арабских завоеваний (642 г. н.э., скалигеров) — приписывается предполагаемому приказу халифа Омара</w:t>
      </w:r>
    </w:p>
    <w:p>
      <w:r>
        <w:t>Каждая фракция обвиняла предыдущую. Конечный результат: незаменимая коллекция древних астрономических, исторических и космологических записей, которые могли бы сохранить докатастрофические знания, была полностью устранена.</w:t>
      </w:r>
    </w:p>
    <w:p>
      <w:r>
        <w:t>При анализе Фоменко эти «отдельные» разрушения могут представлять собой единичное событие, дублировавшееся на протяжении фантомных веков.</w:t>
      </w:r>
    </w:p>
    <w:p>
      <w:pPr>
        <w:pStyle w:val="Heading4"/>
        <w:keepNext/>
        <w:keepLines/>
      </w:pPr>
      <w:r>
        <w:t>Сожжение книги Цинь Ши Хуана (213 г. до н.э., Scaligerian)</w:t>
      </w:r>
    </w:p>
    <w:p>
      <w:r>
        <w:t>Первый император объединенного Китая приказал сжечь все книги, которые не касались сельского хозяйства, медицины или гадания, и специально предназначались для исторических записей конкурирующих государств. Ученые, которые сопротивлялись, были похоронены заживо. Официальное оправдание: предотвращение использования исторического прецедента для критики нынешней династии.</w:t>
      </w:r>
    </w:p>
    <w:p>
      <w:pPr>
        <w:pStyle w:val="Heading4"/>
        <w:keepNext/>
        <w:keepLines/>
      </w:pPr>
      <w:r>
        <w:t>Римская императорская цензура</w:t>
      </w:r>
    </w:p>
    <w:p>
      <w:r>
        <w:t>Римские власти систематически уничтожали тексты, считающиеся подрывными, включая этрусскую религиозную литературу, друидские устные традиции (подавленные разрушением самого друидского класса в Галлии и Великобритании), и «сибиллиновые» пророческие тексты, которые периодически очищались и переписывались под государственным контролем.</w:t>
      </w:r>
    </w:p>
    <w:p>
      <w:pPr>
        <w:pStyle w:val="Heading3"/>
        <w:keepNext/>
        <w:keepLines/>
      </w:pPr>
      <w:r>
        <w:t>Средневековое и раннее современное разрушение</w:t>
      </w:r>
    </w:p>
    <w:p>
      <w:pPr>
        <w:pStyle w:val="Heading4"/>
        <w:keepNext/>
        <w:keepLines/>
      </w:pPr>
      <w:r>
        <w:t>Христианские кампании</w:t>
      </w:r>
    </w:p>
    <w:p>
      <w:r>
        <w:t>Обращение Европы включало систематическое разрушение языческих библиотек, храмовых записей и устных традиций</w:t>
      </w:r>
    </w:p>
    <w:p>
      <w:pPr>
        <w:pStyle w:val="ListBullet"/>
        <w:spacing w:before="20" w:after="20"/>
      </w:pPr>
      <w:r>
        <w:t>Монашеское «сохранение» часто означало избирательное копирование. Тексты, которые считались несовместимыми с христианской космологией, просто не копировались, обеспечивая их исчезновение, когда оригинальные свитки распадались.</w:t>
      </w:r>
    </w:p>
    <w:p>
      <w:pPr>
        <w:pStyle w:val="ListBullet"/>
        <w:spacing w:before="20" w:after="20"/>
      </w:pPr>
      <w:r>
        <w:t>Уничтожение кодексов майя епископом Диего де Ланда (1562 г.) — только четыре кодекса выжили из тысяч. Де Ланда сжег их именно потому, что они содержали астрономические и исторические записи, которые противоречили библейской временной шкале.</w:t>
      </w:r>
    </w:p>
    <w:p>
      <w:pPr>
        <w:pStyle w:val="ListBullet"/>
        <w:spacing w:before="20" w:after="20"/>
      </w:pPr>
      <w:r>
        <w:t>Inquisition's Index Librorum Prohibitorum (1559–1966) — постоянно поддерживаемый список запрещенных книг, навязанный через католическую Европу в течение более чем четырех столетий.</w:t>
      </w:r>
    </w:p>
    <w:p>
      <w:pPr>
        <w:pStyle w:val="Heading4"/>
        <w:keepNext/>
        <w:keepLines/>
      </w:pPr>
      <w:r>
        <w:t>Реформация и контрреформация</w:t>
      </w:r>
    </w:p>
    <w:p>
      <w:r>
        <w:t>Обе стороны сожгли книги друг друга. Чистый эффект: записи дореформационного периода подвергались двойной цензуре, причем католики и протестанты уничтожали тексты, которые подрывали их версию истории.</w:t>
      </w:r>
    </w:p>
    <w:p>
      <w:pPr>
        <w:pStyle w:val="Heading3"/>
        <w:keepNext/>
        <w:keepLines/>
      </w:pPr>
      <w:r>
        <w:t>18-19 век: систематическая реструктуризация</w:t>
      </w:r>
    </w:p>
    <w:p>
      <w:pPr>
        <w:pStyle w:val="Heading4"/>
        <w:keepNext/>
        <w:keepLines/>
      </w:pPr>
      <w:r>
        <w:t>Скалигер и Петавиус</w:t>
      </w:r>
    </w:p>
    <w:p>
      <w:r>
        <w:t>Иосиф Скалигер (1540–1609) и Дионисий Петавиус (1583–1652) построили хронологическую структуру, от которой зависит вся последующая западная историография. Как показывает новая хронология Фоменко, эта структура содержит систематические ошибки и преднамеренные дублирования, которые расширяют записанную историю далеко за пределы ее фактического охвата. Скалигеровская хронология не была «открытием» — она была конструкцией, и она осуществлялась через институциональный авторитет Церкви, а затем и университетов.</w:t>
      </w:r>
    </w:p>
    <w:p>
      <w:r>
        <w:t>Любые записи, которые противоречили этой хронологии, не были уничтожены — они были переосмыслены в рамках скалигеров, делая их первоначальный смысл невидимым.</w:t>
      </w:r>
    </w:p>
    <w:p>
      <w:pPr>
        <w:pStyle w:val="Heading4"/>
        <w:keepNext/>
        <w:keepLines/>
      </w:pPr>
      <w:r>
        <w:t>Египетская кампания Наполеона и Розеттский камень</w:t>
      </w:r>
    </w:p>
    <w:p>
      <w:r>
        <w:t>Кампания Наполеона в 1798 году включала в себя захват египетских записей и артефактов. В то время как Розеттский камень позволил расшифровать иероглифы, выбор, какие записи изучать, переводить и публиковать, а какие хранить в подвалах, всегда контролировался институциональными привратниками.</w:t>
      </w:r>
    </w:p>
    <w:p>
      <w:pPr>
        <w:pStyle w:val="Heading3"/>
        <w:keepNext/>
        <w:keepLines/>
      </w:pPr>
      <w:r>
        <w:t>20 век: промышленное масштабное разрушение</w:t>
      </w:r>
    </w:p>
    <w:p>
      <w:r>
        <w:t>20-й век принес цензуру к промышленному масштабу с несколькими перекрывающимися кампаниями:</w:t>
      </w:r>
    </w:p>
    <w:p>
      <w:pPr>
        <w:pStyle w:val="Heading4"/>
        <w:keepNext/>
        <w:keepLines/>
      </w:pPr>
      <w:r>
        <w:t>Большевистская революция (1917) и советская цензура</w:t>
      </w:r>
    </w:p>
    <w:p>
      <w:r>
        <w:t>Большевики не просто подвергали цензуре — они переписывали историю в реальном времени. Советская историография (см. соответствующую статью) включает:</w:t>
      </w:r>
    </w:p>
    <w:p>
      <w:pPr>
        <w:pStyle w:val="ListBullet"/>
        <w:spacing w:before="20" w:after="20"/>
      </w:pPr>
      <w:r>
        <w:t>Уничтожение архивов царской эпохи и церковных записей</w:t>
      </w:r>
    </w:p>
    <w:p>
      <w:pPr>
        <w:pStyle w:val="ListBullet"/>
        <w:spacing w:before="20" w:after="20"/>
      </w:pPr>
      <w:r>
        <w:t>Физическая ликвидация дореволюционного интеллектуального класса (депортации «Philosophers’ Steamer» 1922 года)</w:t>
      </w:r>
    </w:p>
    <w:p>
      <w:pPr>
        <w:pStyle w:val="ListBullet"/>
        <w:spacing w:before="20" w:after="20"/>
      </w:pPr>
      <w:r>
        <w:t>Непрерывный пересмотр энциклопедий и справочных работ с целью отражения действующей партийной доктрины</w:t>
      </w:r>
    </w:p>
    <w:p>
      <w:pPr>
        <w:pStyle w:val="ListBullet"/>
        <w:spacing w:before="20" w:after="20"/>
      </w:pPr>
      <w:r>
        <w:t>«Отверстие памяти» — термин Оруэлла, взятый из советской практики — посредством которого опальные чиновники были буквально стерты из фотографий и записей</w:t>
      </w:r>
    </w:p>
    <w:p>
      <w:r>
        <w:t>Сам Ленин сформулировал принцип: «Во всем мире, где есть капиталисты, свобода печати означает свободу скупать газеты, покупать писателей, подкупать, покупать и подделывать „общественное мнение“ на благо буржуазии»</w:t>
      </w:r>
    </w:p>
    <w:p>
      <w:pPr>
        <w:pStyle w:val="Heading4"/>
        <w:keepNext/>
        <w:keepLines/>
      </w:pPr>
      <w:r>
        <w:t>Сожжение нацистской книги (1933)</w:t>
      </w:r>
    </w:p>
    <w:p>
      <w:r>
        <w:t>«Bücherverbrennungen» мая 1933 года — культовый образ цензуры 20-го века. Только в Берлине студенческие организации под руководством Министерства пропаганды сожгли около 25 тысяч книг. Целевые работы включали работы еврейских авторов, марксистов, пацифистов и, в частности, сексологов и исследователей, чьи работы бросали вызов традиционным категориям.</w:t>
      </w:r>
    </w:p>
    <w:p>
      <w:r>
        <w:t>Но нацистский случай также иллюстрирует выборочное сохранение: режим сохранил обширные частные архивы изъятых материалов для своих собственных исследовательских целей. Уничтожение было публичным; сохранение было тайным.</w:t>
      </w:r>
    </w:p>
    <w:p>
      <w:pPr>
        <w:pStyle w:val="Heading4"/>
        <w:keepNext/>
        <w:keepLines/>
      </w:pPr>
      <w:r>
        <w:t>Бомбардировки немецких архивов (1943-1945)</w:t>
      </w:r>
    </w:p>
    <w:p>
      <w:r>
        <w:t>Стратегическая бомбардировка союзников уничтожила огромное количество немецких исторических архивов, муниципальных архивов и библиотечных фондов. Разрушение Preußische Staatsbibliothek и многочисленных городских архивов по всей Германии устранило записи, растянувшиеся на века. Вопрос о том, было ли это случайным для бомбардировочной кампании или частично преднамеренным, остается спорным.</w:t>
      </w:r>
    </w:p>
    <w:p>
      <w:pPr>
        <w:pStyle w:val="Heading4"/>
        <w:keepNext/>
        <w:keepLines/>
      </w:pPr>
      <w:r>
        <w:t>Операция «Скрепка и захват записей» (1945)</w:t>
      </w:r>
    </w:p>
    <w:p>
      <w:r>
        <w:t>Американский и советский захват немецких научных, разведывательных и исторических документов после 1945 года удалил огромное количество материалов из общественного доступа. Многое из этого остается засекреченным или ограниченным восемь десятилетий спустя.</w:t>
      </w:r>
    </w:p>
    <w:p>
      <w:pPr>
        <w:pStyle w:val="Heading4"/>
        <w:keepNext/>
        <w:keepLines/>
      </w:pPr>
      <w:r>
        <w:t>Китайская культурная революция (1966-1976)</w:t>
      </w:r>
    </w:p>
    <w:p>
      <w:r>
        <w:t>Культурная революция Мао привела к систематическому разрушению храмов, исторических мест, классических текстов, генеалогических записей и культурных артефактов по всему Китаю. Кампания «Четыре старца» (старые обычаи, старая культура, старые привычки, старые идеи) была направлена на исторические записи и семейные документы, которые связывали китайское население с дореволюционным прошлым.</w:t>
      </w:r>
    </w:p>
    <w:p>
      <w:pPr>
        <w:pStyle w:val="Heading4"/>
        <w:keepNext/>
        <w:keepLines/>
      </w:pPr>
      <w:r>
        <w:t>Операция Пересмешник (1948–1975+)</w:t>
      </w:r>
    </w:p>
    <w:p>
      <w:r>
        <w:t>Задокументированная программа ЦРУ по проникновению и контролю над СМИ представляет собой переход от уничтожения записей к контролю над повествованием, окружающим их. Вместо того, чтобы сжигать книги, вы гарантируете, что книги, которые публикуются, поддерживают утвержденную версию. Операция Пересмешник.</w:t>
      </w:r>
    </w:p>
    <w:p>
      <w:pPr>
        <w:pStyle w:val="Heading3"/>
        <w:keepNext/>
        <w:keepLines/>
      </w:pPr>
      <w:r>
        <w:t>21 век: цифровая цензура</w:t>
      </w:r>
    </w:p>
    <w:p>
      <w:r>
        <w:t>Интернет изначально демократизировал доступ к информации. Это окно закрывается.</w:t>
      </w:r>
    </w:p>
    <w:p>
      <w:r>
        <w:t>Платформа Монополия: Концентрация в раздоре, YouTube, Facebook/Meta, Google создали новые точки удушения. Изменения алгоритма YouTube (2019-настоящее время) подавляют независимые исследования. Модерация Discord позволяет вводить постоянные запреты без апелляции. Google закапывает независимые сайты Постоянный запрет автора — основная платформа для независимых исследователей хронологии / космологии — разорвал совместные сети; никаких конкретных нарушений не цитируется.</w:t>
      </w:r>
    </w:p>
    <w:p>
      <w:r>
        <w:t>Цифровые дыры памяти: ограничения Wayback Machine; ротация ссылок (~25% страниц 2013 года недоступны); алгоритмическое подавление (содержание деранжировано, а не удалено). Метод сменился на алгоритм; функция идентична: контроль, какие записи выживают, контроль, какой нарратив преобладает.</w:t>
      </w:r>
    </w:p>
    <w:p>
      <w:pPr>
        <w:pStyle w:val="Heading3"/>
        <w:keepNext/>
        <w:keepLines/>
      </w:pPr>
      <w:r>
        <w:t>Источники</w:t>
      </w:r>
    </w:p>
    <w:p>
      <w:pPr>
        <w:pStyle w:val="ListBullet"/>
        <w:spacing w:before="20" w:after="20"/>
      </w:pPr>
      <w:r>
        <w:t>Фоменко, Анатолий, История: фантастика или наука? — о скалигерово-петавийской хронологической конструкции</w:t>
      </w:r>
    </w:p>
    <w:p>
      <w:pPr>
        <w:pStyle w:val="ListBullet"/>
        <w:spacing w:before="20" w:after="20"/>
      </w:pPr>
      <w:r>
        <w:t>Ленин, Собрание сочинений, т. 32 — о контроле прессы</w:t>
      </w:r>
    </w:p>
    <w:p>
      <w:pPr>
        <w:pStyle w:val="ListBullet"/>
        <w:spacing w:before="20" w:after="20"/>
      </w:pPr>
      <w:r>
        <w:t>Оруэлл, Джордж, Девятнадцать восемьдесят четыре (1949) — концепция «дыры памяти», взятая из советской практики</w:t>
      </w:r>
    </w:p>
    <w:p/>
    <w:p>
      <w:pPr>
        <w:spacing w:before="280" w:after="40"/>
        <w:jc w:val="center"/>
      </w:pPr>
      <w:r>
        <w:t>- ✦</w:t>
      </w:r>
    </w:p>
    <w:p>
      <w:pPr>
        <w:keepNext/>
        <w:spacing w:before="0" w:after="40"/>
      </w:pPr>
      <w:r>
        <w:t>ГЛАВА 9</w:t>
      </w:r>
    </w:p>
    <w:p>
      <w:pPr>
        <w:pStyle w:val="Heading2"/>
        <w:keepNext/>
        <w:keepLines/>
      </w:pPr>
      <w:r>
        <w:t>Ложные флаги</w:t>
      </w:r>
    </w:p>
    <w:p>
      <w:r>
        <w:t>Расширенные доказательства и анализ, подтверждающие основные статьи о кризисах производства и архитектуре современных конфликтов.</w:t>
      </w:r>
    </w:p>
    <w:p>
      <w:pPr>
        <w:pStyle w:val="ListBullet"/>
        <w:spacing w:before="20" w:after="20"/>
      </w:pPr>
      <w:r>
        <w:t>Фальшивые флаги: архитектура войны</w:t>
      </w:r>
    </w:p>
    <w:p>
      <w:pPr>
        <w:pStyle w:val="ListBullet"/>
        <w:spacing w:before="20" w:after="20"/>
      </w:pPr>
      <w:r>
        <w:t>Фальшивые флаги: досье</w:t>
      </w:r>
    </w:p>
    <w:p/>
    <w:p>
      <w:pPr>
        <w:jc w:val="center"/>
      </w:pPr>
      <w:r>
        <w:t>- ✦</w:t>
      </w:r>
    </w:p>
    <w:p>
      <w:pPr>
        <w:pStyle w:val="Quote"/>
      </w:pPr>
      <w:r>
        <w:t>В политике ничего не происходит случайно. Если это произойдет, вы можете поспорить, что это было запланировано таким образом. — Франклин Делано Рузвельт</w:t>
      </w:r>
    </w:p>
    <w:p>
      <w:r>
        <w:t>Это приложение расширяет основные Фальшивые флаги: Архитектура войны с каталогом, тематическими исследованиями и цитатами.</w:t>
      </w:r>
    </w:p>
    <w:p>
      <w:pPr>
        <w:pBdr>
          <w:bottom w:val="single" w:sz="6" w:space="1" w:color="CCCCCC"/>
        </w:pBdr>
      </w:pPr>
    </w:p>
    <w:p>
      <w:pPr>
        <w:pStyle w:val="Heading3"/>
        <w:keepNext/>
        <w:keepLines/>
      </w:pPr>
      <w:r>
        <w:t>Каталог главных ложных флагов</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797"/>
        <w:gridCol w:w="975"/>
        <w:gridCol w:w="2400"/>
        <w:gridCol w:w="2199"/>
      </w:tblGrid>
      <w:tr>
        <w:tc>
          <w:tcPr>
            <w:tcW w:type="dxa" w:w="797"/>
            <w:shd w:val="clear" w:color="auto" w:fill="F0F0F0"/>
          </w:tcPr>
          <w:p>
            <w:pPr>
              <w:spacing w:before="20" w:after="20"/>
              <w:jc w:val="center"/>
            </w:pPr>
            <w:r>
              <w:t>Год</w:t>
            </w:r>
          </w:p>
        </w:tc>
        <w:tc>
          <w:tcPr>
            <w:tcW w:type="dxa" w:w="975"/>
            <w:shd w:val="clear" w:color="auto" w:fill="F0F0F0"/>
          </w:tcPr>
          <w:p>
            <w:pPr>
              <w:spacing w:before="20" w:after="20"/>
              <w:jc w:val="center"/>
            </w:pPr>
            <w:r>
              <w:t>Событие</w:t>
            </w:r>
          </w:p>
        </w:tc>
        <w:tc>
          <w:tcPr>
            <w:tcW w:type="dxa" w:w="2400"/>
            <w:shd w:val="clear" w:color="auto" w:fill="F0F0F0"/>
          </w:tcPr>
          <w:p>
            <w:pPr>
              <w:spacing w:before="20" w:after="20"/>
              <w:jc w:val="center"/>
            </w:pPr>
            <w:r>
              <w:t>Метод</w:t>
            </w:r>
          </w:p>
        </w:tc>
        <w:tc>
          <w:tcPr>
            <w:tcW w:type="dxa" w:w="2199"/>
            <w:shd w:val="clear" w:color="auto" w:fill="F0F0F0"/>
          </w:tcPr>
          <w:p>
            <w:pPr>
              <w:spacing w:before="20" w:after="20"/>
              <w:jc w:val="center"/>
            </w:pPr>
            <w:r>
              <w:t>Предполагаемая цель</w:t>
            </w:r>
          </w:p>
        </w:tc>
      </w:tr>
      <w:tr>
        <w:tc>
          <w:tcPr>
            <w:tcW w:type="dxa" w:w="797"/>
          </w:tcPr>
          <w:p>
            <w:pPr>
              <w:spacing w:before="20" w:after="20"/>
            </w:pPr>
            <w:r>
              <w:rPr>
                <w:b w:val="0"/>
                <w:i w:val="0"/>
                <w:sz w:val="18"/>
              </w:rPr>
              <w:t>1898</w:t>
            </w:r>
          </w:p>
        </w:tc>
        <w:tc>
          <w:tcPr>
            <w:tcW w:type="dxa" w:w="975"/>
          </w:tcPr>
          <w:p>
            <w:pPr>
              <w:spacing w:before="20" w:after="20"/>
            </w:pPr>
            <w:r>
              <w:rPr>
                <w:b w:val="0"/>
                <w:i w:val="0"/>
                <w:sz w:val="18"/>
              </w:rPr>
              <w:t>USS Maine</w:t>
            </w:r>
          </w:p>
        </w:tc>
        <w:tc>
          <w:tcPr>
            <w:tcW w:type="dxa" w:w="2400"/>
          </w:tcPr>
          <w:p>
            <w:pPr>
              <w:spacing w:before="20" w:after="20"/>
            </w:pPr>
            <w:r>
              <w:rPr>
                <w:b w:val="0"/>
                <w:i w:val="0"/>
                <w:sz w:val="18"/>
              </w:rPr>
              <w:t>Internal explosion; blamed on Spain</w:t>
            </w:r>
          </w:p>
        </w:tc>
        <w:tc>
          <w:tcPr>
            <w:tcW w:type="dxa" w:w="2199"/>
          </w:tcPr>
          <w:p>
            <w:pPr>
              <w:spacing w:before="20" w:after="20"/>
            </w:pPr>
            <w:r>
              <w:t>Испано-американская война; Куба, Филиппины, Гуам</w:t>
            </w:r>
          </w:p>
        </w:tc>
      </w:tr>
      <w:tr>
        <w:tc>
          <w:tcPr>
            <w:tcW w:type="dxa" w:w="797"/>
          </w:tcPr>
          <w:p>
            <w:pPr>
              <w:spacing w:before="20" w:after="20"/>
            </w:pPr>
            <w:r>
              <w:rPr>
                <w:b w:val="0"/>
                <w:i w:val="0"/>
                <w:sz w:val="18"/>
              </w:rPr>
              <w:t>1931</w:t>
            </w:r>
          </w:p>
        </w:tc>
        <w:tc>
          <w:tcPr>
            <w:tcW w:type="dxa" w:w="975"/>
          </w:tcPr>
          <w:p>
            <w:pPr>
              <w:spacing w:before="20" w:after="20"/>
            </w:pPr>
            <w:r>
              <w:rPr>
                <w:b w:val="0"/>
                <w:i w:val="0"/>
                <w:sz w:val="18"/>
              </w:rPr>
              <w:t>Manchurian Incident</w:t>
            </w:r>
          </w:p>
        </w:tc>
        <w:tc>
          <w:tcPr>
            <w:tcW w:type="dxa" w:w="2400"/>
          </w:tcPr>
          <w:p>
            <w:pPr>
              <w:spacing w:before="20" w:after="20"/>
            </w:pPr>
            <w:r>
              <w:rPr>
                <w:b w:val="0"/>
                <w:i w:val="0"/>
                <w:sz w:val="18"/>
              </w:rPr>
              <w:t>Kwantung Army bombs own railway</w:t>
            </w:r>
          </w:p>
        </w:tc>
        <w:tc>
          <w:tcPr>
            <w:tcW w:type="dxa" w:w="2199"/>
          </w:tcPr>
          <w:p>
            <w:pPr>
              <w:spacing w:before="20" w:after="20"/>
            </w:pPr>
            <w:r>
              <w:t>Захват Маньчжурии; Маньчжоу-го</w:t>
            </w:r>
          </w:p>
        </w:tc>
      </w:tr>
      <w:tr>
        <w:tc>
          <w:tcPr>
            <w:tcW w:type="dxa" w:w="797"/>
          </w:tcPr>
          <w:p>
            <w:pPr>
              <w:spacing w:before="20" w:after="20"/>
            </w:pPr>
            <w:r>
              <w:rPr>
                <w:b w:val="0"/>
                <w:i w:val="0"/>
                <w:sz w:val="18"/>
              </w:rPr>
              <w:t>1933</w:t>
            </w:r>
          </w:p>
        </w:tc>
        <w:tc>
          <w:tcPr>
            <w:tcW w:type="dxa" w:w="975"/>
          </w:tcPr>
          <w:p>
            <w:pPr>
              <w:spacing w:before="20" w:after="20"/>
            </w:pPr>
            <w:r>
              <w:rPr>
                <w:b w:val="0"/>
                <w:i w:val="0"/>
                <w:sz w:val="18"/>
              </w:rPr>
              <w:t>Reichstag Fire</w:t>
            </w:r>
          </w:p>
        </w:tc>
        <w:tc>
          <w:tcPr>
            <w:tcW w:type="dxa" w:w="2400"/>
          </w:tcPr>
          <w:p>
            <w:pPr>
              <w:spacing w:before="20" w:after="20"/>
            </w:pPr>
            <w:r>
              <w:rPr>
                <w:b w:val="0"/>
                <w:i w:val="0"/>
                <w:sz w:val="18"/>
              </w:rPr>
              <w:t>Parliament burned; blamed communist</w:t>
            </w:r>
          </w:p>
        </w:tc>
        <w:tc>
          <w:tcPr>
            <w:tcW w:type="dxa" w:w="2199"/>
          </w:tcPr>
          <w:p>
            <w:pPr>
              <w:spacing w:before="20" w:after="20"/>
            </w:pPr>
            <w:r>
              <w:rPr>
                <w:b w:val="0"/>
                <w:i w:val="0"/>
                <w:sz w:val="18"/>
              </w:rPr>
              <w:t>Reichstag Fire Decree; consolidate Nazi power</w:t>
            </w:r>
          </w:p>
        </w:tc>
      </w:tr>
      <w:tr>
        <w:tc>
          <w:tcPr>
            <w:tcW w:type="dxa" w:w="797"/>
          </w:tcPr>
          <w:p>
            <w:pPr>
              <w:spacing w:before="20" w:after="20"/>
            </w:pPr>
            <w:r>
              <w:rPr>
                <w:b w:val="0"/>
                <w:i w:val="0"/>
                <w:sz w:val="18"/>
              </w:rPr>
              <w:t>1939</w:t>
            </w:r>
          </w:p>
        </w:tc>
        <w:tc>
          <w:tcPr>
            <w:tcW w:type="dxa" w:w="975"/>
          </w:tcPr>
          <w:p>
            <w:pPr>
              <w:spacing w:before="20" w:after="20"/>
            </w:pPr>
            <w:r>
              <w:rPr>
                <w:b w:val="0"/>
                <w:i w:val="0"/>
                <w:sz w:val="18"/>
              </w:rPr>
              <w:t>Gleiwitz Incident</w:t>
            </w:r>
          </w:p>
        </w:tc>
        <w:tc>
          <w:tcPr>
            <w:tcW w:type="dxa" w:w="2400"/>
          </w:tcPr>
          <w:p>
            <w:pPr>
              <w:spacing w:before="20" w:after="20"/>
            </w:pPr>
            <w:r>
              <w:rPr>
                <w:b w:val="0"/>
                <w:i w:val="0"/>
                <w:sz w:val="18"/>
              </w:rPr>
              <w:t>SS stages Polish "attack"</w:t>
            </w:r>
          </w:p>
        </w:tc>
        <w:tc>
          <w:tcPr>
            <w:tcW w:type="dxa" w:w="2199"/>
          </w:tcPr>
          <w:p>
            <w:pPr>
              <w:spacing w:before="20" w:after="20"/>
            </w:pPr>
            <w:r>
              <w:rPr>
                <w:b w:val="0"/>
                <w:i w:val="0"/>
                <w:sz w:val="18"/>
              </w:rPr>
              <w:t>Invasion of Poland; trigger WW2</w:t>
            </w:r>
          </w:p>
        </w:tc>
      </w:tr>
      <w:tr>
        <w:tc>
          <w:tcPr>
            <w:tcW w:type="dxa" w:w="797"/>
          </w:tcPr>
          <w:p>
            <w:pPr>
              <w:spacing w:before="20" w:after="20"/>
            </w:pPr>
            <w:r>
              <w:rPr>
                <w:b w:val="0"/>
                <w:i w:val="0"/>
                <w:sz w:val="18"/>
              </w:rPr>
              <w:t>1941</w:t>
            </w:r>
          </w:p>
        </w:tc>
        <w:tc>
          <w:tcPr>
            <w:tcW w:type="dxa" w:w="975"/>
          </w:tcPr>
          <w:p>
            <w:pPr>
              <w:spacing w:before="20" w:after="20"/>
            </w:pPr>
            <w:r>
              <w:rPr>
                <w:b w:val="0"/>
                <w:i w:val="0"/>
                <w:sz w:val="18"/>
              </w:rPr>
              <w:t>Pearl Harbor</w:t>
            </w:r>
          </w:p>
        </w:tc>
        <w:tc>
          <w:tcPr>
            <w:tcW w:type="dxa" w:w="2400"/>
          </w:tcPr>
          <w:p>
            <w:pPr>
              <w:spacing w:before="20" w:after="20"/>
            </w:pPr>
            <w:r>
              <w:rPr>
                <w:b w:val="0"/>
                <w:i w:val="0"/>
                <w:sz w:val="18"/>
              </w:rPr>
              <w:t>McCollum Memo; Purple broken; carriers at sea</w:t>
            </w:r>
          </w:p>
        </w:tc>
        <w:tc>
          <w:tcPr>
            <w:tcW w:type="dxa" w:w="2199"/>
          </w:tcPr>
          <w:p>
            <w:pPr>
              <w:spacing w:before="20" w:after="20"/>
            </w:pPr>
            <w:r>
              <w:rPr>
                <w:b w:val="0"/>
                <w:i w:val="0"/>
                <w:sz w:val="18"/>
              </w:rPr>
              <w:t>US entry; Operation Paperclip</w:t>
            </w:r>
          </w:p>
        </w:tc>
      </w:tr>
      <w:tr>
        <w:tc>
          <w:tcPr>
            <w:tcW w:type="dxa" w:w="797"/>
          </w:tcPr>
          <w:p>
            <w:pPr>
              <w:spacing w:before="20" w:after="20"/>
            </w:pPr>
            <w:r>
              <w:rPr>
                <w:b w:val="0"/>
                <w:i w:val="0"/>
                <w:sz w:val="18"/>
              </w:rPr>
              <w:t>1964</w:t>
            </w:r>
          </w:p>
        </w:tc>
        <w:tc>
          <w:tcPr>
            <w:tcW w:type="dxa" w:w="975"/>
          </w:tcPr>
          <w:p>
            <w:pPr>
              <w:spacing w:before="20" w:after="20"/>
            </w:pPr>
            <w:r>
              <w:rPr>
                <w:b w:val="0"/>
                <w:i w:val="0"/>
                <w:sz w:val="18"/>
              </w:rPr>
              <w:t>Gulf of Tonkin</w:t>
            </w:r>
          </w:p>
        </w:tc>
        <w:tc>
          <w:tcPr>
            <w:tcW w:type="dxa" w:w="2400"/>
          </w:tcPr>
          <w:p>
            <w:pPr>
              <w:spacing w:before="20" w:after="20"/>
            </w:pPr>
            <w:r>
              <w:rPr>
                <w:b w:val="0"/>
                <w:i w:val="0"/>
                <w:sz w:val="18"/>
              </w:rPr>
              <w:t>Second attack fabricated (NSA 2005)</w:t>
            </w:r>
          </w:p>
        </w:tc>
        <w:tc>
          <w:tcPr>
            <w:tcW w:type="dxa" w:w="2199"/>
          </w:tcPr>
          <w:p>
            <w:pPr>
              <w:spacing w:before="20" w:after="20"/>
            </w:pPr>
            <w:r>
              <w:rPr>
                <w:b w:val="0"/>
                <w:i w:val="0"/>
                <w:sz w:val="18"/>
              </w:rPr>
              <w:t>Vietnam escalation</w:t>
            </w:r>
          </w:p>
        </w:tc>
      </w:tr>
      <w:tr>
        <w:tc>
          <w:tcPr>
            <w:tcW w:type="dxa" w:w="797"/>
          </w:tcPr>
          <w:p>
            <w:pPr>
              <w:spacing w:before="20" w:after="20"/>
            </w:pPr>
            <w:r>
              <w:rPr>
                <w:b w:val="0"/>
                <w:i w:val="0"/>
                <w:sz w:val="18"/>
              </w:rPr>
              <w:t>2001</w:t>
            </w:r>
          </w:p>
        </w:tc>
        <w:tc>
          <w:tcPr>
            <w:tcW w:type="dxa" w:w="975"/>
          </w:tcPr>
          <w:p>
            <w:pPr>
              <w:spacing w:before="20" w:after="20"/>
            </w:pPr>
            <w:r>
              <w:rPr>
                <w:b w:val="0"/>
                <w:i w:val="0"/>
                <w:sz w:val="18"/>
              </w:rPr>
              <w:t>September 11</w:t>
            </w:r>
          </w:p>
        </w:tc>
        <w:tc>
          <w:tcPr>
            <w:tcW w:type="dxa" w:w="2400"/>
          </w:tcPr>
          <w:p>
            <w:pPr>
              <w:spacing w:before="20" w:after="20"/>
            </w:pPr>
            <w:r>
              <w:rPr>
                <w:b w:val="0"/>
                <w:i w:val="0"/>
                <w:sz w:val="18"/>
              </w:rPr>
              <w:t>WTC 1,2,7; controlled demolition thesis</w:t>
            </w:r>
          </w:p>
        </w:tc>
        <w:tc>
          <w:tcPr>
            <w:tcW w:type="dxa" w:w="2199"/>
          </w:tcPr>
          <w:p>
            <w:pPr>
              <w:spacing w:before="20" w:after="20"/>
            </w:pPr>
            <w:r>
              <w:rPr>
                <w:b w:val="0"/>
                <w:i w:val="0"/>
                <w:sz w:val="18"/>
              </w:rPr>
              <w:t>See 9/11 section below</w:t>
            </w:r>
          </w:p>
        </w:tc>
      </w:tr>
    </w:tbl>
    <w:p/>
    <w:p>
      <w:r>
        <w:t>Полный каталог: USS Liberty, Operation Gladio, Oklahoma City, King David Hotel, Lavon Affair, Operation Northwoods — см. основную статью.</w:t>
      </w:r>
    </w:p>
    <w:p>
      <w:pPr>
        <w:pBdr>
          <w:bottom w:val="single" w:sz="6" w:space="1" w:color="CCCCCC"/>
        </w:pBdr>
      </w:pPr>
    </w:p>
    <w:p>
      <w:pPr>
        <w:pStyle w:val="Heading3"/>
        <w:keepNext/>
        <w:keepLines/>
      </w:pPr>
      <w:r>
        <w:t>9/11: Тезис хорошего актера (спонсируется)</w:t>
      </w:r>
    </w:p>
    <w:p>
      <w:r>
        <w:t>Эта временная шкала предполагает: 9/11 был ложным флагом, казненным против Глубинного государства. Хорошие актеры предвосхищали медленно сгоревшую Священную войну; уничтожили WTC 7 (секретную станцию ЦРУ); превратили сценарий в общественную войну с террором. Спонсируемые гипотезы: контролируемый снос; возможные кадры самолета CGI. Приключения детей параллельны: довести кризис до центра, разорвать конверсионный трубопровод. Полный анализ: 9/11 Расследование.</w:t>
      </w:r>
    </w:p>
    <w:p>
      <w:pPr>
        <w:pBdr>
          <w:bottom w:val="single" w:sz="6" w:space="1" w:color="CCCCCC"/>
        </w:pBdr>
      </w:pPr>
    </w:p>
    <w:p>
      <w:pPr>
        <w:pStyle w:val="Heading3"/>
        <w:keepNext/>
        <w:keepLines/>
      </w:pPr>
      <w:r>
        <w:t>Перл-Харбор: заявления официальных лиц</w:t>
      </w:r>
    </w:p>
    <w:p>
      <w:r>
        <w:t>Следующие документированные заявления поддерживают тезис о предварительном знании. См. основную статью для оперативного резюме (McCollum Memo, Purple code, Missing carriers).</w:t>
      </w:r>
    </w:p>
    <w:p>
      <w:r>
        <w:t>Контр-адмирал Фрэнк Битти (помощник секретаря Нокса):</w:t>
      </w:r>
    </w:p>
    <w:p>
      <w:pPr>
        <w:pStyle w:val="Quote"/>
      </w:pPr>
      <w:r>
        <w:t>До 7 декабря даже мне было очевидно... что мы загоняем Японию в угол. Я считал, что это желание президента Рузвельта и премьер-министра Черчилля, чтобы мы вступили в войну»</w:t>
      </w:r>
    </w:p>
    <w:p>
      <w:r>
        <w:t>Джонатан Дэниелс (административный помощник Рузвельта):</w:t>
      </w:r>
    </w:p>
    <w:p>
      <w:pPr>
        <w:pStyle w:val="Quote"/>
      </w:pPr>
      <w:r>
        <w:t>"Удар был тяжелее, чем он надеялся. Но риски окупились; даже потеря стоила цены»</w:t>
      </w:r>
    </w:p>
    <w:p>
      <w:r>
        <w:t>Дневник секретаря Стимсона:</w:t>
      </w:r>
    </w:p>
    <w:p>
      <w:pPr>
        <w:pStyle w:val="Quote"/>
      </w:pPr>
      <w:r>
        <w:t>Однако, несмотря на риск, связанный с тем, что японцы выстрелили первыми, мы поняли, что для того, чтобы иметь полную поддержку американского народа, было желательно убедиться, что японцы будут теми, кто это сделает</w:t>
      </w:r>
    </w:p>
    <w:p>
      <w:r>
        <w:t>Адмирал Либби:</w:t>
      </w:r>
    </w:p>
    <w:p>
      <w:pPr>
        <w:pStyle w:val="Quote"/>
      </w:pPr>
      <w:r>
        <w:t>Я отправлюсь в могилу убежденный, что Рузвельт приказал Перл-Харбору позволить этому случиться</w:t>
      </w:r>
    </w:p>
    <w:p>
      <w:r>
        <w:t>Оливер Литтелтон (британский министр военного производства):</w:t>
      </w:r>
    </w:p>
    <w:p>
      <w:pPr>
        <w:pStyle w:val="Quote"/>
      </w:pPr>
      <w:r>
        <w:t>"Япония была спровоцирована на нападение на американцев в Перл-Харборе. Это пародия на историю, когда говорят, что Америка была вынуждена вступить в войну»</w:t>
      </w:r>
    </w:p>
    <w:p>
      <w:pPr>
        <w:pBdr>
          <w:bottom w:val="single" w:sz="6" w:space="1" w:color="CCCCCC"/>
        </w:pBdr>
      </w:pPr>
    </w:p>
    <w:p>
      <w:pPr>
        <w:pStyle w:val="Heading3"/>
        <w:keepNext/>
        <w:keepLines/>
      </w:pPr>
      <w:r>
        <w:t>Битва за Лос-Анджелес (24-25 февраля 1942)</w:t>
      </w:r>
    </w:p>
    <w:p>
      <w:r>
        <w:t>Все, что было в небе над Лос-Анджелесом в ту ночь, выдержало более 1400 зенитных выстрелов без повреждений, не сбрасывало бомб и не было японским. Япония подтвердила, что после войны над Лос-Анджелесом не летали самолеты. Пять мирных жителей погибли (три в автокатастрофах, два сердечных приступа). Официальное объяснение — воздушные шары — это то же самое объяснение, которое было предложено Розуэллу пять лет спустя. (См. график контактов с Марсом.)</w:t>
      </w:r>
    </w:p>
    <w:p>
      <w:pPr>
        <w:pBdr>
          <w:bottom w:val="single" w:sz="6" w:space="1" w:color="CCCCCC"/>
        </w:pBdr>
      </w:pPr>
    </w:p>
    <w:p>
      <w:pPr>
        <w:pStyle w:val="Heading3"/>
        <w:keepNext/>
        <w:keepLines/>
      </w:pPr>
      <w:r>
        <w:t>Ядерный вопрос</w:t>
      </w:r>
    </w:p>
    <w:p>
      <w:r>
        <w:t>До Хиросимы (6 августа 1945 года) шестьдесят шесть японских городов были подвергнуты бомбардировке напалмом. Только в Токио (10 марта 1945): 100 000 убитых, 270 000 разрушенных зданий. Хиросима и Нагасаки были намеренно оставлены без бомбардировок до атомных атак, чтобы обеспечить неповрежденные демонстрационные цели. Симптомы выжившего — прогрессирующее истощение, эффекты поколений — более согласуются с загрязнением обедненным ураном, чем с острым излучением деления. Царь-бомба (1961), возможно, служила нарративной контрмерой: настаивая на том, что бомбы деления могут сжигать города, Запад не мог отрицать советские претензии на термоядерную бомбу, производя взаимно гарантированное уничтожение — стратегическое равновесие.</w:t>
      </w:r>
    </w:p>
    <w:p>
      <w:pPr>
        <w:pBdr>
          <w:bottom w:val="single" w:sz="6" w:space="1" w:color="CCCCCC"/>
        </w:pBdr>
      </w:pPr>
    </w:p>
    <w:p>
      <w:pPr>
        <w:pStyle w:val="Heading3"/>
        <w:keepNext/>
        <w:keepLines/>
      </w:pPr>
      <w:r>
        <w:t>Ссылки</w:t>
      </w:r>
    </w:p>
    <w:p>
      <w:pPr>
        <w:pStyle w:val="ListBullet"/>
        <w:spacing w:before="20" w:after="20"/>
      </w:pPr>
      <w:r>
        <w:t>Роберт Стиннетт, День обмана: Правда о Рузвельте и Перл-Харборе (2000)</w:t>
      </w:r>
    </w:p>
    <w:p>
      <w:pPr>
        <w:pStyle w:val="ListBullet"/>
        <w:spacing w:before="20" w:after="20"/>
      </w:pPr>
      <w:r>
        <w:t>Джеймс Перлофф, «Жемчужная гавань: 9/11 Рузвельта» (2014)</w:t>
      </w:r>
    </w:p>
    <w:p>
      <w:pPr>
        <w:pStyle w:val="ListBullet"/>
        <w:spacing w:before="20" w:after="20"/>
      </w:pPr>
      <w:r>
        <w:t>Миф о Перл-Харборе: Переосмысление немыслимого (2007)</w:t>
      </w:r>
    </w:p>
    <w:p>
      <w:pPr>
        <w:pStyle w:val="ListBullet"/>
        <w:spacing w:before="20" w:after="20"/>
      </w:pPr>
      <w:r>
        <w:t>Генри Клаузен и Брюс Ли, Перл-Харбор: окончательное решение (2001)</w:t>
      </w:r>
    </w:p>
    <w:p>
      <w:pPr>
        <w:pStyle w:val="ListBullet"/>
        <w:spacing w:before="20" w:after="20"/>
      </w:pPr>
      <w:r>
        <w:t>Тимоти Уилфорд, Перл-Харбор Переопределение: радиоразведка USN 1941 (2001)</w:t>
      </w:r>
    </w:p>
    <w:p>
      <w:pPr>
        <w:pStyle w:val="ListBullet"/>
        <w:spacing w:before="20" w:after="20"/>
      </w:pPr>
      <w:r>
        <w:t>Марк Селден, «Забытый Холокост», Asia Pacific Journal</w:t>
      </w:r>
    </w:p>
    <w:p>
      <w:pPr>
        <w:pStyle w:val="ListBullet"/>
        <w:spacing w:before="20" w:after="20"/>
      </w:pPr>
      <w:r>
        <w:t>Битва за Лос-Анджелес, Википедия</w:t>
      </w:r>
    </w:p>
    <w:p>
      <w:pPr>
        <w:pStyle w:val="ListBullet"/>
        <w:spacing w:before="20" w:after="20"/>
      </w:pPr>
      <w:r>
        <w:t>Источник: Pearl Harbor</w:t>
      </w:r>
    </w:p>
    <w:p>
      <w:pPr>
        <w:pStyle w:val="ListBullet"/>
        <w:spacing w:before="20" w:after="20"/>
      </w:pPr>
      <w:r>
        <w:t>Энциклопедия операций под ложным флагом</w:t>
      </w:r>
    </w:p>
    <w:p/>
    <w:p>
      <w:pPr>
        <w:jc w:val="center"/>
      </w:pPr>
      <w:r>
        <w:t>- ✦</w:t>
      </w:r>
    </w:p>
    <w:p>
      <w:r>
        <w:t>В этом приложении собраны первичные доказательства, ссылки и подробный анализ, подтверждающий статью «Ложные флаги». Материалы организованы по событиям и по доказательной категории.</w:t>
      </w:r>
    </w:p>
    <w:p>
      <w:pPr>
        <w:pBdr>
          <w:bottom w:val="single" w:sz="6" w:space="1" w:color="CCCCCC"/>
        </w:pBdr>
      </w:pPr>
    </w:p>
    <w:p>
      <w:pPr>
        <w:pStyle w:val="Heading3"/>
        <w:keepNext/>
        <w:keepLines/>
      </w:pPr>
      <w:r>
        <w:t>Перл-Харбор: доказательство передовых знаний</w:t>
      </w:r>
    </w:p>
    <w:p>
      <w:pPr>
        <w:pStyle w:val="Heading4"/>
        <w:keepNext/>
        <w:keepLines/>
      </w:pPr>
      <w:r>
        <w:t>A. The McCollum Memo (7 октября 1940)</w:t>
      </w:r>
    </w:p>
    <w:p>
      <w:r>
        <w:t>Лейтенант-командующий Артур Х. Макколлум, Управление военно-морской разведки, представил меморандум капитанам Вальтеру С. Андерсону и Дадли Ноксу. В записке, засекреченной до 1994 года, излагаются восемь конкретных провокаций, призванных привести Японию к открытому акту войны. Заключительная строка: «Если бы с помощью этих средств Японию можно было привести к совершению открытого акта войны, тем лучше»</w:t>
      </w:r>
    </w:p>
    <w:p>
      <w:r>
        <w:t>Полный текст рассекречен и опубликован в Robert Stinnett, Day of Deceit (2000), pp. Стиннетт утверждает, что все восемь пунктов были реализованы. Критики отмечают, что нет бумажного следа, доказывающего, что Рузвельт лично видел записку, но косвенные доказательства сильны: собственная политика Рузвельта точно отражает восемь пунктов.</w:t>
      </w:r>
    </w:p>
    <w:p>
      <w:r>
        <w:t>Источник: McCollum Memo, National Archives.</w:t>
      </w:r>
    </w:p>
    <w:p>
      <w:pPr>
        <w:pStyle w:val="Heading4"/>
        <w:keepNext/>
        <w:keepLines/>
      </w:pPr>
      <w:r>
        <w:t>Фиолетовый код и скрытый интеллект</w:t>
      </w:r>
    </w:p>
    <w:p>
      <w:r>
        <w:t>Криптографы армии США нарушили дипломатический кодекс Японии в 1940 году. Расшифрованные перехваты под кодовым названием «Волшебство» доставлялись высокопоставленным чиновникам, включая Рузвельта, почти ежедневно.</w:t>
      </w:r>
    </w:p>
    <w:p>
      <w:r>
        <w:t>Сообщение из 14 частей, расшифрованное 6-7 декабря 1941 года, ясно продемонстрировало намерение Японии разорвать дипломатические отношения. Рузвельт, прочитав всего 13 частей, заявил: «Это означает войну». Генерал Маршалл приказал отправить предупреждение на тихоокеанские базы, но из-за «атмосферных условий передачи» сообщение было отправлено через Western Union, а не по военному радио.</w:t>
      </w:r>
    </w:p>
    <w:p>
      <w:r>
        <w:t>Ключевые перехваты, которые не были переданы гавайским командирам:</w:t>
      </w:r>
    </w:p>
    <w:p>
      <w:pPr>
        <w:pStyle w:val="ListBullet"/>
        <w:spacing w:before="20" w:after="20"/>
      </w:pPr>
      <w:r>
        <w:t>24 ноября 1941 года: адмирал Ямамото нанес удар по Гавайским водам</w:t>
      </w:r>
    </w:p>
    <w:p>
      <w:pPr>
        <w:pStyle w:val="ListBullet"/>
        <w:spacing w:before="20" w:after="20"/>
      </w:pPr>
      <w:r>
        <w:t>Станция H на Гавайях перехватила несколько сообщений о намерениях войны за несколько дней до 7 декабря</w:t>
      </w:r>
    </w:p>
    <w:p>
      <w:pPr>
        <w:pStyle w:val="ListBullet"/>
        <w:spacing w:before="20" w:after="20"/>
      </w:pPr>
      <w:r>
        <w:t>Ни один из них не был передан адмиралу Киммелю или генералу Шорту</w:t>
      </w:r>
    </w:p>
    <w:p>
      <w:r>
        <w:t>Источники: Clausen &amp; Lee, Pearl Harbor: Final Judgement (2001); Stinnett, Day of Deceit; Pearl Harbor advance-knowledge conspiracy theory.</w:t>
      </w:r>
    </w:p>
    <w:p>
      <w:pPr>
        <w:pStyle w:val="Heading4"/>
        <w:keepNext/>
        <w:keepLines/>
      </w:pPr>
      <w:r>
        <w:t>С. Заявления должностных лиц</w:t>
      </w:r>
    </w:p>
    <w:p>
      <w:r>
        <w:t>Контр-адмирал Фрэнк Битти (помощник секретаря Нокса, близкий к окружению Рузвельта):</w:t>
      </w:r>
    </w:p>
    <w:p>
      <w:pPr>
        <w:pStyle w:val="Quote"/>
      </w:pPr>
      <w:r>
        <w:t>До 7 декабря даже мне было очевидно... что мы загоняем Японию в угол. Я считал, что это было желание президента Рузвельта и премьер-министра Черчилля, чтобы мы вступили в войну, поскольку они чувствовали, что союзники не могут победить без нас, и все наши усилия, чтобы заставить немцев объявить нам войну, потерпели неудачу»</w:t>
      </w:r>
    </w:p>
    <w:p>
      <w:r>
        <w:t>Джонатан Дэниелс (административный помощник Рузвельта):</w:t>
      </w:r>
    </w:p>
    <w:p>
      <w:pPr>
        <w:pStyle w:val="Quote"/>
      </w:pPr>
      <w:r>
        <w:t>О реакции Рузвельта на нападение: «Удар был тяжелее, чем он надеялся, что это обязательно будет. Но риски окупились; даже потеря стоила цены»</w:t>
      </w:r>
    </w:p>
    <w:p>
      <w:r>
        <w:t>Дневник секретаря Стимсона:</w:t>
      </w:r>
    </w:p>
    <w:p>
      <w:pPr>
        <w:pStyle w:val="Quote"/>
      </w:pPr>
      <w:r>
        <w:t>Однако, несмотря на риск, связанный с тем, чтобы японцы дали первый выстрел, мы поняли, что для того, чтобы иметь полную поддержку американского народа, было желательно убедиться, что японцы будут делать это, чтобы ни у кого не оставалось сомнений относительно того, кто был агрессором</w:t>
      </w:r>
    </w:p>
    <w:p>
      <w:r>
        <w:t>Адмирал Либби:</w:t>
      </w:r>
    </w:p>
    <w:p>
      <w:pPr>
        <w:pStyle w:val="Quote"/>
      </w:pPr>
      <w:r>
        <w:t>Я отправлюсь в могилу убежденный, что Рузвельт приказал Перл-Харбору позволить этому случиться</w:t>
      </w:r>
    </w:p>
    <w:p>
      <w:r>
        <w:t>Адмирал Киммел:</w:t>
      </w:r>
    </w:p>
    <w:p>
      <w:pPr>
        <w:pStyle w:val="Quote"/>
      </w:pPr>
      <w:r>
        <w:t>"Я скажу тебе, во что я верю. Я думаю, что большинство инкриминирующих записей были уничтожены. Сомневаюсь, что правда когда-нибудь появится»</w:t>
      </w:r>
    </w:p>
    <w:p>
      <w:r>
        <w:t>Оливер Литтелтон (британский министр военного производства):</w:t>
      </w:r>
    </w:p>
    <w:p>
      <w:pPr>
        <w:pStyle w:val="Quote"/>
      </w:pPr>
      <w:r>
        <w:t>"Япония была спровоцирована на нападение на американцев в Перл-Харборе. Это пародия на историю, когда говорят, что Америка была вынуждена вступить в войну»</w:t>
      </w:r>
    </w:p>
    <w:p>
      <w:pPr>
        <w:pStyle w:val="Heading4"/>
        <w:keepNext/>
        <w:keepLines/>
      </w:pPr>
      <w:r>
        <w:t>Пропавшие авианосцы и флот</w:t>
      </w:r>
    </w:p>
    <w:p>
      <w:r>
        <w:t>Ни один из трех авианосцев Тихоокеанского флота не был в Перл-Харборе во время атаки</w:t>
      </w:r>
    </w:p>
    <w:p>
      <w:pPr>
        <w:pStyle w:val="ListBullet"/>
        <w:spacing w:before="20" w:after="20"/>
      </w:pPr>
      <w:r>
        <w:t>USS Enterprise — доставка истребителей на остров Уэйк (отложена погодой; первоначально должна была состояться 6 декабря)</w:t>
      </w:r>
    </w:p>
    <w:p>
      <w:pPr>
        <w:pStyle w:val="ListBullet"/>
        <w:spacing w:before="20" w:after="20"/>
      </w:pPr>
      <w:r>
        <w:t>USS Lexington — доставка истребителей на остров Мидуэй</w:t>
      </w:r>
    </w:p>
    <w:p>
      <w:pPr>
        <w:pStyle w:val="ListBullet"/>
        <w:spacing w:before="20" w:after="20"/>
      </w:pPr>
      <w:r>
        <w:t>USS Saratoga — в обычном ремонте на Puget Sound</w:t>
      </w:r>
    </w:p>
    <w:p>
      <w:r>
        <w:t>Корабли, находившиеся в порту, состояли в основном из устаревших линкоров. Адмирал Ричардсон был освобожден от командования специально для протеста против перемещения флота на уязвимые гавайские позиции. Ни один военный трибунал никогда не проводился для Киммеля или Шорта, потому что суд потребовал бы раскрытия взломанных кодов и утаивания разведданных.</w:t>
      </w:r>
    </w:p>
    <w:p>
      <w:r>
        <w:t>Источник: Stinnett, Day of Deceit; ibiblio.org/pha/myths/Missing Carriers.</w:t>
      </w:r>
    </w:p>
    <w:p>
      <w:pPr>
        <w:pStyle w:val="Heading4"/>
        <w:keepNext/>
        <w:keepLines/>
      </w:pPr>
      <w:r>
        <w:t>Е. Невыпущенный классифицированный материал</w:t>
      </w:r>
    </w:p>
    <w:p>
      <w:r>
        <w:t>Значительные документы Перл-Харбора остаются засекреченными или исчезли:</w:t>
      </w:r>
    </w:p>
    <w:p>
      <w:pPr>
        <w:pStyle w:val="ListBullet"/>
        <w:spacing w:before="20" w:after="20"/>
      </w:pPr>
      <w:r>
        <w:t>Документы с перехвата станции H в ноябре 1941 года не были полностью рассекречены, несмотря на неоднократные запросы FOIA</w:t>
      </w:r>
    </w:p>
    <w:p>
      <w:pPr>
        <w:pStyle w:val="ListBullet"/>
        <w:spacing w:before="20" w:after="20"/>
      </w:pPr>
      <w:r>
        <w:t>Спецификация No 94644, отмеченная из передатчика Акаги, содержащего отчет о «коде движения» (вероятно, с сообщенной позицией), остается засекреченной</w:t>
      </w:r>
    </w:p>
    <w:p>
      <w:pPr>
        <w:pStyle w:val="ListBullet"/>
        <w:spacing w:before="20" w:after="20"/>
      </w:pPr>
      <w:r>
        <w:t>Радио журналы Лёрлайна, переданы лейтенанту Кмдр. Джордж Пиз в 14-м военно-морском округе полностью исчез</w:t>
      </w:r>
    </w:p>
    <w:p>
      <w:pPr>
        <w:pStyle w:val="ListBullet"/>
        <w:spacing w:before="20" w:after="20"/>
      </w:pPr>
      <w:r>
        <w:t>Многие документы были уничтожены во время войны из-за опасений японского вторжения на Гавайи</w:t>
      </w:r>
    </w:p>
    <w:p>
      <w:r>
        <w:t>Уилфорд, Перл-Харбор Переопределение: радиоразведка USN в 1941 (2001).</w:t>
      </w:r>
    </w:p>
    <w:p>
      <w:pPr>
        <w:pBdr>
          <w:bottom w:val="single" w:sz="6" w:space="1" w:color="CCCCCC"/>
        </w:pBdr>
      </w:pPr>
    </w:p>
    <w:p>
      <w:pPr>
        <w:pStyle w:val="Heading3"/>
        <w:keepNext/>
        <w:keepLines/>
      </w:pPr>
      <w:r>
        <w:t>Второй. Ядерный вопрос</w:t>
      </w:r>
    </w:p>
    <w:p>
      <w:pPr>
        <w:pStyle w:val="Heading4"/>
        <w:keepNext/>
        <w:keepLines/>
      </w:pPr>
      <w:r>
        <w:t>Обычные разрушения против атомных претензий</w:t>
      </w:r>
    </w:p>
    <w:p>
      <w:r>
        <w:t>До Хиросимы (6 августа 1945 года) шестьдесят шесть японских городов были подвергнуты бомбардировке напалмом</w:t>
      </w:r>
    </w:p>
    <w:p>
      <w:pPr>
        <w:pStyle w:val="ListBullet"/>
        <w:spacing w:before="20" w:after="20"/>
      </w:pPr>
      <w:r>
        <w:t>Токио, 10 марта 1945 года: 279 B-29 сбросили 1665 тонн напалма. 100 000 убитых за одну ночь. 270 тысяч зданий разрушено</w:t>
      </w:r>
    </w:p>
    <w:p>
      <w:pPr>
        <w:pStyle w:val="ListBullet"/>
        <w:spacing w:before="20" w:after="20"/>
      </w:pPr>
      <w:r>
        <w:t>Общее количество обычных бомбардировок: 180 квадратных миль из 67 разрушенных городов, 300 000 убитых, 400 000 раненых</w:t>
      </w:r>
    </w:p>
    <w:p>
      <w:pPr>
        <w:pStyle w:val="ListBullet"/>
        <w:spacing w:before="20" w:after="20"/>
      </w:pPr>
      <w:r>
        <w:t>Хиросима и Нагасаки были намеренно оставлены без бомбардировок до атомных атак, чтобы обеспечить неповрежденные демонстрационные цели</w:t>
      </w:r>
    </w:p>
    <w:p>
      <w:r>
        <w:t>Поэтому разрушения, приписываемые атомным бомбам, были представлены общественности, уже привыкшей к массовым разрушениям на уровне городов от обычных бомбардировок, но упакованной совершенно новым повествованием о мгновенном испарении и радиации, которые убивали на многие километры.</w:t>
      </w:r>
    </w:p>
    <w:p>
      <w:r>
        <w:t>Источники:</w:t>
      </w:r>
    </w:p>
    <w:p>
      <w:pPr>
        <w:pStyle w:val="ListBullet"/>
        <w:spacing w:before="20" w:after="20"/>
      </w:pPr>
      <w:r>
        <w:t>Напалм во Второй мировой войне — Berkeley CSTMS</w:t>
      </w:r>
    </w:p>
    <w:p>
      <w:pPr>
        <w:pStyle w:val="ListBullet"/>
        <w:spacing w:before="20" w:after="20"/>
      </w:pPr>
      <w:r>
        <w:t>Марк Селден «Забытый Холокост» — Asia Pacific Journal</w:t>
      </w:r>
    </w:p>
    <w:p>
      <w:pPr>
        <w:pStyle w:val="ListBullet"/>
        <w:spacing w:before="20" w:after="20"/>
      </w:pPr>
      <w:r>
        <w:t>heiwaco.tripod.com/omb.htm</w:t>
      </w:r>
    </w:p>
    <w:p>
      <w:pPr>
        <w:pStyle w:val="Heading4"/>
        <w:keepNext/>
        <w:keepLines/>
      </w:pPr>
      <w:r>
        <w:t>B. Гипотеза DU</w:t>
      </w:r>
    </w:p>
    <w:p>
      <w:r>
        <w:t>Симптомы, о которых сообщают выжившие в Хиросиме и Нагасаки — прогрессирующие болезни, раковые заболевания, развивающиеся в течение многих лет, последствия для здоровья поколений — более согласуются с загрязнением обедненным ураном, чем с острым излучением от оружия деления:</w:t>
      </w:r>
    </w:p>
    <w:p>
      <w:pPr>
        <w:pStyle w:val="ListBullet"/>
        <w:spacing w:before="20" w:after="20"/>
      </w:pPr>
      <w:r>
        <w:t>ДУ вызывает хроническую, истощающую энергию болезнь через токсичность тяжелых металлов и низкоуровневое альфа-излучение</w:t>
      </w:r>
    </w:p>
    <w:p>
      <w:pPr>
        <w:pStyle w:val="ListBullet"/>
        <w:spacing w:before="20" w:after="20"/>
      </w:pPr>
      <w:r>
        <w:t>Чистое излучение деления в сублетальных дозах может вызвать радиационный гормез — парадоксальная польза для здоровья</w:t>
      </w:r>
    </w:p>
    <w:p>
      <w:pPr>
        <w:pStyle w:val="ListBullet"/>
        <w:spacing w:before="20" w:after="20"/>
      </w:pPr>
      <w:r>
        <w:t>Характер заболевания в Японии больше напоминает зоны воздействия ДУ в Ираке и на Балканах, чем прогнозируемые профили излучения от атомной бомбы</w:t>
      </w:r>
    </w:p>
    <w:p>
      <w:pPr>
        <w:pStyle w:val="Heading4"/>
        <w:keepNext/>
        <w:keepLines/>
      </w:pPr>
      <w:r>
        <w:t>Царь Бомба как повествовательная контрмера</w:t>
      </w:r>
    </w:p>
    <w:p>
      <w:r>
        <w:t>Советский Союз взорвал водородную бомбу Ан602 («Царь Бомба») 30 октября 1961 года — заявленный выход 50 мегатонн, крупнейшее ядерное устройство, когда-либо испытанное. Изготовленные кадры показали ошеломляющее грибное облако и сообщения о том, что ударные волны были обнаружены во всем мире.</w:t>
      </w:r>
    </w:p>
    <w:p>
      <w:r>
        <w:t>Был ли Царь Бомба реальным, преувеличенным или полностью вымышленным, его повествовательная функция была ясна: он запер Запад в своей собственной ядерной мифологии. Настаивая на том, что расщепляющиеся бомбы могут сжечь города в одно мгновение, американцы не могли отрицать советские утверждения о более мощной термоядерной бомбе. Результатом стало взаимно гарантированное уничтожение — стратегическое равновесие, которое не позволяло ни одной из сторон использовать ядерные угрозы в одностороннем порядке.</w:t>
      </w:r>
    </w:p>
    <w:p>
      <w:r>
        <w:t>Таким образом, российская «фьюжн-бомба» была нарративным антителом против кампании страха «разделительной бомбы» Глубинного государства.</w:t>
      </w:r>
    </w:p>
    <w:p>
      <w:pPr>
        <w:pBdr>
          <w:bottom w:val="single" w:sz="6" w:space="1" w:color="CCCCCC"/>
        </w:pBdr>
      </w:pPr>
    </w:p>
    <w:p>
      <w:pPr>
        <w:pStyle w:val="Heading3"/>
        <w:keepNext/>
        <w:keepLines/>
      </w:pPr>
      <w:r>
        <w:t>III. Битва за Лос-Анджелес (24-25 февраля 1942)</w:t>
      </w:r>
    </w:p>
    <w:p>
      <w:pPr>
        <w:pStyle w:val="Heading4"/>
        <w:keepNext/>
        <w:keepLines/>
      </w:pPr>
      <w:r>
        <w:t>Хронология событий</w:t>
      </w:r>
    </w:p>
    <w:p>
      <w:pPr>
        <w:pStyle w:val="ListBullet"/>
        <w:spacing w:before="20" w:after="20"/>
      </w:pPr>
      <w:r>
        <w:t>23 февраля 1942 года: Японская подводная лодка I-17 снаряды Ellwood Oil Field возле Санта-Барбары — минимальный ущерб, но огромное психологическое воздействие</w:t>
      </w:r>
    </w:p>
    <w:p>
      <w:pPr>
        <w:pStyle w:val="ListBullet"/>
        <w:spacing w:before="20" w:after="20"/>
      </w:pPr>
      <w:r>
        <w:t>24 февраля, 7:18: Оповещение после предупреждения ONI об ожидаемой атаке в течение 10 часов; снято в 10:23</w:t>
      </w:r>
    </w:p>
    <w:p>
      <w:pPr>
        <w:pStyle w:val="ListBullet"/>
        <w:spacing w:before="20" w:after="20"/>
      </w:pPr>
      <w:r>
        <w:t>25 февраля 2:25: звук сирен воздушного налета по округу Лос-Анджелес; полное отключение света</w:t>
      </w:r>
    </w:p>
    <w:p>
      <w:pPr>
        <w:pStyle w:val="ListBullet"/>
        <w:spacing w:before="20" w:after="20"/>
      </w:pPr>
      <w:r>
        <w:t>3:16-4:14: 37-я береговая артиллерийская бригада стреляет из пулеметов 50 калибра и 12,8-фунтовых зенитных снарядов; израсходовано более 1400 патронов</w:t>
      </w:r>
    </w:p>
    <w:p>
      <w:pPr>
        <w:pStyle w:val="ListBullet"/>
        <w:spacing w:before="20" w:after="20"/>
      </w:pPr>
      <w:r>
        <w:t>7:21 Все ясно звучит</w:t>
      </w:r>
    </w:p>
    <w:p>
      <w:pPr>
        <w:pStyle w:val="Heading4"/>
        <w:keepNext/>
        <w:keepLines/>
      </w:pPr>
      <w:r>
        <w:t>Результаты</w:t>
      </w:r>
    </w:p>
    <w:p>
      <w:pPr>
        <w:pStyle w:val="ListBullet"/>
        <w:spacing w:before="20" w:after="20"/>
      </w:pPr>
      <w:r>
        <w:t>Никаких бомб. Ни один вражеский самолет не был сбит. Обломки не найдены</w:t>
      </w:r>
    </w:p>
    <w:p>
      <w:pPr>
        <w:pStyle w:val="ListBullet"/>
        <w:spacing w:before="20" w:after="20"/>
      </w:pPr>
      <w:r>
        <w:t>Пять мирных жителей погибли: трое в автокатастрофах, двое - в результате инфаркта</w:t>
      </w:r>
    </w:p>
    <w:p>
      <w:pPr>
        <w:pStyle w:val="ListBullet"/>
        <w:spacing w:before="20" w:after="20"/>
      </w:pPr>
      <w:r>
        <w:t>Здания и транспортные средства, поврежденные осколками снарядов</w:t>
      </w:r>
    </w:p>
    <w:p>
      <w:pPr>
        <w:pStyle w:val="Heading4"/>
        <w:keepNext/>
        <w:keepLines/>
      </w:pPr>
      <w:r>
        <w:t>Официальные пояснения</w:t>
      </w:r>
    </w:p>
    <w:p>
      <w:pPr>
        <w:pStyle w:val="ListBullet"/>
        <w:spacing w:before="20" w:after="20"/>
      </w:pPr>
      <w:r>
        <w:t>Секретарь Нокс: «Ложная тревога» из-за военных нервов</w:t>
      </w:r>
    </w:p>
    <w:p>
      <w:pPr>
        <w:pStyle w:val="ListBullet"/>
        <w:spacing w:before="20" w:after="20"/>
      </w:pPr>
      <w:r>
        <w:t>Генерал Маршалл (Армия): Возможно, вражеские агенты используют коммерческие самолеты для психологической войны</w:t>
      </w:r>
    </w:p>
    <w:p>
      <w:pPr>
        <w:pStyle w:val="ListBullet"/>
        <w:spacing w:before="20" w:after="20"/>
      </w:pPr>
      <w:r>
        <w:t>Управление истории ВВС США (1983): Воздушные шары вызвали тревогу</w:t>
      </w:r>
    </w:p>
    <w:p>
      <w:pPr>
        <w:pStyle w:val="ListBullet"/>
        <w:spacing w:before="20" w:after="20"/>
      </w:pPr>
      <w:r>
        <w:t>Япония (после войны): Подтверждено, что они не летали над Лос-Анджелесом</w:t>
      </w:r>
    </w:p>
    <w:p>
      <w:pPr>
        <w:pStyle w:val="Heading4"/>
        <w:keepNext/>
        <w:keepLines/>
      </w:pPr>
      <w:r>
        <w:t>Аномалия</w:t>
      </w:r>
    </w:p>
    <w:p>
      <w:r>
        <w:t>Все, что было в небе над Лос-Анджелесом в ту ночь, выдержало более 1400 зенитных выстрелов без повреждений, не сбрасывало бомб и не было японским. Официальное объяснение — воздушный шар — это то же самое объяснение, которое было предложено Розуэллу пять лет спустя. Современные фотографии показывают прожекторы, сходящиеся на светящемся объекте. (См. Mars Contacts Timeline для этой записи в более широкой схеме аномальных воздушных явлений.)</w:t>
      </w:r>
    </w:p>
    <w:p>
      <w:pPr>
        <w:pBdr>
          <w:bottom w:val="single" w:sz="6" w:space="1" w:color="CCCCCC"/>
        </w:pBdr>
      </w:pPr>
    </w:p>
    <w:p>
      <w:pPr>
        <w:pStyle w:val="Heading3"/>
        <w:keepNext/>
        <w:keepLines/>
      </w:pPr>
      <w:r>
        <w:t>IV. Энциклопедия фальшивых флагов 20-го века</w:t>
      </w:r>
    </w:p>
    <w:p>
      <w:pPr>
        <w:pStyle w:val="Heading4"/>
        <w:keepNext/>
        <w:keepLines/>
      </w:pPr>
      <w:r>
        <w:t>USS Maine (1898)</w:t>
      </w:r>
    </w:p>
    <w:p>
      <w:r>
        <w:t>Взрыв, который потопил USS Maine в гавани Гаваны, обвинил Испанию, вызвав испано-американскую войну, был почти наверняка внутренним. Имеющиеся данные свидетельствуют о том, что взрыв прогремел наружу от корпуса, а не внутрь, как могла бы произвести мина. Испания никогда не брала на себя ответственность, испанские чиновники фактически помогали спасать выживших. «Remember the Maine» был медиа-творением Уильяма Рэндольфа Херста и Джозефа Пулитцера.</w:t>
      </w:r>
    </w:p>
    <w:p>
      <w:pPr>
        <w:pStyle w:val="Heading4"/>
        <w:keepNext/>
        <w:keepLines/>
      </w:pPr>
      <w:r>
        <w:t>Пожар в Рейхстаге (1933)</w:t>
      </w:r>
    </w:p>
    <w:p>
      <w:r>
        <w:t>В сожжении здания парламента Германии обвинили коммуниста Маринуса ван дер Люббе. Гитлер использовал его для приостановки гражданских свобод через декрет о пожаре в Рейхстаге — шаблон для каждого захвата чрезвычайных полномочий с тех пор. Немецкое население было впоследствии принуждено к нацизму через украденные выборы, пропаганду и террор, а не подлинную народную поддержку.</w:t>
      </w:r>
    </w:p>
    <w:p>
      <w:pPr>
        <w:pStyle w:val="Heading4"/>
        <w:keepNext/>
        <w:keepLines/>
      </w:pPr>
      <w:r>
        <w:t>Маньчжурский инцидент (1931)</w:t>
      </w:r>
    </w:p>
    <w:p>
      <w:r>
        <w:t>Японская Квантунская армия взорвала бомбу на Южно-Маньчжурской железной дороге и обвинила в этом китайские силы, используя инцидент в качестве предлога для оккупации Маньчжурии и создания марионеточного государства Маньчжоу-Го.</w:t>
      </w:r>
    </w:p>
    <w:p>
      <w:pPr>
        <w:pStyle w:val="Heading4"/>
        <w:keepNext/>
        <w:keepLines/>
      </w:pPr>
      <w:r>
        <w:t>Тонкинский залив (1964)</w:t>
      </w:r>
    </w:p>
    <w:p>
      <w:r>
        <w:t>Предполагаемое нападение Северного Вьетнама на USS Maddox, используемое LBJ для эскалации войны во Вьетнаме через Тонкинский залив, было позже признано в значительной степени сфабрикованным. Документы АНБ, рассекреченные в 2005 году, подтвердили, что вторая атака так и не произошла.</w:t>
      </w:r>
    </w:p>
    <w:p>
      <w:pPr>
        <w:pStyle w:val="Heading4"/>
        <w:keepNext/>
        <w:keepLines/>
      </w:pPr>
      <w:r>
        <w:t>USS Liberty (1967)</w:t>
      </w:r>
    </w:p>
    <w:p>
      <w:r>
        <w:t>Израиль атаковал USS Liberty во время Шестидневной войны, убив 34 американских моряка. Израиль утверждал, что ошибся, несмотря на то, что корабль плавал под большим американским флагом и был четко обозначен. Выжившие утверждают, что нападение было преднамеренным.</w:t>
      </w:r>
    </w:p>
    <w:p>
      <w:pPr>
        <w:pStyle w:val="Heading4"/>
        <w:keepNext/>
        <w:keepLines/>
      </w:pPr>
      <w:r>
        <w:t>Дело Левона (1954)</w:t>
      </w:r>
    </w:p>
    <w:p>
      <w:r>
        <w:t>Израильские агенты заложили бомбы в египетские гражданские объекты — кинотеатры, почтовые отделения — замаскированные под операции «Братьев-мусульман». Операция была раскрыта, когда агент был пойман. Израиль изначально отрицал свою причастность к этому делу; правда была официально признана только в 2005 году.</w:t>
      </w:r>
    </w:p>
    <w:p>
      <w:pPr>
        <w:pStyle w:val="Heading4"/>
        <w:keepNext/>
        <w:keepLines/>
      </w:pPr>
      <w:r>
        <w:t>Операция «Гладио» (1960-1990-е годы)</w:t>
      </w:r>
    </w:p>
    <w:p>
      <w:r>
        <w:t>Поддерживаемая НАТО сеть военизированных операций под чужим флагом провела теракты по всей Европе, особенно в Италии, чтобы дискредитировать левые движения. Бомбардировки, убийства и похищения совершались и обвинялись коммунистическими группами.</w:t>
      </w:r>
    </w:p>
    <w:p>
      <w:pPr>
        <w:pStyle w:val="Heading4"/>
        <w:keepNext/>
        <w:keepLines/>
      </w:pPr>
      <w:r>
        <w:t>Отель Кинг Дэвид (1946)</w:t>
      </w:r>
    </w:p>
    <w:p>
      <w:r>
        <w:t>Иргун (во главе с будущим премьер-министром Израиля Менахемом Бегиным) взорвал штаб-квартиру британского мандата в Иерусалиме, убив 91 человека. Нападавшие маскировались под арабских рабочих.</w:t>
      </w:r>
    </w:p>
    <w:p>
      <w:pPr>
        <w:pStyle w:val="Heading4"/>
        <w:keepNext/>
        <w:keepLines/>
      </w:pPr>
      <w:r>
        <w:t>Операция «Нортвудс» (1962)</w:t>
      </w:r>
    </w:p>
    <w:p>
      <w:r>
        <w:t>Предложенный Объединенным комитетом начальников штабов США план по организации террористических атак на американской земле и обвинению их на Кубе, включая потопление лодок беженцев, угон самолетов и бомбардировки американских городов. План был отвергнут президентом Кеннеди. Он был рассекречен в 1997 году.</w:t>
      </w:r>
    </w:p>
    <w:p>
      <w:pPr>
        <w:pStyle w:val="Heading4"/>
        <w:keepNext/>
        <w:keepLines/>
      </w:pPr>
      <w:r>
        <w:t>Оклахома-Сити (1995)</w:t>
      </w:r>
    </w:p>
    <w:p>
      <w:r>
        <w:t>В результате взрыва федерального здания Альфреда П. Мурры погибли 168 человек, и его приписали Тимоти Маквей. Несколько свидетелей сообщили о дополнительных неразорвавшихся устройствах внутри здания. Видеозапись с камеры безопасности была конфискована и никогда не была полностью опубликована.</w:t>
      </w:r>
    </w:p>
    <w:p>
      <w:pPr>
        <w:pStyle w:val="Heading4"/>
        <w:keepNext/>
        <w:keepLines/>
      </w:pPr>
      <w:r>
        <w:t>1972 Мюнхенская Олимпиада</w:t>
      </w:r>
    </w:p>
    <w:p>
      <w:r>
        <w:t>Одиннадцать израильских спортсменов были убиты палестинской группировкой Black September. Провалы в области безопасности были всеобъемлющими, освещение в СМИ было идеально позиционировано, а политические последствия идеально соответствовали целям израильской и западной разведки.</w:t>
      </w:r>
    </w:p>
    <w:p>
      <w:pPr>
        <w:pBdr>
          <w:bottom w:val="single" w:sz="6" w:space="1" w:color="CCCCCC"/>
        </w:pBdr>
      </w:pPr>
    </w:p>
    <w:p>
      <w:pPr>
        <w:pStyle w:val="Heading3"/>
        <w:keepNext/>
        <w:keepLines/>
      </w:pPr>
      <w:r>
        <w:t>V. Контролируемые оппозиционные группировки</w:t>
      </w:r>
    </w:p>
    <w:p>
      <w:pPr>
        <w:pStyle w:val="Heading4"/>
        <w:keepNext/>
        <w:keepLines/>
      </w:pPr>
      <w:r>
        <w:t>ХАМАС</w:t>
      </w:r>
    </w:p>
    <w:p>
      <w:r>
        <w:t>Основанный в 1987 году во время Первой интифады, ХАМАС изначально поощрялся Израилем как противовес ООП — классической стратегии контролируемой оппозиции. Бывшие израильские чиновники это признали. ХАМАС обеспечивает постоянного врага, оправдывая постоянный военный ответ, препятствуя палестинскому политическому единству.</w:t>
      </w:r>
    </w:p>
    <w:p>
      <w:pPr>
        <w:pStyle w:val="Heading4"/>
        <w:keepNext/>
        <w:keepLines/>
      </w:pPr>
      <w:r>
        <w:t>ИГИЛ/ИГИЛ</w:t>
      </w:r>
    </w:p>
    <w:p>
      <w:r>
        <w:t>Аль-Каида была создана ЦРУ для ведения прокси-войны США против СССР в Афганистане. По сути, ИГИЛ переименовали в Аль-Каиду. Хиллари Клинтон и Барак Обама публично признали участие США в обучении и финансировании организаций-предшественников.</w:t>
      </w:r>
    </w:p>
    <w:p>
      <w:pPr>
        <w:pStyle w:val="Heading4"/>
        <w:keepNext/>
        <w:keepLines/>
      </w:pPr>
      <w:r>
        <w:t>Удаленная «бомба самоубийц»</w:t>
      </w:r>
    </w:p>
    <w:p>
      <w:r>
        <w:t>Простейшая техника фальшивого флага: взрывается бомба (возможно, дистанционно), вина возлагается на мертвого «террориста-смертника», который не может оспорить повествование, и желаемый политический ответ следует автоматически. Технология дистанционной детонации существует со времен Второй мировой войны. Исполнитель не должен быть лицом, несущим устройство.</w:t>
      </w:r>
    </w:p>
    <w:p>
      <w:pPr>
        <w:pBdr>
          <w:bottom w:val="single" w:sz="6" w:space="1" w:color="CCCCCC"/>
        </w:pBdr>
      </w:pPr>
    </w:p>
    <w:p>
      <w:pPr>
        <w:pStyle w:val="Heading3"/>
        <w:keepNext/>
        <w:keepLines/>
      </w:pPr>
      <w:r>
        <w:t>VI. Библиография источников</w:t>
      </w:r>
    </w:p>
    <w:p>
      <w:pPr>
        <w:pStyle w:val="Heading4"/>
        <w:keepNext/>
        <w:keepLines/>
      </w:pPr>
      <w:r>
        <w:t>Книги</w:t>
      </w:r>
    </w:p>
    <w:p>
      <w:pPr>
        <w:pStyle w:val="ListBullet"/>
        <w:spacing w:before="20" w:after="20"/>
      </w:pPr>
      <w:r>
        <w:t>Роберт Стиннетт, «День обмана: Правда о Рузвельте и Перл-Харборе» (Free Press, 2000)</w:t>
      </w:r>
    </w:p>
    <w:p>
      <w:pPr>
        <w:pStyle w:val="ListBullet"/>
        <w:spacing w:before="20" w:after="20"/>
      </w:pPr>
      <w:r>
        <w:t>Миф о Перл-Харборе: Переосмысление немыслимого (The Pearl Harbor Myth: Rethinking the Unthinkable, 2007)</w:t>
      </w:r>
    </w:p>
    <w:p>
      <w:pPr>
        <w:pStyle w:val="ListBullet"/>
        <w:spacing w:before="20" w:after="20"/>
      </w:pPr>
      <w:r>
        <w:t>Генри Клаузен и Брюс Ли, Перл-Харбор: окончательное решение (HarperCollins, 2001)</w:t>
      </w:r>
    </w:p>
    <w:p>
      <w:pPr>
        <w:pStyle w:val="ListBullet"/>
        <w:spacing w:before="20" w:after="20"/>
      </w:pPr>
      <w:r>
        <w:t>Гордон Пранж и др., На рассвете мы спали: Нерассказанная история Перл-Харбора (1981)</w:t>
      </w:r>
    </w:p>
    <w:p>
      <w:pPr>
        <w:pStyle w:val="ListBullet"/>
        <w:spacing w:before="20" w:after="20"/>
      </w:pPr>
      <w:r>
        <w:t>Роберта Уолстеттер, Перл-Харбор: Предупреждение и решение (Стэнфорд, 1962)</w:t>
      </w:r>
    </w:p>
    <w:p>
      <w:pPr>
        <w:pStyle w:val="ListBullet"/>
        <w:spacing w:before="20" w:after="20"/>
      </w:pPr>
      <w:r>
        <w:t>Муж Киммел, История адмирала Киммела (1955)</w:t>
      </w:r>
    </w:p>
    <w:p>
      <w:pPr>
        <w:pStyle w:val="ListBullet"/>
        <w:spacing w:before="20" w:after="20"/>
      </w:pPr>
      <w:r>
        <w:t>Джон Костелло, Тихоокеанская война 1941–1945</w:t>
      </w:r>
    </w:p>
    <w:p>
      <w:pPr>
        <w:pStyle w:val="ListBullet"/>
        <w:spacing w:before="20" w:after="20"/>
      </w:pPr>
      <w:r>
        <w:t>Джон Флинн «Правда о Перл-Харборе» (1945)</w:t>
      </w:r>
    </w:p>
    <w:p>
      <w:pPr>
        <w:pStyle w:val="ListBullet"/>
        <w:spacing w:before="20" w:after="20"/>
      </w:pPr>
      <w:r>
        <w:t>Джеймс Расбриджер и Эрик Нейв, Предательство в Перл-Харборе (1991)</w:t>
      </w:r>
    </w:p>
    <w:p>
      <w:pPr>
        <w:pStyle w:val="ListBullet"/>
        <w:spacing w:before="20" w:after="20"/>
      </w:pPr>
      <w:r>
        <w:t>Джесси Финк «Орел в зеркале» (2023)</w:t>
      </w:r>
    </w:p>
    <w:p>
      <w:pPr>
        <w:pStyle w:val="Heading4"/>
        <w:keepNext/>
        <w:keepLines/>
      </w:pPr>
      <w:r>
        <w:t>Статьи и документы</w:t>
      </w:r>
    </w:p>
    <w:p>
      <w:pPr>
        <w:pStyle w:val="ListBullet"/>
        <w:spacing w:before="20" w:after="20"/>
      </w:pPr>
      <w:r>
        <w:t>Джеймс Перлофф, «Жемчужная гавань: 9/11 Рузвельта» (2014)</w:t>
      </w:r>
    </w:p>
    <w:p>
      <w:pPr>
        <w:pStyle w:val="ListBullet"/>
        <w:spacing w:before="20" w:after="20"/>
      </w:pPr>
      <w:r>
        <w:t>Источник: Pearl Harbor</w:t>
      </w:r>
    </w:p>
    <w:p>
      <w:pPr>
        <w:pStyle w:val="ListBullet"/>
        <w:spacing w:before="20" w:after="20"/>
      </w:pPr>
      <w:r>
        <w:t>Энциклопедия операций под ложным флагом</w:t>
      </w:r>
    </w:p>
    <w:p>
      <w:pPr>
        <w:pStyle w:val="ListBullet"/>
        <w:spacing w:before="20" w:after="20"/>
      </w:pPr>
      <w:r>
        <w:t>Перл-Харбор теория заговора, Википедия</w:t>
      </w:r>
    </w:p>
    <w:p>
      <w:pPr>
        <w:pStyle w:val="ListBullet"/>
        <w:spacing w:before="20" w:after="20"/>
      </w:pPr>
      <w:r>
        <w:t>Памятка Макколлума, Википедия</w:t>
      </w:r>
    </w:p>
    <w:p>
      <w:pPr>
        <w:pStyle w:val="ListBullet"/>
        <w:spacing w:before="20" w:after="20"/>
      </w:pPr>
      <w:r>
        <w:t>Битва за Лос-Анджелес, Википедия</w:t>
      </w:r>
    </w:p>
    <w:p>
      <w:pPr>
        <w:pStyle w:val="ListBullet"/>
        <w:spacing w:before="20" w:after="20"/>
      </w:pPr>
      <w:r>
        <w:t>Марк Селден, «Забытый Холокост», Asia Pacific Journal</w:t>
      </w:r>
    </w:p>
    <w:p>
      <w:pPr>
        <w:pStyle w:val="ListBullet"/>
        <w:spacing w:before="20" w:after="20"/>
      </w:pPr>
      <w:r>
        <w:t>Напалм во Второй мировой войне, UC Berkeley CSTMS</w:t>
      </w:r>
    </w:p>
    <w:p>
      <w:pPr>
        <w:pStyle w:val="ListBullet"/>
        <w:spacing w:before="20" w:after="20"/>
      </w:pPr>
      <w:r>
        <w:t>АНБ рассекретило документы о Тонкинском заливе (2005)</w:t>
      </w:r>
    </w:p>
    <w:p>
      <w:pPr>
        <w:pStyle w:val="ListBullet"/>
        <w:spacing w:before="20" w:after="20"/>
      </w:pPr>
      <w:r>
        <w:t>Оригинальное название: Pearl Harbor</w:t>
      </w:r>
    </w:p>
    <w:p>
      <w:pPr>
        <w:pStyle w:val="ListBullet"/>
        <w:spacing w:before="20" w:after="20"/>
      </w:pPr>
      <w:r>
        <w:t>Тимоти Уилфорд, Перл-Харбор: радиоразведка USN в 1941 году (University Press of America, 2001)</w:t>
      </w:r>
    </w:p>
    <w:p>
      <w:pPr>
        <w:pStyle w:val="Heading4"/>
        <w:keepNext/>
        <w:keepLines/>
      </w:pPr>
      <w:r>
        <w:t>Перекрестные ссылки в этой временной шкале</w:t>
      </w:r>
    </w:p>
    <w:p>
      <w:pPr>
        <w:pStyle w:val="ListBullet"/>
        <w:spacing w:before="20" w:after="20"/>
      </w:pPr>
      <w:r>
        <w:t>Операция Mockingbird — медиааппарат, который поддерживал ложные нарративы</w:t>
      </w:r>
    </w:p>
    <w:p>
      <w:pPr>
        <w:pStyle w:val="ListBullet"/>
        <w:spacing w:before="20" w:after="20"/>
      </w:pPr>
      <w:r>
        <w:t>Предиктивное программирование — использование вымысла для предварительного объявления, а затем сокрытия операций под ложным флагом</w:t>
      </w:r>
    </w:p>
    <w:p>
      <w:pPr>
        <w:pStyle w:val="ListBullet"/>
        <w:spacing w:before="20" w:after="20"/>
      </w:pPr>
      <w:r>
        <w:t>Контролируемая оппозиция — управление инакомыслием для предотвращения подлинного разоблачения</w:t>
      </w:r>
    </w:p>
    <w:p>
      <w:pPr>
        <w:pStyle w:val="ListBullet"/>
        <w:spacing w:before="20" w:after="20"/>
      </w:pPr>
      <w:r>
        <w:t>Британская империя как инструмент глубинного государства — геополитическая архитектура Израиля, Японии и мировых войн</w:t>
      </w:r>
    </w:p>
    <w:p>
      <w:pPr>
        <w:pStyle w:val="ListBullet"/>
        <w:spacing w:before="20" w:after="20"/>
      </w:pPr>
      <w:r>
        <w:t>Mars Contacts Timeline — Битва за Лос-Анджелес в контексте аномальных воздушных явлений</w:t>
      </w:r>
    </w:p>
    <w:p/>
    <w:p>
      <w:pPr>
        <w:spacing w:before="280" w:after="40"/>
        <w:jc w:val="center"/>
      </w:pPr>
      <w:r>
        <w:t>- ✦</w:t>
      </w:r>
    </w:p>
    <w:p>
      <w:pPr>
        <w:keepNext/>
        <w:spacing w:before="0" w:after="40"/>
      </w:pPr>
      <w:r>
        <w:t>ГЛАВА 10</w:t>
      </w:r>
    </w:p>
    <w:p>
      <w:pPr>
        <w:pStyle w:val="Heading2"/>
        <w:keepNext/>
        <w:keepLines/>
      </w:pPr>
      <w:r>
        <w:t>Глубокое государство и империя</w:t>
      </w:r>
    </w:p>
    <w:p>
      <w:r>
        <w:t>Доказательства распада Хордианской империи, работорговли как механизма разрушения, и Британской империи как глубокого государства тематические исследования.</w:t>
      </w:r>
    </w:p>
    <w:p>
      <w:pPr>
        <w:pStyle w:val="ListBullet"/>
        <w:spacing w:before="20" w:after="20"/>
      </w:pPr>
      <w:r>
        <w:t>Глубинное государство разрушает Хордианскую империю</w:t>
      </w:r>
    </w:p>
    <w:p>
      <w:pPr>
        <w:pStyle w:val="ListBullet"/>
        <w:spacing w:before="20" w:after="20"/>
      </w:pPr>
      <w:r>
        <w:t>Работорговля: Доказательства и тезис о фраке орды</w:t>
      </w:r>
    </w:p>
    <w:p>
      <w:pPr>
        <w:pStyle w:val="ListBullet"/>
        <w:spacing w:before="20" w:after="20"/>
      </w:pPr>
      <w:r>
        <w:t>Британская империя как глубокое государство: тематические исследования</w:t>
      </w:r>
    </w:p>
    <w:p/>
    <w:p>
      <w:pPr>
        <w:jc w:val="center"/>
      </w:pPr>
      <w:r>
        <w:t>- ✦</w:t>
      </w:r>
    </w:p>
    <w:p>
      <w:r>
        <w:t>Это приложение расширяет Глубинное государство разрывает Хордианскую империю. За загвоздкой и тезисом см. основную статью.</w:t>
      </w:r>
    </w:p>
    <w:p>
      <w:pPr>
        <w:pBdr>
          <w:bottom w:val="single" w:sz="6" w:space="1" w:color="CCCCCC"/>
        </w:pBdr>
      </w:pPr>
    </w:p>
    <w:p>
      <w:r>
        <w:t>Размещение династии Романовых на самом высоком уровне в Хордийской империи дало Пирамидальной империи возможность переписать русскую историю. Мотив: раздробить империю на контролируемые государства и максимизировать тайное влияние на каждое из них. Именно так мировая Хордианская империя была стерта в историю независимых государств под разными названиями — Россия, Турция/Атамания как Османская империя, Австрия, Германия, Италия, Польша, Швейцария, Дания, Франция, Испания, Египет, Англия, Ближний Восток, Персия, Китай, Япония, Индия, Америка. В каждом регионе была вассальная аристократическая семья, первоначально вступившая в брак с Хордианской империей. По мере разрыва связей эти семьи становились королями и королевами своих штатов.</w:t>
      </w:r>
    </w:p>
    <w:p>
      <w:r>
        <w:t>Кампания Петра I по модернизации — реформирование календаря и алфавита, перенос столицы в Санкт-Петербург — оказала давление на автономию Православной Церкви. Антироссийские настроения продолжаются три столетия, но продолжают действовать.</w:t>
      </w:r>
    </w:p>
    <w:p>
      <w:pPr>
        <w:pStyle w:val="Heading3"/>
        <w:keepNext/>
        <w:keepLines/>
      </w:pPr>
      <w:r>
        <w:t>Оригинальное название: The Horde's Unanswered Invitation</w:t>
      </w:r>
    </w:p>
    <w:p>
      <w:r>
        <w:t>С 12 по 17 века в Западной Европе распространялись легенды о Престере Иоанне — сказочно богатом христианском короле, управляющем огромной империей на Востоке. Фоменко: Престер Иоанн = Иван Данилович Калита (Хан Батуй); королевство = Российско-ордынская империя (Ч.5 §7):</w:t>
      </w:r>
    </w:p>
    <w:p>
      <w:pPr>
        <w:pStyle w:val="Quote"/>
      </w:pPr>
      <w:r>
        <w:t>Средневековая Западная Европа почему-то была твердо убеждена в существовании на востоке обширного королевства некоего христианского правителя «престера Иоанна», предшественников которого были исключительно великие ханы «монгольской» империи</w:t>
      </w:r>
    </w:p>
    <w:p>
      <w:r>
        <w:t>Английские хроники идентифицировали Чингисхана как Престера Джона. Рус = Королевство Престера Джона (Ch. 6 § 28).</w:t>
      </w:r>
    </w:p>
    <w:p>
      <w:r>
        <w:t>Когда османские армии угрожали Балканам, западные правители отправили послов на восток в поисках помощи Престера Джона. Они заметили, что восточные воины носили святой крест — общее христианство могло создать союз. Престер Джон так и не ответил. Орда помнила века протестантского обмана — религиозный раскол, инквизицию, латынь, узурпаторов Романовых. Тишина была памятью, а не тайной.</w:t>
      </w:r>
    </w:p>
    <w:p>
      <w:pPr>
        <w:pStyle w:val="Heading3"/>
        <w:keepNext/>
        <w:keepLines/>
      </w:pPr>
      <w:r>
        <w:t>«Превратить скот в людей»</w:t>
      </w:r>
    </w:p>
    <w:p>
      <w:r>
        <w:t>Петр I датскому послу (1710): «превращать скот в людей» — относиться к коренному населению как к скоту. Фоменко ч.7 §3.Петровские реформы (календарь, алфавит, европейская одежда, бритва, столица в Петербург) разорвали культурные связи с орданским наследием. Петр, вернувшийся из западного путешествия (1697–1698), возможно, не был тем же человеком, который уехал.</w:t>
      </w:r>
    </w:p>
    <w:p>
      <w:pPr>
        <w:pStyle w:val="Heading3"/>
        <w:keepNext/>
        <w:keepLines/>
      </w:pPr>
      <w:r>
        <w:t>Двуглавый орел в роли полумесяца и звезды</w:t>
      </w:r>
    </w:p>
    <w:p>
      <w:r>
        <w:t>Пер Фоменко (Ch.7 §7), двуглавый орел = полумесяц со звездным крестом: одна голова османская (полумесяц), другая русская хордианская (крест/звезда). Когда Империя распалась, ее символ разделился на православный крест, исламский полумесяц и звезду, еврейскую шестиконечную звезду. Двуглавый орел выжил в России, Австрии, Албании.</w:t>
      </w:r>
    </w:p>
    <w:p>
      <w:pPr>
        <w:pStyle w:val="Heading3"/>
        <w:keepNext/>
        <w:keepLines/>
      </w:pPr>
      <w:r>
        <w:t>Оригинальное название: St. Petersburg: An Escape Hatch</w:t>
      </w:r>
    </w:p>
    <w:p>
      <w:r>
        <w:t>Обоснование Петра — «окно в Европу» — не объясняет, почему все правительство крупнейшей страны переместилось в болото на Финском заливе. Фоменко: Москва была слишком близко к Московской Тартарии. Если бы сибирско-американская Орда начала контратаку (как при Пугачеве), Романовы оказались бы в ловушке. Из Санкт-Петербурга дни до кораблей в Западную Европу. Перемещение капитала = страхование династии оккупантов (Ch.8 §1)</w:t>
      </w:r>
    </w:p>
    <w:p/>
    <w:p>
      <w:pPr>
        <w:jc w:val="center"/>
      </w:pPr>
      <w:r>
        <w:t>- ✦</w:t>
      </w:r>
    </w:p>
    <w:p>
      <w:r>
        <w:t>Это приложение расширяет работорговлю и разрыв орды. Полное расследование: Investigations/slave-trades-and-moor-etymology-investigation.md.</w:t>
      </w:r>
    </w:p>
    <w:p>
      <w:pPr>
        <w:pBdr>
          <w:bottom w:val="single" w:sz="6" w:space="1" w:color="CCCCCC"/>
        </w:pBdr>
      </w:pPr>
    </w:p>
    <w:p>
      <w:pPr>
        <w:pStyle w:val="Heading3"/>
        <w:keepNext/>
        <w:keepLines/>
      </w:pPr>
      <w:r>
        <w:t>Основные работорговли</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295"/>
        <w:gridCol w:w="1226"/>
        <w:gridCol w:w="915"/>
        <w:gridCol w:w="2936"/>
      </w:tblGrid>
      <w:tr>
        <w:tc>
          <w:tcPr>
            <w:tcW w:type="dxa" w:w="1295"/>
            <w:shd w:val="clear" w:color="auto" w:fill="F0F0F0"/>
          </w:tcPr>
          <w:p>
            <w:pPr>
              <w:spacing w:before="20" w:after="20"/>
              <w:jc w:val="center"/>
            </w:pPr>
            <w:r>
              <w:t>Торговля</w:t>
            </w:r>
          </w:p>
        </w:tc>
        <w:tc>
          <w:tcPr>
            <w:tcW w:type="dxa" w:w="1226"/>
            <w:shd w:val="clear" w:color="auto" w:fill="F0F0F0"/>
          </w:tcPr>
          <w:p>
            <w:pPr>
              <w:spacing w:before="20" w:after="20"/>
              <w:jc w:val="center"/>
            </w:pPr>
            <w:r>
              <w:t>Период</w:t>
            </w:r>
          </w:p>
        </w:tc>
        <w:tc>
          <w:tcPr>
            <w:tcW w:type="dxa" w:w="915"/>
            <w:shd w:val="clear" w:color="auto" w:fill="F0F0F0"/>
          </w:tcPr>
          <w:p>
            <w:pPr>
              <w:spacing w:before="20" w:after="20"/>
              <w:jc w:val="center"/>
            </w:pPr>
            <w:r>
              <w:t>Охват</w:t>
            </w:r>
          </w:p>
        </w:tc>
        <w:tc>
          <w:tcPr>
            <w:tcW w:type="dxa" w:w="2936"/>
            <w:shd w:val="clear" w:color="auto" w:fill="F0F0F0"/>
          </w:tcPr>
          <w:p>
            <w:pPr>
              <w:spacing w:before="20" w:after="20"/>
              <w:jc w:val="center"/>
            </w:pPr>
            <w:r>
              <w:t>Актеры</w:t>
            </w:r>
          </w:p>
        </w:tc>
      </w:tr>
      <w:tr>
        <w:tc>
          <w:tcPr>
            <w:tcW w:type="dxa" w:w="1295"/>
          </w:tcPr>
          <w:p>
            <w:pPr>
              <w:spacing w:before="20" w:after="20"/>
            </w:pPr>
            <w:r>
              <w:rPr>
                <w:b w:val="0"/>
                <w:i w:val="0"/>
                <w:sz w:val="18"/>
              </w:rPr>
              <w:t>Transatlantic (African)</w:t>
            </w:r>
          </w:p>
        </w:tc>
        <w:tc>
          <w:tcPr>
            <w:tcW w:type="dxa" w:w="1226"/>
          </w:tcPr>
          <w:p>
            <w:pPr>
              <w:spacing w:before="20" w:after="20"/>
            </w:pPr>
            <w:r>
              <w:rPr>
                <w:b w:val="0"/>
                <w:i w:val="0"/>
                <w:sz w:val="18"/>
              </w:rPr>
              <w:t>15th–19th c.</w:t>
            </w:r>
          </w:p>
        </w:tc>
        <w:tc>
          <w:tcPr>
            <w:tcW w:type="dxa" w:w="915"/>
          </w:tcPr>
          <w:p>
            <w:pPr>
              <w:spacing w:before="20" w:after="20"/>
            </w:pPr>
            <w:r>
              <w:rPr>
                <w:b w:val="0"/>
                <w:i w:val="0"/>
                <w:sz w:val="18"/>
              </w:rPr>
              <w:t>~12.5M enslaved</w:t>
            </w:r>
          </w:p>
        </w:tc>
        <w:tc>
          <w:tcPr>
            <w:tcW w:type="dxa" w:w="2936"/>
          </w:tcPr>
          <w:p>
            <w:pPr>
              <w:spacing w:before="20" w:after="20"/>
            </w:pPr>
            <w:r>
              <w:t>Португальский, испанский, британский, французский, голландский</w:t>
            </w:r>
          </w:p>
        </w:tc>
      </w:tr>
      <w:tr>
        <w:tc>
          <w:tcPr>
            <w:tcW w:type="dxa" w:w="1295"/>
          </w:tcPr>
          <w:p>
            <w:pPr>
              <w:spacing w:before="20" w:after="20"/>
            </w:pPr>
            <w:r>
              <w:rPr>
                <w:b w:val="0"/>
                <w:i w:val="0"/>
                <w:sz w:val="18"/>
              </w:rPr>
              <w:t>Barbary / White</w:t>
            </w:r>
          </w:p>
        </w:tc>
        <w:tc>
          <w:tcPr>
            <w:tcW w:type="dxa" w:w="1226"/>
          </w:tcPr>
          <w:p>
            <w:pPr>
              <w:spacing w:before="20" w:after="20"/>
            </w:pPr>
            <w:r>
              <w:rPr>
                <w:b w:val="0"/>
                <w:i w:val="0"/>
                <w:sz w:val="18"/>
              </w:rPr>
              <w:t>16th–early 19th c.</w:t>
            </w:r>
          </w:p>
        </w:tc>
        <w:tc>
          <w:tcPr>
            <w:tcW w:type="dxa" w:w="915"/>
          </w:tcPr>
          <w:p>
            <w:pPr>
              <w:spacing w:before="20" w:after="20"/>
            </w:pPr>
            <w:r>
              <w:rPr>
                <w:b w:val="0"/>
                <w:i w:val="0"/>
                <w:sz w:val="18"/>
              </w:rPr>
              <w:t>1–1.25M Europeans</w:t>
            </w:r>
          </w:p>
        </w:tc>
        <w:tc>
          <w:tcPr>
            <w:tcW w:type="dxa" w:w="2936"/>
          </w:tcPr>
          <w:p>
            <w:pPr>
              <w:spacing w:before="20" w:after="20"/>
            </w:pPr>
            <w:r>
              <w:t>Мавританские корсары (Марокко, Алжир, Тунис, Триполи)</w:t>
            </w:r>
          </w:p>
        </w:tc>
      </w:tr>
      <w:tr>
        <w:tc>
          <w:tcPr>
            <w:tcW w:type="dxa" w:w="1295"/>
          </w:tcPr>
          <w:p>
            <w:pPr>
              <w:spacing w:before="20" w:after="20"/>
            </w:pPr>
            <w:r>
              <w:rPr>
                <w:b w:val="0"/>
                <w:i w:val="0"/>
                <w:sz w:val="18"/>
              </w:rPr>
              <w:t>Trans-Saharan / Arab</w:t>
            </w:r>
          </w:p>
        </w:tc>
        <w:tc>
          <w:tcPr>
            <w:tcW w:type="dxa" w:w="1226"/>
          </w:tcPr>
          <w:p>
            <w:pPr>
              <w:spacing w:before="20" w:after="20"/>
            </w:pPr>
            <w:r>
              <w:rPr>
                <w:b w:val="0"/>
                <w:i w:val="0"/>
                <w:sz w:val="18"/>
              </w:rPr>
              <w:t>7th c.–early 20th c.</w:t>
            </w:r>
          </w:p>
        </w:tc>
        <w:tc>
          <w:tcPr>
            <w:tcW w:type="dxa" w:w="915"/>
          </w:tcPr>
          <w:p>
            <w:pPr>
              <w:spacing w:before="20" w:after="20"/>
            </w:pPr>
            <w:r>
              <w:rPr>
                <w:b w:val="0"/>
                <w:i w:val="0"/>
                <w:sz w:val="18"/>
              </w:rPr>
              <w:t>Millions</w:t>
            </w:r>
          </w:p>
        </w:tc>
        <w:tc>
          <w:tcPr>
            <w:tcW w:type="dxa" w:w="2936"/>
          </w:tcPr>
          <w:p>
            <w:pPr>
              <w:spacing w:before="20" w:after="20"/>
            </w:pPr>
            <w:r>
              <w:t>Арабские, берберские, африканские купцы</w:t>
            </w:r>
          </w:p>
        </w:tc>
      </w:tr>
      <w:tr>
        <w:tc>
          <w:tcPr>
            <w:tcW w:type="dxa" w:w="1295"/>
          </w:tcPr>
          <w:p>
            <w:pPr>
              <w:spacing w:before="20" w:after="20"/>
            </w:pPr>
            <w:r>
              <w:rPr>
                <w:b w:val="0"/>
                <w:i w:val="0"/>
                <w:sz w:val="18"/>
              </w:rPr>
              <w:t>Indian Ocean</w:t>
            </w:r>
          </w:p>
        </w:tc>
        <w:tc>
          <w:tcPr>
            <w:tcW w:type="dxa" w:w="1226"/>
          </w:tcPr>
          <w:p>
            <w:pPr>
              <w:spacing w:before="20" w:after="20"/>
            </w:pPr>
            <w:r>
              <w:rPr>
                <w:b w:val="0"/>
                <w:i w:val="0"/>
                <w:sz w:val="18"/>
              </w:rPr>
              <w:t>Ancient–19th c.</w:t>
            </w:r>
          </w:p>
        </w:tc>
        <w:tc>
          <w:tcPr>
            <w:tcW w:type="dxa" w:w="915"/>
          </w:tcPr>
          <w:p>
            <w:pPr>
              <w:spacing w:before="20" w:after="20"/>
            </w:pPr>
            <w:r>
              <w:rPr>
                <w:b w:val="0"/>
                <w:i w:val="0"/>
                <w:sz w:val="18"/>
              </w:rPr>
              <w:t>Millions</w:t>
            </w:r>
          </w:p>
        </w:tc>
        <w:tc>
          <w:tcPr>
            <w:tcW w:type="dxa" w:w="2936"/>
          </w:tcPr>
          <w:p>
            <w:pPr>
              <w:spacing w:before="20" w:after="20"/>
            </w:pPr>
            <w:r>
              <w:rPr>
                <w:b w:val="0"/>
                <w:i w:val="0"/>
                <w:sz w:val="18"/>
              </w:rPr>
              <w:t>Muslim slavers; Zanzibar, Swahili coast</w:t>
            </w:r>
          </w:p>
        </w:tc>
      </w:tr>
    </w:tbl>
    <w:p/>
    <w:p>
      <w:pPr>
        <w:pBdr>
          <w:bottom w:val="single" w:sz="6" w:space="1" w:color="CCCCCC"/>
        </w:pBdr>
      </w:pPr>
    </w:p>
    <w:p>
      <w:pPr>
        <w:pStyle w:val="Heading3"/>
        <w:keepNext/>
        <w:keepLines/>
      </w:pPr>
      <w:r>
        <w:t>Мавр участие</w:t>
      </w:r>
    </w:p>
    <w:p>
      <w:r>
        <w:t>Мавры (Барбарские штаты) были вовлечены в рабство. Корсары Барбари захватили европейцев из Италии, Испании, Португалии, Франции, Великобритании, Ирландии — рейды вплоть до Исландии. Роберт Дэвис (OSU): 1-1,25 миллионов европейских христиан порабощены 16-й серединой 18-го века.</w:t>
      </w:r>
    </w:p>
    <w:p>
      <w:r>
        <w:t>Этимологическая гипотеза: «Мур» мог восприниматься как «Люди Смерти» (лат. mor) из-за работорговли — народной этимологии, а не формального вывода. Главный: Маврус из Мавретании; финикийский Махурин = «западники»</w:t>
      </w:r>
    </w:p>
    <w:p>
      <w:pPr>
        <w:pBdr>
          <w:bottom w:val="single" w:sz="6" w:space="1" w:color="CCCCCC"/>
        </w:pBdr>
      </w:pPr>
    </w:p>
    <w:p>
      <w:pPr>
        <w:pStyle w:val="Heading3"/>
        <w:keepNext/>
        <w:keepLines/>
      </w:pPr>
      <w:r>
        <w:t>Тезис о фраке орды</w:t>
      </w:r>
    </w:p>
    <w:p>
      <w:r>
        <w:t>Колонизация и крупные работорговли были прямым результатом распада Руси-Орды. Захват Романовых (1613), согласованный с Библией короля Якова (1611) и хронологией Петавиуса (1627), расколол единственную в мире сверхдержаву на конкурирующие вассальные государства. Старая империя была гораздо более гуманной, чем отколовшиеся империи, которые продолжали совершать худшие преступления в истории человечества.</w:t>
      </w:r>
    </w:p>
    <w:p>
      <w:r>
        <w:t>Корреляция временной линии: захват Романовым, Глубинное государство разрушает Хордианскую империю, Британская империя как Глубинное государство.</w:t>
      </w:r>
    </w:p>
    <w:p>
      <w:pPr>
        <w:pBdr>
          <w:bottom w:val="single" w:sz="6" w:space="1" w:color="CCCCCC"/>
        </w:pBdr>
      </w:pPr>
    </w:p>
    <w:p>
      <w:pPr>
        <w:pStyle w:val="Heading3"/>
        <w:keepNext/>
        <w:keepLines/>
      </w:pPr>
      <w:r>
        <w:t>Перекрестные ссылки</w:t>
      </w:r>
    </w:p>
    <w:p>
      <w:pPr>
        <w:pStyle w:val="ListBullet"/>
        <w:spacing w:before="20" w:after="20"/>
      </w:pPr>
      <w:r>
        <w:t>Тематические исследования Британской империи — Африка (Берлинская конференция, Хуту-Тутси), разделяй и властвуй</w:t>
      </w:r>
    </w:p>
    <w:p>
      <w:pPr>
        <w:pStyle w:val="ListBullet"/>
        <w:spacing w:before="20" w:after="20"/>
      </w:pPr>
      <w:r>
        <w:t>Иезуиты добрались до Африки — миссионерская колониальная инфраструктура</w:t>
      </w:r>
    </w:p>
    <w:p>
      <w:pPr>
        <w:pStyle w:val="ListBullet"/>
        <w:spacing w:before="20" w:after="20"/>
      </w:pPr>
      <w:r>
        <w:t>Контроль народонаселения — Долгосрочная диссертация (1492+)</w:t>
      </w:r>
    </w:p>
    <w:p/>
    <w:p>
      <w:pPr>
        <w:jc w:val="center"/>
      </w:pPr>
      <w:r>
        <w:t>- ✦</w:t>
      </w:r>
    </w:p>
    <w:p>
      <w:r>
        <w:t>Это приложение расширяет Британскую империю как инструмент глубокого государства. Подробные тематические исследования.</w:t>
      </w:r>
    </w:p>
    <w:p>
      <w:pPr>
        <w:pBdr>
          <w:bottom w:val="single" w:sz="6" w:space="1" w:color="CCCCCC"/>
        </w:pBdr>
      </w:pPr>
    </w:p>
    <w:p>
      <w:r>
        <w:t>Индия и Пакистан (1947): Два столетия углубления индуистско-мусульманского разрыва привели к Разделению — 15 миллионов перемещенных лиц, до 2 миллионов мертвых. В результате государства вели четыре войны: ядерное противостояние; зависимость от западных вооружений и финансов.</w:t>
      </w:r>
    </w:p>
    <w:p>
      <w:r>
        <w:t>Израиль (1917–1948): Декларация Бальфура обещала еврейскую родину, в то время как Великобритания поощряла еврейскую иммиграцию и вооруженное арабское сопротивление. В 1948 году вывод войск привел к немедленной войне. Обе стороны зависимы от Запада. Основание Израиля неотделимо от фальшивых флагов — отель «Король Давид», дело Лавона, контролируемая оппозиция.</w:t>
      </w:r>
    </w:p>
    <w:p>
      <w:r>
        <w:t>Африка (1880–1960-е): Берлинская конференция (1884) проводила границы, пересекающие этнические границы. Колониальное управление усилило племенные разделения (хуту-туци). Независимость 1960-х — гражданские войны, миллионы погибших. Ранняя трансатлантическая работорговля (16-19 вв.) и арабская/барбарская торговля предшествовали и перекрывали колониальное правление; см. Работорговля и раскол орды.</w:t>
      </w:r>
    </w:p>
    <w:p>
      <w:r>
        <w:t>Япония и Китай: Опиумные войны нарушили суверенитет Китая; Восстановление Мэйдзи создало японскую военную мощь. Китайско-японское соперничество держит крупнейшие державы Азии сосредоточенными друг на друге.</w:t>
      </w:r>
    </w:p>
    <w:p>
      <w:r>
        <w:t>Гонконг (1997): Десятилетия создания несовместимых институтов — независимой судебной системы, отдельной валюты — привели к постоянному давлению на Запад.</w:t>
      </w:r>
    </w:p>
    <w:p/>
    <w:p>
      <w:pPr>
        <w:jc w:val="center"/>
      </w:pPr>
      <w:r>
        <w:t>- ✦</w:t>
      </w:r>
    </w:p>
    <w:p>
      <w:r>
        <w:t>Иезуиты — тайное общество Иисуса — были основным инструментом распространения реформированного монотеизма во всем мире: преобразование коренного населения, редактирование христианства в контролируемый Римом католицизм и расширение Крестового похода в Новый Свет. Теологический механизм, проанализированный в «Глубоком государстве», отредактирует христианство.</w:t>
      </w:r>
    </w:p>
    <w:p>
      <w:pPr>
        <w:pStyle w:val="Heading3"/>
        <w:keepNext/>
        <w:keepLines/>
      </w:pPr>
      <w:r>
        <w:t>Основатель</w:t>
      </w:r>
    </w:p>
    <w:p>
      <w:r>
        <w:t>Общество Иисуса было основано в 1534 году Игнатием Лойолским с одобрения папы в 1540 году. В отличие от монашеских орденов он был оперативным: мобильным, лингвистически подготовленным, организованным по квазивоенным линиям. Духовные упражнения Игнатия породили оперативников, которые были интеллектуально строгими, культурно адаптивными и готовыми умереть.</w:t>
      </w:r>
    </w:p>
    <w:p>
      <w:r>
        <w:t>Иезуиты заслуживают уважения, несмотря на то, что служат целям, которые они часто не понимали. В отличие от протестантских хронологов, которые сфабриковали временные линии, иезуиты действительно документировали то, что они нашли — языки, истории, космологии, астрономические знания — даже когда это противоречило католическому повествованию. Это делает иезуитский архив одним из ценнейших источников реконструкции доколониальной мировой истории.</w:t>
      </w:r>
    </w:p>
    <w:p>
      <w:pPr>
        <w:pStyle w:val="Heading3"/>
        <w:keepNext/>
        <w:keepLines/>
      </w:pPr>
      <w:r>
        <w:t>Методология</w:t>
      </w:r>
    </w:p>
    <w:p>
      <w:pPr>
        <w:pStyle w:val="ListNumber"/>
        <w:spacing w:before="20" w:after="20"/>
      </w:pPr>
      <w:r>
        <w:t>Изучение языка — создание первых словарей и грамматик сотен языков коренных народов</w:t>
      </w:r>
    </w:p>
    <w:p>
      <w:pPr>
        <w:pStyle w:val="ListNumber"/>
        <w:spacing w:before="20" w:after="20"/>
      </w:pPr>
      <w:r>
        <w:t>Документ о культуре — религии, космологии, медицине, управлении зафиксирован в годовых отчетах</w:t>
      </w:r>
    </w:p>
    <w:p>
      <w:pPr>
        <w:pStyle w:val="ListNumber"/>
        <w:spacing w:before="20" w:after="20"/>
      </w:pPr>
      <w:r>
        <w:t>Построение доверия — школы, больницы, сельскохозяйственная помощь</w:t>
      </w:r>
    </w:p>
    <w:p>
      <w:pPr>
        <w:pStyle w:val="ListNumber"/>
        <w:spacing w:before="20" w:after="20"/>
      </w:pPr>
      <w:r>
        <w:t>Определите местное божество — почти повсеместно Солнце — нанесите его на карту Иисуса Христа</w:t>
      </w:r>
    </w:p>
    <w:p>
      <w:pPr>
        <w:pStyle w:val="ListNumber"/>
        <w:spacing w:before="20" w:after="20"/>
      </w:pPr>
      <w:r>
        <w:t>Перенаправить богослужение — постепенно заменить местный ритуал католическим таинством</w:t>
      </w:r>
    </w:p>
    <w:p>
      <w:r>
        <w:t>Когда общины сопротивлялись, миссионеры были убиты, их смерти были обнародованы по всей Европе как свидетельство «дикого» поведения, создавая основания для военного вмешательства. Иезуиты понесли наказание; империя использовала их страдания, чтобы оправдать завоевание.</w:t>
      </w:r>
    </w:p>
    <w:p>
      <w:pPr>
        <w:pStyle w:val="Heading3"/>
        <w:keepNext/>
        <w:keepLines/>
      </w:pPr>
      <w:r>
        <w:t>Преобразование коренных религий в монотеизм</w:t>
      </w:r>
    </w:p>
    <w:p>
      <w:r>
        <w:t>Пожилые люди приняли Солнце = Иисус по номинальной стоимости. Младшие, грамотные народы учили, что Иисус был невидимым Сыном Бога-Создателя Яхве (= Сатурн), навсегда разрывая связь с наблюдаемым небом. Там, где уговоры потерпели неудачу, были развернуты военные операции.</w:t>
      </w:r>
    </w:p>
    <w:p>
      <w:pPr>
        <w:pStyle w:val="Heading3"/>
        <w:keepNext/>
        <w:keepLines/>
      </w:pPr>
      <w:r>
        <w:t>Иезуиты достигли Америки</w:t>
      </w:r>
    </w:p>
    <w:p>
      <w:r>
        <w:t>Крестовый поход 1492 года перенес иезуитов на запад в Мезоамерику, где астрономические знания населения часто превосходили европейские. Выжившие кодексы майя существуют, потому что иезуиты и францисканцы сохранили их, в то время как колониальная администрация уничтожила остальные. В 1562 году Диего де Ланда сжег сотни книг майя, но написал «Реласьон де лас Косас де Юкатан» — самый важный европейский источник о цивилизации майя. Документирование того, что вы одновременно уничтожаете, является парадоксом иезуитов.</w:t>
      </w:r>
    </w:p>
    <w:p>
      <w:r>
        <w:t>Сокращения Гуарани — автономные общины численностью до 150 000 человек под управлением иезуитов, защищенные от работорговцев — были по колониальным стандартам удивительно гуманными и именно поэтому были разрушены Мадридским договором (1750).</w:t>
      </w:r>
    </w:p>
    <w:p>
      <w:pPr>
        <w:pStyle w:val="Heading3"/>
        <w:keepNext/>
        <w:keepLines/>
      </w:pPr>
      <w:r>
        <w:t>Иезуитская арка</w:t>
      </w:r>
    </w:p>
    <w:p>
      <w:pPr>
        <w:pStyle w:val="ListBullet"/>
        <w:spacing w:before="20" w:after="20"/>
      </w:pPr>
      <w:r>
        <w:t>15 в. (эта статья) — основополагающая и глобальная стратегия</w:t>
      </w:r>
    </w:p>
    <w:p>
      <w:pPr>
        <w:pStyle w:val="ListBullet"/>
        <w:spacing w:before="20" w:after="20"/>
      </w:pPr>
      <w:r>
        <w:t>16 в.: Иезуиты совершают паломничество в Палестину</w:t>
      </w:r>
    </w:p>
    <w:p>
      <w:pPr>
        <w:pStyle w:val="ListBullet"/>
        <w:spacing w:before="20" w:after="20"/>
      </w:pPr>
      <w:r>
        <w:t>17 в.: Иезуиты обращают азиатов в буддизм</w:t>
      </w:r>
    </w:p>
    <w:p>
      <w:pPr>
        <w:pStyle w:val="ListBullet"/>
        <w:spacing w:before="20" w:after="20"/>
      </w:pPr>
      <w:r>
        <w:t>18 в. Тайное общество становится публичным</w:t>
      </w:r>
    </w:p>
    <w:p>
      <w:pPr>
        <w:pStyle w:val="ListBullet"/>
        <w:spacing w:before="20" w:after="20"/>
      </w:pPr>
      <w:r>
        <w:t>19 в.: Реставрация иезуитов</w:t>
      </w:r>
    </w:p>
    <w:p>
      <w:pPr>
        <w:pStyle w:val="ListBullet"/>
        <w:spacing w:before="20" w:after="20"/>
      </w:pPr>
      <w:r>
        <w:t>20 в. Миссионеры в корпорации</w:t>
      </w:r>
    </w:p>
    <w:p/>
    <w:p>
      <w:pPr>
        <w:jc w:val="center"/>
      </w:pPr>
      <w:r>
        <w:t>- ✦</w:t>
      </w:r>
    </w:p>
    <w:p>
      <w:r>
        <w:t>Это приложение расширяет Наполеоновские войны и последствия 1812 года.</w:t>
      </w:r>
    </w:p>
    <w:p>
      <w:pPr>
        <w:pBdr>
          <w:bottom w:val="single" w:sz="6" w:space="1" w:color="CCCCCC"/>
        </w:pBdr>
      </w:pPr>
    </w:p>
    <w:p>
      <w:pPr>
        <w:pStyle w:val="Heading3"/>
        <w:keepNext/>
        <w:keepLines/>
      </w:pPr>
      <w:r>
        <w:t>Революционная прелюдия (1792-1797)</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32"/>
        <w:gridCol w:w="5541"/>
      </w:tblGrid>
      <w:tr>
        <w:tc>
          <w:tcPr>
            <w:tcW w:type="dxa" w:w="832"/>
            <w:shd w:val="clear" w:color="auto" w:fill="F0F0F0"/>
          </w:tcPr>
          <w:p>
            <w:pPr>
              <w:spacing w:before="20" w:after="20"/>
              <w:jc w:val="center"/>
            </w:pPr>
            <w:r>
              <w:t>Год</w:t>
            </w:r>
          </w:p>
        </w:tc>
        <w:tc>
          <w:tcPr>
            <w:tcW w:type="dxa" w:w="5541"/>
            <w:shd w:val="clear" w:color="auto" w:fill="F0F0F0"/>
          </w:tcPr>
          <w:p>
            <w:pPr>
              <w:spacing w:before="20" w:after="20"/>
              <w:jc w:val="center"/>
            </w:pPr>
            <w:r>
              <w:t>Событие</w:t>
            </w:r>
          </w:p>
        </w:tc>
      </w:tr>
      <w:tr>
        <w:tc>
          <w:tcPr>
            <w:tcW w:type="dxa" w:w="832"/>
          </w:tcPr>
          <w:p>
            <w:pPr>
              <w:spacing w:before="20" w:after="20"/>
            </w:pPr>
            <w:r>
              <w:rPr>
                <w:b w:val="0"/>
                <w:i w:val="0"/>
                <w:sz w:val="18"/>
              </w:rPr>
              <w:t>1790</w:t>
            </w:r>
          </w:p>
        </w:tc>
        <w:tc>
          <w:tcPr>
            <w:tcW w:type="dxa" w:w="5541"/>
          </w:tcPr>
          <w:p>
            <w:pPr>
              <w:spacing w:before="20" w:after="20"/>
            </w:pPr>
            <w:r>
              <w:t>Франция запретила ростовщичество; отменены церковные налоги; национализирована церковная собственность</w:t>
            </w:r>
          </w:p>
        </w:tc>
      </w:tr>
      <w:tr>
        <w:tc>
          <w:tcPr>
            <w:tcW w:type="dxa" w:w="832"/>
          </w:tcPr>
          <w:p>
            <w:pPr>
              <w:spacing w:before="20" w:after="20"/>
            </w:pPr>
            <w:r>
              <w:rPr>
                <w:b w:val="0"/>
                <w:i w:val="0"/>
                <w:sz w:val="18"/>
              </w:rPr>
              <w:t>1792</w:t>
            </w:r>
          </w:p>
        </w:tc>
        <w:tc>
          <w:tcPr>
            <w:tcW w:type="dxa" w:w="5541"/>
          </w:tcPr>
          <w:p>
            <w:pPr>
              <w:spacing w:before="20" w:after="20"/>
            </w:pPr>
            <w:r>
              <w:t>Первая коалиция (Австрия, Пруссия, Великобритания, Испания)</w:t>
            </w:r>
          </w:p>
        </w:tc>
      </w:tr>
      <w:tr>
        <w:tc>
          <w:tcPr>
            <w:tcW w:type="dxa" w:w="832"/>
          </w:tcPr>
          <w:p>
            <w:pPr>
              <w:spacing w:before="20" w:after="20"/>
            </w:pPr>
            <w:r>
              <w:rPr>
                <w:b w:val="0"/>
                <w:i w:val="0"/>
                <w:sz w:val="18"/>
              </w:rPr>
              <w:t>1793</w:t>
            </w:r>
          </w:p>
        </w:tc>
        <w:tc>
          <w:tcPr>
            <w:tcW w:type="dxa" w:w="5541"/>
          </w:tcPr>
          <w:p>
            <w:pPr>
              <w:spacing w:before="20" w:after="20"/>
            </w:pPr>
            <w:r>
              <w:t>Вторжение роялистов в Тулон; Наполеон получил известность</w:t>
            </w:r>
          </w:p>
        </w:tc>
      </w:tr>
      <w:tr>
        <w:tc>
          <w:tcPr>
            <w:tcW w:type="dxa" w:w="832"/>
          </w:tcPr>
          <w:p>
            <w:pPr>
              <w:spacing w:before="20" w:after="20"/>
            </w:pPr>
            <w:r>
              <w:rPr>
                <w:b w:val="0"/>
                <w:i w:val="0"/>
                <w:sz w:val="18"/>
              </w:rPr>
              <w:t>1799</w:t>
            </w:r>
          </w:p>
        </w:tc>
        <w:tc>
          <w:tcPr>
            <w:tcW w:type="dxa" w:w="5541"/>
          </w:tcPr>
          <w:p>
            <w:pPr>
              <w:spacing w:before="20" w:after="20"/>
            </w:pPr>
            <w:r>
              <w:t>Кубок 18 брюмеров</w:t>
            </w:r>
          </w:p>
        </w:tc>
      </w:tr>
      <w:tr>
        <w:tc>
          <w:tcPr>
            <w:tcW w:type="dxa" w:w="832"/>
          </w:tcPr>
          <w:p>
            <w:pPr>
              <w:spacing w:before="20" w:after="20"/>
            </w:pPr>
            <w:r>
              <w:rPr>
                <w:b w:val="0"/>
                <w:i w:val="0"/>
                <w:sz w:val="18"/>
              </w:rPr>
              <w:t>1804</w:t>
            </w:r>
          </w:p>
        </w:tc>
        <w:tc>
          <w:tcPr>
            <w:tcW w:type="dxa" w:w="5541"/>
          </w:tcPr>
          <w:p>
            <w:pPr>
              <w:spacing w:before="20" w:after="20"/>
            </w:pPr>
            <w:r>
              <w:t>Наполеон стал императором</w:t>
            </w:r>
          </w:p>
        </w:tc>
      </w:tr>
    </w:tbl>
    <w:p/>
    <w:p>
      <w:r>
        <w:t>Якобинцы представляли тот самый финансово-революционный класс, который преобразовал Англию. Во Франции был военный гений, который превратил хаос в государственную власть.</w:t>
      </w:r>
    </w:p>
    <w:p>
      <w:pPr>
        <w:pBdr>
          <w:bottom w:val="single" w:sz="6" w:space="1" w:color="CCCCCC"/>
        </w:pBdr>
      </w:pPr>
    </w:p>
    <w:p>
      <w:pPr>
        <w:pStyle w:val="Heading3"/>
        <w:keepNext/>
        <w:keepLines/>
      </w:pPr>
      <w:r>
        <w:t>Египетская кампания Наполеона (1798-1801)</w:t>
      </w:r>
    </w:p>
    <w:p>
      <w:r>
        <w:t>Французские ученые столкнулись с руинами скалигеровской хронологии, заявленной как «древний Египет» — производство Розеттского камня и Описание Египта. С точки зрения NC, эти руины были гораздо более свежими; команда неосознанно задокументировала систему кладбищ.</w:t>
      </w:r>
    </w:p>
    <w:p>
      <w:pPr>
        <w:pBdr>
          <w:bottom w:val="single" w:sz="6" w:space="1" w:color="CCCCCC"/>
        </w:pBdr>
      </w:pPr>
    </w:p>
    <w:p>
      <w:pPr>
        <w:pStyle w:val="Heading3"/>
        <w:keepNext/>
        <w:keepLines/>
      </w:pPr>
      <w:r>
        <w:t>Русские горы (Монтанские русы)</w:t>
      </w:r>
    </w:p>
    <w:p>
      <w:r>
        <w:t>Французы столкнулись со сложными ледяными горками - массивными деревянными пандусами (20-25 м), покрытыми льдом, санями с огромной скоростью. У Санкт-Петербурга были постоянные объекты. У французов не было ничего подобного. После оккупации французские инженеры построили колесные версии в Париже — предке современных американских горок. Американские горки до сих пор называют «Русскими горами» на французском, испанском, итальянском языках. Учитывая инженерные возможности Hordian, эти установки, вероятно, существовали гораздо дольше на востоке.</w:t>
      </w:r>
    </w:p>
    <w:p>
      <w:pPr>
        <w:pBdr>
          <w:bottom w:val="single" w:sz="6" w:space="1" w:color="CCCCCC"/>
        </w:pBdr>
      </w:pPr>
    </w:p>
    <w:p>
      <w:pPr>
        <w:pStyle w:val="Heading3"/>
        <w:keepNext/>
        <w:keepLines/>
      </w:pPr>
      <w:r>
        <w:t>Высота Наполеона и западные технологии</w:t>
      </w:r>
    </w:p>
    <w:p>
      <w:r>
        <w:t>Современные карикатуры изображают Наполеона как миниатюрного (~ 4'). Западные популяции разводились меньше, разница в росте с русским населением была реальной. Западные армии компенсировали массированной, стандартизированной артиллерией (системы эпохи Грюбоваль), доктриной и — в революционной армии — привязали водородные воздушные шары для разведки, где по-прежнему действовал аэростатический корпус. Плазменные пушки и осадное оружие на основе плазмы исключены из наполеоновской картины: они превзошли бы то, что могла операционализировать открытая наука 19-го века, а военные знания уже двигались за разрозненными, отвергнутыми каналами — не в массовые полевые части для революционной армии. Спекулятивная преемственность ограничивается звуковыми / резонансными боеприпасами, масштабируемой логистикой легче воздуха и легендами о лифтах с заряженной массой — см. /governance / war / investigations /napoleonic-advanced-artillery-airship-investigation.md. Нить Марса / Пугачева остается отдельной временной линией, пока датированная цепочка не свяжет ее с французским ORBAT в России.</w:t>
      </w:r>
    </w:p>
    <w:p>
      <w:pPr>
        <w:pStyle w:val="Heading2"/>
        <w:keepNext/>
        <w:keepLines/>
      </w:pPr>
      <w:r>
        <w:t>Наполеон вторгся в Россию — Обратный крестовый поход I</w:t>
      </w:r>
    </w:p>
    <w:p>
      <w:r>
        <w:t>Это приложение расширяет Наполеон вторгается в Россию. За загвоздкой и тезисом см. основную статью.</w:t>
      </w:r>
    </w:p>
    <w:p>
      <w:pPr>
        <w:pBdr>
          <w:bottom w:val="single" w:sz="6" w:space="1" w:color="CCCCCC"/>
        </w:pBdr>
      </w:pPr>
    </w:p>
    <w:p>
      <w:r>
        <w:t>Вторжение Наполеона в Россию в 1812 году - катастрофическая шестимесячная кампания Великой армии на тех же территориях, которые были Московской Тартарией всего сорок лет назад - является одним из самых важных военных событий в европейской истории. Традиционное повествование представляет его как фатальный охват Наполеона: армия в 680 000 человек, которая вошла в Россию и вернулась менее чем 100 000 выживших.</w:t>
      </w:r>
    </w:p>
    <w:p>
      <w:r>
        <w:t>Мы называем это Обратным крестовым походом I — первым организованным общеевропейским вторжением в Россию. Пер Фоменко, первоначальные крестовые походы были начаты Рус-Ордой против Запада. 1812 г. изменил направление. См. Aftermath of 1812 для полного обратного крестового похода.</w:t>
      </w:r>
    </w:p>
    <w:p>
      <w:pPr>
        <w:pStyle w:val="Heading3"/>
        <w:keepNext/>
        <w:keepLines/>
      </w:pPr>
      <w:r>
        <w:t>Наполеоновско-британский вопрос</w:t>
      </w:r>
    </w:p>
    <w:p>
      <w:r>
        <w:t>Традиционные историки представляют Наполеона в смертельной схватке с Британией — великим морским соперником, которого он никогда не мог победить. Но посмотрите, что на самом деле сделал Наполеон: он продал Луизиану британской американской колонии в 1803 году, удвоив территорию зарождающихся Соединенных Штатов. Самый важный имперский ответвление Великобритании получил сердце Северной Америки от человека, предположительно воевавшего с Лондоном. По ту сторону Ла-Манша, как и во 2-й Мировой Войне, была большая демонстрация силы, но если бы вся континентальная Европа действительно хотела завоевать Англию, они могли бы это сделать, будь то флот или нет.</w:t>
      </w:r>
    </w:p>
    <w:p>
      <w:r>
        <w:t>Вопрос, на который историки не могут ответить: почему Наполеон решил вторгнуться в Россию, прежде чем закончить с Англией? И почему Гитлер сделал тот же выбор 129 лет спустя, превратив Восток в Россию, в то время как Британия осталась непобежденной на его западе? Два разных лидера, два разных столетия, одно и то же необъяснимое стратегическое решение. Традиционное объяснение (безумие, высокомерие, просчет) должно быть использовано дважды для двух отдельных людей — или один признает более простой ответ: ни Наполеон, ни Гитлер не контролировали свои собственные кампании. Ими руководила одна и та же финансовая сеть (центрировавшаяся на лондонском Сити), фактической целью которой всегда была Россия — последний преемник Орды. Англия никогда не была целью, потому что в Англии располагалась командная структура.</w:t>
      </w:r>
    </w:p>
    <w:p>
      <w:pPr>
        <w:pStyle w:val="Heading3"/>
        <w:keepNext/>
        <w:keepLines/>
      </w:pPr>
      <w:r>
        <w:t>Почему Москва?</w:t>
      </w:r>
    </w:p>
    <w:p>
      <w:r>
        <w:t>Стратегической целью вторжения было принуждение царя Александра I к переговорам путем захвата старой символической столицы. Но Москва в 1812 году уже не была ее центром. Романовы переехали в Санкт-Петербург, Москва была административным захолустьем. Когда Александр отказался вести переговоры и русские сами сожгли Москву, а не позволили ей служить французским зимним штабом, у Наполеона не осталось стратегической цели. Он пять недель занимал обугленные руины и отступил в русскую зиму.</w:t>
      </w:r>
    </w:p>
    <w:p>
      <w:r>
        <w:t>В рамках НК это имеет дополнительное измерение. Территории бывшей Московской Тартарии — Сибирь, Урал, Дальний Восток — были включены в состав Романовской России только с конца 18 века. Локальная лояльность к государству Романовых была слабой. Освободительная кампания во французском стиле, обещающая отмену феодализма, могла бы найти существенные симпатии среди недавно завоеванного населения Хорди. Романовский суд знал об этом, объясняя свирепость реакции выжженной земли, призванной обеспечить Наполеону отсутствие ресурсов и союзников в интерьере.</w:t>
      </w:r>
    </w:p>
    <w:p>
      <w:pPr>
        <w:pStyle w:val="Heading3"/>
        <w:keepNext/>
        <w:keepLines/>
      </w:pPr>
      <w:r>
        <w:t>Бородинская битва и ее последствия</w:t>
      </w:r>
    </w:p>
    <w:p>
      <w:r>
        <w:t>Бородинская битва (7 сентября 1812 года) была крупнейшим однодневным сражением в наполеоновских войнах — 70 000 жертв за один день. Ни одна из сторон не добилась решающего результата. Российская армия отступила, но сохранила сплоченность. Наполеон оккупировал Москву две недели спустя. Последующее французское отступление стало одной из самых разрушительных военных катастроф в истории: холод, голод, партизанские атаки и переправы через реки уничтожили армию как эффективную силу.</w:t>
      </w:r>
    </w:p>
    <w:p>
      <w:pPr>
        <w:pStyle w:val="Heading3"/>
        <w:keepNext/>
        <w:keepLines/>
      </w:pPr>
      <w:r>
        <w:t>Почему зима непредсказуема</w:t>
      </w:r>
    </w:p>
    <w:p>
      <w:r>
        <w:t>Обычное объяснение, что Наполеон просто высокомерно относился к логистике, упускает два критических фактора. Во-первых, Энергетическое событие Грязного Потопа 1774 года дестабилизировало климат Земли всего сорок лет назад. Погодные условия, которые были надежными на протяжении веков, теперь были хаотичными; французское верховное командование планировало на основе исторических данных, которые больше не были действительными. Во-вторых, на какой бы край ни опирались французы — артиллерийский темп, расчеты поставок, возможно, наблюдательные воздушные шары в некоторых театрах — встречались логистический коллапс и экстремальные холода (бронза, лошади, дороги, фуража). Эта неудача согласуется с перенапряжением и климатом без плазменного оружия (которое эта временная шкала не относит к 1812 году). Спекулятивные звуковые потоки и потоки дирижаблей (включая параллели прогностического программирования) см. /governance/war/investigations/napoleonic-advanced-artillery-airship-investigation.md. Для более глубокого финансового контекста войны см. Aftermath 1812.</w:t>
      </w:r>
    </w:p>
    <w:p>
      <w:pPr>
        <w:pStyle w:val="Heading3"/>
        <w:keepNext/>
        <w:keepLines/>
      </w:pPr>
      <w:r>
        <w:t>Горит Москва: народ решает</w:t>
      </w:r>
    </w:p>
    <w:p>
      <w:r>
        <w:t>Когда русские сожгли Москву до прихода Наполеона, разрушение было преднамеренным и полным. Население и военное руководство предпочли уничтожить свои самые священные сооружения, в том числе церкви, которые они считали своим святым Иерусалимом, вместо того, чтобы видеть, как они превращаются в бордели или оскверняются оккупационной армией, не понимающей православной традиции. Это была не просто военная тактика. Это было цивилизационное заявление: население, которое сжигает свой собственный святой город, никогда не подчинится силе, которая привела их к нему. Наполеон пять недель занимал обугленные руины и не находил ни союзников, ни ресурсов.</w:t>
      </w:r>
    </w:p>
    <w:p>
      <w:pPr>
        <w:pStyle w:val="Heading3"/>
        <w:keepNext/>
        <w:keepLines/>
      </w:pPr>
      <w:r>
        <w:t>Наполеон и Хордианское наследие</w:t>
      </w:r>
    </w:p>
    <w:p>
      <w:r>
        <w:t>Увертюра Чайковского 1812 года, написанная в 1880 году, празднует победу России. Он начинается с русского православного гимна «Боже храни свой народ» (связанного со старой киевско-ордынской церковной традицией), переходит через французскую и русскую военную тематику и завершается Торжественным маршем с пушечным огнем и церковными колоколами. Чтение НК видит последнее музыкальное празднование ордынского наследия: православные колокола, древнерусские гимны и пушечный огонь, которые Романовы систематически стирали с 1613 года — временно восстановленные в национальной травме 1812 года.</w:t>
      </w:r>
    </w:p>
    <w:p>
      <w:r>
        <w:t>Поражение Наполеона не восстановило старый порядок; оно ускорило финансовый. Русская армия преследовала Наполеона вплоть до Парижа — см. Aftermath 1812. С устранением Наполеона Романовы доминировали в евразийском сердце, в то время как Лондон доминировал в мировых финансах. Этап был установлен для консолидации Британской империи 19-го века и проникновения железной дороги и долга на каждую оставшуюся независимую территорию.</w:t>
      </w:r>
    </w:p>
    <w:p/>
    <w:p>
      <w:pPr>
        <w:spacing w:before="280" w:after="40"/>
        <w:jc w:val="center"/>
      </w:pPr>
      <w:r>
        <w:t>- ✦</w:t>
      </w:r>
    </w:p>
    <w:p>
      <w:pPr>
        <w:keepNext/>
        <w:spacing w:before="0" w:after="40"/>
      </w:pPr>
      <w:r>
        <w:t>ГЛАВА 11</w:t>
      </w:r>
    </w:p>
    <w:p>
      <w:pPr>
        <w:pStyle w:val="Heading2"/>
        <w:keepNext/>
        <w:keepLines/>
      </w:pPr>
      <w:r>
        <w:t>Обратные крестовые походы и современные войны</w:t>
      </w:r>
    </w:p>
    <w:p>
      <w:r>
        <w:t>Структурное сравнение четырех обратных крестовых походов и расширенные доказательства геополитической преемственности 20-21-го века.</w:t>
      </w:r>
    </w:p>
    <w:p>
      <w:pPr>
        <w:pStyle w:val="ListBullet"/>
        <w:spacing w:before="20" w:after="20"/>
      </w:pPr>
      <w:r>
        <w:t>Четыре обратных крестовых похода: структурное сравнение</w:t>
      </w:r>
    </w:p>
    <w:p>
      <w:pPr>
        <w:pStyle w:val="ListBullet"/>
        <w:spacing w:before="20" w:after="20"/>
      </w:pPr>
      <w:r>
        <w:t>Геополитика 21-го века: война Европы и машина эскалации Америки</w:t>
      </w:r>
    </w:p>
    <w:p>
      <w:pPr>
        <w:pStyle w:val="ListBullet"/>
        <w:spacing w:before="20" w:after="20"/>
      </w:pPr>
      <w:r>
        <w:t>Последствия Второй мировой войны</w:t>
      </w:r>
    </w:p>
    <w:p/>
    <w:p>
      <w:pPr>
        <w:jc w:val="center"/>
      </w:pPr>
      <w:r>
        <w:t>- ✦</w:t>
      </w:r>
    </w:p>
    <w:p>
      <w:r>
        <w:t>В этом приложении представлен структурный анализ четырех общеевропейских/западных коалиций, собравшихся против России (1812, 1914, 1941, 2022), с акцентом на механику фигурного лица, триггеры ложного флага и эволюцию техники в течение двух столетий.</w:t>
      </w:r>
    </w:p>
    <w:p>
      <w:pPr>
        <w:pStyle w:val="Heading3"/>
        <w:keepNext/>
        <w:keepLines/>
      </w:pPr>
      <w:r>
        <w:t>Образец</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29"/>
        <w:gridCol w:w="1340"/>
        <w:gridCol w:w="1560"/>
        <w:gridCol w:w="1285"/>
        <w:gridCol w:w="1358"/>
      </w:tblGrid>
      <w:tr>
        <w:tc>
          <w:tcPr>
            <w:tcW w:type="dxa" w:w="829"/>
            <w:shd w:val="clear" w:color="auto" w:fill="F0F0F0"/>
          </w:tcPr>
          <w:p>
            <w:pPr>
              <w:spacing w:before="20" w:after="20"/>
              <w:jc w:val="center"/>
            </w:pPr>
          </w:p>
        </w:tc>
        <w:tc>
          <w:tcPr>
            <w:tcW w:type="dxa" w:w="1340"/>
            <w:shd w:val="clear" w:color="auto" w:fill="F0F0F0"/>
          </w:tcPr>
          <w:p>
            <w:pPr>
              <w:spacing w:before="20" w:after="20"/>
              <w:jc w:val="center"/>
            </w:pPr>
            <w:r>
              <w:t>1812 год</w:t>
            </w:r>
          </w:p>
        </w:tc>
        <w:tc>
          <w:tcPr>
            <w:tcW w:type="dxa" w:w="1560"/>
            <w:shd w:val="clear" w:color="auto" w:fill="F0F0F0"/>
          </w:tcPr>
          <w:p>
            <w:pPr>
              <w:spacing w:before="20" w:after="20"/>
              <w:jc w:val="center"/>
            </w:pPr>
            <w:r>
              <w:t>WW1 (1914)</w:t>
            </w:r>
          </w:p>
        </w:tc>
        <w:tc>
          <w:tcPr>
            <w:tcW w:type="dxa" w:w="1285"/>
            <w:shd w:val="clear" w:color="auto" w:fill="F0F0F0"/>
          </w:tcPr>
          <w:p>
            <w:pPr>
              <w:spacing w:before="20" w:after="20"/>
              <w:jc w:val="center"/>
            </w:pPr>
            <w:r>
              <w:t>WW2 (1941)</w:t>
            </w:r>
          </w:p>
        </w:tc>
        <w:tc>
          <w:tcPr>
            <w:tcW w:type="dxa" w:w="1358"/>
            <w:shd w:val="clear" w:color="auto" w:fill="F0F0F0"/>
          </w:tcPr>
          <w:p>
            <w:pPr>
              <w:spacing w:before="20" w:after="20"/>
              <w:jc w:val="center"/>
            </w:pPr>
            <w:r>
              <w:t>WW3/Proxy (2022)</w:t>
            </w:r>
          </w:p>
        </w:tc>
      </w:tr>
      <w:tr>
        <w:tc>
          <w:tcPr>
            <w:tcW w:type="dxa" w:w="829"/>
          </w:tcPr>
          <w:p>
            <w:pPr>
              <w:spacing w:before="20" w:after="20"/>
            </w:pPr>
            <w:r>
              <w:rPr>
                <w:b w:val="0"/>
                <w:i w:val="0"/>
                <w:sz w:val="18"/>
              </w:rPr>
            </w:r>
            <w:r>
              <w:rPr>
                <w:b/>
                <w:i w:val="0"/>
                <w:sz w:val="18"/>
              </w:rPr>
              <w:t>Figurehead</w:t>
            </w:r>
            <w:r>
              <w:rPr>
                <w:b w:val="0"/>
                <w:i w:val="0"/>
                <w:sz w:val="18"/>
              </w:rPr>
            </w:r>
          </w:p>
        </w:tc>
        <w:tc>
          <w:tcPr>
            <w:tcW w:type="dxa" w:w="1340"/>
          </w:tcPr>
          <w:p>
            <w:pPr>
              <w:spacing w:before="20" w:after="20"/>
            </w:pPr>
            <w:r>
              <w:rPr>
                <w:b w:val="0"/>
                <w:i w:val="0"/>
                <w:sz w:val="18"/>
              </w:rPr>
              <w:t>Napoleon</w:t>
            </w:r>
          </w:p>
        </w:tc>
        <w:tc>
          <w:tcPr>
            <w:tcW w:type="dxa" w:w="1560"/>
          </w:tcPr>
          <w:p>
            <w:pPr>
              <w:spacing w:before="20" w:after="20"/>
            </w:pPr>
            <w:r>
              <w:rPr>
                <w:b w:val="0"/>
                <w:i w:val="0"/>
                <w:sz w:val="18"/>
              </w:rPr>
            </w:r>
            <w:r>
              <w:rPr>
                <w:b/>
                <w:i w:val="0"/>
                <w:sz w:val="18"/>
              </w:rPr>
              <w:t>None</w:t>
            </w:r>
            <w:r>
              <w:rPr>
                <w:b w:val="0"/>
                <w:i w:val="0"/>
                <w:sz w:val="18"/>
              </w:rPr>
            </w:r>
          </w:p>
        </w:tc>
        <w:tc>
          <w:tcPr>
            <w:tcW w:type="dxa" w:w="1285"/>
          </w:tcPr>
          <w:p>
            <w:pPr>
              <w:spacing w:before="20" w:after="20"/>
            </w:pPr>
            <w:r>
              <w:rPr>
                <w:b w:val="0"/>
                <w:i w:val="0"/>
                <w:sz w:val="18"/>
              </w:rPr>
              <w:t>Hitler</w:t>
            </w:r>
          </w:p>
        </w:tc>
        <w:tc>
          <w:tcPr>
            <w:tcW w:type="dxa" w:w="1358"/>
          </w:tcPr>
          <w:p>
            <w:pPr>
              <w:spacing w:before="20" w:after="20"/>
            </w:pPr>
            <w:r>
              <w:t>Зеленский</w:t>
            </w:r>
          </w:p>
        </w:tc>
      </w:tr>
      <w:tr>
        <w:tc>
          <w:tcPr>
            <w:tcW w:type="dxa" w:w="829"/>
          </w:tcPr>
          <w:p>
            <w:pPr>
              <w:spacing w:before="20" w:after="20"/>
            </w:pPr>
            <w:r>
              <w:rPr>
                <w:b w:val="0"/>
                <w:i w:val="0"/>
                <w:sz w:val="18"/>
              </w:rPr>
            </w:r>
            <w:r>
              <w:rPr>
                <w:b/>
                <w:i w:val="0"/>
                <w:sz w:val="18"/>
              </w:rPr>
              <w:t>Mechanism</w:t>
            </w:r>
            <w:r>
              <w:rPr>
                <w:b w:val="0"/>
                <w:i w:val="0"/>
                <w:sz w:val="18"/>
              </w:rPr>
            </w:r>
          </w:p>
        </w:tc>
        <w:tc>
          <w:tcPr>
            <w:tcW w:type="dxa" w:w="1340"/>
          </w:tcPr>
          <w:p>
            <w:pPr>
              <w:spacing w:before="20" w:after="20"/>
            </w:pPr>
            <w:r>
              <w:rPr>
                <w:b w:val="0"/>
                <w:i w:val="0"/>
                <w:sz w:val="18"/>
              </w:rPr>
              <w:t>One man's ambition, pan-European coalition</w:t>
            </w:r>
          </w:p>
        </w:tc>
        <w:tc>
          <w:tcPr>
            <w:tcW w:type="dxa" w:w="1560"/>
          </w:tcPr>
          <w:p>
            <w:pPr>
              <w:spacing w:before="20" w:after="20"/>
            </w:pPr>
            <w:r>
              <w:rPr>
                <w:b w:val="0"/>
                <w:i w:val="0"/>
                <w:sz w:val="18"/>
              </w:rPr>
              <w:t>Entangling alliances + false flag (Sarajevo)</w:t>
            </w:r>
          </w:p>
        </w:tc>
        <w:tc>
          <w:tcPr>
            <w:tcW w:type="dxa" w:w="1285"/>
          </w:tcPr>
          <w:p>
            <w:pPr>
              <w:spacing w:before="20" w:after="20"/>
            </w:pPr>
            <w:r>
              <w:rPr>
                <w:b w:val="0"/>
                <w:i w:val="0"/>
                <w:sz w:val="18"/>
              </w:rPr>
              <w:t>Media-built puppet + ideology</w:t>
            </w:r>
          </w:p>
        </w:tc>
        <w:tc>
          <w:tcPr>
            <w:tcW w:type="dxa" w:w="1358"/>
          </w:tcPr>
          <w:p>
            <w:pPr>
              <w:spacing w:before="20" w:after="20"/>
            </w:pPr>
            <w:r>
              <w:t>Медийная кукла + цветная революция</w:t>
            </w:r>
          </w:p>
        </w:tc>
      </w:tr>
      <w:tr>
        <w:tc>
          <w:tcPr>
            <w:tcW w:type="dxa" w:w="829"/>
          </w:tcPr>
          <w:p>
            <w:pPr>
              <w:spacing w:before="20" w:after="20"/>
            </w:pPr>
            <w:r>
              <w:rPr>
                <w:b w:val="0"/>
                <w:i w:val="0"/>
                <w:sz w:val="18"/>
              </w:rPr>
            </w:r>
            <w:r>
              <w:rPr>
                <w:b/>
                <w:i w:val="0"/>
                <w:sz w:val="18"/>
              </w:rPr>
              <w:t>Who built him?</w:t>
            </w:r>
            <w:r>
              <w:rPr>
                <w:b w:val="0"/>
                <w:i w:val="0"/>
                <w:sz w:val="18"/>
              </w:rPr>
            </w:r>
          </w:p>
        </w:tc>
        <w:tc>
          <w:tcPr>
            <w:tcW w:type="dxa" w:w="1340"/>
          </w:tcPr>
          <w:p>
            <w:pPr>
              <w:spacing w:before="20" w:after="20"/>
            </w:pPr>
            <w:r>
              <w:rPr>
                <w:b w:val="0"/>
                <w:i w:val="0"/>
                <w:sz w:val="18"/>
              </w:rPr>
              <w:t>French Revolution</w:t>
            </w:r>
          </w:p>
        </w:tc>
        <w:tc>
          <w:tcPr>
            <w:tcW w:type="dxa" w:w="1560"/>
          </w:tcPr>
          <w:p>
            <w:pPr>
              <w:spacing w:before="20" w:after="20"/>
            </w:pPr>
            <w:r>
              <w:rPr>
                <w:b w:val="0"/>
                <w:i w:val="0"/>
                <w:sz w:val="18"/>
              </w:rPr>
              <w:t>N/A — systemic</w:t>
            </w:r>
          </w:p>
        </w:tc>
        <w:tc>
          <w:tcPr>
            <w:tcW w:type="dxa" w:w="1285"/>
          </w:tcPr>
          <w:p>
            <w:pPr>
              <w:spacing w:before="20" w:after="20"/>
            </w:pPr>
            <w:r>
              <w:rPr>
                <w:b w:val="0"/>
                <w:i w:val="0"/>
                <w:sz w:val="18"/>
              </w:rPr>
              <w:t>Western publishers, Anglo-American capital</w:t>
            </w:r>
          </w:p>
        </w:tc>
        <w:tc>
          <w:tcPr>
            <w:tcW w:type="dxa" w:w="1358"/>
          </w:tcPr>
          <w:p>
            <w:pPr>
              <w:spacing w:before="20" w:after="20"/>
            </w:pPr>
            <w:r>
              <w:rPr>
                <w:b w:val="0"/>
                <w:i w:val="0"/>
                <w:sz w:val="18"/>
              </w:rPr>
              <w:t>US State Dept, NATO, Western media</w:t>
            </w:r>
          </w:p>
        </w:tc>
      </w:tr>
      <w:tr>
        <w:tc>
          <w:tcPr>
            <w:tcW w:type="dxa" w:w="829"/>
          </w:tcPr>
          <w:p>
            <w:pPr>
              <w:spacing w:before="20" w:after="20"/>
            </w:pPr>
            <w:r>
              <w:rPr>
                <w:b w:val="0"/>
                <w:i w:val="0"/>
                <w:sz w:val="18"/>
              </w:rPr>
            </w:r>
            <w:r>
              <w:rPr>
                <w:b/>
                <w:i w:val="0"/>
                <w:sz w:val="18"/>
              </w:rPr>
              <w:t>Goal re: Russia</w:t>
            </w:r>
            <w:r>
              <w:rPr>
                <w:b w:val="0"/>
                <w:i w:val="0"/>
                <w:sz w:val="18"/>
              </w:rPr>
            </w:r>
          </w:p>
        </w:tc>
        <w:tc>
          <w:tcPr>
            <w:tcW w:type="dxa" w:w="1340"/>
          </w:tcPr>
          <w:p>
            <w:pPr>
              <w:spacing w:before="20" w:after="20"/>
            </w:pPr>
            <w:r>
              <w:rPr>
                <w:b w:val="0"/>
                <w:i w:val="0"/>
                <w:sz w:val="18"/>
              </w:rPr>
              <w:t>Destroy, fragment, control resources</w:t>
            </w:r>
          </w:p>
        </w:tc>
        <w:tc>
          <w:tcPr>
            <w:tcW w:type="dxa" w:w="1560"/>
          </w:tcPr>
          <w:p>
            <w:pPr>
              <w:spacing w:before="20" w:after="20"/>
            </w:pPr>
            <w:r>
              <w:rPr>
                <w:b w:val="0"/>
                <w:i w:val="0"/>
                <w:sz w:val="18"/>
              </w:rPr>
              <w:t>Destroy Romanov dynasty, install controllable regime</w:t>
            </w:r>
          </w:p>
        </w:tc>
        <w:tc>
          <w:tcPr>
            <w:tcW w:type="dxa" w:w="1285"/>
          </w:tcPr>
          <w:p>
            <w:pPr>
              <w:spacing w:before="20" w:after="20"/>
            </w:pPr>
            <w:r>
              <w:rPr>
                <w:b w:val="0"/>
                <w:i w:val="0"/>
                <w:sz w:val="18"/>
              </w:rPr>
              <w:t>Destroy USSR, seize Caucasus oil</w:t>
            </w:r>
          </w:p>
        </w:tc>
        <w:tc>
          <w:tcPr>
            <w:tcW w:type="dxa" w:w="1358"/>
          </w:tcPr>
          <w:p>
            <w:pPr>
              <w:spacing w:before="20" w:after="20"/>
            </w:pPr>
            <w:r>
              <w:rPr>
                <w:b w:val="0"/>
                <w:i w:val="0"/>
                <w:sz w:val="18"/>
              </w:rPr>
              <w:t>Fragment RF, seize resources, NATO to borders</w:t>
            </w:r>
          </w:p>
        </w:tc>
      </w:tr>
      <w:tr>
        <w:tc>
          <w:tcPr>
            <w:tcW w:type="dxa" w:w="829"/>
          </w:tcPr>
          <w:p>
            <w:pPr>
              <w:spacing w:before="20" w:after="20"/>
            </w:pPr>
            <w:r>
              <w:rPr>
                <w:b w:val="0"/>
                <w:i w:val="0"/>
                <w:sz w:val="18"/>
              </w:rPr>
            </w:r>
            <w:r>
              <w:rPr>
                <w:b/>
                <w:i w:val="0"/>
                <w:sz w:val="18"/>
              </w:rPr>
              <w:t>How Russia won</w:t>
            </w:r>
            <w:r>
              <w:rPr>
                <w:b w:val="0"/>
                <w:i w:val="0"/>
                <w:sz w:val="18"/>
              </w:rPr>
            </w:r>
          </w:p>
        </w:tc>
        <w:tc>
          <w:tcPr>
            <w:tcW w:type="dxa" w:w="1340"/>
          </w:tcPr>
          <w:p>
            <w:pPr>
              <w:spacing w:before="20" w:after="20"/>
            </w:pPr>
            <w:r>
              <w:rPr>
                <w:b w:val="0"/>
                <w:i w:val="0"/>
                <w:sz w:val="18"/>
              </w:rPr>
              <w:t>Winter, strategic depth, scorched earth</w:t>
            </w:r>
          </w:p>
        </w:tc>
        <w:tc>
          <w:tcPr>
            <w:tcW w:type="dxa" w:w="1560"/>
          </w:tcPr>
          <w:p>
            <w:pPr>
              <w:spacing w:before="20" w:after="20"/>
            </w:pPr>
            <w:r>
              <w:rPr>
                <w:b w:val="0"/>
                <w:i w:val="0"/>
                <w:sz w:val="18"/>
              </w:rPr>
              <w:t>Bolsheviks installed (delayed Western victory)</w:t>
            </w:r>
          </w:p>
        </w:tc>
        <w:tc>
          <w:tcPr>
            <w:tcW w:type="dxa" w:w="1285"/>
          </w:tcPr>
          <w:p>
            <w:pPr>
              <w:spacing w:before="20" w:after="20"/>
            </w:pPr>
            <w:r>
              <w:rPr>
                <w:b w:val="0"/>
                <w:i w:val="0"/>
                <w:sz w:val="18"/>
              </w:rPr>
              <w:t>27M dead, took Berlin</w:t>
            </w:r>
          </w:p>
        </w:tc>
        <w:tc>
          <w:tcPr>
            <w:tcW w:type="dxa" w:w="1358"/>
          </w:tcPr>
          <w:p>
            <w:pPr>
              <w:spacing w:before="20" w:after="20"/>
            </w:pPr>
            <w:r>
              <w:rPr>
                <w:b w:val="0"/>
                <w:i w:val="0"/>
                <w:sz w:val="18"/>
              </w:rPr>
              <w:t>Ongoing</w:t>
            </w:r>
          </w:p>
        </w:tc>
      </w:tr>
    </w:tbl>
    <w:p/>
    <w:p>
      <w:pPr>
        <w:pStyle w:val="Heading3"/>
        <w:keepNext/>
        <w:keepLines/>
      </w:pPr>
      <w:r>
        <w:t>WW1: Исключение, подтверждающее правило</w:t>
      </w:r>
    </w:p>
    <w:p>
      <w:r>
        <w:t>WW1 структурно уникален: нет харизматичного западного лидера, нет Наполеона или Гитлера. Основной нарратив о «несчастных случаях» — запутывающие альянсы, спровоцированные Сараево — подозрительно удобен. Никто не несет ответственности, и это именно то повествование, которое вы бы построили, если бы настоящие архитекторы хотели остаться невидимыми.</w:t>
      </w:r>
    </w:p>
    <w:p>
      <w:r>
        <w:t>Архитектура альянса заняла 35 лет (1879–1914): Двойной союз (1879), Тройной союз (1882), Франко-российский союз (1894), Entente Cordiale (1904), Англо-русская конвенция (1907). К тому времени, когда Сараево дало спусковой крючок, исход был структурно определен.</w:t>
      </w:r>
    </w:p>
    <w:p>
      <w:r>
        <w:t>Повествование «никто не хотел этого» является прикрытием для машины, построенной более трех десятилетий идентифицируемыми актерами. WW1 была самой сложной операцией: никакой видимой марионетки не требовалось. Машина работала сама по себе.</w:t>
      </w:r>
    </w:p>
    <w:p>
      <w:r>
        <w:t>Реальные операторы работали за кулисами: Александр Парвус (оформил немецкое финансирование для возвращения Ленина), полковник Хаус (управлял входом США), сеть Варбурга (работала с обеих сторон), лорд Милнер и Круглый стол (инженерная британская имперская политика).</w:t>
      </w:r>
    </w:p>
    <w:p>
      <w:pPr>
        <w:pStyle w:val="Heading3"/>
        <w:keepNext/>
        <w:keepLines/>
      </w:pPr>
      <w:r>
        <w:t>The Figurehead Arc: Наполеон → Гитлер → Зеленский</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48"/>
        <w:gridCol w:w="1648"/>
        <w:gridCol w:w="1783"/>
        <w:gridCol w:w="2094"/>
      </w:tblGrid>
      <w:tr>
        <w:tc>
          <w:tcPr>
            <w:tcW w:type="dxa" w:w="848"/>
            <w:shd w:val="clear" w:color="auto" w:fill="F0F0F0"/>
          </w:tcPr>
          <w:p>
            <w:pPr>
              <w:spacing w:before="20" w:after="20"/>
              <w:jc w:val="center"/>
            </w:pPr>
            <w:r>
              <w:t>Особенность</w:t>
            </w:r>
          </w:p>
        </w:tc>
        <w:tc>
          <w:tcPr>
            <w:tcW w:type="dxa" w:w="1648"/>
            <w:shd w:val="clear" w:color="auto" w:fill="F0F0F0"/>
          </w:tcPr>
          <w:p>
            <w:pPr>
              <w:spacing w:before="20" w:after="20"/>
              <w:jc w:val="center"/>
            </w:pPr>
            <w:r>
              <w:t>Наполеон</w:t>
            </w:r>
          </w:p>
        </w:tc>
        <w:tc>
          <w:tcPr>
            <w:tcW w:type="dxa" w:w="1783"/>
            <w:shd w:val="clear" w:color="auto" w:fill="F0F0F0"/>
          </w:tcPr>
          <w:p>
            <w:pPr>
              <w:spacing w:before="20" w:after="20"/>
              <w:jc w:val="center"/>
            </w:pPr>
            <w:r>
              <w:t>Гитлер</w:t>
            </w:r>
          </w:p>
        </w:tc>
        <w:tc>
          <w:tcPr>
            <w:tcW w:type="dxa" w:w="2094"/>
            <w:shd w:val="clear" w:color="auto" w:fill="F0F0F0"/>
          </w:tcPr>
          <w:p>
            <w:pPr>
              <w:spacing w:before="20" w:after="20"/>
              <w:jc w:val="center"/>
            </w:pPr>
            <w:r>
              <w:t>Зеленский</w:t>
            </w:r>
          </w:p>
        </w:tc>
      </w:tr>
      <w:tr>
        <w:tc>
          <w:tcPr>
            <w:tcW w:type="dxa" w:w="848"/>
          </w:tcPr>
          <w:p>
            <w:pPr>
              <w:spacing w:before="20" w:after="20"/>
            </w:pPr>
            <w:r>
              <w:rPr>
                <w:b w:val="0"/>
                <w:i w:val="0"/>
                <w:sz w:val="18"/>
              </w:rPr>
            </w:r>
            <w:r>
              <w:rPr>
                <w:b/>
                <w:i w:val="0"/>
                <w:sz w:val="18"/>
              </w:rPr>
              <w:t>Origin</w:t>
            </w:r>
            <w:r>
              <w:rPr>
                <w:b w:val="0"/>
                <w:i w:val="0"/>
                <w:sz w:val="18"/>
              </w:rPr>
            </w:r>
          </w:p>
        </w:tc>
        <w:tc>
          <w:tcPr>
            <w:tcW w:type="dxa" w:w="1648"/>
          </w:tcPr>
          <w:p>
            <w:pPr>
              <w:spacing w:before="20" w:after="20"/>
            </w:pPr>
            <w:r>
              <w:rPr>
                <w:b w:val="0"/>
                <w:i w:val="0"/>
                <w:sz w:val="18"/>
              </w:rPr>
              <w:t>Minor Corsican nobility</w:t>
            </w:r>
          </w:p>
        </w:tc>
        <w:tc>
          <w:tcPr>
            <w:tcW w:type="dxa" w:w="1783"/>
          </w:tcPr>
          <w:p>
            <w:pPr>
              <w:spacing w:before="20" w:after="20"/>
            </w:pPr>
            <w:r>
              <w:rPr>
                <w:b w:val="0"/>
                <w:i w:val="0"/>
                <w:sz w:val="18"/>
              </w:rPr>
              <w:t>Failed Austrian artist</w:t>
            </w:r>
          </w:p>
        </w:tc>
        <w:tc>
          <w:tcPr>
            <w:tcW w:type="dxa" w:w="2094"/>
          </w:tcPr>
          <w:p>
            <w:pPr>
              <w:spacing w:before="20" w:after="20"/>
            </w:pPr>
            <w:r>
              <w:t>Комик/ТВ актер</w:t>
            </w:r>
          </w:p>
        </w:tc>
      </w:tr>
      <w:tr>
        <w:tc>
          <w:tcPr>
            <w:tcW w:type="dxa" w:w="848"/>
          </w:tcPr>
          <w:p>
            <w:pPr>
              <w:spacing w:before="20" w:after="20"/>
            </w:pPr>
            <w:r>
              <w:rPr>
                <w:b w:val="0"/>
                <w:i w:val="0"/>
                <w:sz w:val="18"/>
              </w:rPr>
            </w:r>
            <w:r>
              <w:rPr>
                <w:b/>
                <w:i w:val="0"/>
                <w:sz w:val="18"/>
              </w:rPr>
              <w:t>Rise</w:t>
            </w:r>
            <w:r>
              <w:rPr>
                <w:b w:val="0"/>
                <w:i w:val="0"/>
                <w:sz w:val="18"/>
              </w:rPr>
            </w:r>
          </w:p>
        </w:tc>
        <w:tc>
          <w:tcPr>
            <w:tcW w:type="dxa" w:w="1648"/>
          </w:tcPr>
          <w:p>
            <w:pPr>
              <w:spacing w:before="20" w:after="20"/>
            </w:pPr>
            <w:r>
              <w:rPr>
                <w:b w:val="0"/>
                <w:i w:val="0"/>
                <w:sz w:val="18"/>
              </w:rPr>
              <w:t>Revolution → military coup</w:t>
            </w:r>
          </w:p>
        </w:tc>
        <w:tc>
          <w:tcPr>
            <w:tcW w:type="dxa" w:w="1783"/>
          </w:tcPr>
          <w:p>
            <w:pPr>
              <w:spacing w:before="20" w:after="20"/>
            </w:pPr>
            <w:r>
              <w:rPr>
                <w:b w:val="0"/>
                <w:i w:val="0"/>
                <w:sz w:val="18"/>
              </w:rPr>
              <w:t>Media-built movement → electoral coup</w:t>
            </w:r>
          </w:p>
        </w:tc>
        <w:tc>
          <w:tcPr>
            <w:tcW w:type="dxa" w:w="2094"/>
          </w:tcPr>
          <w:p>
            <w:pPr>
              <w:spacing w:before="20" w:after="20"/>
            </w:pPr>
            <w:r>
              <w:t>Цветная революция: поддерживаемые Западом выборы</w:t>
            </w:r>
          </w:p>
        </w:tc>
      </w:tr>
      <w:tr>
        <w:tc>
          <w:tcPr>
            <w:tcW w:type="dxa" w:w="848"/>
          </w:tcPr>
          <w:p>
            <w:pPr>
              <w:spacing w:before="20" w:after="20"/>
            </w:pPr>
            <w:r>
              <w:rPr>
                <w:b w:val="0"/>
                <w:i w:val="0"/>
                <w:sz w:val="18"/>
              </w:rPr>
            </w:r>
            <w:r>
              <w:rPr>
                <w:b/>
                <w:i w:val="0"/>
                <w:sz w:val="18"/>
              </w:rPr>
              <w:t>Script</w:t>
            </w:r>
            <w:r>
              <w:rPr>
                <w:b w:val="0"/>
                <w:i w:val="0"/>
                <w:sz w:val="18"/>
              </w:rPr>
            </w:r>
          </w:p>
        </w:tc>
        <w:tc>
          <w:tcPr>
            <w:tcW w:type="dxa" w:w="1648"/>
          </w:tcPr>
          <w:p>
            <w:pPr>
              <w:spacing w:before="20" w:after="20"/>
            </w:pPr>
            <w:r>
              <w:rPr>
                <w:b w:val="0"/>
                <w:i w:val="0"/>
                <w:sz w:val="18"/>
              </w:rPr>
              <w:t>Conquer Europe, then destroy Russia</w:t>
            </w:r>
          </w:p>
        </w:tc>
        <w:tc>
          <w:tcPr>
            <w:tcW w:type="dxa" w:w="1783"/>
          </w:tcPr>
          <w:p>
            <w:pPr>
              <w:spacing w:before="20" w:after="20"/>
            </w:pPr>
            <w:r>
              <w:rPr>
                <w:b w:val="0"/>
                <w:i w:val="0"/>
                <w:sz w:val="18"/>
              </w:rPr>
              <w:t>Rebuild Germany, then destroy Russia</w:t>
            </w:r>
          </w:p>
        </w:tc>
        <w:tc>
          <w:tcPr>
            <w:tcW w:type="dxa" w:w="2094"/>
          </w:tcPr>
          <w:p>
            <w:pPr>
              <w:spacing w:before="20" w:after="20"/>
            </w:pPr>
            <w:r>
              <w:t>Вооружите Украину, а затем кровоточите Россию</w:t>
            </w:r>
          </w:p>
        </w:tc>
      </w:tr>
      <w:tr>
        <w:tc>
          <w:tcPr>
            <w:tcW w:type="dxa" w:w="848"/>
          </w:tcPr>
          <w:p>
            <w:pPr>
              <w:spacing w:before="20" w:after="20"/>
            </w:pPr>
            <w:r>
              <w:rPr>
                <w:b w:val="0"/>
                <w:i w:val="0"/>
                <w:sz w:val="18"/>
              </w:rPr>
            </w:r>
            <w:r>
              <w:rPr>
                <w:b/>
                <w:i w:val="0"/>
                <w:sz w:val="18"/>
              </w:rPr>
              <w:t>Invaded Russia?</w:t>
            </w:r>
            <w:r>
              <w:rPr>
                <w:b w:val="0"/>
                <w:i w:val="0"/>
                <w:sz w:val="18"/>
              </w:rPr>
            </w:r>
          </w:p>
        </w:tc>
        <w:tc>
          <w:tcPr>
            <w:tcW w:type="dxa" w:w="1648"/>
          </w:tcPr>
          <w:p>
            <w:pPr>
              <w:spacing w:before="20" w:after="20"/>
            </w:pPr>
            <w:r>
              <w:rPr>
                <w:b w:val="0"/>
                <w:i w:val="0"/>
                <w:sz w:val="18"/>
              </w:rPr>
              <w:t>Yes (1812)</w:t>
            </w:r>
          </w:p>
        </w:tc>
        <w:tc>
          <w:tcPr>
            <w:tcW w:type="dxa" w:w="1783"/>
          </w:tcPr>
          <w:p>
            <w:pPr>
              <w:spacing w:before="20" w:after="20"/>
            </w:pPr>
            <w:r>
              <w:rPr>
                <w:b w:val="0"/>
                <w:i w:val="0"/>
                <w:sz w:val="18"/>
              </w:rPr>
              <w:t>Yes (1941)</w:t>
            </w:r>
          </w:p>
        </w:tc>
        <w:tc>
          <w:tcPr>
            <w:tcW w:type="dxa" w:w="2094"/>
          </w:tcPr>
          <w:p>
            <w:pPr>
              <w:spacing w:before="20" w:after="20"/>
            </w:pPr>
            <w:r>
              <w:rPr>
                <w:b w:val="0"/>
                <w:i w:val="0"/>
                <w:sz w:val="18"/>
              </w:rPr>
              <w:t xml:space="preserve">No — </w:t>
            </w:r>
            <w:r>
              <w:rPr>
                <w:b w:val="0"/>
                <w:i/>
                <w:sz w:val="18"/>
              </w:rPr>
              <w:t>Russia goaded into invading him</w:t>
            </w:r>
            <w:r>
              <w:rPr>
                <w:b w:val="0"/>
                <w:i w:val="0"/>
                <w:sz w:val="18"/>
              </w:rPr>
              <w:t xml:space="preserve"> (inversion)</w:t>
            </w:r>
          </w:p>
        </w:tc>
      </w:tr>
      <w:tr>
        <w:tc>
          <w:tcPr>
            <w:tcW w:type="dxa" w:w="848"/>
          </w:tcPr>
          <w:p>
            <w:pPr>
              <w:spacing w:before="20" w:after="20"/>
            </w:pPr>
            <w:r>
              <w:rPr>
                <w:b w:val="0"/>
                <w:i w:val="0"/>
                <w:sz w:val="18"/>
              </w:rPr>
            </w:r>
            <w:r>
              <w:rPr>
                <w:b/>
                <w:i w:val="0"/>
                <w:sz w:val="18"/>
              </w:rPr>
              <w:t>Russia's outcome</w:t>
            </w:r>
            <w:r>
              <w:rPr>
                <w:b w:val="0"/>
                <w:i w:val="0"/>
                <w:sz w:val="18"/>
              </w:rPr>
            </w:r>
          </w:p>
        </w:tc>
        <w:tc>
          <w:tcPr>
            <w:tcW w:type="dxa" w:w="1648"/>
          </w:tcPr>
          <w:p>
            <w:pPr>
              <w:spacing w:before="20" w:after="20"/>
            </w:pPr>
            <w:r>
              <w:rPr>
                <w:b w:val="0"/>
                <w:i w:val="0"/>
                <w:sz w:val="18"/>
              </w:rPr>
              <w:t>Wins, occupies Paris</w:t>
            </w:r>
          </w:p>
        </w:tc>
        <w:tc>
          <w:tcPr>
            <w:tcW w:type="dxa" w:w="1783"/>
          </w:tcPr>
          <w:p>
            <w:pPr>
              <w:spacing w:before="20" w:after="20"/>
            </w:pPr>
            <w:r>
              <w:rPr>
                <w:b w:val="0"/>
                <w:i w:val="0"/>
                <w:sz w:val="18"/>
              </w:rPr>
              <w:t>Wins, occupies Berlin</w:t>
            </w:r>
          </w:p>
        </w:tc>
        <w:tc>
          <w:tcPr>
            <w:tcW w:type="dxa" w:w="2094"/>
          </w:tcPr>
          <w:p>
            <w:pPr>
              <w:spacing w:before="20" w:after="20"/>
            </w:pPr>
            <w:r>
              <w:rPr>
                <w:b w:val="0"/>
                <w:i w:val="0"/>
                <w:sz w:val="18"/>
              </w:rPr>
              <w:t>Ongoing</w:t>
            </w:r>
          </w:p>
        </w:tc>
      </w:tr>
    </w:tbl>
    <w:p/>
    <w:p>
      <w:r>
        <w:t>Вариант 2022 года переворачивает сценарий: вместо того, чтобы строить фигуру, чтобы возглавить вторжение в Россию, Запад построил такую, чтобы спровоцировать Россию на вторжение в него. Россия сыграет Наполеона/Гитлера, Зеленский — защитника. Структурные цели идентичны.</w:t>
      </w:r>
    </w:p>
    <w:p>
      <w:pPr>
        <w:pStyle w:val="Heading3"/>
        <w:keepNext/>
        <w:keepLines/>
      </w:pPr>
      <w:r>
        <w:t>Сквозная линия</w:t>
      </w:r>
    </w:p>
    <w:p>
      <w:r>
        <w:t>Запад никогда не переставал пытаться уничтожить Россию. Единственной переменной является упаковка:</w:t>
      </w:r>
    </w:p>
    <w:p>
      <w:pPr>
        <w:pStyle w:val="ListNumber"/>
        <w:spacing w:before="20" w:after="20"/>
      </w:pPr>
      <w:r>
        <w:t>1812 — Харизматический гений ведет общеевропейскую армию на восток. Россия побеждает.</w:t>
      </w:r>
    </w:p>
    <w:p>
      <w:pPr>
        <w:pStyle w:val="ListNumber"/>
        <w:spacing w:before="20" w:after="20"/>
      </w:pPr>
      <w:r>
        <w:t>1914 г. — не требуется никакого номинального руководителя; машина альянса запускает «автоматическую» войну. Революция, поддерживаемая Западом, разрушает российское государство изнутри.</w:t>
      </w:r>
    </w:p>
    <w:p>
      <w:pPr>
        <w:pStyle w:val="ListNumber"/>
        <w:spacing w:before="20" w:after="20"/>
      </w:pPr>
      <w:r>
        <w:t>1941 — построенная СМИ марионетка ведет восстановленную Германию на восток. Россия победила ценой 27 миллионов погибших.</w:t>
      </w:r>
    </w:p>
    <w:p>
      <w:pPr>
        <w:pStyle w:val="ListNumber"/>
        <w:spacing w:before="20" w:after="20"/>
      </w:pPr>
      <w:r>
        <w:t>2022 — созданная СМИ марионетка провоцирует Россию на вторжение в него. Сценарий перевернут. Результаты ожидаются.</w:t>
      </w:r>
    </w:p>
    <w:p>
      <w:r>
        <w:t>Каждая итерация учится на предыдущем провале. Переход от видимой фигуры (1812) к невидимому механизму (1914) к кукле, построенной в средствах массовой информации (1941), к кукле с перевернутой провокацией (2022) представляет собой эволюцию техники.</w:t>
      </w:r>
    </w:p>
    <w:p>
      <w:r>
        <w:t>Сравнение обратных крестовых походов для полного расследования, включая сроки альянса, финансирование Парвуса-Ленина и сеть Варбурга.</w:t>
      </w:r>
    </w:p>
    <w:p/>
    <w:p>
      <w:pPr>
        <w:jc w:val="center"/>
      </w:pPr>
      <w:r>
        <w:t>- ✦</w:t>
      </w:r>
    </w:p>
    <w:p>
      <w:r>
        <w:t>Оригинальное название: The Final Struggle: Reverse Crusade IV «Единый Запад» опирался на горстку операторов.</w:t>
      </w:r>
    </w:p>
    <w:p>
      <w:pPr>
        <w:pStyle w:val="Heading3"/>
        <w:keepNext/>
        <w:keepLines/>
      </w:pPr>
      <w:r>
        <w:t>Война в Европе: шесть операторов</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10"/>
        <w:gridCol w:w="1029"/>
        <w:gridCol w:w="4534"/>
      </w:tblGrid>
      <w:tr>
        <w:tc>
          <w:tcPr>
            <w:tcW w:type="dxa" w:w="810"/>
            <w:shd w:val="clear" w:color="auto" w:fill="F0F0F0"/>
          </w:tcPr>
          <w:p>
            <w:pPr>
              <w:spacing w:before="20" w:after="20"/>
              <w:jc w:val="center"/>
            </w:pPr>
            <w:r>
              <w:t>Имя</w:t>
            </w:r>
          </w:p>
        </w:tc>
        <w:tc>
          <w:tcPr>
            <w:tcW w:type="dxa" w:w="1029"/>
            <w:shd w:val="clear" w:color="auto" w:fill="F0F0F0"/>
          </w:tcPr>
          <w:p>
            <w:pPr>
              <w:spacing w:before="20" w:after="20"/>
              <w:jc w:val="center"/>
            </w:pPr>
            <w:r>
              <w:t>Позиция</w:t>
            </w:r>
          </w:p>
        </w:tc>
        <w:tc>
          <w:tcPr>
            <w:tcW w:type="dxa" w:w="4534"/>
            <w:shd w:val="clear" w:color="auto" w:fill="F0F0F0"/>
          </w:tcPr>
          <w:p>
            <w:pPr>
              <w:spacing w:before="20" w:after="20"/>
              <w:jc w:val="center"/>
            </w:pPr>
            <w:r>
              <w:t>Роль в эскалации</w:t>
            </w:r>
          </w:p>
        </w:tc>
      </w:tr>
      <w:tr>
        <w:tc>
          <w:tcPr>
            <w:tcW w:type="dxa" w:w="810"/>
          </w:tcPr>
          <w:p>
            <w:pPr>
              <w:spacing w:before="20" w:after="20"/>
            </w:pPr>
            <w:r>
              <w:rPr>
                <w:b w:val="0"/>
                <w:i w:val="0"/>
                <w:sz w:val="18"/>
              </w:rPr>
            </w:r>
            <w:r>
              <w:rPr>
                <w:b/>
                <w:i w:val="0"/>
                <w:sz w:val="18"/>
              </w:rPr>
              <w:t>Emmanuel Macron</w:t>
            </w:r>
            <w:r>
              <w:rPr>
                <w:b w:val="0"/>
                <w:i w:val="0"/>
                <w:sz w:val="18"/>
              </w:rPr>
            </w:r>
          </w:p>
        </w:tc>
        <w:tc>
          <w:tcPr>
            <w:tcW w:type="dxa" w:w="1029"/>
          </w:tcPr>
          <w:p>
            <w:pPr>
              <w:spacing w:before="20" w:after="20"/>
            </w:pPr>
            <w:r>
              <w:t>Президент Франции</w:t>
            </w:r>
          </w:p>
        </w:tc>
        <w:tc>
          <w:tcPr>
            <w:tcW w:type="dxa" w:w="4534"/>
          </w:tcPr>
          <w:p>
            <w:pPr>
              <w:spacing w:before="20" w:after="20"/>
            </w:pPr>
            <w:r>
              <w:rPr>
                <w:b w:val="0"/>
                <w:i w:val="0"/>
                <w:sz w:val="18"/>
              </w:rPr>
              <w:t>Proposed sending European ground troops to Ukraine; pushed "strategic ambiguity" on nuclear threshold; drove EU military integration rhetoric while French economy contracted</w:t>
            </w:r>
          </w:p>
        </w:tc>
      </w:tr>
      <w:tr>
        <w:tc>
          <w:tcPr>
            <w:tcW w:type="dxa" w:w="810"/>
          </w:tcPr>
          <w:p>
            <w:pPr>
              <w:spacing w:before="20" w:after="20"/>
            </w:pPr>
            <w:r>
              <w:rPr>
                <w:b w:val="0"/>
                <w:i w:val="0"/>
                <w:sz w:val="18"/>
              </w:rPr>
            </w:r>
            <w:r>
              <w:rPr>
                <w:b/>
                <w:i w:val="0"/>
                <w:sz w:val="18"/>
              </w:rPr>
              <w:t>Friedrich Merz</w:t>
            </w:r>
            <w:r>
              <w:rPr>
                <w:b w:val="0"/>
                <w:i w:val="0"/>
                <w:sz w:val="18"/>
              </w:rPr>
            </w:r>
          </w:p>
        </w:tc>
        <w:tc>
          <w:tcPr>
            <w:tcW w:type="dxa" w:w="1029"/>
          </w:tcPr>
          <w:p>
            <w:pPr>
              <w:spacing w:before="20" w:after="20"/>
            </w:pPr>
            <w:r>
              <w:rPr>
                <w:b w:val="0"/>
                <w:i w:val="0"/>
                <w:sz w:val="18"/>
              </w:rPr>
              <w:t>Chancellor of Germany (CDU, from Feb 2025)</w:t>
            </w:r>
          </w:p>
        </w:tc>
        <w:tc>
          <w:tcPr>
            <w:tcW w:type="dxa" w:w="4534"/>
          </w:tcPr>
          <w:p>
            <w:pPr>
              <w:spacing w:before="20" w:after="20"/>
            </w:pPr>
            <w:r>
              <w:t>Немедленно отменил предостережение Шольца; подтолкнул поставку крылатых ракет Тельца; поддержал массовое увеличение расходов на оборону; охарактеризовал колебания как «умиротворение»</w:t>
            </w:r>
          </w:p>
        </w:tc>
      </w:tr>
      <w:tr>
        <w:tc>
          <w:tcPr>
            <w:tcW w:type="dxa" w:w="810"/>
          </w:tcPr>
          <w:p>
            <w:pPr>
              <w:spacing w:before="20" w:after="20"/>
            </w:pPr>
            <w:r>
              <w:rPr>
                <w:b w:val="0"/>
                <w:i w:val="0"/>
                <w:sz w:val="18"/>
              </w:rPr>
            </w:r>
            <w:r>
              <w:rPr>
                <w:b/>
                <w:i w:val="0"/>
                <w:sz w:val="18"/>
              </w:rPr>
              <w:t>Keir Starmer</w:t>
            </w:r>
            <w:r>
              <w:rPr>
                <w:b w:val="0"/>
                <w:i w:val="0"/>
                <w:sz w:val="18"/>
              </w:rPr>
            </w:r>
          </w:p>
        </w:tc>
        <w:tc>
          <w:tcPr>
            <w:tcW w:type="dxa" w:w="1029"/>
          </w:tcPr>
          <w:p>
            <w:pPr>
              <w:spacing w:before="20" w:after="20"/>
            </w:pPr>
            <w:r>
              <w:rPr>
                <w:b w:val="0"/>
                <w:i w:val="0"/>
                <w:sz w:val="18"/>
              </w:rPr>
              <w:t>Prime Minister of UK</w:t>
            </w:r>
          </w:p>
        </w:tc>
        <w:tc>
          <w:tcPr>
            <w:tcW w:type="dxa" w:w="4534"/>
          </w:tcPr>
          <w:p>
            <w:pPr>
              <w:spacing w:before="20" w:after="20"/>
            </w:pPr>
            <w:r>
              <w:t>Разрешенные ракетные удары «Штормовая тень» вглубь российской территории; Великобритания остается крупнейшим европейским военным донором; нет парламентского голосования по эскалации</w:t>
            </w:r>
          </w:p>
        </w:tc>
      </w:tr>
      <w:tr>
        <w:tc>
          <w:tcPr>
            <w:tcW w:type="dxa" w:w="810"/>
          </w:tcPr>
          <w:p>
            <w:pPr>
              <w:spacing w:before="20" w:after="20"/>
            </w:pPr>
            <w:r>
              <w:rPr>
                <w:b w:val="0"/>
                <w:i w:val="0"/>
                <w:sz w:val="18"/>
              </w:rPr>
            </w:r>
            <w:r>
              <w:rPr>
                <w:b/>
                <w:i w:val="0"/>
                <w:sz w:val="18"/>
              </w:rPr>
              <w:t>Ursula von der Leyen</w:t>
            </w:r>
            <w:r>
              <w:rPr>
                <w:b w:val="0"/>
                <w:i w:val="0"/>
                <w:sz w:val="18"/>
              </w:rPr>
            </w:r>
          </w:p>
        </w:tc>
        <w:tc>
          <w:tcPr>
            <w:tcW w:type="dxa" w:w="1029"/>
          </w:tcPr>
          <w:p>
            <w:pPr>
              <w:spacing w:before="20" w:after="20"/>
            </w:pPr>
            <w:r>
              <w:rPr>
                <w:b w:val="0"/>
                <w:i w:val="0"/>
                <w:sz w:val="18"/>
              </w:rPr>
              <w:t>President of European Commission</w:t>
            </w:r>
          </w:p>
        </w:tc>
        <w:tc>
          <w:tcPr>
            <w:tcW w:type="dxa" w:w="4534"/>
          </w:tcPr>
          <w:p>
            <w:pPr>
              <w:spacing w:before="20" w:after="20"/>
            </w:pPr>
            <w:r>
              <w:t>Архитектор 14+ санкционных пакетов ЕС; координированные закупки военной помощи между государствами-членами; неизбранный любой европейской общественностью</w:t>
            </w:r>
          </w:p>
        </w:tc>
      </w:tr>
      <w:tr>
        <w:tc>
          <w:tcPr>
            <w:tcW w:type="dxa" w:w="810"/>
          </w:tcPr>
          <w:p>
            <w:pPr>
              <w:spacing w:before="20" w:after="20"/>
            </w:pPr>
            <w:r>
              <w:rPr>
                <w:b w:val="0"/>
                <w:i w:val="0"/>
                <w:sz w:val="18"/>
              </w:rPr>
            </w:r>
            <w:r>
              <w:rPr>
                <w:b/>
                <w:i w:val="0"/>
                <w:sz w:val="18"/>
              </w:rPr>
              <w:t>Kaja Kallas</w:t>
            </w:r>
            <w:r>
              <w:rPr>
                <w:b w:val="0"/>
                <w:i w:val="0"/>
                <w:sz w:val="18"/>
              </w:rPr>
            </w:r>
          </w:p>
        </w:tc>
        <w:tc>
          <w:tcPr>
            <w:tcW w:type="dxa" w:w="1029"/>
          </w:tcPr>
          <w:p>
            <w:pPr>
              <w:spacing w:before="20" w:after="20"/>
            </w:pPr>
            <w:r>
              <w:rPr>
                <w:b w:val="0"/>
                <w:i w:val="0"/>
                <w:sz w:val="18"/>
              </w:rPr>
              <w:t>EU High Representative for Foreign Affairs (from Dec 2024)</w:t>
            </w:r>
          </w:p>
        </w:tc>
        <w:tc>
          <w:tcPr>
            <w:tcW w:type="dxa" w:w="4534"/>
          </w:tcPr>
          <w:p>
            <w:pPr>
              <w:spacing w:before="20" w:after="20"/>
            </w:pPr>
            <w:r>
              <w:t>Бывший премьер-министр Эстонии, один из самых ястребиных антироссийских голосов в Европе; лично санкционированный Россией; подтолкнул внешнюю политику ЕС к конфронтации с неизбранного поста</w:t>
            </w:r>
          </w:p>
        </w:tc>
      </w:tr>
      <w:tr>
        <w:tc>
          <w:tcPr>
            <w:tcW w:type="dxa" w:w="810"/>
          </w:tcPr>
          <w:p>
            <w:pPr>
              <w:spacing w:before="20" w:after="20"/>
            </w:pPr>
            <w:r>
              <w:rPr>
                <w:b w:val="0"/>
                <w:i w:val="0"/>
                <w:sz w:val="18"/>
              </w:rPr>
            </w:r>
            <w:r>
              <w:rPr>
                <w:b/>
                <w:i w:val="0"/>
                <w:sz w:val="18"/>
              </w:rPr>
              <w:t>Mark Rutte</w:t>
            </w:r>
            <w:r>
              <w:rPr>
                <w:b w:val="0"/>
                <w:i w:val="0"/>
                <w:sz w:val="18"/>
              </w:rPr>
            </w:r>
          </w:p>
        </w:tc>
        <w:tc>
          <w:tcPr>
            <w:tcW w:type="dxa" w:w="1029"/>
          </w:tcPr>
          <w:p>
            <w:pPr>
              <w:spacing w:before="20" w:after="20"/>
            </w:pPr>
            <w:r>
              <w:rPr>
                <w:b w:val="0"/>
                <w:i w:val="0"/>
                <w:sz w:val="18"/>
              </w:rPr>
              <w:t>NATO Secretary General (from Oct 2024)</w:t>
            </w:r>
          </w:p>
        </w:tc>
        <w:tc>
          <w:tcPr>
            <w:tcW w:type="dxa" w:w="4534"/>
          </w:tcPr>
          <w:p>
            <w:pPr>
              <w:spacing w:before="20" w:after="20"/>
            </w:pPr>
            <w:r>
              <w:t>Скоординированные военные обязательства альянса; поддержание обмена сообщениями о единстве НАТО; замена Столтенберга и продолжение одинаковой траектории эскалации</w:t>
            </w:r>
          </w:p>
        </w:tc>
      </w:tr>
    </w:tbl>
    <w:p/>
    <w:p>
      <w:r>
        <w:t>Шесть человек втянули континент с населением 450 миллионов человек в экономическую и военную конфронтацию — никакого публичного референдума по эскалации не проводилось нигде.</w:t>
      </w:r>
    </w:p>
    <w:p>
      <w:pPr>
        <w:pStyle w:val="Heading3"/>
        <w:keepNext/>
        <w:keepLines/>
      </w:pPr>
      <w:r>
        <w:t>Эскалационная машина Америки</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42"/>
        <w:gridCol w:w="1166"/>
        <w:gridCol w:w="4364"/>
      </w:tblGrid>
      <w:tr>
        <w:tc>
          <w:tcPr>
            <w:tcW w:type="dxa" w:w="842"/>
            <w:shd w:val="clear" w:color="auto" w:fill="F0F0F0"/>
          </w:tcPr>
          <w:p>
            <w:pPr>
              <w:spacing w:before="20" w:after="20"/>
              <w:jc w:val="center"/>
            </w:pPr>
            <w:r>
              <w:t>Имя</w:t>
            </w:r>
          </w:p>
        </w:tc>
        <w:tc>
          <w:tcPr>
            <w:tcW w:type="dxa" w:w="1166"/>
            <w:shd w:val="clear" w:color="auto" w:fill="F0F0F0"/>
          </w:tcPr>
          <w:p>
            <w:pPr>
              <w:spacing w:before="20" w:after="20"/>
              <w:jc w:val="center"/>
            </w:pPr>
            <w:r>
              <w:t>Позиция</w:t>
            </w:r>
          </w:p>
        </w:tc>
        <w:tc>
          <w:tcPr>
            <w:tcW w:type="dxa" w:w="4364"/>
            <w:shd w:val="clear" w:color="auto" w:fill="F0F0F0"/>
          </w:tcPr>
          <w:p>
            <w:pPr>
              <w:spacing w:before="20" w:after="20"/>
              <w:jc w:val="center"/>
            </w:pPr>
            <w:r>
              <w:t>Роль в эскалации</w:t>
            </w:r>
          </w:p>
        </w:tc>
      </w:tr>
      <w:tr>
        <w:tc>
          <w:tcPr>
            <w:tcW w:type="dxa" w:w="842"/>
          </w:tcPr>
          <w:p>
            <w:pPr>
              <w:spacing w:before="20" w:after="20"/>
            </w:pPr>
            <w:r>
              <w:rPr>
                <w:b w:val="0"/>
                <w:i w:val="0"/>
                <w:sz w:val="18"/>
              </w:rPr>
            </w:r>
            <w:r>
              <w:rPr>
                <w:b/>
                <w:i w:val="0"/>
                <w:sz w:val="18"/>
              </w:rPr>
              <w:t>Joe Biden</w:t>
            </w:r>
            <w:r>
              <w:rPr>
                <w:b w:val="0"/>
                <w:i w:val="0"/>
                <w:sz w:val="18"/>
              </w:rPr>
            </w:r>
          </w:p>
        </w:tc>
        <w:tc>
          <w:tcPr>
            <w:tcW w:type="dxa" w:w="1166"/>
          </w:tcPr>
          <w:p>
            <w:pPr>
              <w:spacing w:before="20" w:after="20"/>
            </w:pPr>
            <w:r>
              <w:rPr>
                <w:b w:val="0"/>
                <w:i w:val="0"/>
                <w:sz w:val="18"/>
              </w:rPr>
              <w:t>President (2021–2025)</w:t>
            </w:r>
          </w:p>
        </w:tc>
        <w:tc>
          <w:tcPr>
            <w:tcW w:type="dxa" w:w="4364"/>
          </w:tcPr>
          <w:p>
            <w:pPr>
              <w:spacing w:before="20" w:after="20"/>
            </w:pPr>
            <w:r>
              <w:t>Разрешенная военная и экономическая помощь в размере 175 млрд. долларов США; одобренная ATACMS; «зеленые» удары по территории России; «не может оставаться у власти» — смена режима в ядерном государстве</w:t>
            </w:r>
          </w:p>
        </w:tc>
      </w:tr>
      <w:tr>
        <w:tc>
          <w:tcPr>
            <w:tcW w:type="dxa" w:w="842"/>
          </w:tcPr>
          <w:p>
            <w:pPr>
              <w:spacing w:before="20" w:after="20"/>
            </w:pPr>
            <w:r>
              <w:rPr>
                <w:b w:val="0"/>
                <w:i w:val="0"/>
                <w:sz w:val="18"/>
              </w:rPr>
            </w:r>
            <w:r>
              <w:rPr>
                <w:b/>
                <w:i w:val="0"/>
                <w:sz w:val="18"/>
              </w:rPr>
              <w:t>Kamala Harris</w:t>
            </w:r>
            <w:r>
              <w:rPr>
                <w:b w:val="0"/>
                <w:i w:val="0"/>
                <w:sz w:val="18"/>
              </w:rPr>
            </w:r>
          </w:p>
        </w:tc>
        <w:tc>
          <w:tcPr>
            <w:tcW w:type="dxa" w:w="1166"/>
          </w:tcPr>
          <w:p>
            <w:pPr>
              <w:spacing w:before="20" w:after="20"/>
            </w:pPr>
            <w:r>
              <w:rPr>
                <w:b w:val="0"/>
                <w:i w:val="0"/>
                <w:sz w:val="18"/>
              </w:rPr>
              <w:t>Vice President (2021–2025)</w:t>
            </w:r>
          </w:p>
        </w:tc>
        <w:tc>
          <w:tcPr>
            <w:tcW w:type="dxa" w:w="4364"/>
          </w:tcPr>
          <w:p>
            <w:pPr>
              <w:spacing w:before="20" w:after="20"/>
            </w:pPr>
            <w:r>
              <w:t>«До тех пор, пока это необходимо»; президентство Харриса означало бы непрерывную эскалацию</w:t>
            </w:r>
          </w:p>
        </w:tc>
      </w:tr>
      <w:tr>
        <w:tc>
          <w:tcPr>
            <w:tcW w:type="dxa" w:w="842"/>
          </w:tcPr>
          <w:p>
            <w:pPr>
              <w:spacing w:before="20" w:after="20"/>
            </w:pPr>
            <w:r>
              <w:rPr>
                <w:b w:val="0"/>
                <w:i w:val="0"/>
                <w:sz w:val="18"/>
              </w:rPr>
            </w:r>
            <w:r>
              <w:rPr>
                <w:b/>
                <w:i w:val="0"/>
                <w:sz w:val="18"/>
              </w:rPr>
              <w:t>Antony Blinken</w:t>
            </w:r>
            <w:r>
              <w:rPr>
                <w:b w:val="0"/>
                <w:i w:val="0"/>
                <w:sz w:val="18"/>
              </w:rPr>
            </w:r>
          </w:p>
        </w:tc>
        <w:tc>
          <w:tcPr>
            <w:tcW w:type="dxa" w:w="1166"/>
          </w:tcPr>
          <w:p>
            <w:pPr>
              <w:spacing w:before="20" w:after="20"/>
            </w:pPr>
            <w:r>
              <w:rPr>
                <w:b w:val="0"/>
                <w:i w:val="0"/>
                <w:sz w:val="18"/>
              </w:rPr>
              <w:t>Secretary of State</w:t>
            </w:r>
          </w:p>
        </w:tc>
        <w:tc>
          <w:tcPr>
            <w:tcW w:type="dxa" w:w="4364"/>
          </w:tcPr>
          <w:p>
            <w:pPr>
              <w:spacing w:before="20" w:after="20"/>
            </w:pPr>
            <w:r>
              <w:t>Управляла дипломатической изоляцией; отвергала каждое мирное предложение как «российскую пропаганду»</w:t>
            </w:r>
          </w:p>
        </w:tc>
      </w:tr>
      <w:tr>
        <w:tc>
          <w:tcPr>
            <w:tcW w:type="dxa" w:w="842"/>
          </w:tcPr>
          <w:p>
            <w:pPr>
              <w:spacing w:before="20" w:after="20"/>
            </w:pPr>
            <w:r>
              <w:rPr>
                <w:b w:val="0"/>
                <w:i w:val="0"/>
                <w:sz w:val="18"/>
              </w:rPr>
            </w:r>
            <w:r>
              <w:rPr>
                <w:b/>
                <w:i w:val="0"/>
                <w:sz w:val="18"/>
              </w:rPr>
              <w:t>Lloyd Austin</w:t>
            </w:r>
            <w:r>
              <w:rPr>
                <w:b w:val="0"/>
                <w:i w:val="0"/>
                <w:sz w:val="18"/>
              </w:rPr>
            </w:r>
          </w:p>
        </w:tc>
        <w:tc>
          <w:tcPr>
            <w:tcW w:type="dxa" w:w="1166"/>
          </w:tcPr>
          <w:p>
            <w:pPr>
              <w:spacing w:before="20" w:after="20"/>
            </w:pPr>
            <w:r>
              <w:rPr>
                <w:b w:val="0"/>
                <w:i w:val="0"/>
                <w:sz w:val="18"/>
              </w:rPr>
              <w:t>Secretary of Defense</w:t>
            </w:r>
          </w:p>
        </w:tc>
        <w:tc>
          <w:tcPr>
            <w:tcW w:type="dxa" w:w="4364"/>
          </w:tcPr>
          <w:p>
            <w:pPr>
              <w:spacing w:before="20" w:after="20"/>
            </w:pPr>
            <w:r>
              <w:rPr>
                <w:b w:val="0"/>
                <w:i w:val="0"/>
                <w:sz w:val="18"/>
              </w:rPr>
              <w:t>Ukraine Defense Contact Group; 50+ nations; former Raytheon board member</w:t>
            </w:r>
          </w:p>
        </w:tc>
      </w:tr>
      <w:tr>
        <w:tc>
          <w:tcPr>
            <w:tcW w:type="dxa" w:w="842"/>
          </w:tcPr>
          <w:p>
            <w:pPr>
              <w:spacing w:before="20" w:after="20"/>
            </w:pPr>
            <w:r>
              <w:rPr>
                <w:b w:val="0"/>
                <w:i w:val="0"/>
                <w:sz w:val="18"/>
              </w:rPr>
            </w:r>
            <w:r>
              <w:rPr>
                <w:b/>
                <w:i w:val="0"/>
                <w:sz w:val="18"/>
              </w:rPr>
              <w:t>Victoria Nuland</w:t>
            </w:r>
            <w:r>
              <w:rPr>
                <w:b w:val="0"/>
                <w:i w:val="0"/>
                <w:sz w:val="18"/>
              </w:rPr>
            </w:r>
          </w:p>
        </w:tc>
        <w:tc>
          <w:tcPr>
            <w:tcW w:type="dxa" w:w="1166"/>
          </w:tcPr>
          <w:p>
            <w:pPr>
              <w:spacing w:before="20" w:after="20"/>
            </w:pPr>
            <w:r>
              <w:rPr>
                <w:b w:val="0"/>
                <w:i w:val="0"/>
                <w:sz w:val="18"/>
              </w:rPr>
              <w:t>Under Secretary (2021–2024)</w:t>
            </w:r>
          </w:p>
        </w:tc>
        <w:tc>
          <w:tcPr>
            <w:tcW w:type="dxa" w:w="4364"/>
          </w:tcPr>
          <w:p>
            <w:pPr>
              <w:spacing w:before="20" w:after="20"/>
            </w:pPr>
            <w:r>
              <w:rPr>
                <w:b w:val="0"/>
                <w:i w:val="0"/>
                <w:sz w:val="18"/>
              </w:rPr>
              <w:t>Architect of 2014 Maidan coup; selected Ukraine's post-Maidan leadership</w:t>
            </w:r>
          </w:p>
        </w:tc>
      </w:tr>
      <w:tr>
        <w:tc>
          <w:tcPr>
            <w:tcW w:type="dxa" w:w="842"/>
          </w:tcPr>
          <w:p>
            <w:pPr>
              <w:spacing w:before="20" w:after="20"/>
            </w:pPr>
            <w:r>
              <w:rPr>
                <w:b w:val="0"/>
                <w:i w:val="0"/>
                <w:sz w:val="18"/>
              </w:rPr>
            </w:r>
            <w:r>
              <w:rPr>
                <w:b/>
                <w:i w:val="0"/>
                <w:sz w:val="18"/>
              </w:rPr>
              <w:t>Jake Sullivan</w:t>
            </w:r>
            <w:r>
              <w:rPr>
                <w:b w:val="0"/>
                <w:i w:val="0"/>
                <w:sz w:val="18"/>
              </w:rPr>
            </w:r>
          </w:p>
        </w:tc>
        <w:tc>
          <w:tcPr>
            <w:tcW w:type="dxa" w:w="1166"/>
          </w:tcPr>
          <w:p>
            <w:pPr>
              <w:spacing w:before="20" w:after="20"/>
            </w:pPr>
            <w:r>
              <w:rPr>
                <w:b w:val="0"/>
                <w:i w:val="0"/>
                <w:sz w:val="18"/>
              </w:rPr>
              <w:t>National Security Advisor</w:t>
            </w:r>
          </w:p>
        </w:tc>
        <w:tc>
          <w:tcPr>
            <w:tcW w:type="dxa" w:w="4364"/>
          </w:tcPr>
          <w:p>
            <w:pPr>
              <w:spacing w:before="20" w:after="20"/>
            </w:pPr>
            <w:r>
              <w:rPr>
                <w:b w:val="0"/>
                <w:i w:val="0"/>
                <w:sz w:val="18"/>
              </w:rPr>
              <w:t>Managed intelligence sharing; controlled narrative on "Russian aggression"</w:t>
            </w:r>
          </w:p>
        </w:tc>
      </w:tr>
      <w:tr>
        <w:tc>
          <w:tcPr>
            <w:tcW w:type="dxa" w:w="842"/>
          </w:tcPr>
          <w:p>
            <w:pPr>
              <w:spacing w:before="20" w:after="20"/>
            </w:pPr>
            <w:r>
              <w:rPr>
                <w:b w:val="0"/>
                <w:i w:val="0"/>
                <w:sz w:val="18"/>
              </w:rPr>
            </w:r>
            <w:r>
              <w:rPr>
                <w:b/>
                <w:i w:val="0"/>
                <w:sz w:val="18"/>
              </w:rPr>
              <w:t>Lindsey Graham</w:t>
            </w:r>
            <w:r>
              <w:rPr>
                <w:b w:val="0"/>
                <w:i w:val="0"/>
                <w:sz w:val="18"/>
              </w:rPr>
            </w:r>
          </w:p>
        </w:tc>
        <w:tc>
          <w:tcPr>
            <w:tcW w:type="dxa" w:w="1166"/>
          </w:tcPr>
          <w:p>
            <w:pPr>
              <w:spacing w:before="20" w:after="20"/>
            </w:pPr>
            <w:r>
              <w:rPr>
                <w:b w:val="0"/>
                <w:i w:val="0"/>
                <w:sz w:val="18"/>
              </w:rPr>
              <w:t>U.S. Senator (R-SC)</w:t>
            </w:r>
          </w:p>
        </w:tc>
        <w:tc>
          <w:tcPr>
            <w:tcW w:type="dxa" w:w="4364"/>
          </w:tcPr>
          <w:p>
            <w:pPr>
              <w:spacing w:before="20" w:after="20"/>
            </w:pPr>
            <w:r>
              <w:rPr>
                <w:b w:val="0"/>
                <w:i w:val="0"/>
                <w:sz w:val="18"/>
              </w:rPr>
              <w:t>"Best money we've ever spent" — Ukrainian lives as cost-effective investment</w:t>
            </w:r>
          </w:p>
        </w:tc>
      </w:tr>
      <w:tr>
        <w:tc>
          <w:tcPr>
            <w:tcW w:type="dxa" w:w="842"/>
          </w:tcPr>
          <w:p>
            <w:pPr>
              <w:spacing w:before="20" w:after="20"/>
            </w:pPr>
            <w:r>
              <w:rPr>
                <w:b w:val="0"/>
                <w:i w:val="0"/>
                <w:sz w:val="18"/>
              </w:rPr>
            </w:r>
            <w:r>
              <w:rPr>
                <w:b/>
                <w:i w:val="0"/>
                <w:sz w:val="18"/>
              </w:rPr>
              <w:t>Mitch McConnell</w:t>
            </w:r>
            <w:r>
              <w:rPr>
                <w:b w:val="0"/>
                <w:i w:val="0"/>
                <w:sz w:val="18"/>
              </w:rPr>
            </w:r>
          </w:p>
        </w:tc>
        <w:tc>
          <w:tcPr>
            <w:tcW w:type="dxa" w:w="1166"/>
          </w:tcPr>
          <w:p>
            <w:pPr>
              <w:spacing w:before="20" w:after="20"/>
            </w:pPr>
            <w:r>
              <w:rPr>
                <w:b w:val="0"/>
                <w:i w:val="0"/>
                <w:sz w:val="18"/>
              </w:rPr>
              <w:t>Senate Minority Leader</w:t>
            </w:r>
          </w:p>
        </w:tc>
        <w:tc>
          <w:tcPr>
            <w:tcW w:type="dxa" w:w="4364"/>
          </w:tcPr>
          <w:p>
            <w:pPr>
              <w:spacing w:before="20" w:after="20"/>
            </w:pPr>
            <w:r>
              <w:rPr>
                <w:b w:val="0"/>
                <w:i w:val="0"/>
                <w:sz w:val="18"/>
              </w:rPr>
              <w:t>Bipartisan escalation anchor; uniparty in action</w:t>
            </w:r>
          </w:p>
        </w:tc>
      </w:tr>
    </w:tbl>
    <w:p/>
    <w:p>
      <w:r>
        <w:t>В ноябре 2024 года Байден санкционировал удары ATACMS вглубь российской территории после поражения на выборах — в период хромой утки. Разрыв между опосредованной войной и ядерным обменом был одним из выборов.</w:t>
      </w:r>
    </w:p>
    <w:p/>
    <w:p>
      <w:pPr>
        <w:jc w:val="center"/>
      </w:pPr>
      <w:r>
        <w:t>- ✦</w:t>
      </w:r>
    </w:p>
    <w:p>
      <w:r>
        <w:t>Расширенные доказательства Второй мировой войны: Обратный крестовый поход III: архитектурное стирание, немецкий тезис об эвакуации, вопрос Врил, показания Марса и исследование биологического контроля башни-близнеца.</w:t>
      </w:r>
    </w:p>
    <w:p>
      <w:pPr>
        <w:pStyle w:val="Heading3"/>
        <w:keepNext/>
        <w:keepLines/>
      </w:pPr>
      <w:r>
        <w:t>Разрушение архитектуры Старого Света</w:t>
      </w:r>
    </w:p>
    <w:p>
      <w:r>
        <w:t>Союзнические бомбардировки были нацелены на незаменимую досовременную архитектуру — Дрезден, Гамбург, Кельн, Токио, Осака. Тезис «Грязевой потоп» документирует здания в тартарском стиле с захороненными первыми этажами и аномальной конструкцией. WW2 завершил то, с чего начались экспозиции: стерли с лица земли целые города, заменили модернистским бетоном. См. Howdie Mickoski, Exposing the Expositions.</w:t>
      </w:r>
    </w:p>
    <w:p>
      <w:pPr>
        <w:pStyle w:val="Heading3"/>
        <w:keepNext/>
        <w:keepLines/>
      </w:pPr>
      <w:r>
        <w:t>Германская эвакуационная диссертация</w:t>
      </w:r>
    </w:p>
    <w:p>
      <w:r>
        <w:t>Нейшвабенланд / База 211 — 1938-39 Немецкая антарктическая экспедиция; альтернативный счет держит Базу 211, установленную. Операция «Высокий прыжок» (1946-47) — Бёрд развернул 4700 человек личного состава, 13 кораблей, 33 самолёта. Берд (El Mercurio, март 1947): «В случае новой войны континентальные США будут атакованы летающими объектами, которые могут летать от полюса к полюсу с невероятной скоростью». Письмо Карла Унгера (U-209) — непроверенное. Немецкое повествование об эвакуации указывает на внутреннюю Землю и Марс.</w:t>
      </w:r>
    </w:p>
    <w:p>
      <w:pPr>
        <w:pStyle w:val="Heading3"/>
        <w:keepNext/>
        <w:keepLines/>
      </w:pPr>
      <w:r>
        <w:t>Врильский вопрос</w:t>
      </w:r>
    </w:p>
    <w:p>
      <w:r>
        <w:t>Общество Врил — никаких документов нацистской эпохи не сохранилось. Оригинальное название: Bulwer-Lytton's The Coming Race (1871) Tempelhofgesellschaft — документальный фильм Ettl and Ratthofer 1992 года UFO — Geheimnisse des 3. Рейхс, представленный как факт. Разрыв в доказательствах денацификации — Аненербе уничтожил документы; файлы, украденные у Фрейманна; Приказ Контрольного совета No 4; измельченные файлы BND (2007).</w:t>
      </w:r>
    </w:p>
    <w:p>
      <w:pPr>
        <w:pStyle w:val="Heading3"/>
        <w:keepNext/>
        <w:keepLines/>
      </w:pPr>
      <w:r>
        <w:t>Свидетельства Марса</w:t>
      </w:r>
    </w:p>
    <w:p>
      <w:r>
        <w:t>Ветеран Telegram SSP: «У нас там базы и большая фабрика... Есть также несколько немецких баз, но я никогда их не посещал». Выравнивается с Темным Флотом Лена Кастена, Трилогия Туле Лэндига (1971).</w:t>
      </w:r>
    </w:p>
    <w:p>
      <w:pPr>
        <w:pStyle w:val="Heading3"/>
        <w:keepNext/>
        <w:keepLines/>
      </w:pPr>
      <w:r>
        <w:t>Биологический контроль Твин-Тауэр (открытое расследование)</w:t>
      </w:r>
    </w:p>
    <w:p>
      <w:r>
        <w:t>Показания Telegram описывают двойные биологические имплантаты, змееподобный рост, одноглазый интерфейс — параллельно фараоновому урею, кадуцею (De Grazia: ka-контроллер). Научная фантастика, кодирующая: Булвер-Литтон, Лавкрафт «Из-за пределов» / «Насыпь», Игра Карда Эндера, Сканнеры Кроненберга, Вавилон 5, Незнакомые вещи. См. Vril Society Investigation | Reverse Crusades Comparison.</w:t>
      </w:r>
    </w:p>
    <w:p/>
    <w:p>
      <w:pPr>
        <w:spacing w:before="280" w:after="40"/>
        <w:jc w:val="center"/>
      </w:pPr>
      <w:r>
        <w:t>- ✦</w:t>
      </w:r>
    </w:p>
    <w:p>
      <w:pPr>
        <w:keepNext/>
        <w:spacing w:before="0" w:after="40"/>
      </w:pPr>
      <w:r>
        <w:t>ГЛАВА 12</w:t>
      </w:r>
    </w:p>
    <w:p>
      <w:pPr>
        <w:pStyle w:val="Heading2"/>
        <w:keepNext/>
        <w:keepLines/>
      </w:pPr>
      <w:r>
        <w:t>Подавленная наука и техника</w:t>
      </w:r>
    </w:p>
    <w:p>
      <w:r>
        <w:t>Расширенные доказательства подавленной или маргинализированной науки и техники, от советской историографии до энергетики.</w:t>
      </w:r>
    </w:p>
    <w:p>
      <w:pPr>
        <w:pStyle w:val="ListBullet"/>
        <w:spacing w:before="20" w:after="20"/>
      </w:pPr>
      <w:r>
        <w:t>Советская историография: Богданов и подавленная наука</w:t>
      </w:r>
    </w:p>
    <w:p>
      <w:pPr>
        <w:pStyle w:val="ListBullet"/>
        <w:spacing w:before="20" w:after="20"/>
      </w:pPr>
      <w:r>
        <w:t>Подавленные энергетические технологии: перекрестная ссылка</w:t>
      </w:r>
    </w:p>
    <w:p/>
    <w:p>
      <w:pPr>
        <w:jc w:val="center"/>
      </w:pPr>
      <w:r>
        <w:t>- ✦</w:t>
      </w:r>
    </w:p>
    <w:p>
      <w:r>
        <w:t>Это приложение расширяет советскую историографию. Дело Богданова/Лактобациллы.</w:t>
      </w:r>
    </w:p>
    <w:p>
      <w:pPr>
        <w:pBdr>
          <w:bottom w:val="single" w:sz="6" w:space="1" w:color="CCCCCC"/>
        </w:pBdr>
      </w:pPr>
    </w:p>
    <w:p>
      <w:r>
        <w:t>Советская фальсификация вышла за рамки истории — тот же аппарат подавлял науку, что противоречило институциональным приоритетам. Начиная с 1960-х годов болгарский врач доктор Иван Богданов обнаружил, что фрагменты клеток Lactobacillus bulgaricus (бактерия йогурта, выделенная Стаменом Григоровым, 1905 год) могут вызывать ремиссию рака у пациентов с миеломой. Советское государство усвоило это в секретную государственную программу исследований и разработок (1980) в Enzymes Ltd., Киев. При докторе Любови Шинкаренко исследователи обнаружили фрагменты, также защищенные от радиационного повреждения и мутагенной активности — результаты, имеющие очевидную ценность для государства, осуществляющего программы ядерного и биологического оружия под руководством Biopreparat.</w:t>
      </w:r>
    </w:p>
    <w:p>
      <w:r>
        <w:t>Продукты: Lactoflor, Extrabiol, Liasten. Распад СССР распустил программу; Лиастен одобрил на Украине; Дель-Иммуне V (NJ) произошел от исследования. Та же картина, что и история: поглощенная, классифицированная, потерянная. Фоменко маргинализировался; прорывы Богданова упали между советской тайной и западной фармацией.</w:t>
      </w:r>
    </w:p>
    <w:p/>
    <w:p>
      <w:pPr>
        <w:jc w:val="center"/>
      </w:pPr>
      <w:r>
        <w:t>- ✦</w:t>
      </w:r>
    </w:p>
    <w:p>
      <w:r>
        <w:t>Это приложение отображает связи между подавленными энергетическими технологиями, задокументированными на протяжении всей временной шкалы. Тезис прост: одна и та же физика эфира лежит в основе всех из них, и подавление координируется, потому что любой прорыв разоблачит другие. Эта статья также содержит конкретные доказательства Максвелла, перенесенные из основной статьи.</w:t>
      </w:r>
    </w:p>
    <w:p>
      <w:pPr>
        <w:pBdr>
          <w:bottom w:val="single" w:sz="6" w:space="1" w:color="CCCCCC"/>
        </w:pBdr>
      </w:pPr>
    </w:p>
    <w:p>
      <w:pPr>
        <w:pStyle w:val="Heading3"/>
        <w:keepNext/>
        <w:keepLines/>
      </w:pPr>
      <w:r>
        <w:t>Максвелл: Периодическая таблица и Доллар</w:t>
      </w:r>
    </w:p>
    <w:p>
      <w:r>
        <w:t>Эрик П. Доллард (Eric P. Dollard) — один из немногих исследователей, повторивших продольные волновые эксперименты Теслы:</w:t>
      </w:r>
    </w:p>
    <w:p>
      <w:pPr>
        <w:pStyle w:val="Quote"/>
      </w:pPr>
      <w:r>
        <w:t>С введением так называемого электрона Томсоном и предполагаемым развенчиванием теории эфира золотой век электрических открытий закончился. Башня Wardenclyffe Теслы была снесена. Его работа и работа других исследователей эфира приобрели дурную славу»</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27"/>
        <w:gridCol w:w="982"/>
        <w:gridCol w:w="4563"/>
      </w:tblGrid>
      <w:tr>
        <w:tc>
          <w:tcPr>
            <w:tcW w:type="dxa" w:w="827"/>
            <w:shd w:val="clear" w:color="auto" w:fill="F0F0F0"/>
          </w:tcPr>
          <w:p>
            <w:pPr>
              <w:spacing w:before="20" w:after="20"/>
              <w:jc w:val="center"/>
            </w:pPr>
            <w:r>
              <w:t>Период</w:t>
            </w:r>
          </w:p>
        </w:tc>
        <w:tc>
          <w:tcPr>
            <w:tcW w:type="dxa" w:w="982"/>
            <w:shd w:val="clear" w:color="auto" w:fill="F0F0F0"/>
          </w:tcPr>
          <w:p>
            <w:pPr>
              <w:spacing w:before="20" w:after="20"/>
              <w:jc w:val="center"/>
            </w:pPr>
            <w:r>
              <w:t>Рамочная основа</w:t>
            </w:r>
          </w:p>
        </w:tc>
        <w:tc>
          <w:tcPr>
            <w:tcW w:type="dxa" w:w="4563"/>
            <w:shd w:val="clear" w:color="auto" w:fill="F0F0F0"/>
          </w:tcPr>
          <w:p>
            <w:pPr>
              <w:spacing w:before="20" w:after="20"/>
              <w:jc w:val="center"/>
            </w:pPr>
            <w:r>
              <w:t>Что было создано</w:t>
            </w:r>
          </w:p>
        </w:tc>
      </w:tr>
      <w:tr>
        <w:tc>
          <w:tcPr>
            <w:tcW w:type="dxa" w:w="827"/>
          </w:tcPr>
          <w:p>
            <w:pPr>
              <w:spacing w:before="20" w:after="20"/>
            </w:pPr>
            <w:r>
              <w:rPr>
                <w:b w:val="0"/>
                <w:i w:val="0"/>
                <w:sz w:val="18"/>
              </w:rPr>
              <w:t>1830–1930</w:t>
            </w:r>
          </w:p>
        </w:tc>
        <w:tc>
          <w:tcPr>
            <w:tcW w:type="dxa" w:w="982"/>
          </w:tcPr>
          <w:p>
            <w:pPr>
              <w:spacing w:before="20" w:after="20"/>
            </w:pPr>
            <w:r>
              <w:rPr>
                <w:b w:val="0"/>
                <w:i w:val="0"/>
                <w:sz w:val="18"/>
              </w:rPr>
              <w:t>Aether-based physics</w:t>
            </w:r>
          </w:p>
        </w:tc>
        <w:tc>
          <w:tcPr>
            <w:tcW w:type="dxa" w:w="4563"/>
          </w:tcPr>
          <w:p>
            <w:pPr>
              <w:spacing w:before="20" w:after="20"/>
            </w:pPr>
            <w:r>
              <w:t>Электродвигатель, генератор, трансформатор, электросеть переменного тока, радио, беспроводная мощность, флуоресцентное освещение, рентгеновские лучи, радар</w:t>
            </w:r>
          </w:p>
        </w:tc>
      </w:tr>
      <w:tr>
        <w:tc>
          <w:tcPr>
            <w:tcW w:type="dxa" w:w="827"/>
          </w:tcPr>
          <w:p>
            <w:pPr>
              <w:spacing w:before="20" w:after="20"/>
            </w:pPr>
            <w:r>
              <w:rPr>
                <w:b w:val="0"/>
                <w:i w:val="0"/>
                <w:sz w:val="18"/>
              </w:rPr>
              <w:t>1930–present</w:t>
            </w:r>
          </w:p>
        </w:tc>
        <w:tc>
          <w:tcPr>
            <w:tcW w:type="dxa" w:w="982"/>
          </w:tcPr>
          <w:p>
            <w:pPr>
              <w:spacing w:before="20" w:after="20"/>
            </w:pPr>
            <w:r>
              <w:rPr>
                <w:b w:val="0"/>
                <w:i w:val="0"/>
                <w:sz w:val="18"/>
              </w:rPr>
              <w:t>Post-aether physics</w:t>
            </w:r>
          </w:p>
        </w:tc>
        <w:tc>
          <w:tcPr>
            <w:tcW w:type="dxa" w:w="4563"/>
          </w:tcPr>
          <w:p>
            <w:pPr>
              <w:spacing w:before="20" w:after="20"/>
            </w:pPr>
            <w:r>
              <w:rPr>
                <w:b w:val="0"/>
                <w:i w:val="0"/>
                <w:sz w:val="18"/>
              </w:rPr>
              <w:t>Refinements and miniaturizations; particle accelerators; no fundamentally new energy paradigms</w:t>
            </w:r>
          </w:p>
        </w:tc>
      </w:tr>
    </w:tbl>
    <w:p/>
    <w:p>
      <w:pPr>
        <w:pStyle w:val="Heading4"/>
        <w:keepNext/>
        <w:keepLines/>
      </w:pPr>
      <w:r>
        <w:t>Источники Максвелла и открытые вопросы</w:t>
      </w:r>
    </w:p>
    <w:p>
      <w:pPr>
        <w:pStyle w:val="ListBullet"/>
        <w:spacing w:before="20" w:after="20"/>
      </w:pPr>
      <w:r>
        <w:t>Максвелл, Дж.К. - Трактат об электричестве и магнетизме (1873)</w:t>
      </w:r>
    </w:p>
    <w:p>
      <w:pPr>
        <w:pStyle w:val="ListBullet"/>
        <w:spacing w:before="20" w:after="20"/>
      </w:pPr>
      <w:r>
        <w:t>Уилер Кен Ли - Раскрытие пропавших секретов магнетизма</w:t>
      </w:r>
    </w:p>
    <w:p>
      <w:pPr>
        <w:pStyle w:val="ListBullet"/>
        <w:spacing w:before="20" w:after="20"/>
      </w:pPr>
      <w:r>
        <w:t>Доллард, Эрик П.; Стейнметц, Тесла, Эйнштейн (ранняя статья); Ньютон, Письма к Бентли; Лафлин (Нобель): «Слово Эфир имеет крайне негативные коннотации... оно прекрасно отражает то, как большинство физиков на самом деле думают о вакууме»</w:t>
      </w:r>
    </w:p>
    <w:p>
      <w:r>
        <w:t>Открытые вопросы: Что было потеряно при сокращении Хевисайда? Можно ли повторить эксперименты Долларда? Интерферометрия Дейтона Миллера 1920-х годов. Коньячный эксперимент (1913) Магнито-диэлектрическая дисперсия Ferrocell RGB (Wheeler 2014)?</w:t>
      </w:r>
    </w:p>
    <w:p>
      <w:pPr>
        <w:pBdr>
          <w:bottom w:val="single" w:sz="6" w:space="1" w:color="CCCCCC"/>
        </w:pBdr>
      </w:pPr>
    </w:p>
    <w:p>
      <w:pPr>
        <w:pStyle w:val="Heading3"/>
        <w:keepNext/>
        <w:keepLines/>
      </w:pPr>
      <w:r>
        <w:t>Основной тезис: одна физика, много применений</w:t>
      </w:r>
    </w:p>
    <w:p>
      <w:r>
        <w:t>В 1865 году Максвелл опубликовал уравнения, описывающие электромагнитные волны, распространяющиеся через физическую среду — эфир. Скорость света вытекает из двух измеренных свойств вакуума: (c = 1/\sqrt{\mu 0\varepsilon 0}) — проницаемость и проницаемость. Свойства чего? Ничто не может иметь измеримых характеристик. Такая же логика, как и скорость звука в воздухе: среда определяет скорость. Его оригинальные уравнения 20 кватернионов включали продольные волны, гравитационно-ЭМ связь, тензор среднего напряжения. Хевисайд разделил их на 4 векторных уравнения; остальные были объявлены эфир-свободными. Тесла, Стейнметц, Хевисайд, Эйнштейн все утверждали эфир; «его не существует» пришло из поколения, которое классифицировало. Каждая технология ниже использует одну и ту же среду. Авторская диссертация: Подавление эфира является главным ключом — не заговор, а инженерия.</w:t>
      </w:r>
    </w:p>
    <w:p>
      <w:pPr>
        <w:pBdr>
          <w:bottom w:val="single" w:sz="6" w:space="1" w:color="CCCCCC"/>
        </w:pBdr>
      </w:pPr>
    </w:p>
    <w:p>
      <w:pPr>
        <w:pStyle w:val="Heading3"/>
        <w:keepNext/>
        <w:keepLines/>
      </w:pPr>
      <w:r>
        <w:t>Стек подавления</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46"/>
        <w:gridCol w:w="1652"/>
        <w:gridCol w:w="1789"/>
        <w:gridCol w:w="1138"/>
        <w:gridCol w:w="947"/>
      </w:tblGrid>
      <w:tr>
        <w:tc>
          <w:tcPr>
            <w:tcW w:type="dxa" w:w="846"/>
            <w:shd w:val="clear" w:color="auto" w:fill="F0F0F0"/>
          </w:tcPr>
          <w:p>
            <w:pPr>
              <w:spacing w:before="20" w:after="20"/>
              <w:jc w:val="center"/>
            </w:pPr>
            <w:r>
              <w:t>Домен</w:t>
            </w:r>
          </w:p>
        </w:tc>
        <w:tc>
          <w:tcPr>
            <w:tcW w:type="dxa" w:w="1652"/>
            <w:shd w:val="clear" w:color="auto" w:fill="F0F0F0"/>
          </w:tcPr>
          <w:p>
            <w:pPr>
              <w:spacing w:before="20" w:after="20"/>
              <w:jc w:val="center"/>
            </w:pPr>
            <w:r>
              <w:t>Что это на самом деле</w:t>
            </w:r>
          </w:p>
        </w:tc>
        <w:tc>
          <w:tcPr>
            <w:tcW w:type="dxa" w:w="1789"/>
            <w:shd w:val="clear" w:color="auto" w:fill="F0F0F0"/>
          </w:tcPr>
          <w:p>
            <w:pPr>
              <w:spacing w:before="20" w:after="20"/>
              <w:jc w:val="center"/>
            </w:pPr>
            <w:r>
              <w:t>Эфирный механизм</w:t>
            </w:r>
          </w:p>
        </w:tc>
        <w:tc>
          <w:tcPr>
            <w:tcW w:type="dxa" w:w="1138"/>
            <w:shd w:val="clear" w:color="auto" w:fill="F0F0F0"/>
          </w:tcPr>
          <w:p>
            <w:pPr>
              <w:spacing w:before="20" w:after="20"/>
              <w:jc w:val="center"/>
            </w:pPr>
            <w:r>
              <w:t>Официальная история обложки</w:t>
            </w:r>
          </w:p>
        </w:tc>
        <w:tc>
          <w:tcPr>
            <w:tcW w:type="dxa" w:w="947"/>
            <w:shd w:val="clear" w:color="auto" w:fill="F0F0F0"/>
          </w:tcPr>
          <w:p>
            <w:pPr>
              <w:spacing w:before="20" w:after="20"/>
              <w:jc w:val="center"/>
            </w:pPr>
            <w:r>
              <w:t>Хронология статьи</w:t>
            </w:r>
          </w:p>
        </w:tc>
      </w:tr>
      <w:tr>
        <w:tc>
          <w:tcPr>
            <w:tcW w:type="dxa" w:w="846"/>
          </w:tcPr>
          <w:p>
            <w:pPr>
              <w:spacing w:before="20" w:after="20"/>
            </w:pPr>
            <w:r>
              <w:t>Передача энергии</w:t>
            </w:r>
          </w:p>
        </w:tc>
        <w:tc>
          <w:tcPr>
            <w:tcW w:type="dxa" w:w="1652"/>
          </w:tcPr>
          <w:p>
            <w:pPr>
              <w:spacing w:before="20" w:after="20"/>
            </w:pPr>
            <w:r>
              <w:rPr>
                <w:b w:val="0"/>
                <w:i w:val="0"/>
                <w:sz w:val="18"/>
              </w:rPr>
              <w:t>Wireless power at any distance</w:t>
            </w:r>
          </w:p>
        </w:tc>
        <w:tc>
          <w:tcPr>
            <w:tcW w:type="dxa" w:w="1789"/>
          </w:tcPr>
          <w:p>
            <w:pPr>
              <w:spacing w:before="20" w:after="20"/>
            </w:pPr>
            <w:r>
              <w:rPr>
                <w:b w:val="0"/>
                <w:i w:val="0"/>
                <w:sz w:val="18"/>
              </w:rPr>
              <w:t>Longitudinal wave propagation through medium</w:t>
            </w:r>
          </w:p>
        </w:tc>
        <w:tc>
          <w:tcPr>
            <w:tcW w:type="dxa" w:w="1138"/>
          </w:tcPr>
          <w:p>
            <w:pPr>
              <w:spacing w:before="20" w:after="20"/>
            </w:pPr>
            <w:r>
              <w:rPr>
                <w:b w:val="0"/>
                <w:i w:val="0"/>
                <w:sz w:val="18"/>
              </w:rPr>
              <w:t>"Tesla was a dreamer"</w:t>
            </w:r>
          </w:p>
        </w:tc>
        <w:tc>
          <w:tcPr>
            <w:tcW w:type="dxa" w:w="947"/>
          </w:tcPr>
          <w:p>
            <w:pPr>
              <w:spacing w:before="20" w:after="20"/>
            </w:pPr>
            <w:hyperlink r:id="rId147">
              <w:r>
                <w:rPr>
                  <w:b w:val="0"/>
                  <w:i w:val="0"/>
                  <w:color w:val="B8860B"/>
                  <w:sz w:val="18"/>
                </w:rPr>
                <w:t>Maxwell &amp; the Aether</w:t>
              </w:r>
            </w:hyperlink>
          </w:p>
        </w:tc>
      </w:tr>
      <w:tr>
        <w:tc>
          <w:tcPr>
            <w:tcW w:type="dxa" w:w="846"/>
          </w:tcPr>
          <w:p>
            <w:pPr>
              <w:spacing w:before="20" w:after="20"/>
            </w:pPr>
            <w:r>
              <w:rPr>
                <w:b w:val="0"/>
                <w:i w:val="0"/>
                <w:sz w:val="18"/>
              </w:rPr>
            </w:r>
            <w:r>
              <w:rPr>
                <w:b/>
                <w:i w:val="0"/>
                <w:sz w:val="18"/>
              </w:rPr>
              <w:t>Weather control</w:t>
            </w:r>
            <w:r>
              <w:rPr>
                <w:b w:val="0"/>
                <w:i w:val="0"/>
                <w:sz w:val="18"/>
              </w:rPr>
            </w:r>
          </w:p>
        </w:tc>
        <w:tc>
          <w:tcPr>
            <w:tcW w:type="dxa" w:w="1652"/>
          </w:tcPr>
          <w:p>
            <w:pPr>
              <w:spacing w:before="20" w:after="20"/>
            </w:pPr>
            <w:r>
              <w:rPr>
                <w:b w:val="0"/>
                <w:i w:val="0"/>
                <w:sz w:val="18"/>
              </w:rPr>
              <w:t>Tunable resonant cavity (ionosphere–ground)</w:t>
            </w:r>
          </w:p>
        </w:tc>
        <w:tc>
          <w:tcPr>
            <w:tcW w:type="dxa" w:w="1789"/>
          </w:tcPr>
          <w:p>
            <w:pPr>
              <w:spacing w:before="20" w:after="20"/>
            </w:pPr>
            <w:r>
              <w:rPr>
                <w:b w:val="0"/>
                <w:i w:val="0"/>
                <w:sz w:val="18"/>
              </w:rPr>
              <w:t>Ionospheric heating + particulate seeding modulates the medium</w:t>
            </w:r>
          </w:p>
        </w:tc>
        <w:tc>
          <w:tcPr>
            <w:tcW w:type="dxa" w:w="1138"/>
          </w:tcPr>
          <w:p>
            <w:pPr>
              <w:spacing w:before="20" w:after="20"/>
            </w:pPr>
            <w:r>
              <w:rPr>
                <w:b w:val="0"/>
                <w:i w:val="0"/>
                <w:sz w:val="18"/>
              </w:rPr>
              <w:t>"Cloud seeding sometimes works"</w:t>
            </w:r>
          </w:p>
        </w:tc>
        <w:tc>
          <w:tcPr>
            <w:tcW w:type="dxa" w:w="947"/>
          </w:tcPr>
          <w:p>
            <w:pPr>
              <w:spacing w:before="20" w:after="20"/>
            </w:pPr>
            <w:r>
              <w:t>Контроль погоды</w:t>
            </w:r>
          </w:p>
        </w:tc>
      </w:tr>
      <w:tr>
        <w:tc>
          <w:tcPr>
            <w:tcW w:type="dxa" w:w="846"/>
          </w:tcPr>
          <w:p>
            <w:pPr>
              <w:spacing w:before="20" w:after="20"/>
            </w:pPr>
            <w:r>
              <w:rPr>
                <w:b w:val="0"/>
                <w:i w:val="0"/>
                <w:sz w:val="18"/>
              </w:rPr>
            </w:r>
            <w:r>
              <w:rPr>
                <w:b/>
                <w:i w:val="0"/>
                <w:sz w:val="18"/>
              </w:rPr>
              <w:t>Directed-energy weapons</w:t>
            </w:r>
            <w:r>
              <w:rPr>
                <w:b w:val="0"/>
                <w:i w:val="0"/>
                <w:sz w:val="18"/>
              </w:rPr>
            </w:r>
          </w:p>
        </w:tc>
        <w:tc>
          <w:tcPr>
            <w:tcW w:type="dxa" w:w="1652"/>
          </w:tcPr>
          <w:p>
            <w:pPr>
              <w:spacing w:before="20" w:after="20"/>
            </w:pPr>
            <w:r>
              <w:rPr>
                <w:b w:val="0"/>
                <w:i w:val="0"/>
                <w:sz w:val="18"/>
              </w:rPr>
              <w:t>Focused EM/microwave targeting of biological systems</w:t>
            </w:r>
          </w:p>
        </w:tc>
        <w:tc>
          <w:tcPr>
            <w:tcW w:type="dxa" w:w="1789"/>
          </w:tcPr>
          <w:p>
            <w:pPr>
              <w:spacing w:before="20" w:after="20"/>
            </w:pPr>
            <w:r>
              <w:rPr>
                <w:b w:val="0"/>
                <w:i w:val="0"/>
                <w:sz w:val="18"/>
              </w:rPr>
              <w:t>Coherent field propagation through medium</w:t>
            </w:r>
          </w:p>
        </w:tc>
        <w:tc>
          <w:tcPr>
            <w:tcW w:type="dxa" w:w="1138"/>
          </w:tcPr>
          <w:p>
            <w:pPr>
              <w:spacing w:before="20" w:after="20"/>
            </w:pPr>
            <w:r>
              <w:rPr>
                <w:b w:val="0"/>
                <w:i w:val="0"/>
                <w:sz w:val="18"/>
              </w:rPr>
              <w:t>"Havana Syndrome is mass hysteria"</w:t>
            </w:r>
          </w:p>
        </w:tc>
        <w:tc>
          <w:tcPr>
            <w:tcW w:type="dxa" w:w="947"/>
          </w:tcPr>
          <w:p>
            <w:pPr>
              <w:spacing w:before="20" w:after="20"/>
            </w:pPr>
            <w:r>
              <w:t>Погодный контроль - та же физика</w:t>
            </w:r>
          </w:p>
        </w:tc>
      </w:tr>
      <w:tr>
        <w:tc>
          <w:tcPr>
            <w:tcW w:type="dxa" w:w="846"/>
          </w:tcPr>
          <w:p>
            <w:pPr>
              <w:spacing w:before="20" w:after="20"/>
            </w:pPr>
            <w:r>
              <w:rPr>
                <w:b w:val="0"/>
                <w:i w:val="0"/>
                <w:sz w:val="18"/>
              </w:rPr>
            </w:r>
            <w:r>
              <w:rPr>
                <w:b/>
                <w:i w:val="0"/>
                <w:sz w:val="18"/>
              </w:rPr>
              <w:t>Portal technology</w:t>
            </w:r>
            <w:r>
              <w:rPr>
                <w:b w:val="0"/>
                <w:i w:val="0"/>
                <w:sz w:val="18"/>
              </w:rPr>
            </w:r>
          </w:p>
        </w:tc>
        <w:tc>
          <w:tcPr>
            <w:tcW w:type="dxa" w:w="1652"/>
          </w:tcPr>
          <w:p>
            <w:pPr>
              <w:spacing w:before="20" w:after="20"/>
            </w:pPr>
            <w:r>
              <w:rPr>
                <w:b w:val="0"/>
                <w:i w:val="0"/>
                <w:sz w:val="18"/>
              </w:rPr>
              <w:t>Localized aether distortion</w:t>
            </w:r>
          </w:p>
        </w:tc>
        <w:tc>
          <w:tcPr>
            <w:tcW w:type="dxa" w:w="1789"/>
          </w:tcPr>
          <w:p>
            <w:pPr>
              <w:spacing w:before="20" w:after="20"/>
            </w:pPr>
            <w:r>
              <w:rPr>
                <w:b w:val="0"/>
                <w:i w:val="0"/>
                <w:sz w:val="18"/>
              </w:rPr>
              <w:t>Extreme energy in confined volume compresses/structures medium</w:t>
            </w:r>
          </w:p>
        </w:tc>
        <w:tc>
          <w:tcPr>
            <w:tcW w:type="dxa" w:w="1138"/>
          </w:tcPr>
          <w:p>
            <w:pPr>
              <w:spacing w:before="20" w:after="20"/>
            </w:pPr>
            <w:r>
              <w:rPr>
                <w:b w:val="0"/>
                <w:i w:val="0"/>
                <w:sz w:val="18"/>
              </w:rPr>
              <w:t>"CERN does particle physics"</w:t>
            </w:r>
          </w:p>
        </w:tc>
        <w:tc>
          <w:tcPr>
            <w:tcW w:type="dxa" w:w="947"/>
          </w:tcPr>
          <w:p>
            <w:pPr>
              <w:spacing w:before="20" w:after="20"/>
            </w:pPr>
            <w:r>
              <w:t>Обсуждение CERN's LHC &amp; the Portal</w:t>
            </w:r>
          </w:p>
        </w:tc>
      </w:tr>
      <w:tr>
        <w:tc>
          <w:tcPr>
            <w:tcW w:type="dxa" w:w="846"/>
          </w:tcPr>
          <w:p>
            <w:pPr>
              <w:spacing w:before="20" w:after="20"/>
            </w:pPr>
            <w:r>
              <w:rPr>
                <w:b w:val="0"/>
                <w:i w:val="0"/>
                <w:sz w:val="18"/>
              </w:rPr>
            </w:r>
            <w:r>
              <w:rPr>
                <w:b/>
                <w:i w:val="0"/>
                <w:sz w:val="18"/>
              </w:rPr>
              <w:t>Over-unity energy</w:t>
            </w:r>
            <w:r>
              <w:rPr>
                <w:b w:val="0"/>
                <w:i w:val="0"/>
                <w:sz w:val="18"/>
              </w:rPr>
            </w:r>
          </w:p>
        </w:tc>
        <w:tc>
          <w:tcPr>
            <w:tcW w:type="dxa" w:w="1652"/>
          </w:tcPr>
          <w:p>
            <w:pPr>
              <w:spacing w:before="20" w:after="20"/>
            </w:pPr>
            <w:r>
              <w:rPr>
                <w:b w:val="0"/>
                <w:i w:val="0"/>
                <w:sz w:val="18"/>
              </w:rPr>
              <w:t>Plasma–aether interaction producing excess energy</w:t>
            </w:r>
          </w:p>
        </w:tc>
        <w:tc>
          <w:tcPr>
            <w:tcW w:type="dxa" w:w="1789"/>
          </w:tcPr>
          <w:p>
            <w:pPr>
              <w:spacing w:before="20" w:after="20"/>
            </w:pPr>
            <w:r>
              <w:rPr>
                <w:b w:val="0"/>
                <w:i w:val="0"/>
                <w:sz w:val="18"/>
              </w:rPr>
              <w:t>Aether medium coupled to plasma yields more output than input</w:t>
            </w:r>
          </w:p>
        </w:tc>
        <w:tc>
          <w:tcPr>
            <w:tcW w:type="dxa" w:w="1138"/>
          </w:tcPr>
          <w:p>
            <w:pPr>
              <w:spacing w:before="20" w:after="20"/>
            </w:pPr>
            <w:r>
              <w:rPr>
                <w:b w:val="0"/>
                <w:i w:val="0"/>
                <w:sz w:val="18"/>
              </w:rPr>
              <w:t>"Violates thermodynamics"</w:t>
            </w:r>
          </w:p>
        </w:tc>
        <w:tc>
          <w:tcPr>
            <w:tcW w:type="dxa" w:w="947"/>
          </w:tcPr>
          <w:p>
            <w:pPr>
              <w:spacing w:before="20" w:after="20"/>
            </w:pPr>
            <w:r>
              <w:t>Сложная установленная физика</w:t>
            </w:r>
          </w:p>
        </w:tc>
      </w:tr>
      <w:tr>
        <w:tc>
          <w:tcPr>
            <w:tcW w:type="dxa" w:w="846"/>
          </w:tcPr>
          <w:p>
            <w:pPr>
              <w:spacing w:before="20" w:after="20"/>
            </w:pPr>
            <w:r>
              <w:rPr>
                <w:b w:val="0"/>
                <w:i w:val="0"/>
                <w:sz w:val="18"/>
              </w:rPr>
            </w:r>
            <w:r>
              <w:rPr>
                <w:b/>
                <w:i w:val="0"/>
                <w:sz w:val="18"/>
              </w:rPr>
              <w:t>Remote viewing</w:t>
            </w:r>
            <w:r>
              <w:rPr>
                <w:b w:val="0"/>
                <w:i w:val="0"/>
                <w:sz w:val="18"/>
              </w:rPr>
            </w:r>
          </w:p>
        </w:tc>
        <w:tc>
          <w:tcPr>
            <w:tcW w:type="dxa" w:w="1652"/>
          </w:tcPr>
          <w:p>
            <w:pPr>
              <w:spacing w:before="20" w:after="20"/>
            </w:pPr>
            <w:r>
              <w:rPr>
                <w:b w:val="0"/>
                <w:i w:val="0"/>
                <w:sz w:val="18"/>
              </w:rPr>
              <w:t>Action at a distance through medium</w:t>
            </w:r>
          </w:p>
        </w:tc>
        <w:tc>
          <w:tcPr>
            <w:tcW w:type="dxa" w:w="1789"/>
          </w:tcPr>
          <w:p>
            <w:pPr>
              <w:spacing w:before="20" w:after="20"/>
            </w:pPr>
            <w:r>
              <w:rPr>
                <w:b w:val="0"/>
                <w:i w:val="0"/>
                <w:sz w:val="18"/>
              </w:rPr>
              <w:t>Consciousness as aether-field phenomenon</w:t>
            </w:r>
          </w:p>
        </w:tc>
        <w:tc>
          <w:tcPr>
            <w:tcW w:type="dxa" w:w="1138"/>
          </w:tcPr>
          <w:p>
            <w:pPr>
              <w:spacing w:before="20" w:after="20"/>
            </w:pPr>
            <w:r>
              <w:rPr>
                <w:b w:val="0"/>
                <w:i w:val="0"/>
                <w:sz w:val="18"/>
              </w:rPr>
              <w:t>"Pseudoscience"</w:t>
            </w:r>
          </w:p>
        </w:tc>
        <w:tc>
          <w:tcPr>
            <w:tcW w:type="dxa" w:w="947"/>
          </w:tcPr>
          <w:p>
            <w:pPr>
              <w:spacing w:before="20" w:after="20"/>
            </w:pPr>
            <w:hyperlink r:id="rId220">
              <w:r>
                <w:rPr>
                  <w:b w:val="0"/>
                  <w:i w:val="0"/>
                  <w:color w:val="B8860B"/>
                  <w:sz w:val="18"/>
                </w:rPr>
                <w:t>Mars Contacts</w:t>
              </w:r>
            </w:hyperlink>
          </w:p>
        </w:tc>
      </w:tr>
      <w:tr>
        <w:tc>
          <w:tcPr>
            <w:tcW w:type="dxa" w:w="846"/>
          </w:tcPr>
          <w:p>
            <w:pPr>
              <w:spacing w:before="20" w:after="20"/>
            </w:pPr>
            <w:r>
              <w:rPr>
                <w:b w:val="0"/>
                <w:i w:val="0"/>
                <w:sz w:val="18"/>
              </w:rPr>
            </w:r>
            <w:r>
              <w:rPr>
                <w:b/>
                <w:i w:val="0"/>
                <w:sz w:val="18"/>
              </w:rPr>
              <w:t>Nuclear exaggeration</w:t>
            </w:r>
            <w:r>
              <w:rPr>
                <w:b w:val="0"/>
                <w:i w:val="0"/>
                <w:sz w:val="18"/>
              </w:rPr>
            </w:r>
          </w:p>
        </w:tc>
        <w:tc>
          <w:tcPr>
            <w:tcW w:type="dxa" w:w="1652"/>
          </w:tcPr>
          <w:p>
            <w:pPr>
              <w:spacing w:before="20" w:after="20"/>
            </w:pPr>
            <w:r>
              <w:rPr>
                <w:b w:val="0"/>
                <w:i w:val="0"/>
                <w:sz w:val="18"/>
              </w:rPr>
              <w:t>Real fission, systematically overstated effects</w:t>
            </w:r>
          </w:p>
        </w:tc>
        <w:tc>
          <w:tcPr>
            <w:tcW w:type="dxa" w:w="1789"/>
          </w:tcPr>
          <w:p>
            <w:pPr>
              <w:spacing w:before="20" w:after="20"/>
            </w:pPr>
            <w:r>
              <w:rPr>
                <w:b w:val="0"/>
                <w:i w:val="0"/>
                <w:sz w:val="18"/>
              </w:rPr>
              <w:t>—</w:t>
            </w:r>
          </w:p>
        </w:tc>
        <w:tc>
          <w:tcPr>
            <w:tcW w:type="dxa" w:w="1138"/>
          </w:tcPr>
          <w:p>
            <w:pPr>
              <w:spacing w:before="20" w:after="20"/>
            </w:pPr>
            <w:r>
              <w:rPr>
                <w:b w:val="0"/>
                <w:i w:val="0"/>
                <w:sz w:val="18"/>
              </w:rPr>
              <w:t>"Nuclear weapons end civilization"</w:t>
            </w:r>
          </w:p>
        </w:tc>
        <w:tc>
          <w:tcPr>
            <w:tcW w:type="dxa" w:w="947"/>
          </w:tcPr>
          <w:p>
            <w:pPr>
              <w:spacing w:before="20" w:after="20"/>
            </w:pPr>
            <w:hyperlink r:id="rId281">
              <w:r>
                <w:rPr>
                  <w:b w:val="0"/>
                  <w:i w:val="0"/>
                  <w:color w:val="B8860B"/>
                  <w:sz w:val="18"/>
                </w:rPr>
                <w:t>Nuclear Energy &amp; the Bomb</w:t>
              </w:r>
            </w:hyperlink>
          </w:p>
        </w:tc>
      </w:tr>
    </w:tbl>
    <w:p/>
    <w:p>
      <w:pPr>
        <w:pBdr>
          <w:bottom w:val="single" w:sz="6" w:space="1" w:color="CCCCCC"/>
        </w:pBdr>
      </w:pPr>
    </w:p>
    <w:p>
      <w:pPr>
        <w:pStyle w:val="Heading3"/>
        <w:keepNext/>
        <w:keepLines/>
      </w:pPr>
      <w:r>
        <w:t>Нить 1: Максвелл → Тесла → Истлунд → HAARP → Управление погодой</w:t>
      </w:r>
    </w:p>
    <w:p>
      <w:r>
        <w:t>Прямая линия:</w:t>
      </w:r>
    </w:p>
    <w:p>
      <w:pPr>
        <w:pStyle w:val="ListNumber"/>
        <w:spacing w:before="20" w:after="20"/>
      </w:pPr>
      <w:r>
        <w:t>Максвелл (1865) — Уравнения описывают электромагнитные волны в физической среде. Оригинальная формулировка кватерниона включает продольные волны и термины среднего напряжения.</w:t>
      </w:r>
    </w:p>
    <w:p>
      <w:pPr>
        <w:pStyle w:val="ListNumber"/>
        <w:spacing w:before="20" w:after="20"/>
      </w:pPr>
      <w:r>
        <w:t>Тесла (1890–1905) – Демонстрирует беспроводную передачу энергии в Wardenclyffe, используя продольные волны через эфир. Башня была снесена в 1917 году, но не потому, что она потерпела неудачу, а потому, что энергия, которую нельзя измерить, не может быть монетизирована.</w:t>
      </w:r>
    </w:p>
    <w:p>
      <w:pPr>
        <w:pStyle w:val="ListNumber"/>
        <w:spacing w:before="20" w:after="20"/>
      </w:pPr>
      <w:r>
        <w:t>Сокращение Хевисайда (1884–1893) — 20 уравнений Максвелла сведены к 4. Продольные волновые термины и гравитационная связь удалены. Уравнения теперь можно изучать без ссылки на среду.</w:t>
      </w:r>
    </w:p>
    <w:p>
      <w:pPr>
        <w:pStyle w:val="ListNumber"/>
        <w:spacing w:before="20" w:after="20"/>
      </w:pPr>
      <w:r>
        <w:t>Михельсон-Морли (1887) / Эйнштейн (1905) — Одна конкретная модель эфира (жесткая, стационарная рама) возвращает нулевые результаты. Переосмысленный как «эфир не существует». Концепция не опровергнута — это одна из моделей. Но институциональная динамика выносит заключение вперед.</w:t>
      </w:r>
    </w:p>
    <w:p>
      <w:pPr>
        <w:pStyle w:val="ListNumber"/>
        <w:spacing w:before="20" w:after="20"/>
      </w:pPr>
      <w:r>
        <w:t>Операция «Скрепка» (1945) — немецкие ученые впитались в американские программы. Все, что Германия знала о направленной энергии и физике атмосферы, попадает в засекреченный мир.</w:t>
      </w:r>
    </w:p>
    <w:p>
      <w:pPr>
        <w:pStyle w:val="ListNumber"/>
        <w:spacing w:before="20" w:after="20"/>
      </w:pPr>
      <w:r>
        <w:t>Бернард Истлунд (1987) — патент US4686605: «Способ и устройство для изменения региона в атмосфере, ионосфере и/или магнитосфере Земли». Описывает использование сфокусированной радиочастотной энергии для нагрева ионосферной плазмы, создавая «беспрецедентные» сбои. Подано ARCO (Atlantic Richfield), компанией, которая владела газовыми месторождениями North Slope, которые будут питать HAARP. Истлунд прямо ссылался на работу Теслы.</w:t>
      </w:r>
    </w:p>
    <w:p>
      <w:pPr>
        <w:pStyle w:val="ListNumber"/>
        <w:spacing w:before="20" w:after="20"/>
      </w:pPr>
      <w:r>
        <w:t>HAARP (1993—настоящее время) — 3,6 МВт эффективной излучаемой мощности, направленной на ионосферу. Один узел в глобальной сети: HAARP (Аляска), EISCAT (Норвегия), Sura (Россия), SPEAR (Свальбард), HIPAS (Аляска), Arecibo (Пуэрто-Рико). Комбинированный: ионосфера-полость земли становится настраиваемой резонансной системой.</w:t>
      </w:r>
    </w:p>
    <w:p>
      <w:pPr>
        <w:pStyle w:val="ListNumber"/>
        <w:spacing w:before="20" w:after="20"/>
      </w:pPr>
      <w:r>
        <w:t>Погода как оружие (в настоящее время) — операция «Папай» (1967—1972) доказала, что в бою происходит посев облаков. Договор ENMOD (1976) запретил эту практику, что означает, что она существует. Подписанты ENMOD производят 83% глобальных выбросов CO2. Страны, которые запретили метеорологическое оружие, — это страны, у которых оно было.</w:t>
      </w:r>
    </w:p>
    <w:p>
      <w:r>
        <w:t>Подключение к эфиру: Беспроводная энергия Теслы и ионосферное нагревание Истлунда — это одна и та же физика, работающая на разных уровнях мощности. И то, и другое требует среды распространения. Оба используют ионосферу в качестве отражающей границы. Официальная позиция о том, что «эфира не существует», поддерживается именно потому, что признание его будет связывать эти точки.</w:t>
      </w:r>
    </w:p>
    <w:p>
      <w:r>
        <w:t>Хронология управления погодой (1946–2024): проект Cirrus (1946), разворот урагана Кейп-Сейбл (1947), наводнение в Линмуте (1952), Штормфури, операция Попай (1967–72), договор ENMOD (1977), патент Eastlund (1987), HAARP (1993+), Олимпийские игры в Пекине (2008), Теннесси HB 2063 (2024). Полную хронологию см. в основной статье.</w:t>
      </w:r>
    </w:p>
    <w:p>
      <w:r>
        <w:t>Глобальная сеть ионосферных нагревателей: HAARP (Аляска), EISCAT (Норвегия), Sura (Россия), SPEAR (Свальбард), Arecibo (Пуэрто-Рико), HIPAS (Аляска), Jicamarca (Перу).</w:t>
      </w:r>
    </w:p>
    <w:p>
      <w:pPr>
        <w:pStyle w:val="Quote"/>
      </w:pPr>
      <w:r>
        <w:t>Для полного расследования см.: Исследование изменения погоды</w:t>
      </w:r>
    </w:p>
    <w:p>
      <w:pPr>
        <w:pBdr>
          <w:bottom w:val="single" w:sz="6" w:space="1" w:color="CCCCCC"/>
        </w:pBdr>
      </w:pPr>
    </w:p>
    <w:p>
      <w:pPr>
        <w:pStyle w:val="Heading3"/>
        <w:keepNext/>
        <w:keepLines/>
      </w:pPr>
      <w:r>
        <w:t>Нить 2: Направленная энергия → Московский сигнал → Гаванский синдром → Изменение погоды</w:t>
      </w:r>
    </w:p>
    <w:p>
      <w:r>
        <w:t>Структура институционального отрицания:</w:t>
      </w:r>
    </w:p>
    <w:p>
      <w:pPr>
        <w:pStyle w:val="ListNumber"/>
        <w:spacing w:before="20" w:after="20"/>
      </w:pPr>
      <w:r>
        <w:t>Московский сигнал (1953–1976) — Советский Союз 23 года купал посольство США в Москве в микроволновом излучении. Госдепартамент отрицал это на протяжении десятилетий. Когда он стал публичным, его назвали «исследованием». Сотрудники посольства имели повышенный уровень заболеваемости раком. (Документальный факт — не оспаривается.)</w:t>
      </w:r>
    </w:p>
    <w:p>
      <w:pPr>
        <w:pStyle w:val="ListNumber"/>
        <w:spacing w:before="20" w:after="20"/>
      </w:pPr>
      <w:r>
        <w:t>Система активного отрицания (2001) — собственный «луч боли» американских военных. Использует миллиметровые волны 95 ГГц для нагрева кожи от 300+ метров. Документировано, развернуто, публично продемонстрировано. Это оружие направленной энергии, которое, как признает правительство, существует.</w:t>
      </w:r>
    </w:p>
    <w:p>
      <w:pPr>
        <w:pStyle w:val="ListNumber"/>
        <w:spacing w:before="20" w:after="20"/>
      </w:pPr>
      <w:r>
        <w:t>MEDUSA (2003—2005) — «Mob Excess Deterrent Using Silent Audio». Финансируемый ВМС проект использует импульсную микроволновую энергию, чтобы вызвать дискомфорт или дезориентацию на расстоянии. Описывается в документах ВМС SBIR.</w:t>
      </w:r>
    </w:p>
    <w:p>
      <w:pPr>
        <w:pStyle w:val="ListNumber"/>
        <w:spacing w:before="20" w:after="20"/>
      </w:pPr>
      <w:r>
        <w:t>Ультрафиолетовое/рентгеновское нацеливание (1960–1989) — государственная безопасность Восточной Германии использовала направленное излучение против диссидентов, вызывая рак у целевых лиц. Документировано в архивах после воссоединения.</w:t>
      </w:r>
    </w:p>
    <w:p>
      <w:pPr>
        <w:pStyle w:val="ListNumber"/>
        <w:spacing w:before="20" w:after="20"/>
      </w:pPr>
      <w:r>
        <w:t>Синдром Гаваны (2016-настоящее время) - Американские и канадские дипломаты сообщают о внезапных неврологических симптомах: головокружение, потеря слуха, когнитивные нарушения, поражения головного мозга, видимые на МРТ. Ответ правительства США: шесть противоречивых официальных выводов за восемь лет. Национальные академии наук (2020) пришли к выводу, что «направленная импульсная энергия РФ» является наиболее правдоподобным объяснением. Разведывательное сообщество заявило, что «никакого иностранного противника». Оба не могут быть правдой.</w:t>
      </w:r>
    </w:p>
    <w:p>
      <w:pPr>
        <w:pStyle w:val="ListNumber"/>
        <w:spacing w:before="20" w:after="20"/>
      </w:pPr>
      <w:r>
        <w:t>В 2026 году HSI (Homeland Security Investigations) попыталась приобрести устройство «синдром Гаваны» у иностранного источника. Норвежский исследователь экспериментально вызвал у себя неврологические симптомы, используя коммерчески доступное радиочастотное оборудование. Это подтверждает, что технология существует и воспроизводима.</w:t>
      </w:r>
    </w:p>
    <w:p>
      <w:r>
        <w:t>Подключение к изменению погоды: Система активного отрицания работает на частоте 95 ГГц. HAARP работает на частоте 2,8-10 МГц. EISCAT работает на частоте 224-933 МГц. Это одна и та же физика — когерентная электромагнитная энергия, направленная на цель (человек, здание, ионосферная область) — на разных частотах, уровнях мощности и масштабах. Приведенная ниже таблица формализует следующее:</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21"/>
        <w:gridCol w:w="1620"/>
        <w:gridCol w:w="2049"/>
        <w:gridCol w:w="1882"/>
      </w:tblGrid>
      <w:tr>
        <w:tc>
          <w:tcPr>
            <w:tcW w:type="dxa" w:w="821"/>
            <w:shd w:val="clear" w:color="auto" w:fill="F0F0F0"/>
          </w:tcPr>
          <w:p>
            <w:pPr>
              <w:spacing w:before="20" w:after="20"/>
              <w:jc w:val="center"/>
            </w:pPr>
            <w:r>
              <w:t>Масштаб</w:t>
            </w:r>
          </w:p>
        </w:tc>
        <w:tc>
          <w:tcPr>
            <w:tcW w:type="dxa" w:w="1620"/>
            <w:shd w:val="clear" w:color="auto" w:fill="F0F0F0"/>
          </w:tcPr>
          <w:p>
            <w:pPr>
              <w:spacing w:before="20" w:after="20"/>
              <w:jc w:val="center"/>
            </w:pPr>
            <w:r>
              <w:t>Технология</w:t>
            </w:r>
          </w:p>
        </w:tc>
        <w:tc>
          <w:tcPr>
            <w:tcW w:type="dxa" w:w="2049"/>
            <w:shd w:val="clear" w:color="auto" w:fill="F0F0F0"/>
          </w:tcPr>
          <w:p>
            <w:pPr>
              <w:spacing w:before="20" w:after="20"/>
              <w:jc w:val="center"/>
            </w:pPr>
            <w:r>
              <w:t>Механизм</w:t>
            </w:r>
          </w:p>
        </w:tc>
        <w:tc>
          <w:tcPr>
            <w:tcW w:type="dxa" w:w="1882"/>
            <w:shd w:val="clear" w:color="auto" w:fill="F0F0F0"/>
          </w:tcPr>
          <w:p>
            <w:pPr>
              <w:spacing w:before="20" w:after="20"/>
              <w:jc w:val="center"/>
            </w:pPr>
            <w:r>
              <w:t>Эффект</w:t>
            </w:r>
          </w:p>
        </w:tc>
      </w:tr>
      <w:tr>
        <w:tc>
          <w:tcPr>
            <w:tcW w:type="dxa" w:w="821"/>
          </w:tcPr>
          <w:p>
            <w:pPr>
              <w:spacing w:before="20" w:after="20"/>
            </w:pPr>
            <w:r>
              <w:rPr>
                <w:b w:val="0"/>
                <w:i w:val="0"/>
                <w:sz w:val="18"/>
              </w:rPr>
            </w:r>
            <w:r>
              <w:rPr>
                <w:b/>
                <w:i w:val="0"/>
                <w:sz w:val="18"/>
              </w:rPr>
              <w:t>Individual</w:t>
            </w:r>
            <w:r>
              <w:rPr>
                <w:b w:val="0"/>
                <w:i w:val="0"/>
                <w:sz w:val="18"/>
              </w:rPr>
            </w:r>
          </w:p>
        </w:tc>
        <w:tc>
          <w:tcPr>
            <w:tcW w:type="dxa" w:w="1620"/>
          </w:tcPr>
          <w:p>
            <w:pPr>
              <w:spacing w:before="20" w:after="20"/>
            </w:pPr>
            <w:r>
              <w:rPr>
                <w:b w:val="0"/>
                <w:i w:val="0"/>
                <w:sz w:val="18"/>
              </w:rPr>
              <w:t>Directed-energy weapon (ADS, microwave)</w:t>
            </w:r>
          </w:p>
        </w:tc>
        <w:tc>
          <w:tcPr>
            <w:tcW w:type="dxa" w:w="2049"/>
          </w:tcPr>
          <w:p>
            <w:pPr>
              <w:spacing w:before="20" w:after="20"/>
            </w:pPr>
            <w:r>
              <w:rPr>
                <w:b w:val="0"/>
                <w:i w:val="0"/>
                <w:sz w:val="18"/>
              </w:rPr>
              <w:t>Focused RF/microwave on biological target</w:t>
            </w:r>
          </w:p>
        </w:tc>
        <w:tc>
          <w:tcPr>
            <w:tcW w:type="dxa" w:w="1882"/>
          </w:tcPr>
          <w:p>
            <w:pPr>
              <w:spacing w:before="20" w:after="20"/>
            </w:pPr>
            <w:r>
              <w:t>Боль, неврологические повреждения, когнитивные нарушения</w:t>
            </w:r>
          </w:p>
        </w:tc>
      </w:tr>
      <w:tr>
        <w:tc>
          <w:tcPr>
            <w:tcW w:type="dxa" w:w="821"/>
          </w:tcPr>
          <w:p>
            <w:pPr>
              <w:spacing w:before="20" w:after="20"/>
            </w:pPr>
            <w:r>
              <w:rPr>
                <w:b w:val="0"/>
                <w:i w:val="0"/>
                <w:sz w:val="18"/>
              </w:rPr>
            </w:r>
            <w:r>
              <w:rPr>
                <w:b/>
                <w:i w:val="0"/>
                <w:sz w:val="18"/>
              </w:rPr>
              <w:t>Building</w:t>
            </w:r>
            <w:r>
              <w:rPr>
                <w:b w:val="0"/>
                <w:i w:val="0"/>
                <w:sz w:val="18"/>
              </w:rPr>
            </w:r>
          </w:p>
        </w:tc>
        <w:tc>
          <w:tcPr>
            <w:tcW w:type="dxa" w:w="1620"/>
          </w:tcPr>
          <w:p>
            <w:pPr>
              <w:spacing w:before="20" w:after="20"/>
            </w:pPr>
            <w:r>
              <w:rPr>
                <w:b w:val="0"/>
                <w:i w:val="0"/>
                <w:sz w:val="18"/>
              </w:rPr>
              <w:t>"Havana Syndrome" device</w:t>
            </w:r>
          </w:p>
        </w:tc>
        <w:tc>
          <w:tcPr>
            <w:tcW w:type="dxa" w:w="2049"/>
          </w:tcPr>
          <w:p>
            <w:pPr>
              <w:spacing w:before="20" w:after="20"/>
            </w:pPr>
            <w:r>
              <w:rPr>
                <w:b w:val="0"/>
                <w:i w:val="0"/>
                <w:sz w:val="18"/>
              </w:rPr>
              <w:t>Pulsed RF energy through walls</w:t>
            </w:r>
          </w:p>
        </w:tc>
        <w:tc>
          <w:tcPr>
            <w:tcW w:type="dxa" w:w="1882"/>
          </w:tcPr>
          <w:p>
            <w:pPr>
              <w:spacing w:before="20" w:after="20"/>
            </w:pPr>
            <w:r>
              <w:t>Целенаправленная неврологическая атака на жильцов</w:t>
            </w:r>
          </w:p>
        </w:tc>
      </w:tr>
      <w:tr>
        <w:tc>
          <w:tcPr>
            <w:tcW w:type="dxa" w:w="821"/>
          </w:tcPr>
          <w:p>
            <w:pPr>
              <w:spacing w:before="20" w:after="20"/>
            </w:pPr>
            <w:r>
              <w:rPr>
                <w:b w:val="0"/>
                <w:i w:val="0"/>
                <w:sz w:val="18"/>
              </w:rPr>
            </w:r>
            <w:r>
              <w:rPr>
                <w:b/>
                <w:i w:val="0"/>
                <w:sz w:val="18"/>
              </w:rPr>
              <w:t>Regional</w:t>
            </w:r>
            <w:r>
              <w:rPr>
                <w:b w:val="0"/>
                <w:i w:val="0"/>
                <w:sz w:val="18"/>
              </w:rPr>
            </w:r>
          </w:p>
        </w:tc>
        <w:tc>
          <w:tcPr>
            <w:tcW w:type="dxa" w:w="1620"/>
          </w:tcPr>
          <w:p>
            <w:pPr>
              <w:spacing w:before="20" w:after="20"/>
            </w:pPr>
            <w:r>
              <w:rPr>
                <w:b w:val="0"/>
                <w:i w:val="0"/>
                <w:sz w:val="18"/>
              </w:rPr>
              <w:t>Cloud seeding + ionospheric heating</w:t>
            </w:r>
          </w:p>
        </w:tc>
        <w:tc>
          <w:tcPr>
            <w:tcW w:type="dxa" w:w="2049"/>
          </w:tcPr>
          <w:p>
            <w:pPr>
              <w:spacing w:before="20" w:after="20"/>
            </w:pPr>
            <w:r>
              <w:rPr>
                <w:b w:val="0"/>
                <w:i w:val="0"/>
                <w:sz w:val="18"/>
              </w:rPr>
              <w:t>Particulate + RF modulates local atmosphere</w:t>
            </w:r>
          </w:p>
        </w:tc>
        <w:tc>
          <w:tcPr>
            <w:tcW w:type="dxa" w:w="1882"/>
          </w:tcPr>
          <w:p>
            <w:pPr>
              <w:spacing w:before="20" w:after="20"/>
            </w:pPr>
            <w:r>
              <w:t>Засуха, наводнение, управление штормом</w:t>
            </w:r>
          </w:p>
        </w:tc>
      </w:tr>
      <w:tr>
        <w:tc>
          <w:tcPr>
            <w:tcW w:type="dxa" w:w="821"/>
          </w:tcPr>
          <w:p>
            <w:pPr>
              <w:spacing w:before="20" w:after="20"/>
            </w:pPr>
            <w:r>
              <w:rPr>
                <w:b w:val="0"/>
                <w:i w:val="0"/>
                <w:sz w:val="18"/>
              </w:rPr>
            </w:r>
            <w:r>
              <w:rPr>
                <w:b/>
                <w:i w:val="0"/>
                <w:sz w:val="18"/>
              </w:rPr>
              <w:t>Continental</w:t>
            </w:r>
            <w:r>
              <w:rPr>
                <w:b w:val="0"/>
                <w:i w:val="0"/>
                <w:sz w:val="18"/>
              </w:rPr>
            </w:r>
          </w:p>
        </w:tc>
        <w:tc>
          <w:tcPr>
            <w:tcW w:type="dxa" w:w="1620"/>
          </w:tcPr>
          <w:p>
            <w:pPr>
              <w:spacing w:before="20" w:after="20"/>
            </w:pPr>
            <w:r>
              <w:rPr>
                <w:b w:val="0"/>
                <w:i w:val="0"/>
                <w:sz w:val="18"/>
              </w:rPr>
              <w:t>HAARP-class facility network</w:t>
            </w:r>
          </w:p>
        </w:tc>
        <w:tc>
          <w:tcPr>
            <w:tcW w:type="dxa" w:w="2049"/>
          </w:tcPr>
          <w:p>
            <w:pPr>
              <w:spacing w:before="20" w:after="20"/>
            </w:pPr>
            <w:r>
              <w:rPr>
                <w:b w:val="0"/>
                <w:i w:val="0"/>
                <w:sz w:val="18"/>
              </w:rPr>
              <w:t>Ionospheric cavity tuning via coordinated heaters</w:t>
            </w:r>
          </w:p>
        </w:tc>
        <w:tc>
          <w:tcPr>
            <w:tcW w:type="dxa" w:w="1882"/>
          </w:tcPr>
          <w:p>
            <w:pPr>
              <w:spacing w:before="20" w:after="20"/>
            </w:pPr>
            <w:r>
              <w:rPr>
                <w:b w:val="0"/>
                <w:i w:val="0"/>
                <w:sz w:val="18"/>
              </w:rPr>
              <w:t>Climate-scale weather manipulation</w:t>
            </w:r>
          </w:p>
        </w:tc>
      </w:tr>
    </w:tbl>
    <w:p/>
    <w:p>
      <w:r>
        <w:t>Модель газлайтинга идентична во всех масштабах: отрицать существование технологии → увольнять жертв (истерия, психосоматика) → выдавать противоречивые выводы → классифицировать → выплачивать компенсацию тихо → никогда не признавать оружие.</w:t>
      </w:r>
    </w:p>
    <w:p>
      <w:pPr>
        <w:pStyle w:val="Quote"/>
      </w:pPr>
      <w:r>
        <w:t>Полное исследование см.: Исследование синдрома Гаваны</w:t>
      </w:r>
    </w:p>
    <w:p>
      <w:pPr>
        <w:pBdr>
          <w:bottom w:val="single" w:sz="6" w:space="1" w:color="CCCCCC"/>
        </w:pBdr>
      </w:pPr>
    </w:p>
    <w:p>
      <w:pPr>
        <w:pStyle w:val="Heading3"/>
        <w:keepNext/>
        <w:keepLines/>
      </w:pPr>
      <w:r>
        <w:t>Thread 3: CERN → Порталы → Эфирные манипуляции на экстремальной энергии</w:t>
      </w:r>
    </w:p>
    <w:p>
      <w:r>
        <w:t>Если эфир является физической средой, которая может быть сжата, поляризована или структурирована, то устройства, способные создавать локализованные искажения эфира, являются инженерными проблемами. Большой адронный коллайдер соответствует этому описанию.</w:t>
      </w:r>
    </w:p>
    <w:p>
      <w:r>
        <w:t>Основные источники доказательств:</w:t>
      </w:r>
    </w:p>
    <w:p>
      <w:pPr>
        <w:pStyle w:val="ListBullet"/>
        <w:spacing w:before="20" w:after="20"/>
      </w:pPr>
      <w:r>
        <w:t>Серджио Бертолуччи (Sergio Bertolucci), директор по исследованиям и научным вычислениям CERN (ноябрь 2009): «Из этой двери может что-то появиться, или мы можем что-то отправить через нее». (Источник: The Register, 6 ноября 2009)</w:t>
      </w:r>
    </w:p>
    <w:p>
      <w:pPr>
        <w:pStyle w:val="ListBullet"/>
        <w:spacing w:before="20" w:after="20"/>
      </w:pPr>
      <w:r>
        <w:t>Reuters (октябрь 2010): теоретики ЦЕРН обсуждали обнаружение дополнительных измерений и параллельных вселенных через БАК — частиц, «исчезающих в дополнительные измерения и возвращающихся». Это язык портала в основной научной журналистике.</w:t>
      </w:r>
    </w:p>
    <w:p>
      <w:pPr>
        <w:pStyle w:val="ListBullet"/>
        <w:spacing w:before="20" w:after="20"/>
      </w:pPr>
      <w:r>
        <w:t>Статуя Шивы / Натараджи (2004): 2-метровая бронза космического танца Шивы, установленная в ЦЕРНе Мейрин. В индуистской космологии Тандава Шивы символизирует растворение и воссоздание миров — дверных проемов, космических ворот, циклов разрушения. Является ли символизм случайным или преднамеренным, он существует.</w:t>
      </w:r>
    </w:p>
    <w:p>
      <w:r>
        <w:t>Официальный цикл отрицания: каждая веха БАКа (первые лучи 2008, Хиггс 2012, перезапуск 2022) порождает вирусные претензии на «открытие портала». Проверяющие факты ссылаются на опровержения ЦЕРНа и заявляют, что утверждения ложны. Наша позиция: "ЦЕРН говорит нет" не закрывает вопрос, когда директор по исследованиям сказал, что "из этой двери может что-то прийти" на запись.</w:t>
      </w:r>
    </w:p>
    <w:p>
      <w:r>
        <w:t>Подключение к стеку эфира:</w:t>
      </w:r>
    </w:p>
    <w:p>
      <w:pPr>
        <w:pStyle w:val="ListBullet"/>
        <w:spacing w:before="20" w:after="20"/>
      </w:pPr>
      <w:r>
        <w:t>БАК манипулирует экстремальными энергиями и полями в ограниченном объеме. Основная физика описывает вакуум как «квантовое поле», а не пустое. В эфирных терминах БАК сжимает и искажает среду в масштабе частиц.</w:t>
      </w:r>
    </w:p>
    <w:p>
      <w:pPr>
        <w:pStyle w:val="ListBullet"/>
        <w:spacing w:before="20" w:after="20"/>
      </w:pPr>
      <w:r>
        <w:t>Редукция Хевисайда удалила термины в уравнениях Максвелла, которые описывали тензор напряжения среды. Если эти термины реальны, то достаточное количество энергии, приложенное к ограниченному объему эфира, может вызвать структурные искажения — то, что древние описывали как порталы, и то, что Бертолуччи описывал как «дверь»</w:t>
      </w:r>
    </w:p>
    <w:p>
      <w:pPr>
        <w:pStyle w:val="ListBullet"/>
        <w:spacing w:before="20" w:after="20"/>
      </w:pPr>
      <w:r>
        <w:t>Годовой бюджет ЦЕРН превышает $1 млрд. Он не произвел никаких новых энергетических технологий, никаких практических применений и никаких проверяемых прорывов за пределами бозона Хиггса — частицы, которая подтверждает существование поля заполнения пространства (поля Хиггса) с измеримыми свойствами. Поле заполнения пространства с измеримыми свойствами — это эфир под другим названием.</w:t>
      </w:r>
    </w:p>
    <w:p>
      <w:pPr>
        <w:pStyle w:val="Quote"/>
      </w:pPr>
      <w:r>
        <w:t>Полный текст статьи: CERN &amp; Portal Technology Investigation</w:t>
      </w:r>
    </w:p>
    <w:p>
      <w:pPr>
        <w:pBdr>
          <w:bottom w:val="single" w:sz="6" w:space="1" w:color="CCCCCC"/>
        </w:pBdr>
      </w:pPr>
    </w:p>
    <w:p>
      <w:pPr>
        <w:pStyle w:val="Heading3"/>
        <w:keepNext/>
        <w:keepLines/>
      </w:pPr>
      <w:r>
        <w:t>Thread 4: SAFIRE → Энергетика сверхединства</w:t>
      </w:r>
    </w:p>
    <w:p>
      <w:r>
        <w:t>Проект SAFIRE (Stellar Atmospheric Function in Regulation Experiment) предназначен для тестирования модели электрического Солнца в лаборатории. То, что он нашел, идет дальше:</w:t>
      </w:r>
    </w:p>
    <w:p>
      <w:pPr>
        <w:pStyle w:val="ListBullet"/>
        <w:spacing w:before="20" w:after="20"/>
      </w:pPr>
      <w:r>
        <w:t>Репликация атмосферных условий Солнца — слоистая плазма с фотосферным, хромосферным и корональным поведением.</w:t>
      </w:r>
    </w:p>
    <w:p>
      <w:pPr>
        <w:pStyle w:val="ListBullet"/>
        <w:spacing w:before="20" w:after="20"/>
      </w:pPr>
      <w:r>
        <w:t>Достигнутая трансмутация — входные элементы, преобразованные в более тяжелые элементы без радиоактивности. Это низкоэнергетическая ядерная реакция (LENR), ранее отклонявшаяся как «холодный синтез»</w:t>
      </w:r>
    </w:p>
    <w:p>
      <w:pPr>
        <w:pStyle w:val="ListBullet"/>
        <w:spacing w:before="20" w:after="20"/>
      </w:pPr>
      <w:r>
        <w:t>Демонстрированные характеристики сверхединства — больше выходной энергии, чем электрический вход, что согласуется с энергией, получаемой от взаимодействия плазмы и эфира.</w:t>
      </w:r>
    </w:p>
    <w:p>
      <w:r>
        <w:t>Проект был основан в 2012 году и коммерциализировался как Aureon Energy Ltd. Его результаты не были опровергнуты — они были проигнорированы.</w:t>
      </w:r>
    </w:p>
    <w:p>
      <w:r>
        <w:t>Почему чрезмерное единство является угрозой Если плазменное устройство может производить больше энергии, чем потребляет, связываясь с эфиром, то:</w:t>
      </w:r>
    </w:p>
    <w:p>
      <w:pPr>
        <w:pStyle w:val="ListBullet"/>
        <w:spacing w:before="20" w:after="20"/>
      </w:pPr>
      <w:r>
        <w:t>Централизованные энергосети устарели</w:t>
      </w:r>
    </w:p>
    <w:p>
      <w:pPr>
        <w:pStyle w:val="ListBullet"/>
        <w:spacing w:before="20" w:after="20"/>
      </w:pPr>
      <w:r>
        <w:t>Ископаемое топливо не нужно</w:t>
      </w:r>
    </w:p>
    <w:p>
      <w:pPr>
        <w:pStyle w:val="ListBullet"/>
        <w:spacing w:before="20" w:after="20"/>
      </w:pPr>
      <w:r>
        <w:t>Энергетический сектор - крупнейший экономический сектор на Земле - рушится</w:t>
      </w:r>
    </w:p>
    <w:p>
      <w:pPr>
        <w:pStyle w:val="ListBullet"/>
        <w:spacing w:before="20" w:after="20"/>
      </w:pPr>
      <w:r>
        <w:t>Каждый энергозависимый механизм контроля (счет, ценообразование, нормирование, санкции) теряет рычаги влияния</w:t>
      </w:r>
    </w:p>
    <w:p>
      <w:r>
        <w:t>Вот почему эфир был подавлен. Не потому, что физика ошибалась, а потому, что физика была права, и ее последствия были неуправляемыми.</w:t>
      </w:r>
    </w:p>
    <w:p>
      <w:r>
        <w:t>Подключение к другим потокам:</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214"/>
        <w:gridCol w:w="5158"/>
      </w:tblGrid>
      <w:tr>
        <w:tc>
          <w:tcPr>
            <w:tcW w:type="dxa" w:w="1214"/>
            <w:shd w:val="clear" w:color="auto" w:fill="F0F0F0"/>
          </w:tcPr>
          <w:p>
            <w:pPr>
              <w:spacing w:before="20" w:after="20"/>
              <w:jc w:val="center"/>
            </w:pPr>
            <w:r>
              <w:t>Нить</w:t>
            </w:r>
          </w:p>
        </w:tc>
        <w:tc>
          <w:tcPr>
            <w:tcW w:type="dxa" w:w="5158"/>
            <w:shd w:val="clear" w:color="auto" w:fill="F0F0F0"/>
          </w:tcPr>
          <w:p>
            <w:pPr>
              <w:spacing w:before="20" w:after="20"/>
              <w:jc w:val="center"/>
            </w:pPr>
            <w:r>
              <w:t>Почему подавление необходимо</w:t>
            </w:r>
          </w:p>
        </w:tc>
      </w:tr>
      <w:tr>
        <w:tc>
          <w:tcPr>
            <w:tcW w:type="dxa" w:w="1214"/>
          </w:tcPr>
          <w:p>
            <w:pPr>
              <w:spacing w:before="20" w:after="20"/>
            </w:pPr>
            <w:r>
              <w:rPr>
                <w:b w:val="0"/>
                <w:i w:val="0"/>
                <w:sz w:val="18"/>
              </w:rPr>
            </w:r>
            <w:r>
              <w:rPr>
                <w:b/>
                <w:i w:val="0"/>
                <w:sz w:val="18"/>
              </w:rPr>
              <w:t>Wireless power (Tesla)</w:t>
            </w:r>
            <w:r>
              <w:rPr>
                <w:b w:val="0"/>
                <w:i w:val="0"/>
                <w:sz w:val="18"/>
              </w:rPr>
            </w:r>
          </w:p>
        </w:tc>
        <w:tc>
          <w:tcPr>
            <w:tcW w:type="dxa" w:w="5158"/>
          </w:tcPr>
          <w:p>
            <w:pPr>
              <w:spacing w:before="20" w:after="20"/>
            </w:pPr>
            <w:r>
              <w:t>Не могут быть монетизированы</w:t>
            </w:r>
          </w:p>
        </w:tc>
      </w:tr>
      <w:tr>
        <w:tc>
          <w:tcPr>
            <w:tcW w:type="dxa" w:w="1214"/>
          </w:tcPr>
          <w:p>
            <w:pPr>
              <w:spacing w:before="20" w:after="20"/>
            </w:pPr>
            <w:r>
              <w:rPr>
                <w:b w:val="0"/>
                <w:i w:val="0"/>
                <w:sz w:val="18"/>
              </w:rPr>
            </w:r>
            <w:r>
              <w:rPr>
                <w:b/>
                <w:i w:val="0"/>
                <w:sz w:val="18"/>
              </w:rPr>
              <w:t>Weather control</w:t>
            </w:r>
            <w:r>
              <w:rPr>
                <w:b w:val="0"/>
                <w:i w:val="0"/>
                <w:sz w:val="18"/>
              </w:rPr>
            </w:r>
          </w:p>
        </w:tc>
        <w:tc>
          <w:tcPr>
            <w:tcW w:type="dxa" w:w="5158"/>
          </w:tcPr>
          <w:p>
            <w:pPr>
              <w:spacing w:before="20" w:after="20"/>
            </w:pPr>
            <w:r>
              <w:t>Показывает, что климат манипулируется, подрывает углеродное управление</w:t>
            </w:r>
          </w:p>
        </w:tc>
      </w:tr>
      <w:tr>
        <w:tc>
          <w:tcPr>
            <w:tcW w:type="dxa" w:w="1214"/>
          </w:tcPr>
          <w:p>
            <w:pPr>
              <w:spacing w:before="20" w:after="20"/>
            </w:pPr>
            <w:r>
              <w:rPr>
                <w:b w:val="0"/>
                <w:i w:val="0"/>
                <w:sz w:val="18"/>
              </w:rPr>
            </w:r>
            <w:r>
              <w:rPr>
                <w:b/>
                <w:i w:val="0"/>
                <w:sz w:val="18"/>
              </w:rPr>
              <w:t>Directed energy</w:t>
            </w:r>
            <w:r>
              <w:rPr>
                <w:b w:val="0"/>
                <w:i w:val="0"/>
                <w:sz w:val="18"/>
              </w:rPr>
            </w:r>
          </w:p>
        </w:tc>
        <w:tc>
          <w:tcPr>
            <w:tcW w:type="dxa" w:w="5158"/>
          </w:tcPr>
          <w:p>
            <w:pPr>
              <w:spacing w:before="20" w:after="20"/>
            </w:pPr>
            <w:r>
              <w:t>Выявляет оружие, которого официально «не существует» → ответственность, договоры</w:t>
            </w:r>
          </w:p>
        </w:tc>
      </w:tr>
      <w:tr>
        <w:tc>
          <w:tcPr>
            <w:tcW w:type="dxa" w:w="1214"/>
          </w:tcPr>
          <w:p>
            <w:pPr>
              <w:spacing w:before="20" w:after="20"/>
            </w:pPr>
            <w:r>
              <w:rPr>
                <w:b w:val="0"/>
                <w:i w:val="0"/>
                <w:sz w:val="18"/>
              </w:rPr>
            </w:r>
            <w:r>
              <w:rPr>
                <w:b/>
                <w:i w:val="0"/>
                <w:sz w:val="18"/>
              </w:rPr>
              <w:t>CERN/portals</w:t>
            </w:r>
            <w:r>
              <w:rPr>
                <w:b w:val="0"/>
                <w:i w:val="0"/>
                <w:sz w:val="18"/>
              </w:rPr>
            </w:r>
          </w:p>
        </w:tc>
        <w:tc>
          <w:tcPr>
            <w:tcW w:type="dxa" w:w="5158"/>
          </w:tcPr>
          <w:p>
            <w:pPr>
              <w:spacing w:before="20" w:after="20"/>
            </w:pPr>
            <w:r>
              <w:t>Раскрывается, что эфир можно манипулировать → подтверждает Тесла, опровергает столетие физики</w:t>
            </w:r>
          </w:p>
        </w:tc>
      </w:tr>
      <w:tr>
        <w:tc>
          <w:tcPr>
            <w:tcW w:type="dxa" w:w="1214"/>
          </w:tcPr>
          <w:p>
            <w:pPr>
              <w:spacing w:before="20" w:after="20"/>
            </w:pPr>
            <w:r>
              <w:rPr>
                <w:b w:val="0"/>
                <w:i w:val="0"/>
                <w:sz w:val="18"/>
              </w:rPr>
            </w:r>
            <w:r>
              <w:rPr>
                <w:b/>
                <w:i w:val="0"/>
                <w:sz w:val="18"/>
              </w:rPr>
              <w:t>Over-unity (SAFIRE)</w:t>
            </w:r>
            <w:r>
              <w:rPr>
                <w:b w:val="0"/>
                <w:i w:val="0"/>
                <w:sz w:val="18"/>
              </w:rPr>
            </w:r>
          </w:p>
        </w:tc>
        <w:tc>
          <w:tcPr>
            <w:tcW w:type="dxa" w:w="5158"/>
          </w:tcPr>
          <w:p>
            <w:pPr>
              <w:spacing w:before="20" w:after="20"/>
            </w:pPr>
            <w:r>
              <w:t>Вся энергетическая отрасль устарела: экзистенциальная угроза силовым структурам</w:t>
            </w:r>
          </w:p>
        </w:tc>
      </w:tr>
    </w:tbl>
    <w:p/>
    <w:p>
      <w:pPr>
        <w:pBdr>
          <w:bottom w:val="single" w:sz="6" w:space="1" w:color="CCCCCC"/>
        </w:pBdr>
      </w:pPr>
    </w:p>
    <w:p>
      <w:pPr>
        <w:pStyle w:val="Heading3"/>
        <w:keepNext/>
        <w:keepLines/>
      </w:pPr>
      <w:r>
        <w:t>Thread 5: Remote Viewing → Сознание → Эфир как среда ума</w:t>
      </w:r>
    </w:p>
    <w:p>
      <w:r>
        <w:t>Проект ЦРУ «Звёздные врата» (1972—1995) использовал удаленных зрителей для сбора разведданных о целях, включая советские военные объекты, места заложников и, в частности, Марс. Сессия на Марсе 1984 года Джо МакМонегл описал структуры, существа и условия окружающей среды, которые не соответствуют известным в то время данным о Марсе, но совпадают с более поздними открытиями.</w:t>
      </w:r>
    </w:p>
    <w:p>
      <w:r>
        <w:t>Марс и фондовый рынок. Отдельная линия исследования документирует статистические корреляции между орбитальной позицией Марса (в частности, Марс в пределах 30° от лунного узла) и производительностью Доу-Джонса с 1896 года. Когда Марс не находится на узловой долготе, индекс Доу вырос ~721%; когда Марс находится в узле, рост составляет ~136% — с крупными авариями, кластеризующимися в узловые периоды. Интерпретация: если существует связь между Марсом и Землей (токи плазмы / Биркеланда вдоль эклиптики), конфигурация узлов может открыть «окно сбора урожая», когда контроллеры собирают дань, вращают персонал и консолидируют власть. См. Mars-Stock Market Investigation для данных, источников и приложения Ares Le Mandat.</w:t>
      </w:r>
    </w:p>
    <w:p>
      <w:r>
        <w:t>Если эфир является физической средой, а сознание — явлением поля, распространяющимся через него, то дистанционное наблюдение не является паранормальным. Это действие на расстоянии через среду — та же физика, что и радио, на другой частоте и с участием биологического приемопередатчика (мозга).</w:t>
      </w:r>
    </w:p>
    <w:p>
      <w:r>
        <w:t>Тесла заявил: «В тот день, когда наука начнет изучать нефизические явления, она достигнет большего прогресса за одно столетие, чем за все предыдущие века своего существования»</w:t>
      </w:r>
    </w:p>
    <w:p>
      <w:r>
        <w:t>Подавление эфира происходит одновременно:</w:t>
      </w:r>
    </w:p>
    <w:p>
      <w:pPr>
        <w:pStyle w:val="ListBullet"/>
        <w:spacing w:before="20" w:after="20"/>
      </w:pPr>
      <w:r>
        <w:t>Подавление свободной энергии</w:t>
      </w:r>
    </w:p>
    <w:p>
      <w:pPr>
        <w:pStyle w:val="ListBullet"/>
        <w:spacing w:before="20" w:after="20"/>
      </w:pPr>
      <w:r>
        <w:t>Прекращение раскрытия информации об оружии</w:t>
      </w:r>
    </w:p>
    <w:p>
      <w:pPr>
        <w:pStyle w:val="ListBullet"/>
        <w:spacing w:before="20" w:after="20"/>
      </w:pPr>
      <w:r>
        <w:t>Подавление физики сознания</w:t>
      </w:r>
    </w:p>
    <w:p>
      <w:pPr>
        <w:pStyle w:val="ListBullet"/>
        <w:spacing w:before="20" w:after="20"/>
      </w:pPr>
      <w:r>
        <w:t>Подавление того, что древние описывали как путешествие между мирами</w:t>
      </w:r>
    </w:p>
    <w:p>
      <w:r>
        <w:t>Это не отдельные заговоры. Это единая инженерная реальность, удерживаемая за одной классификационной стеной.</w:t>
      </w:r>
    </w:p>
    <w:p>
      <w:pPr>
        <w:pStyle w:val="Quote"/>
      </w:pPr>
      <w:r>
        <w:t>Для полного исследования см.: Удаленный просмотр как физика эфира</w:t>
      </w:r>
    </w:p>
    <w:p>
      <w:pPr>
        <w:pBdr>
          <w:bottom w:val="single" w:sz="6" w:space="1" w:color="CCCCCC"/>
        </w:pBdr>
      </w:pPr>
    </w:p>
    <w:p>
      <w:pPr>
        <w:pStyle w:val="Heading3"/>
        <w:keepNext/>
        <w:keepLines/>
      </w:pPr>
      <w:r>
        <w:t>Глава 6: Ядерное преувеличение: страх как управление</w:t>
      </w:r>
    </w:p>
    <w:p>
      <w:r>
        <w:t>Программа ядерного оружия пересекает стек подавленной энергии не через физику эфира напрямую, а через механизм управления — использование страха для поддержания контроля над энергетическими технологиями</w:t>
      </w:r>
    </w:p>
    <w:p>
      <w:pPr>
        <w:pStyle w:val="ListBullet"/>
        <w:spacing w:before="20" w:after="20"/>
      </w:pPr>
      <w:r>
        <w:t>Гален Виндзор — бывший менеджер по ядерному топливу GE — ел оксид урана, плавал в бассейнах с отработавшим топливом и обрабатывал плутоний голыми руками в течение десятилетий без каких-либо побочных эффектов. Он утверждал, что отработанное ядерное топливо стоит 10 миллионов долларов за тонну и намеренно неправильно истолковывается как смертельные отходы для предотвращения доступа гражданского населения.</w:t>
      </w:r>
    </w:p>
    <w:p>
      <w:pPr>
        <w:pStyle w:val="ListBullet"/>
        <w:spacing w:before="20" w:after="20"/>
      </w:pPr>
      <w:r>
        <w:t>Радиационный гормезис — рецензируемые исследования (Керала, Индия: 69 985 жителей, десятилетнее исследование) не показывают избыточного риска развития рака при 80× нормальном фоновом излучении.</w:t>
      </w:r>
    </w:p>
    <w:p>
      <w:pPr>
        <w:pStyle w:val="ListBullet"/>
        <w:spacing w:before="20" w:after="20"/>
      </w:pPr>
      <w:r>
        <w:t>Оружие может быть реальным, но его последствия систематически преувеличиваются. Хиросима восстановилась за несколько месяцев; рассказ о «ядерной пустоши» остается. Страх выполняет ту же функцию, что и климатический страх: оправдывает централизованное управление энергией.</w:t>
      </w:r>
    </w:p>
    <w:p>
      <w:r>
        <w:t>Связь со стеком подавления: Ядерный истеблишмент и подавление эфира служат одному и тому же хозяину — централизованному контролю над энергией. Один из них говорит: «Эта энергия слишком опасна для вас». Другой говорит: «Эта энергия не существует». Оба препятствуют гражданскому доступу к власти, что сделает существующие структуры контроля устаревшими.</w:t>
      </w:r>
    </w:p>
    <w:p>
      <w:pPr>
        <w:pStyle w:val="Quote"/>
      </w:pPr>
      <w:r>
        <w:t>Полное расследование см.: Расследование ядерного оружия</w:t>
      </w:r>
    </w:p>
    <w:p>
      <w:pPr>
        <w:pBdr>
          <w:bottom w:val="single" w:sz="6" w:space="1" w:color="CCCCCC"/>
        </w:pBdr>
      </w:pPr>
    </w:p>
    <w:p>
      <w:pPr>
        <w:pStyle w:val="Heading3"/>
        <w:keepNext/>
        <w:keepLines/>
      </w:pPr>
      <w:r>
        <w:t>Единый шаблон</w:t>
      </w:r>
    </w:p>
    <w:p>
      <w:r>
        <w:t>Каждая нить выше следует одной и той же пятиступенчатой институциональной схеме:</w:t>
      </w:r>
    </w:p>
    <w:p>
      <w:pPr>
        <w:pStyle w:val="ListNumber"/>
        <w:spacing w:before="20" w:after="20"/>
      </w:pPr>
      <w:r>
        <w:t>Discover — Идентифицируется реальное явление (эфир, беспроводная энергия, модификация погоды, направленная энергия, физика портала, энергия сверхединства, удаленный просмотр)</w:t>
      </w:r>
    </w:p>
    <w:p>
      <w:pPr>
        <w:pStyle w:val="ListNumber"/>
        <w:spacing w:before="20" w:after="20"/>
      </w:pPr>
      <w:r>
        <w:t>Классифицировать - Открытие входит в систему военно-промышленной классификации. После 1945 года это автоматически для всего, что имеет оружейный потенциал</w:t>
      </w:r>
    </w:p>
    <w:p>
      <w:pPr>
        <w:pStyle w:val="ListNumber"/>
        <w:spacing w:before="20" w:after="20"/>
      </w:pPr>
      <w:r>
        <w:t>Государственные учреждения объявляют это явление невозможным, псевдонаучным или развенчанным. Специфический механизм варьируется (Мишельсон-Морли для эфира; «массовая истерия» для синдрома Гаваны; «нарушает термодинамику» для сверхединства)</w:t>
      </w:r>
    </w:p>
    <w:p>
      <w:pPr>
        <w:pStyle w:val="ListNumber"/>
        <w:spacing w:before="20" w:after="20"/>
      </w:pPr>
      <w:r>
        <w:t>Развернуть - Технология используется скрытно (изменение погоды во Вьетнаме, направленная энергия против дипломатов, эксперименты ЦЕРН при бюджете в 1 млрд долларов в год)</w:t>
      </w:r>
    </w:p>
    <w:p>
      <w:pPr>
        <w:pStyle w:val="ListNumber"/>
        <w:spacing w:before="20" w:after="20"/>
      </w:pPr>
      <w:r>
        <w:t>Газовый свет — Любой, кто соединяет точки, называется теоретиком заговора. Фактчекеры ссылаются на официальные опровержения. Цикл укрепляет сам себя</w:t>
      </w:r>
    </w:p>
    <w:p>
      <w:r>
        <w:t>Эфир является краеугольным камнем. Признание его существования связывает беспроводную энергию с контролем погоды с направленной энергией к порталам сознания к свободной энергии. Вся структура управления зависит от того, чтобы эти нити оставались отдельными в общественном сознании. Это приложение размещает их на одной странице.</w:t>
      </w:r>
    </w:p>
    <w:p>
      <w:pPr>
        <w:pBdr>
          <w:bottom w:val="single" w:sz="6" w:space="1" w:color="CCCCCC"/>
        </w:pBdr>
      </w:pPr>
    </w:p>
    <w:p>
      <w:pPr>
        <w:pStyle w:val="Heading3"/>
        <w:keepNext/>
        <w:keepLines/>
      </w:pPr>
      <w:r>
        <w:t>Перекрестные ссылки</w:t>
      </w:r>
    </w:p>
    <w:p>
      <w:pPr>
        <w:pStyle w:val="ListBullet"/>
        <w:spacing w:before="20" w:after="20"/>
      </w:pPr>
      <w:r>
        <w:t>Подавление Максвелла и эфира — основополагающее подавление</w:t>
      </w:r>
    </w:p>
    <w:p>
      <w:pPr>
        <w:pStyle w:val="ListBullet"/>
        <w:spacing w:before="20" w:after="20"/>
      </w:pPr>
      <w:r>
        <w:t>1946 — Управление погодой — манипуляция атмосферным эфиром</w:t>
      </w:r>
    </w:p>
    <w:p>
      <w:pPr>
        <w:pStyle w:val="ListBullet"/>
        <w:spacing w:before="20" w:after="20"/>
      </w:pPr>
      <w:r>
        <w:t>2009 CE: CERN’s LHC and the Portal — искажение эфира экстремальной энергии</w:t>
      </w:r>
    </w:p>
    <w:p>
      <w:pPr>
        <w:pStyle w:val="ListBullet"/>
        <w:spacing w:before="20" w:after="20"/>
      </w:pPr>
      <w:r>
        <w:t>Сложная устоявшаяся физика — САФИР, сверхединство</w:t>
      </w:r>
    </w:p>
    <w:p>
      <w:pPr>
        <w:pStyle w:val="ListBullet"/>
        <w:spacing w:before="20" w:after="20"/>
      </w:pPr>
      <w:r>
        <w:t>Ядерная энергия и «бомба» — основанное на страхе энергетическое управление</w:t>
      </w:r>
    </w:p>
    <w:p>
      <w:pPr>
        <w:pStyle w:val="ListBullet"/>
        <w:spacing w:before="20" w:after="20"/>
      </w:pPr>
      <w:r>
        <w:t>Известные контакты с Марсом — дистанционное наблюдение как физика эфира</w:t>
      </w:r>
    </w:p>
    <w:p>
      <w:pPr>
        <w:pStyle w:val="ListBullet"/>
        <w:spacing w:before="20" w:after="20"/>
      </w:pPr>
      <w:r>
        <w:t>Оружие 19-го века и тезис о рассекречивании — модель контролируемого выпуска</w:t>
      </w:r>
    </w:p>
    <w:p>
      <w:pPr>
        <w:pStyle w:val="ListBullet"/>
        <w:spacing w:before="20" w:after="20"/>
      </w:pPr>
      <w:r>
        <w:t>Операция Пересмешник — институциональный контроль повествования</w:t>
      </w:r>
    </w:p>
    <w:p>
      <w:pPr>
        <w:pStyle w:val="Heading4"/>
        <w:keepNext/>
        <w:keepLines/>
      </w:pPr>
      <w:r>
        <w:t>Расследования</w:t>
      </w:r>
    </w:p>
    <w:p>
      <w:pPr>
        <w:pStyle w:val="ListBullet"/>
        <w:spacing w:before="20" w:after="20"/>
      </w:pPr>
      <w:r>
        <w:t>Исследование изменения погоды</w:t>
      </w:r>
    </w:p>
    <w:p>
      <w:pPr>
        <w:pStyle w:val="ListBullet"/>
        <w:spacing w:before="20" w:after="20"/>
      </w:pPr>
      <w:r>
        <w:t>Исследование синдрома Гаваны</w:t>
      </w:r>
    </w:p>
    <w:p>
      <w:pPr>
        <w:pStyle w:val="ListBullet"/>
        <w:spacing w:before="20" w:after="20"/>
      </w:pPr>
      <w:r>
        <w:t>Компания CERN &amp; Portal Technology</w:t>
      </w:r>
    </w:p>
    <w:p>
      <w:pPr>
        <w:pStyle w:val="ListBullet"/>
        <w:spacing w:before="20" w:after="20"/>
      </w:pPr>
      <w:r>
        <w:t>Бремя доказательства: споры об эфире</w:t>
      </w:r>
    </w:p>
    <w:p>
      <w:pPr>
        <w:pStyle w:val="ListBullet"/>
        <w:spacing w:before="20" w:after="20"/>
      </w:pPr>
      <w:r>
        <w:t>Расследование ядерного оружия</w:t>
      </w:r>
    </w:p>
    <w:p>
      <w:pPr>
        <w:pStyle w:val="ListBullet"/>
        <w:spacing w:before="20" w:after="20"/>
      </w:pPr>
      <w:r>
        <w:t>Дистанционный просмотр как физика эфира</w:t>
      </w:r>
    </w:p>
    <w:p>
      <w:pPr>
        <w:pStyle w:val="ListBullet"/>
        <w:spacing w:before="20" w:after="20"/>
      </w:pPr>
      <w:r>
        <w:t>Архив проекта SAFIRE</w:t>
      </w:r>
    </w:p>
    <w:p>
      <w:pPr>
        <w:pStyle w:val="ListBullet"/>
        <w:spacing w:before="20" w:after="20"/>
      </w:pPr>
      <w:r>
        <w:t>Корреляция рынка акций — Доу Джонс и Марс в лунном узле</w:t>
      </w:r>
    </w:p>
    <w:p/>
    <w:p>
      <w:pPr>
        <w:jc w:val="center"/>
      </w:pPr>
      <w:r>
        <w:t>- ✦</w:t>
      </w:r>
    </w:p>
    <w:p>
      <w:pPr>
        <w:pBdr>
          <w:bottom w:val="single" w:sz="6" w:space="1" w:color="CCCCCC"/>
        </w:pBdr>
      </w:pPr>
    </w:p>
    <w:p>
      <w:pPr>
        <w:pStyle w:val="Heading3"/>
        <w:keepNext/>
        <w:keepLines/>
      </w:pPr>
      <w:r>
        <w:t>id: evt-einstein-1905-aether-theoretical-physics-appendix</w:t>
      </w:r>
    </w:p>
    <w:p>
      <w:r>
        <w:t>Оригинальное название: Suppression of Maxwell &amp; the Aether Голос основной книги остается нейтральным; это приложение содержит явный тезис.</w:t>
      </w:r>
    </w:p>
    <w:p>
      <w:pPr>
        <w:pBdr>
          <w:bottom w:val="single" w:sz="6" w:space="1" w:color="CCCCCC"/>
        </w:pBdr>
      </w:pPr>
    </w:p>
    <w:p>
      <w:pPr>
        <w:pStyle w:val="Heading3"/>
        <w:keepNext/>
        <w:keepLines/>
      </w:pPr>
      <w:r>
        <w:t>О чем спорит это приложение</w:t>
      </w:r>
    </w:p>
    <w:p>
      <w:r>
        <w:t>Для лексики, используемой в этом исследовании, Эйнштейн не подан под «экспериментальным ученым» или «инженером-физиком». Название работы «теоретик-физик», затвердевшее после 1905 года, называет концептуально-математический трек, где не требуется ни строгого стендового доказательства, ни инженерных выплат для карьеры или принятия учебников.</w:t>
      </w:r>
    </w:p>
    <w:p>
      <w:r>
        <w:t>Альберт Эйнштейн в 1905 году не функционировал как ученый-лабораторист в том смысле, который подразумевает традиция Максвелла, Теслы или Хевисайда, — требования, привязанные к повторяемым стендовым демонстрациям и оборудованию. Он был швейцарским патентным экспертом с формальной подготовкой, публикацией математически-концептуальных работ. Пакет 1905 года, включающий E = mc2 и кинематику специальной теории относительности, сделал институциональную работу по удалению светоносного эфира из респектабельного дискурса, не заменяя его тем же ходом средней моделью, которую инженеры могли бы рассматривать как диэлектрическую подложку Максвелла. В продвинутом здесь чтении это настоящий прорыв: эфир наружу, доказательство необязательно.</w:t>
      </w:r>
    </w:p>
    <w:p>
      <w:r>
        <w:t>Эйнштейн не «доказал» специальную или общую теорию относительности в смысле единого решающего, состязательного лабораторного протокола, сравнимого с «созданием этого двигателя и измерения крутящего момента». За этим последовали формирование консенсуса, математическая элегантность и выборочное наблюдение — в то время как собственные колебания и развороты Эйнштейна (о космологии, квантовой полноте, объединенных надеждах на поле и даже эфирном языке в его лекции 1920 года в Лейдене, где он позволил, чтобы общая теория относительности приписывала физические свойства пространству) были сглажены последователями и учебниками в агиографию уверенности. Жест Лейдена часто опускается или кастрируется в популярных аккаунтах, потому что он усложняет историю «Эйнштейн убил эфир навсегда»</w:t>
      </w:r>
    </w:p>
    <w:p>
      <w:pPr>
        <w:pBdr>
          <w:bottom w:val="single" w:sz="6" w:space="1" w:color="CCCCCC"/>
        </w:pBdr>
      </w:pPr>
    </w:p>
    <w:p>
      <w:pPr>
        <w:pStyle w:val="Heading3"/>
        <w:keepNext/>
        <w:keepLines/>
      </w:pPr>
      <w:r>
        <w:t>«Физик-теоретик» как новая игра</w:t>
      </w:r>
    </w:p>
    <w:p>
      <w:r>
        <w:t>Физик-теоретик в институциональном смысле 20-го века называет концептуально-математическую специальность, где фальсификация дешевым настольным экспериментом часто невозможна и где престиж сверстников может заменить инженерную доставку. Это не то же самое, что промышленная электродинамика. В словаре этого исследования объединение двух под одним почетным «ученым» заслоняет эпистемическое понижение: структуры могут жить в учебниках как решения полевых уравнений с минимальными независимыми скамейками.</w:t>
      </w:r>
    </w:p>
    <w:p>
      <w:pPr>
        <w:pBdr>
          <w:bottom w:val="single" w:sz="6" w:space="1" w:color="CCCCCC"/>
        </w:pBdr>
      </w:pPr>
    </w:p>
    <w:p>
      <w:pPr>
        <w:pStyle w:val="Heading3"/>
        <w:keepNext/>
        <w:keepLines/>
      </w:pPr>
      <w:r>
        <w:t>Эйнштейн как контролируемая оппозиция в войне Максвелла-эфира</w:t>
      </w:r>
    </w:p>
    <w:p>
      <w:r>
        <w:t>Авторский тезис: Эйнштейн функционировал как контролируемая оппозиция в борьбе за среду Максвелла: он поглощал инакомыслие против наивного механического эфира, блокируя возвращение к основной картине эфира, используемой инженерами и классифицированными программами. Видимая «революция» была безопасна для институтов: она дискредитировала светоносный каркас 19-го века, не восстановив богатство Теслы-Хевисайда-кватерниона или рассекреченную физику среды. Для общей картины — неортодоксальная физика управляется таким образом, что общественность получает слабую или неполную версию — см. Controlled Opposition: Appendix and Thunderbolts: Managed Disclosure.</w:t>
      </w:r>
    </w:p>
    <w:p>
      <w:r>
        <w:t>Это не утверждение, что каждое уравнение с именем Эйнштейна бесполезно; это утверждение об институциональной функции: кто выиграл, когда средний Максвелл был заменен формализмом пустого пространства и тензорной космологией.</w:t>
      </w:r>
    </w:p>
    <w:p>
      <w:pPr>
        <w:pBdr>
          <w:bottom w:val="single" w:sz="6" w:space="1" w:color="CCCCCC"/>
        </w:pBdr>
      </w:pPr>
    </w:p>
    <w:p>
      <w:pPr>
        <w:pStyle w:val="Heading3"/>
        <w:keepNext/>
        <w:keepLines/>
      </w:pPr>
      <w:r>
        <w:t>Что, по этому прочтению, «Эйнштейн» действительно установил</w:t>
      </w:r>
    </w:p>
    <w:p>
      <w:r>
        <w:t>Устойчивое наследие, которое определяет его историческую роль в этой реконструкции, не является константой в блокноте, а лицензионной структурой</w:t>
      </w:r>
    </w:p>
    <w:p>
      <w:r>
        <w:t>После 1905 года ортодоксальная физика могла нормализоваться в учебниках, с небольшим народным сопротивлением:</w:t>
      </w:r>
    </w:p>
    <w:p>
      <w:pPr>
        <w:pStyle w:val="ListBullet"/>
        <w:spacing w:before="20" w:after="20"/>
      </w:pPr>
      <w:r>
        <w:t>Черные дыры — метрические сингулярности, экстраполированные далеко за пределы лаборатории</w:t>
      </w:r>
    </w:p>
    <w:p>
      <w:pPr>
        <w:pStyle w:val="ListBullet"/>
        <w:spacing w:before="20" w:after="20"/>
      </w:pPr>
      <w:r>
        <w:t>Космология Большого взрыва — закрытие повествования на модельно-зависимых основаниях</w:t>
      </w:r>
    </w:p>
    <w:p>
      <w:pPr>
        <w:pStyle w:val="ListBullet"/>
        <w:spacing w:before="20" w:after="20"/>
      </w:pPr>
      <w:r>
        <w:t>Темная материя / темная энергия - заполнители, несущие массо-энергетический бюджет без лабораторного вещества</w:t>
      </w:r>
    </w:p>
    <w:p>
      <w:pPr>
        <w:pStyle w:val="ListBullet"/>
        <w:spacing w:before="20" w:after="20"/>
      </w:pPr>
      <w:r>
        <w:t>Путешествие во времени и замкнутые временные кривые — математически развлекаемые как физика</w:t>
      </w:r>
    </w:p>
    <w:p>
      <w:pPr>
        <w:pStyle w:val="ListBullet"/>
        <w:spacing w:before="20" w:after="20"/>
      </w:pPr>
      <w:r>
        <w:t>Дополнительные измерения — струнные/бранные программы как профессиональные карьерные пути</w:t>
      </w:r>
    </w:p>
    <w:p>
      <w:r>
        <w:t>Они не должны быть одинаково спекулятивными; общая нить - высокая математика + низкая стоимость скамейки отчетности по сравнению с беспроводной энергией или плазменной разрядкой. Как только эфир был унижен из класса, окно Овертона для нефальсифицируемой космологии расширилось. Вот что означает это приложение определяющим вкладом Эйнштейна в управляемом повествовании.</w:t>
      </w:r>
    </w:p>
    <w:p>
      <w:pPr>
        <w:pBdr>
          <w:bottom w:val="single" w:sz="6" w:space="1" w:color="CCCCCC"/>
        </w:pBdr>
      </w:pPr>
    </w:p>
    <w:p>
      <w:pPr>
        <w:pStyle w:val="Heading3"/>
        <w:keepNext/>
        <w:keepLines/>
      </w:pPr>
      <w:r>
        <w:t>Сомнения в преуменьшении агиографии (возможности для расследования)</w:t>
      </w:r>
    </w:p>
    <w:p>
      <w:pPr>
        <w:pStyle w:val="ListBullet"/>
        <w:spacing w:before="20" w:after="20"/>
      </w:pPr>
      <w:r>
        <w:t>Переписка Эйнштейна — беспокойство квантовой полнотой, вторые мысли о космологических моделях, напряжение между полевой программой и наблюдением</w:t>
      </w:r>
    </w:p>
    <w:p>
      <w:pPr>
        <w:pStyle w:val="ListBullet"/>
        <w:spacing w:before="20" w:after="20"/>
      </w:pPr>
      <w:r>
        <w:t>1920 Лейден — пространство, наделенное физическими качествами; «эфир» реабилитирован словами, в то время как инженерная среда Максвелла оставалась табу</w:t>
      </w:r>
    </w:p>
    <w:p>
      <w:pPr>
        <w:pStyle w:val="ListBullet"/>
        <w:spacing w:before="20" w:after="20"/>
      </w:pPr>
      <w:r>
        <w:t>Приоритет и публичность — Пуанкаре, Лоренц, Гильберт (GR); культ личности как отвлечение от институционального захвата</w:t>
      </w:r>
    </w:p>
    <w:p>
      <w:r>
        <w:t>Расследование: расширить с датированными цитатами, первичными цитатами и перекрестными ссылками на исследования парадигмы-угрозы при подаче.</w:t>
      </w:r>
    </w:p>
    <w:p>
      <w:pPr>
        <w:pBdr>
          <w:bottom w:val="single" w:sz="6" w:space="1" w:color="CCCCCC"/>
        </w:pBdr>
      </w:pPr>
    </w:p>
    <w:p>
      <w:pPr>
        <w:pStyle w:val="Heading3"/>
        <w:keepNext/>
        <w:keepLines/>
      </w:pPr>
      <w:r>
        <w:t>Смотрите также</w:t>
      </w:r>
    </w:p>
    <w:p>
      <w:pPr>
        <w:pStyle w:val="ListBullet"/>
        <w:spacing w:before="20" w:after="20"/>
      </w:pPr>
      <w:r>
        <w:t>Оригинальное название: Maxwell &amp; the Aether</w:t>
      </w:r>
    </w:p>
    <w:p>
      <w:pPr>
        <w:pStyle w:val="ListBullet"/>
        <w:spacing w:before="20" w:after="20"/>
      </w:pPr>
      <w:r>
        <w:t>Подавленные энергетические технологии: перекрестная ссылка</w:t>
      </w:r>
    </w:p>
    <w:p>
      <w:pPr>
        <w:pStyle w:val="ListBullet"/>
        <w:spacing w:before="20" w:after="20"/>
      </w:pPr>
      <w:r>
        <w:t>Сложная установленная физика</w:t>
      </w:r>
    </w:p>
    <w:p>
      <w:pPr>
        <w:pStyle w:val="ListBullet"/>
        <w:spacing w:before="20" w:after="20"/>
      </w:pPr>
      <w:r>
        <w:t>Обязанность доказательства: дебаты по эфиру</w:t>
      </w:r>
    </w:p>
    <w:p>
      <w:pPr>
        <w:pStyle w:val="ListBullet"/>
        <w:spacing w:before="20" w:after="20"/>
      </w:pPr>
      <w:r>
        <w:t>Контролируемая оппозиция: Приложение</w:t>
      </w:r>
    </w:p>
    <w:p/>
    <w:p>
      <w:pPr>
        <w:spacing w:before="280" w:after="40"/>
        <w:jc w:val="center"/>
      </w:pPr>
      <w:r>
        <w:t>- ✦</w:t>
      </w:r>
    </w:p>
    <w:p>
      <w:pPr>
        <w:keepNext/>
        <w:spacing w:before="0" w:after="40"/>
      </w:pPr>
      <w:r>
        <w:t>ГЛАВА 13</w:t>
      </w:r>
    </w:p>
    <w:p>
      <w:pPr>
        <w:pStyle w:val="Heading2"/>
        <w:keepNext/>
        <w:keepLines/>
      </w:pPr>
      <w:r>
        <w:t>Контроль и перемещение населения</w:t>
      </w:r>
    </w:p>
    <w:p>
      <w:r>
        <w:t>Сроки и доказательства для контроля населения и массового перемещения (Орфанские Поезда, Тропа Слез, Сибирская ссылка) упоминаются в основной временной линии.</w:t>
      </w:r>
    </w:p>
    <w:p>
      <w:pPr>
        <w:pStyle w:val="ListBullet"/>
        <w:spacing w:before="20" w:after="20"/>
      </w:pPr>
      <w:r>
        <w:t>Контроль численности населения: хронология (15-21 века)</w:t>
      </w:r>
    </w:p>
    <w:p>
      <w:pPr>
        <w:pStyle w:val="ListBullet"/>
        <w:spacing w:before="20" w:after="20"/>
      </w:pPr>
      <w:r>
        <w:t>Сиротские поезда, след слез, сибирское изгнание — расширенные доказательства</w:t>
      </w:r>
    </w:p>
    <w:p>
      <w:pPr>
        <w:pStyle w:val="ListBullet"/>
        <w:spacing w:before="20" w:after="20"/>
      </w:pPr>
      <w:r>
        <w:t>Медленный экологический коллапс — MFEE через эру Доннера — открытое расследование: отсроченный биосферный стресс после MFEE как возможный контекст перемещений и волн голода</w:t>
      </w:r>
    </w:p>
    <w:p/>
    <w:p>
      <w:pPr>
        <w:jc w:val="center"/>
      </w:pPr>
      <w:r>
        <w:t>- ✦</w:t>
      </w:r>
    </w:p>
    <w:p>
      <w:r>
        <w:t>Это приложение расширяется по контролю народонаселения: от 1492 года до технократической сети. Он документирует повторяющуюся картину — начиная с первого крупного рукотворного апокалипсиса 1492 года — периодического сокращения населения для восстановления порядка Глубинного государства или инженерной культурной революции.</w:t>
      </w:r>
    </w:p>
    <w:p>
      <w:pPr>
        <w:pBdr>
          <w:bottom w:val="single" w:sz="6" w:space="1" w:color="CCCCCC"/>
        </w:pBdr>
      </w:pPr>
    </w:p>
    <w:p>
      <w:pPr>
        <w:pStyle w:val="Heading3"/>
        <w:keepNext/>
        <w:keepLines/>
      </w:pPr>
      <w:r>
        <w:t>15 век: первый рукотворный апокалипсис</w:t>
      </w:r>
    </w:p>
    <w:p>
      <w:r>
        <w:t>Крестовый поход Апокалипсиса (1492) — русско-османское вторжение в Европу представляет собой первую крупную документированную операцию по контролю над населением. Фоменко идентифицирует его как целенаправленную кампанию: болезнь (венерические чумы от вакханалистских культов) распространялась по торговым путям; ханы предпочли «уничтожить больное население с помощью военной силы». Крестовый поход пронесся по Западной Европе, преобразовав или убив население, превратив Хордианскую империю в империю рабов под влиянием Глубинного государства. Хордийские войска атаковали из Сибири на Аляску и на юг через Америку, что запомнилось как ацтекский геноцид майя. Характер: болезнь усиливает страх, паника приводит к переупорядочению власти, население отбрасывается или подчиняется. Этот шаблон будет повторяться в течение пяти веков.</w:t>
      </w:r>
    </w:p>
    <w:p>
      <w:pPr>
        <w:pBdr>
          <w:bottom w:val="single" w:sz="6" w:space="1" w:color="CCCCCC"/>
        </w:pBdr>
      </w:pPr>
    </w:p>
    <w:p>
      <w:pPr>
        <w:pStyle w:val="Heading3"/>
        <w:keepNext/>
        <w:keepLines/>
      </w:pPr>
      <w:r>
        <w:t>17 век: предсказанный апокалипсис и переселение</w:t>
      </w:r>
    </w:p>
    <w:p>
      <w:r>
        <w:t>Лондон горит на земле (2-6 сентября 1666 года) — Великий лондонский пожар был предсказан апокалипсисом. Это совпало с окончанием Великой чумы (1664–1666), актом Cestui Que Vie 1666 и заменой средневекового Лондона с упорядоченной уличной сетью. Хотя прямые человеческие жертвы были ограничены, это событие привело к массовому перемещению и реорганизации города в финансовый центр Глубинного государства. Эта хронология рассматривает 1666 год как кульминацию Глубинного Государства: общественность, обученная ожидать Бога или Иисуса в апокалиптическом огне, вместо этого увидела продвижение фидуциарной и канонической техники — Зверя в священной одежде, после чего та же самая преемственность могла рисковать видимым пирамидальным брендингом в более поздние века, все еще глубоко работая через институты и подавленные знания. Закон Cestui Que Vie создал правовую презумпцию того, что лица, отсутствующие в имуществе в течение семи лет, могут быть объявлены юридически мертвыми. Под влиянием Ватикана каноническое право считало местных суверенов «мертвыми в море», устраняя суверенитет через свидетельства о рождении и создавая секретное доверие. Лондон стал плацдармом для модели, которую Глубинное государство повторит во всем мире: вытеснить население через катастрофу или войну, а затем превратить суверенных туземцев в собственность государства. Доверие cestui que vie — преобразование суверенных туземцев в собственность государства при рождении через свидетельство о рождении — расширяет этот механизм до настоящего времени.</w:t>
      </w:r>
    </w:p>
    <w:p>
      <w:pPr>
        <w:pBdr>
          <w:bottom w:val="single" w:sz="6" w:space="1" w:color="CCCCCC"/>
        </w:pBdr>
      </w:pPr>
    </w:p>
    <w:p>
      <w:pPr>
        <w:pStyle w:val="Heading3"/>
        <w:keepNext/>
        <w:keepLines/>
      </w:pPr>
      <w:r>
        <w:t>19-20 век: институциональное подавление</w:t>
      </w:r>
    </w:p>
    <w:p>
      <w:r>
        <w:t>Отчет Флекснера (1910) — финансирование Рокфеллера и Карнеги реструктурировало американское медицинское образование, чтобы исключить электротерапию, витализм, гомеопатию и любую модель «энергии в теле». Школы, преподающие биоэлектрическую медицину, были лишены финансирования; врачи, использующие электронные устройства, были криминализированы. Результат: поколения отрицали науку о здоровье. Контроль народонаселения с помощью подавленной медицины — жизнь и исцеление, удерживаемые институциональным контролем.</w:t>
      </w:r>
    </w:p>
    <w:p>
      <w:r>
        <w:t>Сиротские поезда, тропа слез, сибирское изгнание — массовое перемещение и разрушение семьи как механизмы контроля населения. Выселение коренных народов, отправка детей в приграничные семьи, изгнание политических диссидентов — все это превращает население в контролируемые активы.</w:t>
      </w:r>
    </w:p>
    <w:p>
      <w:pPr>
        <w:pBdr>
          <w:bottom w:val="single" w:sz="6" w:space="1" w:color="CCCCCC"/>
        </w:pBdr>
      </w:pPr>
    </w:p>
    <w:p>
      <w:pPr>
        <w:pStyle w:val="Heading3"/>
        <w:keepNext/>
        <w:keepLines/>
      </w:pPr>
      <w:r>
        <w:t>21 век: мягкое и жесткое истощение</w:t>
      </w:r>
    </w:p>
    <w:p>
      <w:r>
        <w:t>Прямое отравление — фальсификация пищевых продуктов, загрязнение окружающей среды, сомнительные вакцины, вредное излучение (избыточная медицинская визуализация, насыщение ЭМП). Никакой объявленной войны; истощение через зараженные цепочки поставок.</w:t>
      </w:r>
    </w:p>
    <w:p>
      <w:r>
        <w:t>Нехватка продовольствия, голод, сокращение популяции пчел, деградация экосистем. Солнечное затемнение (блокирование солнца для предотвращения посевов). Гербицид распыление, которое убивает или загрязняет урожай. Конфликт в Газе иллюстрирует истощение через отрицание — еда, вода и лекарства удерживаются до тех пор, пока население не сломается.</w:t>
      </w:r>
    </w:p>
    <w:p>
      <w:r>
        <w:t>Поощрение отказа от семей, добровольная стерилизация, обрамление детей в качестве бремени. Зависимость от государства и технологий заменяет семейные узы.</w:t>
      </w:r>
    </w:p>
    <w:p>
      <w:r>
        <w:t>Модификация тела и имплантаты — пирсинг, татуировки, хирургическое увеличение, чип и аппаратная вставка. Население обязано овладеть техникой; низшие классы, как в «Войне миров», — по существу рабы, зависимые от тех, кто управляет машинами. Конечная цель: сопротивление невозможное и немыслимое.</w:t>
      </w:r>
    </w:p>
    <w:p>
      <w:r>
        <w:t>Для детей мужчин (2006) как предиктивное программирование см. Предиктивное программирование в кино, телевидении и играх.</w:t>
      </w:r>
    </w:p>
    <w:p>
      <w:pPr>
        <w:pBdr>
          <w:bottom w:val="single" w:sz="6" w:space="1" w:color="CCCCCC"/>
        </w:pBdr>
      </w:pPr>
    </w:p>
    <w:p>
      <w:pPr>
        <w:pStyle w:val="Heading3"/>
        <w:keepNext/>
        <w:keepLines/>
      </w:pPr>
      <w:r>
        <w:t>Georgia Guidestones (1980-2022)</w:t>
      </w:r>
    </w:p>
    <w:p>
      <w:r>
        <w:t>Надпись на восьми языках гласит: «Сохраняйте человечество до 500 000 000 в вечном равновесии с природой». Камни были уничтожены в 2022 году, но директива, которую они объявили, действовала на протяжении веков. Контроль над населением — это не будущие спекуляции; это документированная политика, осуществляемая посредством войны, чумы, перемещения, подавления медицины и искусственного дефицита.</w:t>
      </w:r>
    </w:p>
    <w:p>
      <w:pPr>
        <w:pBdr>
          <w:bottom w:val="single" w:sz="6" w:space="1" w:color="CCCCCC"/>
        </w:pBdr>
      </w:pPr>
    </w:p>
    <w:p>
      <w:pPr>
        <w:pStyle w:val="Heading3"/>
        <w:keepNext/>
        <w:keepLines/>
      </w:pPr>
      <w:r>
        <w:t>Перекрестные ссылки</w:t>
      </w:r>
    </w:p>
    <w:p>
      <w:pPr>
        <w:pStyle w:val="ListBullet"/>
        <w:spacing w:before="20" w:after="20"/>
      </w:pPr>
      <w:r>
        <w:t>Контроль народонаселения: от 1492 года до технократической сети — основная статья</w:t>
      </w:r>
    </w:p>
    <w:p>
      <w:pPr>
        <w:pStyle w:val="ListBullet"/>
        <w:spacing w:before="20" w:after="20"/>
      </w:pPr>
      <w:r>
        <w:t>Крестовый поход Апокалипсиса</w:t>
      </w:r>
    </w:p>
    <w:p>
      <w:pPr>
        <w:pStyle w:val="ListBullet"/>
        <w:spacing w:before="20" w:after="20"/>
      </w:pPr>
      <w:r>
        <w:t>Лондон сгорит до основания</w:t>
      </w:r>
    </w:p>
    <w:p>
      <w:pPr>
        <w:pStyle w:val="ListBullet"/>
        <w:spacing w:before="20" w:after="20"/>
      </w:pPr>
      <w:r>
        <w:t>Отчет Flexner</w:t>
      </w:r>
    </w:p>
    <w:p>
      <w:pPr>
        <w:pStyle w:val="ListBullet"/>
        <w:spacing w:before="20" w:after="20"/>
      </w:pPr>
      <w:r>
        <w:t>Предиктивное программирование в кино, телевидении и играх — Дети мужчин, Полужизнь 2</w:t>
      </w:r>
    </w:p>
    <w:p/>
    <w:p>
      <w:pPr>
        <w:spacing w:before="280" w:after="40"/>
        <w:jc w:val="center"/>
      </w:pPr>
      <w:r>
        <w:t>- ✦</w:t>
      </w:r>
    </w:p>
    <w:p>
      <w:pPr>
        <w:keepNext/>
        <w:spacing w:before="0" w:after="40"/>
      </w:pPr>
      <w:r>
        <w:t>ГЛАВА 14</w:t>
      </w:r>
    </w:p>
    <w:p>
      <w:pPr>
        <w:pStyle w:val="Heading2"/>
        <w:keepNext/>
        <w:keepLines/>
      </w:pPr>
      <w:r>
        <w:t>Грязный потоп и мировой катаклизм</w:t>
      </w:r>
    </w:p>
    <w:p>
      <w:r>
        <w:t>Это приложение расширяет Грязный потоп и мировой катаклизм. Для основной диссертации см. основную статью.</w:t>
      </w:r>
    </w:p>
    <w:p>
      <w:pPr>
        <w:pBdr>
          <w:bottom w:val="single" w:sz="6" w:space="1" w:color="CCCCCC"/>
        </w:pBdr>
      </w:pPr>
    </w:p>
    <w:p>
      <w:pPr>
        <w:pStyle w:val="Heading2"/>
        <w:keepNext/>
        <w:keepLines/>
      </w:pPr>
      <w:r>
        <w:t>Карты мира до 19 века</w:t>
      </w:r>
    </w:p>
    <w:p>
      <w:r>
        <w:t>Карты, датируемые до 19-го века, показывают совершенно другую Землю: Калифорния выглядит как остров, больший, чем Соединенное Королевство; Гранд-Каньон и река Колорадо отсутствуют; нет Гималайской горной цепи. Старые карты Сибири изображают процветающую Тартарскую империю с городами, реками и естественными границами, ничем не напоминающими необитаемую пустошь, которой она стала после события. Поиск современных концентраций золотых приисков, чтобы найти, где когда-то стояли расплавленные тартарские города.</w:t>
      </w:r>
    </w:p>
    <w:p>
      <w:pPr>
        <w:pStyle w:val="Heading2"/>
        <w:keepNext/>
        <w:keepLines/>
      </w:pPr>
      <w:r>
        <w:t>Пустые города и репопуляция</w:t>
      </w:r>
    </w:p>
    <w:p>
      <w:r>
        <w:t>Освобожденные города были заселены сиротскими поездами; новые жители сформировали первые культы грузов. Выжившие коренные народы — коренные американцы «красной кожи», прямые родственники ламанитов и мезоамериканцев (майя, ацтеки) — были выслежены и перемещены в течение столетней кампании, начавшейся в 1758 году с первой индийской резервации, за шестнадцать лет до MFEE. Официальный «Поезд слез» (1830-1839) был заключительным этапом этого стирания. Основная история подталкивает «коллапс майя» к 800-900 гг. н.э., чтобы отрицать этот недавний геноцид. (См.: «Тропа слез: вековое разрушение» и «Общие вопросы: крах цивилизации майя»). Самые сильные, возможно, были прогнаны через Берингов пролив в Сибирь, после чего сам Берингов пролив был разрушен. Смитсоновский институт (основан в 1846 году) систематически раскапывал и подавлял гигантские скелетные останки по всей Америке, реклассифицируя их как окаменелости динозавров и устанавливая повествование о том, что коренные американцы были обитателями пещер каменного века.</w:t>
      </w:r>
    </w:p>
    <w:p>
      <w:r>
        <w:t>Сокрытие было завершено путем скоординированного пересмотра всей истории, религии, науки и языка. Мировые религии были канонизированы — канон, означающий как «авторитет», так и большое оружие — той же военной силой, которая проводила мероприятие.</w:t>
      </w:r>
    </w:p>
    <w:p>
      <w:pPr>
        <w:pStyle w:val="Heading2"/>
        <w:keepNext/>
        <w:keepLines/>
      </w:pPr>
      <w:r>
        <w:t>MFEE и подъем коммунизма</w:t>
      </w:r>
    </w:p>
    <w:p>
      <w:r>
        <w:t>До MFEE на Земле было необычайное разнообразие: гиганты произошли от тартарских родословных, миниатюрных народов, диких популяций (волосатые «дикие люди» средневековой геральдики). Это разнообразие сделало невозможным централизованный идеологический контроль. После MFEE в значительном количестве выжили только люди нормального размера. Гиганты были окаменелы или убиты; маленькие и дикие погибли без их экосистем. Выжившие сгруппировались в сообщества и нормировали запасы при длительной потере жизни и света. Этот вынужденный коммунизм, рожденный от отчаяния, а не от идеологии, стал образцом для последующих коммунистических революций.</w:t>
      </w:r>
    </w:p>
    <w:p>
      <w:pPr>
        <w:pStyle w:val="Heading2"/>
        <w:keepNext/>
        <w:keepLines/>
      </w:pPr>
      <w:r>
        <w:t>Почему Франция напала на Россию</w:t>
      </w:r>
    </w:p>
    <w:p>
      <w:r>
        <w:t>Франция и Англия, несмотря на театральное соперничество, были более похожи, чем различны — как латино-алфавитные, так и пост-MFEE гомогенизированные популяции. Реальной угрозой была Россия: нелатинская цивилизация, политеизм, запрещенное ростовщичество, физически более крупные и более сексуально диморфные люди. Русско-Тартарский остаток представлял собой все то, что требовалось для ликвидации после MFEE. Вторжение Наполеона не было войной между конкурирующими европейскими державами; это была операция по очистке от последних видимых выживших в старом мире.</w:t>
      </w:r>
    </w:p>
    <w:p>
      <w:pPr>
        <w:pStyle w:val="Heading2"/>
        <w:keepNext/>
        <w:keepLines/>
      </w:pPr>
      <w:r>
        <w:t>Хронологические исследования (открытые)</w:t>
      </w:r>
    </w:p>
    <w:p>
      <w:pPr>
        <w:pStyle w:val="ListBullet"/>
        <w:spacing w:before="20" w:after="20"/>
      </w:pPr>
      <w:r>
        <w:t>Медленный экологический коллапс — MFEE через эру Доннера — отсроченный трофический стресс, тропа слез / сиротские поезда как корреляты, партия Доннера и ирландский голод как поздние импульсы; полная запись в файлах парадигмы-угрозы.</w:t>
      </w:r>
    </w:p>
    <w:p>
      <w:pPr>
        <w:pStyle w:val="ListBullet"/>
        <w:spacing w:before="20" w:after="20"/>
      </w:pPr>
      <w:r>
        <w:t>Наименование «Новый мир», MFEE и память колонизации — Mundus Novus / «Новые» топонимы против репопуляции после катастрофы и сплайса повествования эпохи Колумба; полная запись в файлах парадигмы-угрозы.</w:t>
      </w:r>
    </w:p>
    <w:p/>
    <w:p>
      <w:pPr>
        <w:jc w:val="center"/>
      </w:pPr>
      <w:r>
        <w:t>- ✦</w:t>
      </w:r>
    </w:p>
    <w:p>
      <w:r>
        <w:t>Это приложение расширяет «Тропу слез: вековое стирание» (1758–1839+) и «Сиротские поезда, тропа слез и изгнание в Сибирь».</w:t>
      </w:r>
    </w:p>
    <w:p>
      <w:r>
        <w:t>Пересмотренная хронология «Тропы слез», начавшаяся в 1758 году с первой индийской резервации (Бротертон, штат Нью-Джерси), за шестнадцать лет до энергетического события грязевого потопа (~ 1774), см. основную статью: «Тропа слез: эпоха века».</w:t>
      </w:r>
    </w:p>
    <w:p>
      <w:r>
        <w:t>Для основной диссертации (MFEE → популяционный вакуум; перемещение как контроль населения; дети как оружие) см. Сиротские поезда, Тропа слез и Изгнание в Сибирь.</w:t>
      </w:r>
    </w:p>
    <w:p>
      <w:pPr>
        <w:pBdr>
          <w:bottom w:val="single" w:sz="6" w:space="1" w:color="CCCCCC"/>
        </w:pBdr>
      </w:pPr>
    </w:p>
    <w:p>
      <w:pPr>
        <w:pStyle w:val="Heading3"/>
        <w:keepNext/>
        <w:keepLines/>
      </w:pPr>
      <w:r>
        <w:t>Оригинальное название: Trail of Tears: Scope and Detail</w:t>
      </w:r>
    </w:p>
    <w:p>
      <w:pPr>
        <w:pStyle w:val="ListBullet"/>
        <w:spacing w:before="20" w:after="20"/>
      </w:pPr>
      <w:r>
        <w:t>Первая резервация: 1758 — Бротертон, Нью-Джерси (до MFEE)</w:t>
      </w:r>
    </w:p>
    <w:p>
      <w:pPr>
        <w:pStyle w:val="ListBullet"/>
        <w:spacing w:before="20" w:after="20"/>
      </w:pPr>
      <w:r>
        <w:t>Официальное принудительное переселение: 1830–1839 — ~ 60 000–100 000 коренных американцев (Cherokee, Muscogee, Seminole, Chickasaw, Choctaw)</w:t>
      </w:r>
    </w:p>
    <w:p>
      <w:pPr>
        <w:pStyle w:val="ListBullet"/>
        <w:spacing w:before="20" w:after="20"/>
      </w:pPr>
      <w:r>
        <w:t>Физический след: ~ 5045 миль в девяти штатах</w:t>
      </w:r>
    </w:p>
    <w:p>
      <w:pPr>
        <w:pStyle w:val="ListBullet"/>
        <w:spacing w:before="20" w:after="20"/>
      </w:pPr>
      <w:r>
        <w:t>Смерти: 13 200–16 700 (официальные; вероятно, выше)</w:t>
      </w:r>
    </w:p>
    <w:p>
      <w:pPr>
        <w:pStyle w:val="ListBullet"/>
        <w:spacing w:before="20" w:after="20"/>
      </w:pPr>
      <w:r>
        <w:t>Индийский закон об ассигнованиях: 1851 — институционализирует федеральную систему резервирования</w:t>
      </w:r>
    </w:p>
    <w:p>
      <w:pPr>
        <w:pStyle w:val="ListBullet"/>
        <w:spacing w:before="20" w:after="20"/>
      </w:pPr>
      <w:r>
        <w:t>Индийские школы-интернаты: 408 в 37 штатах (1819-1969). Карлайлская модель: «Убейте индейца, спасите человека» — стричь волосы, запретить родные языки, заменить племенные имена, навязать христианство. В 2022 году Федеральная индийская школа-интернат задокументировала физическое, эмоциональное и сексуальное насилие.</w:t>
      </w:r>
    </w:p>
    <w:p>
      <w:r>
        <w:t>Общая продолжительность кампании Trail of Tears: 93 года (1758–1851), возможно 211 лет (1758–1969).</w:t>
      </w:r>
    </w:p>
    <w:p>
      <w:r>
        <w:t>К 1839 году коренные американцы стали такими, какими мы их помним: без королевства, без технологий, с помощью палок и камней. Так они и начались. Так они и были созданы.</w:t>
      </w:r>
    </w:p>
    <w:p>
      <w:pPr>
        <w:pBdr>
          <w:bottom w:val="single" w:sz="6" w:space="1" w:color="CCCCCC"/>
        </w:pBdr>
      </w:pPr>
    </w:p>
    <w:p>
      <w:pPr>
        <w:pStyle w:val="Heading3"/>
        <w:keepNext/>
        <w:keepLines/>
      </w:pPr>
      <w:r>
        <w:t>Открытое расследование: тропа в Сибирь через Берингов пролив</w:t>
      </w:r>
    </w:p>
    <w:p>
      <w:r>
        <w:t>Трасса слез, возможно, была длиннее и крупнее, чем нынешние историки. Самые сильные и устойчивые популяции, возможно, были вытеснены через Берингов пролив в Сибирь, которая только что открылась в качестве места ссылки. Более слабые, более послушные остались на оговорках. Доказательств из первичных источников не найдено; сроки указывают на то, что география Беринга после MFEE, возможно, позволила пересечь границу.</w:t>
      </w:r>
    </w:p>
    <w:p>
      <w:pPr>
        <w:pBdr>
          <w:bottom w:val="single" w:sz="6" w:space="1" w:color="CCCCCC"/>
        </w:pBdr>
      </w:pPr>
    </w:p>
    <w:p>
      <w:pPr>
        <w:pStyle w:val="Heading3"/>
        <w:keepNext/>
        <w:keepLines/>
      </w:pPr>
      <w:r>
        <w:t>«Разрушение» Фоменко — MFEE Consistency</w:t>
      </w:r>
    </w:p>
    <w:p>
      <w:r>
        <w:t>Фоменко описывает последствия Пугачева как разрушительный «крушение». Масштабы поражения превышают обычные боевые действия:</w:t>
      </w:r>
    </w:p>
    <w:p>
      <w:pPr>
        <w:pStyle w:val="ListBullet"/>
        <w:spacing w:before="20" w:after="20"/>
      </w:pPr>
      <w:r>
        <w:t>Все хордийские города Сибири → пустоши</w:t>
      </w:r>
    </w:p>
    <w:p>
      <w:pPr>
        <w:pStyle w:val="ListBullet"/>
        <w:spacing w:before="20" w:after="20"/>
      </w:pPr>
      <w:r>
        <w:t>Карты до восстания: процветающее королевство; после восстания: необитаемая местность</w:t>
      </w:r>
    </w:p>
    <w:p>
      <w:pPr>
        <w:pStyle w:val="ListBullet"/>
        <w:spacing w:before="20" w:after="20"/>
      </w:pPr>
      <w:r>
        <w:t>Тобольск (Библейский Тубал) → Тюремный лагерь</w:t>
      </w:r>
    </w:p>
    <w:p>
      <w:pPr>
        <w:pStyle w:val="ListBullet"/>
        <w:spacing w:before="20" w:after="20"/>
      </w:pPr>
      <w:r>
        <w:t>Старые карты: нет Гималаев, нет Гранд-Каньона, нет реки Колорадо — рельефы появляются только после периода восстания</w:t>
      </w:r>
    </w:p>
    <w:p>
      <w:r>
        <w:t>Фоменко приписывает кампании Суворова. Конница Суворова не могла растопить города или вырезать каньоны. Разрушение согласуется с тезисом MFEE — направленная энергия с Марса, вторичный разряд, разрушающий обе планеты. Фоменко может описать повреждение MFEE без электрического каркаса.</w:t>
      </w:r>
    </w:p>
    <w:p>
      <w:pPr>
        <w:pBdr>
          <w:bottom w:val="single" w:sz="6" w:space="1" w:color="CCCCCC"/>
        </w:pBdr>
      </w:pPr>
    </w:p>
    <w:p>
      <w:pPr>
        <w:pStyle w:val="Heading3"/>
        <w:keepNext/>
        <w:keepLines/>
      </w:pPr>
      <w:r>
        <w:t>Смотрите также</w:t>
      </w:r>
    </w:p>
    <w:p>
      <w:pPr>
        <w:pStyle w:val="ListBullet"/>
        <w:spacing w:before="20" w:after="20"/>
      </w:pPr>
      <w:r>
        <w:t>Тропа слез: Стирание века (1758–1839+)</w:t>
      </w:r>
    </w:p>
    <w:p>
      <w:pPr>
        <w:pStyle w:val="ListBullet"/>
        <w:spacing w:before="20" w:after="20"/>
      </w:pPr>
      <w:r>
        <w:t>Сиротские поезда, тропа слез, Сибирское изгнание — система перемещения 19-го века</w:t>
      </w:r>
    </w:p>
    <w:p>
      <w:pPr>
        <w:pStyle w:val="ListBullet"/>
        <w:spacing w:before="20" w:after="20"/>
      </w:pPr>
      <w:r>
        <w:t>Пугачевское восстание / MudFlood</w:t>
      </w:r>
    </w:p>
    <w:p>
      <w:pPr>
        <w:pStyle w:val="ListBullet"/>
        <w:spacing w:before="20" w:after="20"/>
      </w:pPr>
      <w:r>
        <w:t>Расследование сиротских поездов</w:t>
      </w:r>
    </w:p>
    <w:p>
      <w:pPr>
        <w:pStyle w:val="ListBullet"/>
        <w:spacing w:before="20" w:after="20"/>
      </w:pPr>
      <w:r>
        <w:t>Общие вопросы: крах цивилизации майя — отредактированная история, пирамиды, захват католиками, отрицание геноцида</w:t>
      </w:r>
    </w:p>
    <w:p/>
    <w:p>
      <w:pPr>
        <w:jc w:val="center"/>
      </w:pPr>
      <w:r>
        <w:t>- ✦</w:t>
      </w:r>
    </w:p>
    <w:p>
      <w:pPr>
        <w:pBdr>
          <w:bottom w:val="single" w:sz="6" w:space="1" w:color="CCCCCC"/>
        </w:pBdr>
      </w:pPr>
    </w:p>
    <w:p>
      <w:r>
        <w:t>related events:</w:t>
      </w:r>
    </w:p>
    <w:p>
      <w:pPr>
        <w:pStyle w:val="ListBullet"/>
        <w:spacing w:before="20" w:after="20"/>
      </w:pPr>
      <w:r>
        <w:t>всемирный катаклизм</w:t>
      </w:r>
    </w:p>
    <w:p>
      <w:pPr>
        <w:pStyle w:val="ListBullet"/>
        <w:spacing w:before="20" w:after="20"/>
      </w:pPr>
      <w:r>
        <w:t>доказательство наводнения</w:t>
      </w:r>
    </w:p>
    <w:p>
      <w:pPr>
        <w:pStyle w:val="ListBullet"/>
        <w:spacing w:before="20" w:after="20"/>
      </w:pPr>
      <w:r>
        <w:t>evt-orphan-trains-trail-of-tears-evidence</w:t>
      </w:r>
    </w:p>
    <w:p>
      <w:pPr>
        <w:pStyle w:val="ListBullet"/>
        <w:spacing w:before="20" w:after="20"/>
      </w:pPr>
      <w:r>
        <w:t>evt-trail-tears-century-long-erasure</w:t>
      </w:r>
    </w:p>
    <w:p>
      <w:pPr>
        <w:pBdr>
          <w:bottom w:val="single" w:sz="6" w:space="1" w:color="CCCCCC"/>
        </w:pBdr>
      </w:pPr>
    </w:p>
    <w:p>
      <w:r>
        <w:t>Это приложение обобщает открытое исследование в области парадигмы-угрозы-файлов: возможный десятилетний биологический афтершок после острого Энергетического События Грязного Потопа (~ 1774 CE), начавшегося в 1840-50-х годах.</w:t>
      </w:r>
    </w:p>
    <w:p>
      <w:r>
        <w:t>Тезис не в том, что каждая катастрофа того периода была естественной. Он спрашивает, может ли трофический коллапс отстать от захоронения грязи: сначала почвенная биота и беспозвоночные, затем птицы и дичь, затем сельскохозяйственные культуры и стада, причем люди дольше всего сохраняют пищу, нормирование и консолидацию. Каннибализм (например, партия Доннера, 1846-47) рассматривается как терминальная фаза после того, как другие варианты терпят неудачу. Тропа слёз, поезда-сироты и Ирландский Великий Голод выглядят как корреляты — последний также читается как геноцид по логистике, если продовольственные маршруты были закрыты во время позднего стресса.</w:t>
      </w:r>
    </w:p>
    <w:p>
      <w:r>
        <w:t>Полное исследование (источники, границы, открытые вопросы): /история / хронология / исследования / медленный-экологический-коллапс-мфе-через-donner-era.md</w:t>
      </w:r>
    </w:p>
    <w:p>
      <w:r>
        <w:t>Timeline context: MudFlood: Extended Evidence · Orphan trains &amp; Trail of Tears — extended · Trail of Tears: centurylong erasure</w:t>
      </w:r>
    </w:p>
    <w:p>
      <w:r>
        <w:t>Проверка литературы: обзор 2026-03-23 для онлайн-научных источников не нашел поддержки для MFEE-специфического глобального трофического отставания; частичные аналогии (вулканическое восстановление, Тамбора 1816, дебаты по ирландской политике голода) и пробелы документированы в соответствии с § Внешний поиск литературы в исследовании парадигмы-угрозы, связанном выше.</w:t>
      </w:r>
    </w:p>
    <w:p/>
    <w:p>
      <w:pPr>
        <w:jc w:val="center"/>
      </w:pPr>
      <w:r>
        <w:t>- ✦</w:t>
      </w:r>
    </w:p>
    <w:p>
      <w:pPr>
        <w:pBdr>
          <w:bottom w:val="single" w:sz="6" w:space="1" w:color="CCCCCC"/>
        </w:pBdr>
      </w:pPr>
    </w:p>
    <w:p>
      <w:r>
        <w:t>related events:</w:t>
      </w:r>
    </w:p>
    <w:p>
      <w:pPr>
        <w:pStyle w:val="ListBullet"/>
        <w:spacing w:before="20" w:after="20"/>
      </w:pPr>
      <w:r>
        <w:t>всемирный катаклизм</w:t>
      </w:r>
    </w:p>
    <w:p>
      <w:pPr>
        <w:pStyle w:val="ListBullet"/>
        <w:spacing w:before="20" w:after="20"/>
      </w:pPr>
      <w:r>
        <w:t>доказательство наводнения</w:t>
      </w:r>
    </w:p>
    <w:p>
      <w:pPr>
        <w:pStyle w:val="ListBullet"/>
        <w:spacing w:before="20" w:after="20"/>
      </w:pPr>
      <w:r>
        <w:t>evt-jesuit-ops-conversion-empire</w:t>
      </w:r>
    </w:p>
    <w:p>
      <w:pPr>
        <w:pStyle w:val="ListBullet"/>
        <w:spacing w:before="20" w:after="20"/>
      </w:pPr>
      <w:r>
        <w:t>evt-1400-ce-15th-century-ce-ottoman-conquest-of-europe</w:t>
      </w:r>
    </w:p>
    <w:p>
      <w:pPr>
        <w:pBdr>
          <w:bottom w:val="single" w:sz="6" w:space="1" w:color="CCCCCC"/>
        </w:pBdr>
      </w:pPr>
    </w:p>
    <w:p>
      <w:r>
        <w:t>В этом добавлении резюмируется открытое исследование в файлах угроз парадигмы: может ли язык, такой как Mundus Novus / Новый мир, позже Новая Голландия, Новая Зеландия, Новая Англия, и риторика пустой или открываемой земли, означать больше, чем брендинг европейской экспансии - в частности, может ли он также отслеживать местность, перенаселенную после Энергетического события Грязного Потопа, с официальной историей, позже сплайсирующей эту историю с рамкой исхода Колумба / 1492 (Реконкиста, османское давление, Инквизиция), поэтому связь с катаклизмом выпадает.</w:t>
      </w:r>
    </w:p>
    <w:p>
      <w:r>
        <w:t>Основная этимология (европейская новизна; Новая Зеландия из Голландской Зеландии) не отбрасывается в исследовании; вопрос состоит в многослойном значении и разрывах карты после ~1774. Мундус Новус может отражать голос тех, кто бежит от кризиса 1492 года, в то время как кадр «Нового мира» резко расширился в официальном использовании после MFEE — ранний тираж и рост после 1774 года не рассматриваются как взаимоисключающие.</w:t>
      </w:r>
    </w:p>
    <w:p>
      <w:r>
        <w:t>Полное исследование (справочная таблица in-repo, основные якоря, исследовательские вопросы): /история / хронология / исследования / new-world-naming-mfee-and-colonization-memory.md</w:t>
      </w:r>
    </w:p>
    <w:p>
      <w:r>
        <w:t>Таймлайн контекст: Грязный потоп: расширенные доказательства · Иезуитские операции — Новый мир · 15-е в. Османское завоевание Европы · Обетованная земля — 1492 BCE / CE образец</w:t>
      </w:r>
    </w:p>
    <w:p>
      <w:r>
        <w:t>Проверка литературы: в 2026-03-23 годах не было найдено научной поддержки для связывания имен «Новый мир» / «Новый ...» с переделкой Земли после наводнения; источники вместо этого усиливают диффузию Mundus Novus, голландские провинциальные топонимы и геологическую «Зеландию» 1990-х годов. См. § Поиск внешней литературы в исследовании парадигмы-угрозы, связанном выше.</w:t>
      </w:r>
    </w:p>
    <w:p/>
    <w:p>
      <w:pPr>
        <w:spacing w:before="280" w:after="40"/>
        <w:jc w:val="center"/>
      </w:pPr>
      <w:r>
        <w:t>- ✦</w:t>
      </w:r>
    </w:p>
    <w:p>
      <w:pPr>
        <w:keepNext/>
        <w:spacing w:before="0" w:after="40"/>
      </w:pPr>
      <w:r>
        <w:t>ГЛАВА 15</w:t>
      </w:r>
    </w:p>
    <w:p>
      <w:pPr>
        <w:pStyle w:val="Heading2"/>
        <w:keepNext/>
        <w:keepLines/>
      </w:pPr>
      <w:r>
        <w:t>Исторические антитела: анализ шаблонов</w:t>
      </w:r>
    </w:p>
    <w:p>
      <w:r>
        <w:t>Это приложение расширяет основную статью «Исторические антитела» с дополнительным анализом образцов и перекрестными ссылками. Концепцию антител, ключевые профили и паттерн «прямость-vs-реакция» см. в основной статье.</w:t>
      </w:r>
    </w:p>
    <w:p>
      <w:pPr>
        <w:pBdr>
          <w:bottom w:val="single" w:sz="6" w:space="1" w:color="CCCCCC"/>
        </w:pBdr>
      </w:pPr>
    </w:p>
    <w:p>
      <w:pPr>
        <w:pStyle w:val="Heading2"/>
        <w:keepNext/>
        <w:keepLines/>
      </w:pPr>
      <w:r>
        <w:t>Структурные наблюдения</w:t>
      </w:r>
    </w:p>
    <w:p>
      <w:r>
        <w:t>Феномен антител не ограничивается отдельными лицами. Операции могут функционировать как антитела — действия, предпринятые фракциями внутри системы для саботажа собственных планов системы. Если тезис о хорошем действии 9/11 верен (см. Фальшивые флаги), он представляет собой самое большое действие антител в современной истории: не один осведомитель, а скоординированный контрложный флаг, который навсегда изменил оперативный ландшафт Глубинного государства.</w:t>
      </w:r>
    </w:p>
    <w:p>
      <w:r>
        <w:t>Ответ Пирамидальной Империи на антитела следует за последовательной эскалацией:</w:t>
      </w:r>
    </w:p>
    <w:p>
      <w:pPr>
        <w:pStyle w:val="ListNumber"/>
        <w:spacing w:before="20" w:after="20"/>
      </w:pPr>
      <w:r>
        <w:t>Игнорировать — если информация кажется неясной (Великовский изначально)</w:t>
      </w:r>
    </w:p>
    <w:p>
      <w:pPr>
        <w:pStyle w:val="ListNumber"/>
        <w:spacing w:before="20" w:after="20"/>
      </w:pPr>
      <w:r>
        <w:t>Дискредитация — верительные грамоты, характер, здравомыслие (Уэбб, Великовский)</w:t>
      </w:r>
    </w:p>
    <w:p>
      <w:pPr>
        <w:pStyle w:val="ListNumber"/>
        <w:spacing w:before="20" w:after="20"/>
      </w:pPr>
      <w:r>
        <w:t>Изоляция — устранение институциональной поддержки, финансирования, платформы (Tesla, Webb)</w:t>
      </w:r>
    </w:p>
    <w:p>
      <w:pPr>
        <w:pStyle w:val="ListNumber"/>
        <w:spacing w:before="20" w:after="20"/>
      </w:pPr>
      <w:r>
        <w:t>Тюремное заключение — когда информация не может быть сдержана (Вануну, обвинение Эллсберга)</w:t>
      </w:r>
    </w:p>
    <w:p>
      <w:pPr>
        <w:pStyle w:val="ListNumber"/>
        <w:spacing w:before="20" w:after="20"/>
      </w:pPr>
      <w:r>
        <w:t>Убить — когда все остальное терпит неудачу (Бруно, Купер, возможно Уэбб)</w:t>
      </w:r>
    </w:p>
    <w:p>
      <w:r>
        <w:t>Кодирование полностью обходит эту эскалацию, потому что информация никогда не признается угрозой. Это говорит о том, что наиболее эффективной стратегией антител является невидимое кодирование в культурно защищенных формах — художественной литературе, детской литературе, религиозных текстах, музыке. Информация выживает, потому что уничтожение контейнера уничтожит культурные ценности.</w:t>
      </w:r>
    </w:p>
    <w:p>
      <w:pPr>
        <w:pBdr>
          <w:bottom w:val="single" w:sz="6" w:space="1" w:color="CCCCCC"/>
        </w:pBdr>
      </w:pPr>
    </w:p>
    <w:p>
      <w:pPr>
        <w:pStyle w:val="Heading2"/>
        <w:keepNext/>
        <w:keepLines/>
      </w:pPr>
      <w:r>
        <w:t>Перекрестные ссылки</w:t>
      </w:r>
    </w:p>
    <w:p>
      <w:pPr>
        <w:pStyle w:val="ListBullet"/>
        <w:spacing w:before="20" w:after="20"/>
      </w:pPr>
      <w:r>
        <w:t>Контролируемая оппозиция: управляемое раскрытие — система, которую обходят антитела</w:t>
      </w:r>
    </w:p>
    <w:p>
      <w:pPr>
        <w:pStyle w:val="ListBullet"/>
        <w:spacing w:before="20" w:after="20"/>
      </w:pPr>
      <w:r>
        <w:t>Предсказательное программирование 20-го века: Литература — институциональный контекст, в котором Льюис и, возможно, Толкин работали</w:t>
      </w:r>
    </w:p>
    <w:p>
      <w:pPr>
        <w:pStyle w:val="ListBullet"/>
        <w:spacing w:before="20" w:after="20"/>
      </w:pPr>
      <w:r>
        <w:t>Шекспир кодирует Орду — коллективно-псевдонимный тезис Фоменко; структурная параллель для Толкинского вопроса</w:t>
      </w:r>
    </w:p>
    <w:p>
      <w:pPr>
        <w:pStyle w:val="ListBullet"/>
        <w:spacing w:before="20" w:after="20"/>
      </w:pPr>
      <w:r>
        <w:t>Цензура и сжигание книг — против чего действуют антитела</w:t>
      </w:r>
    </w:p>
    <w:p>
      <w:pPr>
        <w:pStyle w:val="ListBullet"/>
        <w:spacing w:before="20" w:after="20"/>
      </w:pPr>
      <w:r>
        <w:t>Фальшивые флаги — продуцируемые события, которые выставляют антитела; 9/11 как возможная операция с антителами</w:t>
      </w:r>
    </w:p>
    <w:p>
      <w:pPr>
        <w:pStyle w:val="ListBullet"/>
        <w:spacing w:before="20" w:after="20"/>
      </w:pPr>
      <w:r>
        <w:t>Исторические антитела: подробные профили — полная доказательственная запись (анализ кодирования Льюиса, хронология Эллсберга)</w:t>
      </w:r>
    </w:p>
    <w:p/>
    <w:p>
      <w:pPr>
        <w:jc w:val="center"/>
      </w:pPr>
      <w:r>
        <w:t>- ✦</w:t>
      </w:r>
    </w:p>
    <w:p>
      <w:r>
        <w:t>В этом приложении приводится доказательственная запись для фигур антител, введенных в «Исторические антитела: независимые агенты против стирания». Основная статья посвящена понятию и образцу; это приложение сохраняет первичный исходный материал.</w:t>
      </w:r>
    </w:p>
    <w:p>
      <w:pPr>
        <w:pBdr>
          <w:bottom w:val="single" w:sz="6" w:space="1" w:color="CCCCCC"/>
        </w:pBdr>
      </w:pPr>
    </w:p>
    <w:p>
      <w:pPr>
        <w:pStyle w:val="Heading3"/>
        <w:keepNext/>
        <w:keepLines/>
      </w:pPr>
      <w:r>
        <w:t>Дэниел Эллсберг (1931–2023): полная хронология</w:t>
      </w:r>
    </w:p>
    <w:p>
      <w:pPr>
        <w:pStyle w:val="Heading4"/>
        <w:keepNext/>
        <w:keepLines/>
      </w:pPr>
      <w:r>
        <w:t>Справочная информация и карьера</w:t>
      </w:r>
    </w:p>
    <w:p>
      <w:pPr>
        <w:pStyle w:val="ListBullet"/>
        <w:spacing w:before="20" w:after="20"/>
      </w:pPr>
      <w:r>
        <w:t>1931 — родился в Чикаго в еврейской семье, которая обратилась в христианскую науку</w:t>
      </w:r>
    </w:p>
    <w:p>
      <w:pPr>
        <w:pStyle w:val="ListBullet"/>
        <w:spacing w:before="20" w:after="20"/>
      </w:pPr>
      <w:r>
        <w:t>1952: Б.А. по экономике из Гарварда, summa cum laude</w:t>
      </w:r>
    </w:p>
    <w:p>
      <w:pPr>
        <w:pStyle w:val="ListBullet"/>
        <w:spacing w:before="20" w:after="20"/>
      </w:pPr>
      <w:r>
        <w:t>1954—1957: офицер морской пехоты США, 1-й лейтенант, командир взвода и командир стрелковой роты</w:t>
      </w:r>
    </w:p>
    <w:p>
      <w:pPr>
        <w:pStyle w:val="ListBullet"/>
        <w:spacing w:before="20" w:after="20"/>
      </w:pPr>
      <w:r>
        <w:t>1959: кандидат наук в Гарварде (завершен в 1962); присоединяется к RAND Corporation в качестве стратегического аналитика</w:t>
      </w:r>
    </w:p>
    <w:p>
      <w:pPr>
        <w:pStyle w:val="ListBullet"/>
        <w:spacing w:before="20" w:after="20"/>
      </w:pPr>
      <w:r>
        <w:t>1961 — Консультант Белого дома и Пентагона по планированию ядерной войны; доступ к Единому комплексному оперативному плану (SIOP) — плану США по общей ядерной войне</w:t>
      </w:r>
    </w:p>
    <w:p>
      <w:pPr>
        <w:pStyle w:val="ListBullet"/>
        <w:spacing w:before="20" w:after="20"/>
      </w:pPr>
      <w:r>
        <w:t>1964 — переведен в Пентагон в качестве специального помощника помощника министра обороны Джона Макнотона</w:t>
      </w:r>
    </w:p>
    <w:p>
      <w:pPr>
        <w:pStyle w:val="Heading4"/>
        <w:keepNext/>
        <w:keepLines/>
      </w:pPr>
      <w:r>
        <w:t>Тонкинский залив (4 августа 1964)</w:t>
      </w:r>
    </w:p>
    <w:p>
      <w:r>
        <w:t>В ночь на 4 августа 1964 года Эллсберг дежурил в Пентагоне, получая в реальном времени кабельное движение от USS Maddox и USS Turner Joy в Тонкинском заливе. Корабли сообщили о второй северо-вьетнамской торпедной атаке. В течение нескольких часов президент Джонсон приказал нанести ответные авиаудары. 7 августа Конгресс принял резолюцию Тонкинского залива, разрешающую неограниченную военную силу в Юго-Восточной Азии без официального объявления войны.</w:t>
      </w:r>
    </w:p>
    <w:p>
      <w:r>
        <w:t>Эллсберг знал из трафика в реальном времени, что сообщения были запутанными и противоречивыми. Последующие доказательства подтвердили:</w:t>
      </w:r>
    </w:p>
    <w:p>
      <w:pPr>
        <w:pStyle w:val="ListBullet"/>
        <w:spacing w:before="20" w:after="20"/>
      </w:pPr>
      <w:r>
        <w:t>Капитан Джон Херрик (командующий Мэддоксом) телеграфировал в течение нескольких часов: «Обзор действий заставляет многие контакты и выпущенные торпеды казаться сомнительными... Предлагаю провести полную оценку до принятия любых дальнейших мер"</w:t>
      </w:r>
    </w:p>
    <w:p>
      <w:pPr>
        <w:pStyle w:val="ListBullet"/>
        <w:spacing w:before="20" w:after="20"/>
      </w:pPr>
      <w:r>
        <w:t>Президент Джонсон сказал заместителю госсекретаря Джорджу Боллу: «Эти тупые, глупые моряки просто стреляли в летающих рыб!» Он также сказал в частном порядке: «Насколько я знаю, наш флот стрелял в китов там»</w:t>
      </w:r>
    </w:p>
    <w:p>
      <w:pPr>
        <w:pStyle w:val="ListBullet"/>
        <w:spacing w:before="20" w:after="20"/>
      </w:pPr>
      <w:r>
        <w:t>Джеймс Стокдейл, пилот, летевший над головой во время предполагаемой атаки: «У меня было лучшее место в доме, чтобы наблюдать за этим событием, и наши эсминцы просто стреляли по фантомным целям — там не было лодок ПТ... Там не было ничего, кроме черной воды и американской огневой мощи»</w:t>
      </w:r>
    </w:p>
    <w:p>
      <w:pPr>
        <w:pStyle w:val="ListBullet"/>
        <w:spacing w:before="20" w:after="20"/>
      </w:pPr>
      <w:r>
        <w:t>Роберт Макнамара в фильме «Туман войны» (2003): «Этого не было»</w:t>
      </w:r>
    </w:p>
    <w:p>
      <w:pPr>
        <w:pStyle w:val="ListBullet"/>
        <w:spacing w:before="20" w:after="20"/>
      </w:pPr>
      <w:r>
        <w:t>Роберт Ханьок (историк АНБ) в секретном исследовании 2001 года (рассекречено 2005): АНБ «намеренно искажало» свои разведывательные отчеты, чтобы поддержать вывод о том, что произошла вторая атака</w:t>
      </w:r>
    </w:p>
    <w:p>
      <w:pPr>
        <w:pStyle w:val="ListBullet"/>
        <w:spacing w:before="20" w:after="20"/>
      </w:pPr>
      <w:r>
        <w:t>Генерал Вы Нгуен Гиап (командующий Северным Вьетнамом): "Абсолютно ничего" не произошло 4 августа</w:t>
      </w:r>
    </w:p>
    <w:p>
      <w:r>
        <w:t>Резолюция Тонкинского залива стала правовой основой всей войны во Вьетнаме. Более 58 000 американцев и более 3 миллионов вьетнамцев погибли в войне, разрешенной событием, которое никогда не имело места.</w:t>
      </w:r>
    </w:p>
    <w:p>
      <w:pPr>
        <w:pStyle w:val="Heading4"/>
        <w:keepNext/>
        <w:keepLines/>
      </w:pPr>
      <w:r>
        <w:t>Документы Пентагона (1971)</w:t>
      </w:r>
    </w:p>
    <w:p>
      <w:r>
        <w:t>С 1967 года Эллсберг работал над сверхсекретным исследованием Макнамары — 7000-страничным внутренним анализом принятия решений США во Вьетнаме с 1945 по 1967 год, позже известным как Документы Пентагона. Исследование документировало систематический обман в администрациях Трумэна, Эйзенхауэра, Кеннеди и Джонсона.</w:t>
      </w:r>
    </w:p>
    <w:p>
      <w:r>
        <w:t>В 1969 году Эллсберг начал копировать исследование с помощью своего коллеги Энтони Руссо. В 1971 году он предоставил копии The New York Times, The Washington Post и в конечном итоге 17 другим газетам. Администрация Никсона получила судебный запрет на публикацию - первое предварительное ограничение на газету в американской истории - но Верховный суд постановил 6-3 в Нью-Йорк Таймс против Соединенных Штатов, что публикация может продолжаться.</w:t>
      </w:r>
    </w:p>
    <w:p>
      <w:r>
        <w:t>Эллсберг был обвинен в соответствии с Законом о шпионаже 1917 года. Дело было прекращено в 1973 году, когда выяснилось, что администрация Никсона:</w:t>
      </w:r>
    </w:p>
    <w:p>
      <w:pPr>
        <w:pStyle w:val="ListBullet"/>
        <w:spacing w:before="20" w:after="20"/>
      </w:pPr>
      <w:r>
        <w:t>Офис психиатра Эллсберга (Lewis Fielding's)</w:t>
      </w:r>
    </w:p>
    <w:p>
      <w:pPr>
        <w:pStyle w:val="ListBullet"/>
        <w:spacing w:before="20" w:after="20"/>
      </w:pPr>
      <w:r>
        <w:t>Прослушка Эллсберга без разрешения суда</w:t>
      </w:r>
    </w:p>
    <w:p>
      <w:pPr>
        <w:pStyle w:val="ListBullet"/>
        <w:spacing w:before="20" w:after="20"/>
      </w:pPr>
      <w:r>
        <w:t>Предложил председательствующему судье (Уильям Мэтью Бирн-младший) руководство ФБР во время суда</w:t>
      </w:r>
    </w:p>
    <w:p>
      <w:r>
        <w:t>Кража офиса Филдинга была осуществлена Белым домом «Саперы» — то же подразделение, которое продолжало проводить взлом Уотергейта.</w:t>
      </w:r>
    </w:p>
    <w:p>
      <w:pPr>
        <w:pStyle w:val="Heading4"/>
        <w:keepNext/>
        <w:keepLines/>
      </w:pPr>
      <w:r>
        <w:t>Последующий активизм (1971–2023)</w:t>
      </w:r>
    </w:p>
    <w:p>
      <w:pPr>
        <w:pStyle w:val="ListBullet"/>
        <w:spacing w:before="20" w:after="20"/>
      </w:pPr>
      <w:r>
        <w:t>2002–2003: неоднократно предупреждал, что «сценарий в Тонкинском заливе» готовится оправдать войну в Ираке — предупреждение, полностью оправданное сфабрикованной разведкой ОМУ</w:t>
      </w:r>
    </w:p>
    <w:p>
      <w:pPr>
        <w:pStyle w:val="ListBullet"/>
        <w:spacing w:before="20" w:after="20"/>
      </w:pPr>
      <w:r>
        <w:t>2006: Публичная поддержка Челси Мэннинг и WikiLeaks</w:t>
      </w:r>
    </w:p>
    <w:p>
      <w:pPr>
        <w:pStyle w:val="ListBullet"/>
        <w:spacing w:before="20" w:after="20"/>
      </w:pPr>
      <w:r>
        <w:t>2013: Разоблачения АНБ Эдварда Сноудена назвали «самой важной утечкой в американской истории»</w:t>
      </w:r>
    </w:p>
    <w:p>
      <w:pPr>
        <w:pStyle w:val="ListBullet"/>
        <w:spacing w:before="20" w:after="20"/>
      </w:pPr>
      <w:r>
        <w:t>2017: Публично отстаивал право Джулиана Ассанжа и WikiLeaks публиковать секретные материалы</w:t>
      </w:r>
    </w:p>
    <w:p>
      <w:pPr>
        <w:pStyle w:val="ListBullet"/>
        <w:spacing w:before="20" w:after="20"/>
      </w:pPr>
      <w:r>
        <w:t>2021: В возрасте 90 лет опубликовал секретные документы о кризисе в Тайваньском проливе 1958 года, раскрывающие планы США по нанесению ядерных ударов по Китаю, которые прогнозировали 600 миллионов смертей</w:t>
      </w:r>
    </w:p>
    <w:p>
      <w:pPr>
        <w:pStyle w:val="ListBullet"/>
        <w:spacing w:before="20" w:after="20"/>
      </w:pPr>
      <w:r>
        <w:t>2023: Умер 16 июня 92 года от рака поджелудочной железы. Он публично объявил о своем диагнозе и продолжал выступать до самой смерти</w:t>
      </w:r>
    </w:p>
    <w:p>
      <w:pPr>
        <w:pStyle w:val="Heading4"/>
        <w:keepNext/>
        <w:keepLines/>
      </w:pPr>
      <w:r>
        <w:t>Функция антител</w:t>
      </w:r>
    </w:p>
    <w:p>
      <w:r>
        <w:t>Ричард Холбрук назвал Эллсберга «одним из тех случайных персонажей истории, которые показывают образец целой эпохи». Но Эллсберг не был случайным. Он был офицером морской пехоты, стратегическим аналитиком RAND, инсайдером Пентагона — человеком, обученным системой обслуживать систему. Его дезертирство было не идеологическим (он был ястребом холодной войны до Вьетнама), а доказательством: он увидел секретные записи и пришел к выводу, что правительство лжет людям, чьи сыновья умирают.</w:t>
      </w:r>
    </w:p>
    <w:p>
      <w:r>
        <w:t>Документы Пентагона не сразу положили конец войне во Вьетнаме. Но они разрушили презумпцию правительственной честности, которая поддерживала общественную поддержку войны. Каждый последующий разоблачитель — Мэннинг, Сноуден, Ассанж, Победитель Реальности — действует в правовом, культурном и психологическом пространстве, которое создал Эллсберг.</w:t>
      </w:r>
    </w:p>
    <w:p>
      <w:pPr>
        <w:pBdr>
          <w:bottom w:val="single" w:sz="6" w:space="1" w:color="CCCCCC"/>
        </w:pBdr>
      </w:pPr>
    </w:p>
    <w:p>
      <w:pPr>
        <w:pStyle w:val="Heading3"/>
        <w:keepNext/>
        <w:keepLines/>
      </w:pPr>
      <w:r>
        <w:t>Источники</w:t>
      </w:r>
    </w:p>
    <w:p>
      <w:pPr>
        <w:pStyle w:val="Heading4"/>
        <w:keepNext/>
        <w:keepLines/>
      </w:pPr>
      <w:r>
        <w:t>Льюис</w:t>
      </w:r>
    </w:p>
    <w:p>
      <w:pPr>
        <w:pStyle w:val="ListBullet"/>
        <w:spacing w:before="20" w:after="20"/>
      </w:pPr>
      <w:r>
        <w:t>Льюис К.С. Отброшенный образ: введение в средневековую и ренессансную литературу. Кембридж, 1964.</w:t>
      </w:r>
    </w:p>
    <w:p>
      <w:pPr>
        <w:pStyle w:val="ListBullet"/>
        <w:spacing w:before="20" w:after="20"/>
      </w:pPr>
      <w:r>
        <w:t>Льюис К.С. Отвратительная сила. Джон Лейн, «Голова Бодли», 1945.</w:t>
      </w:r>
    </w:p>
    <w:p>
      <w:pPr>
        <w:pStyle w:val="ListBullet"/>
        <w:spacing w:before="20" w:after="20"/>
      </w:pPr>
      <w:r>
        <w:t>Льюис К.С. Из безмолвной планеты. Джон Лейн, The Bodley Head, 1938.</w:t>
      </w:r>
    </w:p>
    <w:p>
      <w:pPr>
        <w:pStyle w:val="ListBullet"/>
        <w:spacing w:before="20" w:after="20"/>
      </w:pPr>
      <w:r>
        <w:t>Уорд, Майкл. Планета Нарния: Семь небес в воображении К. С. Льюиса. Oxford University Press, 2008.</w:t>
      </w:r>
    </w:p>
    <w:p>
      <w:pPr>
        <w:pStyle w:val="Heading4"/>
        <w:keepNext/>
        <w:keepLines/>
      </w:pPr>
      <w:r>
        <w:t>Эллсберг</w:t>
      </w:r>
    </w:p>
    <w:p>
      <w:pPr>
        <w:pStyle w:val="ListBullet"/>
        <w:spacing w:before="20" w:after="20"/>
      </w:pPr>
      <w:r>
        <w:t>Эллсберг, Дэниел. Тайны: мемуары Вьетнама и документы Пентагона. Викинг, 2002.</w:t>
      </w:r>
    </w:p>
    <w:p>
      <w:pPr>
        <w:pStyle w:val="ListBullet"/>
        <w:spacing w:before="20" w:after="20"/>
      </w:pPr>
      <w:r>
        <w:t>Макнамара Роберт С. Туман войны: Одиннадцать уроков из жизни Роберта С. Макнамары (документальный фильм) Эррол Моррис. Sony Pictures Classics, 2003.</w:t>
      </w:r>
    </w:p>
    <w:p>
      <w:pPr>
        <w:pStyle w:val="ListBullet"/>
        <w:spacing w:before="20" w:after="20"/>
      </w:pPr>
      <w:r>
        <w:t>Ханёк, Роберт Дж. «Скунсы, боги, молчаливые гончие и летающая рыба: Загадка Тонкинского залива, 2-4 августа 1964 года». Cryptologic Quarterly (NSA), 2001. Рассекречен 2005 год.</w:t>
      </w:r>
    </w:p>
    <w:p>
      <w:pPr>
        <w:pStyle w:val="ListBullet"/>
        <w:spacing w:before="20" w:after="20"/>
      </w:pPr>
      <w:r>
        <w:t>Документы Пентагона (телефильм). Род Холкомб. Перф. Джеймс Спейдер. FX Networks, 2003.</w:t>
      </w:r>
    </w:p>
    <w:p>
      <w:pPr>
        <w:pStyle w:val="ListBullet"/>
        <w:spacing w:before="20" w:after="20"/>
      </w:pPr>
      <w:r>
        <w:t>Самый опасный человек в Америке: Дэниел Эллсберг и документы Пентагона Джудит Эрлих, Рик Голдсмит. First Run Features, 2009.</w:t>
      </w:r>
    </w:p>
    <w:p>
      <w:pPr>
        <w:pStyle w:val="ListBullet"/>
        <w:spacing w:before="20" w:after="20"/>
      </w:pPr>
      <w:r>
        <w:t>Стокдейл Джеймс Б. В любви и войне. Харпер и Роу, 1984.</w:t>
      </w:r>
    </w:p>
    <w:p>
      <w:pPr>
        <w:pStyle w:val="ListBullet"/>
        <w:spacing w:before="20" w:after="20"/>
      </w:pPr>
      <w:r>
        <w:t>Moise, Edwin E. Tonkin Gulf and the Escalation of the Vietnam War. University of North Carolina Press, 1996.</w:t>
      </w:r>
    </w:p>
    <w:p>
      <w:pPr>
        <w:pStyle w:val="Heading3"/>
        <w:keepNext/>
        <w:keepLines/>
      </w:pPr>
      <w:r>
        <w:t>К. С. Льюис (1898–1963): Полный анализ кодирования</w:t>
      </w:r>
    </w:p>
    <w:p>
      <w:pPr>
        <w:pStyle w:val="Heading4"/>
        <w:keepNext/>
        <w:keepLines/>
      </w:pPr>
      <w:r>
        <w:t>Академический слой: Отброшенное изображение (1964)</w:t>
      </w:r>
    </w:p>
    <w:p>
      <w:r>
        <w:t>Окончательная научная работа Льюиса, опубликованная посмертно, представляет собой обзор средневековой «модели» — космологической структуры до Коперника, которая управляла европейской мыслью до 17-го века. Льюис описывает космос, в котором:</w:t>
      </w:r>
    </w:p>
    <w:p>
      <w:pPr>
        <w:pStyle w:val="ListBullet"/>
        <w:spacing w:before="20" w:after="20"/>
      </w:pPr>
      <w:r>
        <w:t>Каждая планета управляется Интеллектом (сознательной сущностью, которая формирует земные дела в своей сфере)</w:t>
      </w:r>
    </w:p>
    <w:p>
      <w:pPr>
        <w:pStyle w:val="ListBullet"/>
        <w:spacing w:before="20" w:after="20"/>
      </w:pPr>
      <w:r>
        <w:t>Планетарные Разумы — это языческие боги, переименованные в Юпитер, Марс — бог войны, Венера — богиня любви, Сатурн — хранитель времени</w:t>
      </w:r>
    </w:p>
    <w:p>
      <w:pPr>
        <w:pStyle w:val="ListBullet"/>
        <w:spacing w:before="20" w:after="20"/>
      </w:pPr>
      <w:r>
        <w:t>Средневековые христианские ученые приняли эту архитектуру, не соглашаясь с язычниками «только на языке (in voce tantum)» — называя Разумы «ангелами», а не «богами»</w:t>
      </w:r>
    </w:p>
    <w:p>
      <w:pPr>
        <w:pStyle w:val="ListBullet"/>
        <w:spacing w:before="20" w:after="20"/>
      </w:pPr>
      <w:r>
        <w:t>Космос живой, а не механический — сферы производят Музыку Сфер, и каждое небесное движение имеет смысл</w:t>
      </w:r>
    </w:p>
    <w:p>
      <w:r>
        <w:t>Языческие элементы, встроенные в него, включали в себя концепцию Бога и места человека во вселенной, которые, если не в логическом противоречии с христианством, были тонко вне гармонии с ним</w:t>
      </w:r>
    </w:p>
    <w:p>
      <w:r>
        <w:t>Льюис на простом академическом языке утверждает, что христианство впитало в себя политеистическую планетарную космологию и переименовало ее. Средневековая вселенная не была монотеистической по структуре — это была иерархия планетарных богов, носящих христианские имена. Льюис описал это как учёного; он закодировал это как романист.</w:t>
      </w:r>
    </w:p>
    <w:p>
      <w:pPr>
        <w:pStyle w:val="Heading4"/>
        <w:keepNext/>
        <w:keepLines/>
      </w:pPr>
      <w:r>
        <w:t>Вымышленный слой: космическая трилогия (1938-1945)</w:t>
      </w:r>
    </w:p>
    <w:p>
      <w:r>
        <w:t>В Out of the Silent Planet, Perelandra, and That Hideous Strength Льюис создает космос, где каждой планетой управляет Оярса — существо, которое одновременно является языческим богом, планетарным Разумом средневековой модели и ангелом. Земля («Тулкандра») является «Тихой планетой», потому что ее Оярса упала — стала Изогнутой — и была помещена в карантин из остальной части Солнечной системы.</w:t>
      </w:r>
    </w:p>
    <w:p>
      <w:r>
        <w:t>Оригинальное название: That HideousStrength:</w:t>
      </w:r>
    </w:p>
    <w:p>
      <w:pPr>
        <w:pStyle w:val="Quote"/>
      </w:pPr>
      <w:r>
        <w:t>"Нет Оярсы на Небесах, у которого не было бы своего представителя на Земле. На небесах нет Оярсы, которая не получила бы тысячи. Там был итальянский Сатурн, а также небесный, критский Джов и олимпиец. Именно эти земные гневы высоких разумов люди встречали в старину, когда сообщали, что видели богов»</w:t>
      </w:r>
    </w:p>
    <w:p>
      <w:pPr>
        <w:pStyle w:val="Quote"/>
      </w:pPr>
      <w:r>
        <w:t>"Слово "ангел" скорее вызывает вопрос. Даже в Сент-Поле можно увидеть популяцию, которая не вписывается в две колонны ангелов и дьяволов. А если вернуться дальше... все боги, эльфы, карлики, водолюди, судьба, лонгаеви»</w:t>
      </w:r>
    </w:p>
    <w:p>
      <w:pPr>
        <w:pStyle w:val="Quote"/>
      </w:pPr>
      <w:r>
        <w:t>Боги язычников не просто дьяволы, как многие из наших друзей сказали бы. Они всего лишь небесные силы под своими старыми, дохристианскими именами»</w:t>
      </w:r>
    </w:p>
    <w:p>
      <w:r>
        <w:t>Льюис прямо заявляет, что политеизм был правильным — дохристианский мир точно воспринимал множество планетарных существ, управляющих земными делами — и что великое упрощение христианства состояло в том, чтобы свести эти различные сущности к общей категории «ангелов». Это радикальное утверждение, замаскированное под фантастику, опубликованное человеком, известным как самый эффективный христианский апологет 20-го века. Никто не сомневался в этом, потому что никто не ожидал этого от него.</w:t>
      </w:r>
    </w:p>
    <w:p>
      <w:pPr>
        <w:pStyle w:val="Heading4"/>
        <w:keepNext/>
        <w:keepLines/>
      </w:pPr>
      <w:r>
        <w:t>Структурный слой: Хроники Нарнии (1950–1956)</w:t>
      </w:r>
    </w:p>
    <w:p>
      <w:r>
        <w:t>Книга Майкла Уорда «Планета Нарния» (2008) показывает, что каждая книга Нарнии управляется атмосферой и характером конкретной планеты по средневековой космологической модели</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788"/>
        <w:gridCol w:w="788"/>
        <w:gridCol w:w="1434"/>
        <w:gridCol w:w="3362"/>
      </w:tblGrid>
      <w:tr>
        <w:tc>
          <w:tcPr>
            <w:tcW w:type="dxa" w:w="788"/>
            <w:shd w:val="clear" w:color="auto" w:fill="F0F0F0"/>
          </w:tcPr>
          <w:p>
            <w:pPr>
              <w:spacing w:before="20" w:after="20"/>
              <w:jc w:val="center"/>
            </w:pPr>
            <w:r>
              <w:t>Книга</w:t>
            </w:r>
          </w:p>
        </w:tc>
        <w:tc>
          <w:tcPr>
            <w:tcW w:type="dxa" w:w="788"/>
            <w:shd w:val="clear" w:color="auto" w:fill="F0F0F0"/>
          </w:tcPr>
          <w:p>
            <w:pPr>
              <w:spacing w:before="20" w:after="20"/>
              <w:jc w:val="center"/>
            </w:pPr>
            <w:r>
              <w:t>Планета</w:t>
            </w:r>
          </w:p>
        </w:tc>
        <w:tc>
          <w:tcPr>
            <w:tcW w:type="dxa" w:w="1434"/>
            <w:shd w:val="clear" w:color="auto" w:fill="F0F0F0"/>
          </w:tcPr>
          <w:p>
            <w:pPr>
              <w:spacing w:before="20" w:after="20"/>
              <w:jc w:val="center"/>
            </w:pPr>
            <w:r>
              <w:t>Ключевая атмосфера</w:t>
            </w:r>
          </w:p>
        </w:tc>
        <w:tc>
          <w:tcPr>
            <w:tcW w:type="dxa" w:w="3362"/>
            <w:shd w:val="clear" w:color="auto" w:fill="F0F0F0"/>
          </w:tcPr>
          <w:p>
            <w:pPr>
              <w:spacing w:before="20" w:after="20"/>
              <w:jc w:val="center"/>
            </w:pPr>
            <w:r>
              <w:t>Доказательства</w:t>
            </w:r>
          </w:p>
        </w:tc>
      </w:tr>
      <w:tr>
        <w:tc>
          <w:tcPr>
            <w:tcW w:type="dxa" w:w="788"/>
          </w:tcPr>
          <w:p>
            <w:pPr>
              <w:spacing w:before="20" w:after="20"/>
            </w:pPr>
            <w:r>
              <w:rPr>
                <w:b w:val="0"/>
                <w:i/>
                <w:sz w:val="18"/>
              </w:rPr>
              <w:t>The Lion, the Witch and the Wardrobe</w:t>
            </w:r>
          </w:p>
        </w:tc>
        <w:tc>
          <w:tcPr>
            <w:tcW w:type="dxa" w:w="788"/>
          </w:tcPr>
          <w:p>
            <w:pPr>
              <w:spacing w:before="20" w:after="20"/>
            </w:pPr>
            <w:r>
              <w:rPr>
                <w:b w:val="0"/>
                <w:i w:val="0"/>
                <w:sz w:val="18"/>
              </w:rPr>
            </w:r>
            <w:r>
              <w:rPr>
                <w:b/>
                <w:i w:val="0"/>
                <w:sz w:val="18"/>
              </w:rPr>
              <w:t>Jupiter</w:t>
            </w:r>
            <w:r>
              <w:rPr>
                <w:b w:val="0"/>
                <w:i w:val="0"/>
                <w:sz w:val="18"/>
              </w:rPr>
            </w:r>
          </w:p>
        </w:tc>
        <w:tc>
          <w:tcPr>
            <w:tcW w:type="dxa" w:w="1434"/>
          </w:tcPr>
          <w:p>
            <w:pPr>
              <w:spacing w:before="20" w:after="20"/>
            </w:pPr>
            <w:r>
              <w:rPr>
                <w:b w:val="0"/>
                <w:i w:val="0"/>
                <w:sz w:val="18"/>
              </w:rPr>
              <w:t>Kingship, winter-to-spring, festivity, joviality</w:t>
            </w:r>
          </w:p>
        </w:tc>
        <w:tc>
          <w:tcPr>
            <w:tcW w:type="dxa" w:w="3362"/>
          </w:tcPr>
          <w:p>
            <w:pPr>
              <w:spacing w:before="20" w:after="20"/>
            </w:pPr>
            <w:r>
              <w:t>Аслан как король Юпитера; поражение вечной зимы; прибытие Деда Мороза; коронация</w:t>
            </w:r>
          </w:p>
        </w:tc>
      </w:tr>
      <w:tr>
        <w:tc>
          <w:tcPr>
            <w:tcW w:type="dxa" w:w="788"/>
          </w:tcPr>
          <w:p>
            <w:pPr>
              <w:spacing w:before="20" w:after="20"/>
            </w:pPr>
            <w:r>
              <w:rPr>
                <w:b w:val="0"/>
                <w:i/>
                <w:sz w:val="18"/>
              </w:rPr>
              <w:t>Prince Caspian</w:t>
            </w:r>
          </w:p>
        </w:tc>
        <w:tc>
          <w:tcPr>
            <w:tcW w:type="dxa" w:w="788"/>
          </w:tcPr>
          <w:p>
            <w:pPr>
              <w:spacing w:before="20" w:after="20"/>
            </w:pPr>
            <w:r>
              <w:rPr>
                <w:b w:val="0"/>
                <w:i w:val="0"/>
                <w:sz w:val="18"/>
              </w:rPr>
            </w:r>
            <w:r>
              <w:rPr>
                <w:b/>
                <w:i w:val="0"/>
                <w:sz w:val="18"/>
              </w:rPr>
              <w:t>Mars</w:t>
            </w:r>
            <w:r>
              <w:rPr>
                <w:b w:val="0"/>
                <w:i w:val="0"/>
                <w:sz w:val="18"/>
              </w:rPr>
            </w:r>
          </w:p>
        </w:tc>
        <w:tc>
          <w:tcPr>
            <w:tcW w:type="dxa" w:w="1434"/>
          </w:tcPr>
          <w:p>
            <w:pPr>
              <w:spacing w:before="20" w:after="20"/>
            </w:pPr>
            <w:r>
              <w:rPr>
                <w:b w:val="0"/>
                <w:i w:val="0"/>
                <w:sz w:val="18"/>
              </w:rPr>
              <w:t>War, chivalry, courage, martial valor</w:t>
            </w:r>
          </w:p>
        </w:tc>
        <w:tc>
          <w:tcPr>
            <w:tcW w:type="dxa" w:w="3362"/>
          </w:tcPr>
          <w:p>
            <w:pPr>
              <w:spacing w:before="20" w:after="20"/>
            </w:pPr>
            <w:r>
              <w:t>Боевое повествование; воинская честь Рипичипа; деревья, идущие на войну; весь сюжет - военная кампания</w:t>
            </w:r>
          </w:p>
        </w:tc>
      </w:tr>
      <w:tr>
        <w:tc>
          <w:tcPr>
            <w:tcW w:type="dxa" w:w="788"/>
          </w:tcPr>
          <w:p>
            <w:pPr>
              <w:spacing w:before="20" w:after="20"/>
            </w:pPr>
            <w:r>
              <w:rPr>
                <w:b w:val="0"/>
                <w:i/>
                <w:sz w:val="18"/>
              </w:rPr>
              <w:t>The Voyage of the Dawn Treader</w:t>
            </w:r>
          </w:p>
        </w:tc>
        <w:tc>
          <w:tcPr>
            <w:tcW w:type="dxa" w:w="788"/>
          </w:tcPr>
          <w:p>
            <w:pPr>
              <w:spacing w:before="20" w:after="20"/>
            </w:pPr>
            <w:r>
              <w:rPr>
                <w:b w:val="0"/>
                <w:i w:val="0"/>
                <w:sz w:val="18"/>
              </w:rPr>
            </w:r>
            <w:r>
              <w:rPr>
                <w:b/>
                <w:i w:val="0"/>
                <w:sz w:val="18"/>
              </w:rPr>
              <w:t>Sol</w:t>
            </w:r>
            <w:r>
              <w:rPr>
                <w:b w:val="0"/>
                <w:i w:val="0"/>
                <w:sz w:val="18"/>
              </w:rPr>
              <w:t xml:space="preserve"> (Sun)</w:t>
            </w:r>
          </w:p>
        </w:tc>
        <w:tc>
          <w:tcPr>
            <w:tcW w:type="dxa" w:w="1434"/>
          </w:tcPr>
          <w:p>
            <w:pPr>
              <w:spacing w:before="20" w:after="20"/>
            </w:pPr>
            <w:r>
              <w:rPr>
                <w:b w:val="0"/>
                <w:i w:val="0"/>
                <w:sz w:val="18"/>
              </w:rPr>
              <w:t>Gold, light, revelation, dragon-treasure</w:t>
            </w:r>
          </w:p>
        </w:tc>
        <w:tc>
          <w:tcPr>
            <w:tcW w:type="dxa" w:w="3362"/>
          </w:tcPr>
          <w:p>
            <w:pPr>
              <w:spacing w:before="20" w:after="20"/>
            </w:pPr>
            <w:r>
              <w:t>Преображение золотого дракона Юстаса; крайний восток как чистый свет; золотые образы во всем</w:t>
            </w:r>
          </w:p>
        </w:tc>
      </w:tr>
      <w:tr>
        <w:tc>
          <w:tcPr>
            <w:tcW w:type="dxa" w:w="788"/>
          </w:tcPr>
          <w:p>
            <w:pPr>
              <w:spacing w:before="20" w:after="20"/>
            </w:pPr>
            <w:r>
              <w:rPr>
                <w:b w:val="0"/>
                <w:i/>
                <w:sz w:val="18"/>
              </w:rPr>
              <w:t>The Silver Chair</w:t>
            </w:r>
          </w:p>
        </w:tc>
        <w:tc>
          <w:tcPr>
            <w:tcW w:type="dxa" w:w="788"/>
          </w:tcPr>
          <w:p>
            <w:pPr>
              <w:spacing w:before="20" w:after="20"/>
            </w:pPr>
            <w:r>
              <w:rPr>
                <w:b w:val="0"/>
                <w:i w:val="0"/>
                <w:sz w:val="18"/>
              </w:rPr>
            </w:r>
            <w:r>
              <w:rPr>
                <w:b/>
                <w:i w:val="0"/>
                <w:sz w:val="18"/>
              </w:rPr>
              <w:t>Luna</w:t>
            </w:r>
            <w:r>
              <w:rPr>
                <w:b w:val="0"/>
                <w:i w:val="0"/>
                <w:sz w:val="18"/>
              </w:rPr>
              <w:t xml:space="preserve"> (Moon)</w:t>
            </w:r>
          </w:p>
        </w:tc>
        <w:tc>
          <w:tcPr>
            <w:tcW w:type="dxa" w:w="1434"/>
          </w:tcPr>
          <w:p>
            <w:pPr>
              <w:spacing w:before="20" w:after="20"/>
            </w:pPr>
            <w:r>
              <w:rPr>
                <w:b w:val="0"/>
                <w:i w:val="0"/>
                <w:sz w:val="18"/>
              </w:rPr>
              <w:t>Madness, enchantment, silver, underground</w:t>
            </w:r>
          </w:p>
        </w:tc>
        <w:tc>
          <w:tcPr>
            <w:tcW w:type="dxa" w:w="3362"/>
          </w:tcPr>
          <w:p>
            <w:pPr>
              <w:spacing w:before="20" w:after="20"/>
            </w:pPr>
            <w:r>
              <w:t>Серебряное кресло как лунное очарование; подземное заключение; заклинание Леди Зеленого Киртла</w:t>
            </w:r>
          </w:p>
        </w:tc>
      </w:tr>
      <w:tr>
        <w:tc>
          <w:tcPr>
            <w:tcW w:type="dxa" w:w="788"/>
          </w:tcPr>
          <w:p>
            <w:pPr>
              <w:spacing w:before="20" w:after="20"/>
            </w:pPr>
            <w:r>
              <w:rPr>
                <w:b w:val="0"/>
                <w:i/>
                <w:sz w:val="18"/>
              </w:rPr>
              <w:t>The Horse and His Boy</w:t>
            </w:r>
          </w:p>
        </w:tc>
        <w:tc>
          <w:tcPr>
            <w:tcW w:type="dxa" w:w="788"/>
          </w:tcPr>
          <w:p>
            <w:pPr>
              <w:spacing w:before="20" w:after="20"/>
            </w:pPr>
            <w:r>
              <w:rPr>
                <w:b w:val="0"/>
                <w:i w:val="0"/>
                <w:sz w:val="18"/>
              </w:rPr>
            </w:r>
            <w:r>
              <w:rPr>
                <w:b/>
                <w:i w:val="0"/>
                <w:sz w:val="18"/>
              </w:rPr>
              <w:t>Mercury</w:t>
            </w:r>
            <w:r>
              <w:rPr>
                <w:b w:val="0"/>
                <w:i w:val="0"/>
                <w:sz w:val="18"/>
              </w:rPr>
            </w:r>
          </w:p>
        </w:tc>
        <w:tc>
          <w:tcPr>
            <w:tcW w:type="dxa" w:w="1434"/>
          </w:tcPr>
          <w:p>
            <w:pPr>
              <w:spacing w:before="20" w:after="20"/>
            </w:pPr>
            <w:r>
              <w:rPr>
                <w:b w:val="0"/>
                <w:i w:val="0"/>
                <w:sz w:val="18"/>
              </w:rPr>
              <w:t>Speed, eloquence, twinning, travel</w:t>
            </w:r>
          </w:p>
        </w:tc>
        <w:tc>
          <w:tcPr>
            <w:tcW w:type="dxa" w:w="3362"/>
          </w:tcPr>
          <w:p>
            <w:pPr>
              <w:spacing w:before="20" w:after="20"/>
            </w:pPr>
            <w:r>
              <w:t>История путешествия; Шаста / Кор как близнецы отделились и воссоединились; быстрый темп; рассказ Арависа</w:t>
            </w:r>
          </w:p>
        </w:tc>
      </w:tr>
      <w:tr>
        <w:tc>
          <w:tcPr>
            <w:tcW w:type="dxa" w:w="788"/>
          </w:tcPr>
          <w:p>
            <w:pPr>
              <w:spacing w:before="20" w:after="20"/>
            </w:pPr>
            <w:r>
              <w:rPr>
                <w:b w:val="0"/>
                <w:i/>
                <w:sz w:val="18"/>
              </w:rPr>
              <w:t>The Magician's Nephew</w:t>
            </w:r>
          </w:p>
        </w:tc>
        <w:tc>
          <w:tcPr>
            <w:tcW w:type="dxa" w:w="788"/>
          </w:tcPr>
          <w:p>
            <w:pPr>
              <w:spacing w:before="20" w:after="20"/>
            </w:pPr>
            <w:r>
              <w:rPr>
                <w:b w:val="0"/>
                <w:i w:val="0"/>
                <w:sz w:val="18"/>
              </w:rPr>
            </w:r>
            <w:r>
              <w:rPr>
                <w:b/>
                <w:i w:val="0"/>
                <w:sz w:val="18"/>
              </w:rPr>
              <w:t>Venus</w:t>
            </w:r>
            <w:r>
              <w:rPr>
                <w:b w:val="0"/>
                <w:i w:val="0"/>
                <w:sz w:val="18"/>
              </w:rPr>
            </w:r>
          </w:p>
        </w:tc>
        <w:tc>
          <w:tcPr>
            <w:tcW w:type="dxa" w:w="1434"/>
          </w:tcPr>
          <w:p>
            <w:pPr>
              <w:spacing w:before="20" w:after="20"/>
            </w:pPr>
            <w:r>
              <w:rPr>
                <w:b w:val="0"/>
                <w:i w:val="0"/>
                <w:sz w:val="18"/>
              </w:rPr>
              <w:t>Creation, fecundity, youth, sweetness</w:t>
            </w:r>
          </w:p>
        </w:tc>
        <w:tc>
          <w:tcPr>
            <w:tcW w:type="dxa" w:w="3362"/>
          </w:tcPr>
          <w:p>
            <w:pPr>
              <w:spacing w:before="20" w:after="20"/>
            </w:pPr>
            <w:r>
              <w:t>Создание Нарнии; сад; яблоко жизни; исцеление матери Дигори; созидательная сила</w:t>
            </w:r>
          </w:p>
        </w:tc>
      </w:tr>
      <w:tr>
        <w:tc>
          <w:tcPr>
            <w:tcW w:type="dxa" w:w="788"/>
          </w:tcPr>
          <w:p>
            <w:pPr>
              <w:spacing w:before="20" w:after="20"/>
            </w:pPr>
            <w:r>
              <w:rPr>
                <w:b w:val="0"/>
                <w:i/>
                <w:sz w:val="18"/>
              </w:rPr>
              <w:t>The Last Battle</w:t>
            </w:r>
          </w:p>
        </w:tc>
        <w:tc>
          <w:tcPr>
            <w:tcW w:type="dxa" w:w="788"/>
          </w:tcPr>
          <w:p>
            <w:pPr>
              <w:spacing w:before="20" w:after="20"/>
            </w:pPr>
            <w:r>
              <w:rPr>
                <w:b w:val="0"/>
                <w:i w:val="0"/>
                <w:sz w:val="18"/>
              </w:rPr>
            </w:r>
            <w:r>
              <w:rPr>
                <w:b/>
                <w:i w:val="0"/>
                <w:sz w:val="18"/>
              </w:rPr>
              <w:t>Saturn</w:t>
            </w:r>
            <w:r>
              <w:rPr>
                <w:b w:val="0"/>
                <w:i w:val="0"/>
                <w:sz w:val="18"/>
              </w:rPr>
            </w:r>
          </w:p>
        </w:tc>
        <w:tc>
          <w:tcPr>
            <w:tcW w:type="dxa" w:w="1434"/>
          </w:tcPr>
          <w:p>
            <w:pPr>
              <w:spacing w:before="20" w:after="20"/>
            </w:pPr>
            <w:r>
              <w:rPr>
                <w:b w:val="0"/>
                <w:i w:val="0"/>
                <w:sz w:val="18"/>
              </w:rPr>
              <w:t>Time, endings, treachery, justice, the final age</w:t>
            </w:r>
          </w:p>
        </w:tc>
        <w:tc>
          <w:tcPr>
            <w:tcW w:type="dxa" w:w="3362"/>
          </w:tcPr>
          <w:p>
            <w:pPr>
              <w:spacing w:before="20" w:after="20"/>
            </w:pPr>
            <w:r>
              <w:t>Конец Нарнии; сатурнинский отказ карликов; Пробуждение Отца Времени; последний суд</w:t>
            </w:r>
          </w:p>
        </w:tc>
      </w:tr>
    </w:tbl>
    <w:p/>
    <w:p>
      <w:r>
        <w:t>Ключевая мысль Уорда: Льюис никогда не упоминал об этой структуре публично. Это было невидимо, если читатель не знал средневековую планетарную модель, которую Льюис изучал в течение своей академической карьеры. Это была не аллегория (которую Льюис, как известно, не любил), а атмосферное кодирование — каждая книга чувствует себя как ее планета, не называя ее.</w:t>
      </w:r>
    </w:p>
    <w:p>
      <w:pPr>
        <w:pStyle w:val="Heading4"/>
        <w:keepNext/>
        <w:keepLines/>
      </w:pPr>
      <w:r>
        <w:t>Почему это важно для графика</w:t>
      </w:r>
    </w:p>
    <w:p>
      <w:r>
        <w:t>Льюис не просто описал дохристианский космос в академических терминах. Он перестроил его как живой опыт в самой читаемой детской литературе XX века. Миллионы читателей поглощали атмосферную реальность планетарных Разумов — боевой дух Марса, веселое царствование Юпитера, сатурнинскую конечность — даже не подозревая, что они занимаются политеистической космологией.</w:t>
      </w:r>
    </w:p>
    <w:p>
      <w:r>
        <w:t>Это функция антител: встраивание подавленного знания в форму, которая не может быть уничтожена без разрушения чего-то, что ценно для культуры. Нельзя запрещать книги Нарнии. Нельзя выгнать Льюиса из канона. Кодирование является постоянным.</w:t>
      </w:r>
    </w:p>
    <w:p>
      <w:pPr>
        <w:pBdr>
          <w:bottom w:val="single" w:sz="6" w:space="1" w:color="CCCCCC"/>
        </w:pBdr>
      </w:pPr>
    </w:p>
    <w:p/>
    <w:p>
      <w:pPr>
        <w:jc w:val="center"/>
      </w:pPr>
      <w:r>
        <w:t>- ✦</w:t>
      </w:r>
    </w:p>
    <w:p>
      <w:r>
        <w:t>Расширенные доказательства для Трампа: Антитело, которое пережило распятие: связь с Паттоном, тест Эпштейна, немецкое наследие и полный инвентарь цитирования.</w:t>
      </w:r>
    </w:p>
    <w:p>
      <w:pPr>
        <w:pStyle w:val="Heading3"/>
        <w:keepNext/>
        <w:keepLines/>
      </w:pPr>
      <w:r>
        <w:t>Связь Паттона</w:t>
      </w:r>
    </w:p>
    <w:p>
      <w:r>
        <w:t>Паттон выступал против денацификации; сравнивал бывших нацистов с «демократами и республиканцами»; утверждал, что настоящим врагом был Советский Союз. Эйзенхауэр удалил его. Паттон (сентябрь 1945): «Мы одержали победу над немцами и разоружили их, но мы потерпели неудачу в освобождении Европы; мы проиграли войну!» Через двенадцать дней после автомобильной аварии в Мангейме он был мертв. Паттон Бумаги в Библиотеке Конгресса. Постоянные слухи (QAnon; агрессивно опровергнутые): биологическое отцовство. См. расследование Трампа.</w:t>
      </w:r>
    </w:p>
    <w:p>
      <w:pPr>
        <w:pStyle w:val="Heading3"/>
        <w:keepNext/>
        <w:keepLines/>
      </w:pPr>
      <w:r>
        <w:t>Тест Эпштейна</w:t>
      </w:r>
    </w:p>
    <w:p>
      <w:r>
        <w:t>2006 — Документ ФБР (февраль 2026): глава Палм-Бич Райтер утверждал, что Трамп связался с полицией: «Слава Богу, вы его останавливаете, все знают, что он это делает». Выкинул Эпштейна из Мар-а-Лаго; предложил сосредоточиться на Максвелле. 2009 — Эдвардс. Брэд Эдвардс: Трамп помогал адвокату жертв; только видный человек, который добровольно сотрудничал. Документы, обнародованные в феврале 2026 года — после двух выборов, четырех обвинительных заключений, покушения на убийство.</w:t>
      </w:r>
    </w:p>
    <w:p>
      <w:pPr>
        <w:pStyle w:val="Heading3"/>
        <w:keepNext/>
        <w:keepLines/>
      </w:pPr>
      <w:r>
        <w:t>Немецкое наследие</w:t>
      </w:r>
    </w:p>
    <w:p>
      <w:r>
        <w:t>Искусство сделки (1987): Трамп утверждал, что дедушка «приехал из Швеции» — фальшивка. Фридрих Трамп (Trumpf) родился в Каллштадте, 1869. Джон Уолтер: Фред Трамп скрывал немецкое происхождение после WW2. Трамп неоднократно вскрывает связь с Германией; СМИ корректируют (Фред родился в Бронксе), хороня более глубокую правду. См. расследование Трампа.</w:t>
      </w:r>
    </w:p>
    <w:p>
      <w:pPr>
        <w:pStyle w:val="Heading3"/>
        <w:keepNext/>
        <w:keepLines/>
      </w:pPr>
      <w:r>
        <w:t>Ссылки</w:t>
      </w:r>
    </w:p>
    <w:p>
      <w:r>
        <w:t>Документы из библиотеки Конгресса Паттон; Искусство сделки; интервью Рейтера ФБР; показания Брэда Эдвардса; Расследование Трампа.</w:t>
      </w:r>
    </w:p>
    <w:p/>
    <w:p>
      <w:pPr>
        <w:spacing w:before="280" w:after="40"/>
        <w:jc w:val="center"/>
      </w:pPr>
      <w:r>
        <w:t>- ✦</w:t>
      </w:r>
    </w:p>
    <w:p>
      <w:pPr>
        <w:keepNext/>
        <w:spacing w:before="0" w:after="40"/>
      </w:pPr>
      <w:r>
        <w:t>ГЛАВА 16</w:t>
      </w:r>
    </w:p>
    <w:p>
      <w:pPr>
        <w:pStyle w:val="Heading2"/>
        <w:keepNext/>
        <w:keepLines/>
      </w:pPr>
      <w:r>
        <w:t>Гиганты, пехота, партизаны и детский крестовый поход — этимология</w:t>
      </w:r>
    </w:p>
    <w:p>
      <w:r>
        <w:t>Это приложение переполняет хронологическое исследование Giants, Infantry, Guerrilla — лексическое исследование с основной этимологией, скалигеровскими хронологическими заметками и полем связанных слов. Временная линия повествования: Первый крестовый поход и Троянская война, Гиганты Руси-Орды, Куликово.</w:t>
      </w:r>
    </w:p>
    <w:p>
      <w:pPr>
        <w:pStyle w:val="Heading2"/>
        <w:keepNext/>
        <w:keepLines/>
      </w:pPr>
      <w:r>
        <w:t>Сводная таблица</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786"/>
        <w:gridCol w:w="3188"/>
        <w:gridCol w:w="2398"/>
      </w:tblGrid>
      <w:tr>
        <w:tc>
          <w:tcPr>
            <w:tcW w:type="dxa" w:w="786"/>
            <w:shd w:val="clear" w:color="auto" w:fill="F0F0F0"/>
          </w:tcPr>
          <w:p>
            <w:pPr>
              <w:spacing w:before="20" w:after="20"/>
              <w:jc w:val="center"/>
            </w:pPr>
            <w:r>
              <w:t>Срок</w:t>
            </w:r>
          </w:p>
        </w:tc>
        <w:tc>
          <w:tcPr>
            <w:tcW w:type="dxa" w:w="3188"/>
            <w:shd w:val="clear" w:color="auto" w:fill="F0F0F0"/>
          </w:tcPr>
          <w:p>
            <w:pPr>
              <w:spacing w:before="20" w:after="20"/>
              <w:jc w:val="center"/>
            </w:pPr>
            <w:r>
              <w:t>Основная лексикография (коротко)</w:t>
            </w:r>
          </w:p>
        </w:tc>
        <w:tc>
          <w:tcPr>
            <w:tcW w:type="dxa" w:w="2398"/>
            <w:shd w:val="clear" w:color="auto" w:fill="F0F0F0"/>
          </w:tcPr>
          <w:p>
            <w:pPr>
              <w:spacing w:before="20" w:after="20"/>
              <w:jc w:val="center"/>
            </w:pPr>
            <w:r>
              <w:t>Эта хронология (тезис)</w:t>
            </w:r>
          </w:p>
        </w:tc>
      </w:tr>
      <w:tr>
        <w:tc>
          <w:tcPr>
            <w:tcW w:type="dxa" w:w="786"/>
          </w:tcPr>
          <w:p>
            <w:pPr>
              <w:spacing w:before="20" w:after="20"/>
            </w:pPr>
            <w:r>
              <w:rPr>
                <w:b w:val="0"/>
                <w:i w:val="0"/>
                <w:sz w:val="18"/>
              </w:rPr>
            </w:r>
            <w:r>
              <w:rPr>
                <w:b/>
                <w:i w:val="0"/>
                <w:sz w:val="18"/>
              </w:rPr>
              <w:t>Infantry</w:t>
            </w:r>
            <w:r>
              <w:rPr>
                <w:b w:val="0"/>
                <w:i w:val="0"/>
                <w:sz w:val="18"/>
              </w:rPr>
            </w:r>
          </w:p>
        </w:tc>
        <w:tc>
          <w:tcPr>
            <w:tcW w:type="dxa" w:w="3188"/>
          </w:tcPr>
          <w:p>
            <w:pPr>
              <w:spacing w:before="20" w:after="20"/>
            </w:pPr>
            <w:r>
              <w:rPr>
                <w:b w:val="0"/>
                <w:i w:val="0"/>
                <w:sz w:val="18"/>
              </w:rPr>
              <w:t xml:space="preserve">From Italian/Spanish </w:t>
            </w:r>
            <w:r>
              <w:rPr>
                <w:b w:val="0"/>
                <w:i/>
                <w:sz w:val="18"/>
              </w:rPr>
              <w:t>infanteria</w:t>
            </w:r>
            <w:r>
              <w:rPr>
                <w:b w:val="0"/>
                <w:i w:val="0"/>
                <w:sz w:val="18"/>
              </w:rPr>
              <w:t xml:space="preserve"> ← </w:t>
            </w:r>
            <w:r>
              <w:rPr>
                <w:b w:val="0"/>
                <w:i/>
                <w:sz w:val="18"/>
              </w:rPr>
              <w:t>infante</w:t>
            </w:r>
            <w:r>
              <w:rPr>
                <w:b w:val="0"/>
                <w:i w:val="0"/>
                <w:sz w:val="18"/>
              </w:rPr>
              <w:t xml:space="preserve"> “foot soldier,” earlier “youth”; Latin </w:t>
            </w:r>
            <w:r>
              <w:rPr>
                <w:b w:val="0"/>
                <w:i/>
                <w:sz w:val="18"/>
              </w:rPr>
              <w:t>infans</w:t>
            </w:r>
            <w:r>
              <w:rPr>
                <w:b w:val="0"/>
                <w:i w:val="0"/>
                <w:sz w:val="18"/>
              </w:rPr>
              <w:t xml:space="preserve"> “unable to speak” → extended to child/youth. English from late 16th c. Emphasis: </w:t>
            </w:r>
            <w:r>
              <w:rPr>
                <w:b/>
                <w:i w:val="0"/>
                <w:sz w:val="18"/>
              </w:rPr>
              <w:t>foot</w:t>
            </w:r>
            <w:r>
              <w:rPr>
                <w:b w:val="0"/>
                <w:i w:val="0"/>
                <w:sz w:val="18"/>
              </w:rPr>
              <w:t xml:space="preserve"> vs cavalry, often </w:t>
            </w:r>
            <w:r>
              <w:rPr>
                <w:b/>
                <w:i w:val="0"/>
                <w:sz w:val="18"/>
              </w:rPr>
              <w:t>young</w:t>
            </w:r>
            <w:r>
              <w:rPr>
                <w:b w:val="0"/>
                <w:i w:val="0"/>
                <w:sz w:val="18"/>
              </w:rPr>
              <w:t xml:space="preserve"> or </w:t>
            </w:r>
            <w:r>
              <w:rPr>
                <w:b/>
                <w:i w:val="0"/>
                <w:sz w:val="18"/>
              </w:rPr>
              <w:t>low rank</w:t>
            </w:r>
            <w:r>
              <w:rPr>
                <w:b w:val="0"/>
                <w:i w:val="0"/>
                <w:sz w:val="18"/>
              </w:rPr>
              <w:t>.</w:t>
            </w:r>
          </w:p>
        </w:tc>
        <w:tc>
          <w:tcPr>
            <w:tcW w:type="dxa" w:w="2398"/>
          </w:tcPr>
          <w:p>
            <w:pPr>
              <w:spacing w:before="20" w:after="20"/>
            </w:pPr>
            <w:r>
              <w:t>Организованная ордой нога включала в себя молодые гигантские линии; нить младенец/молодежь соответствует опрометчивому, сильному, не рыцарскому массовому штурму без сохранения роста в глоссах.</w:t>
            </w:r>
          </w:p>
        </w:tc>
      </w:tr>
      <w:tr>
        <w:tc>
          <w:tcPr>
            <w:tcW w:type="dxa" w:w="786"/>
          </w:tcPr>
          <w:p>
            <w:pPr>
              <w:spacing w:before="20" w:after="20"/>
            </w:pPr>
            <w:r>
              <w:rPr>
                <w:b w:val="0"/>
                <w:i w:val="0"/>
                <w:sz w:val="18"/>
              </w:rPr>
            </w:r>
            <w:r>
              <w:rPr>
                <w:b/>
                <w:i w:val="0"/>
                <w:sz w:val="18"/>
              </w:rPr>
              <w:t>Guerrilla</w:t>
            </w:r>
            <w:r>
              <w:rPr>
                <w:b w:val="0"/>
                <w:i w:val="0"/>
                <w:sz w:val="18"/>
              </w:rPr>
            </w:r>
          </w:p>
        </w:tc>
        <w:tc>
          <w:tcPr>
            <w:tcW w:type="dxa" w:w="3188"/>
          </w:tcPr>
          <w:p>
            <w:pPr>
              <w:spacing w:before="20" w:after="20"/>
            </w:pPr>
            <w:r>
              <w:rPr>
                <w:b w:val="0"/>
                <w:i w:val="0"/>
                <w:sz w:val="18"/>
              </w:rPr>
              <w:t xml:space="preserve">Spanish </w:t>
            </w:r>
            <w:r>
              <w:rPr>
                <w:b w:val="0"/>
                <w:i/>
                <w:sz w:val="18"/>
              </w:rPr>
              <w:t>guerrilla</w:t>
            </w:r>
            <w:r>
              <w:rPr>
                <w:b w:val="0"/>
                <w:i w:val="0"/>
                <w:sz w:val="18"/>
              </w:rPr>
              <w:t xml:space="preserve">, diminutive of </w:t>
            </w:r>
            <w:r>
              <w:rPr>
                <w:b w:val="0"/>
                <w:i/>
                <w:sz w:val="18"/>
              </w:rPr>
              <w:t>guerra</w:t>
            </w:r>
            <w:r>
              <w:rPr>
                <w:b w:val="0"/>
                <w:i w:val="0"/>
                <w:sz w:val="18"/>
              </w:rPr>
              <w:t xml:space="preserve"> “war” → </w:t>
            </w:r>
            <w:r>
              <w:rPr>
                <w:b/>
                <w:i w:val="0"/>
                <w:sz w:val="18"/>
              </w:rPr>
              <w:t>little war</w:t>
            </w:r>
            <w:r>
              <w:rPr>
                <w:b w:val="0"/>
                <w:i w:val="0"/>
                <w:sz w:val="18"/>
              </w:rPr>
              <w:t xml:space="preserve">. English from Peninsular War (~1809). </w:t>
            </w:r>
            <w:r>
              <w:rPr>
                <w:b w:val="0"/>
                <w:i/>
                <w:sz w:val="18"/>
              </w:rPr>
              <w:t>Guerra</w:t>
            </w:r>
            <w:r>
              <w:rPr>
                <w:b w:val="0"/>
                <w:i w:val="0"/>
                <w:sz w:val="18"/>
              </w:rPr>
              <w:t xml:space="preserve"> is Germanic (cf. </w:t>
            </w:r>
            <w:r>
              <w:rPr>
                <w:b w:val="0"/>
                <w:i/>
                <w:sz w:val="18"/>
              </w:rPr>
              <w:t>werra</w:t>
            </w:r>
            <w:r>
              <w:rPr>
                <w:b w:val="0"/>
                <w:i w:val="0"/>
                <w:sz w:val="18"/>
              </w:rPr>
              <w:t xml:space="preserve">), not cognate with </w:t>
            </w:r>
            <w:r>
              <w:rPr>
                <w:b w:val="0"/>
                <w:i/>
                <w:sz w:val="18"/>
              </w:rPr>
              <w:t>gigante</w:t>
            </w:r>
            <w:r>
              <w:rPr>
                <w:b w:val="0"/>
                <w:i w:val="0"/>
                <w:sz w:val="18"/>
              </w:rPr>
              <w:t>.</w:t>
            </w:r>
          </w:p>
        </w:tc>
        <w:tc>
          <w:tcPr>
            <w:tcW w:type="dxa" w:w="2398"/>
          </w:tcPr>
          <w:p>
            <w:pPr>
              <w:spacing w:before="20" w:after="20"/>
            </w:pPr>
            <w:r>
              <w:t>Нет этимологической связи с «гигантом». Историческая параллель: после пушечной и государственной охоты остатки гигантских линий подходят к нерегулярной локальной войне, которую более поздние языки называют партизанской.</w:t>
            </w:r>
          </w:p>
        </w:tc>
      </w:tr>
      <w:tr>
        <w:tc>
          <w:tcPr>
            <w:tcW w:type="dxa" w:w="786"/>
          </w:tcPr>
          <w:p>
            <w:pPr>
              <w:spacing w:before="20" w:after="20"/>
            </w:pPr>
            <w:r>
              <w:rPr>
                <w:b w:val="0"/>
                <w:i w:val="0"/>
                <w:sz w:val="18"/>
              </w:rPr>
            </w:r>
            <w:r>
              <w:rPr>
                <w:b/>
                <w:i w:val="0"/>
                <w:sz w:val="18"/>
              </w:rPr>
              <w:t>Children's Crusade</w:t>
            </w:r>
            <w:r>
              <w:rPr>
                <w:b w:val="0"/>
                <w:i w:val="0"/>
                <w:sz w:val="18"/>
              </w:rPr>
            </w:r>
          </w:p>
        </w:tc>
        <w:tc>
          <w:tcPr>
            <w:tcW w:type="dxa" w:w="3188"/>
          </w:tcPr>
          <w:p>
            <w:pPr>
              <w:spacing w:before="20" w:after="20"/>
            </w:pPr>
            <w:r>
              <w:rPr>
                <w:b w:val="0"/>
                <w:i w:val="0"/>
                <w:sz w:val="18"/>
              </w:rPr>
              <w:t xml:space="preserve">Traditionally </w:t>
            </w:r>
            <w:r>
              <w:rPr>
                <w:b/>
                <w:i w:val="0"/>
                <w:sz w:val="18"/>
              </w:rPr>
              <w:t>1212</w:t>
            </w:r>
            <w:r>
              <w:rPr>
                <w:b w:val="0"/>
                <w:i w:val="0"/>
                <w:sz w:val="18"/>
              </w:rPr>
              <w:t xml:space="preserve">, movements in France/Germany; </w:t>
            </w:r>
            <w:r>
              <w:rPr>
                <w:b/>
                <w:i w:val="0"/>
                <w:sz w:val="18"/>
              </w:rPr>
              <w:t>not</w:t>
            </w:r>
            <w:r>
              <w:rPr>
                <w:b w:val="0"/>
                <w:i w:val="0"/>
                <w:sz w:val="18"/>
              </w:rPr>
              <w:t xml:space="preserve"> the First Crusade (</w:t>
            </w:r>
            <w:r>
              <w:rPr>
                <w:b/>
                <w:i w:val="0"/>
                <w:sz w:val="18"/>
              </w:rPr>
              <w:t>1096–1099</w:t>
            </w:r>
            <w:r>
              <w:rPr>
                <w:b w:val="0"/>
                <w:i w:val="0"/>
                <w:sz w:val="18"/>
              </w:rPr>
              <w:t xml:space="preserve"> in textbook dating); papal approval disputed; participants may be </w:t>
            </w:r>
            <w:r>
              <w:rPr>
                <w:b w:val="0"/>
                <w:i/>
                <w:sz w:val="18"/>
              </w:rPr>
              <w:t>pueri</w:t>
            </w:r>
            <w:r>
              <w:rPr>
                <w:b w:val="0"/>
                <w:i w:val="0"/>
                <w:sz w:val="18"/>
              </w:rPr>
              <w:t xml:space="preserve"> (youths/dependents), not small children.</w:t>
            </w:r>
          </w:p>
        </w:tc>
        <w:tc>
          <w:tcPr>
            <w:tcW w:type="dxa" w:w="2398"/>
          </w:tcPr>
          <w:p>
            <w:pPr>
              <w:spacing w:before="20" w:after="20"/>
            </w:pPr>
            <w:r>
              <w:t>То же название читается как преждевременная волна молодых гигантов перед главным хозяином — Первой статьей Крестового похода.</w:t>
            </w:r>
          </w:p>
        </w:tc>
      </w:tr>
    </w:tbl>
    <w:p/>
    <w:p>
      <w:pPr>
        <w:pStyle w:val="Heading2"/>
        <w:keepNext/>
        <w:keepLines/>
      </w:pPr>
      <w:r>
        <w:t>Основная этимология (ссылка)</w:t>
      </w:r>
    </w:p>
    <w:p>
      <w:r>
        <w:t>Инфантерия: 1570-е годы, французская пехота, итальянская/испанская пехота «фут-солдаты... слишком неопытные или низкие в звании, чтобы быть кавалерией», от пехотного «фут-солдата», первоначально «молодежь», от латинского Infantem (см. Младенец).</w:t>
      </w:r>
    </w:p>
    <w:p>
      <w:r>
        <w:t>Guerrilla — Online Etymology Dictionary: guerrilla: diminutive of Spanish guerra «War»; English from Peninsular War context.</w:t>
      </w:r>
    </w:p>
    <w:p>
      <w:r>
        <w:t>Младенец / вилка пехоты — итальянский пехотный «фут-солдат» против испанского / португальского Infante / Infanta (королевский принц); тот же латинский корень, расходящееся военное значение против двора.</w:t>
      </w:r>
    </w:p>
    <w:p>
      <w:pPr>
        <w:pStyle w:val="Heading2"/>
        <w:keepNext/>
        <w:keepLines/>
      </w:pPr>
      <w:r>
        <w:t>Детский крестовый поход — Scaligerian vs. timeline date</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30"/>
        <w:gridCol w:w="5543"/>
      </w:tblGrid>
      <w:tr>
        <w:tc>
          <w:tcPr>
            <w:tcW w:type="dxa" w:w="830"/>
            <w:shd w:val="clear" w:color="auto" w:fill="F0F0F0"/>
          </w:tcPr>
          <w:p>
            <w:pPr>
              <w:spacing w:before="20" w:after="20"/>
              <w:jc w:val="center"/>
            </w:pPr>
            <w:r>
              <w:t>Источник</w:t>
            </w:r>
          </w:p>
        </w:tc>
        <w:tc>
          <w:tcPr>
            <w:tcW w:type="dxa" w:w="5543"/>
            <w:shd w:val="clear" w:color="auto" w:fill="F0F0F0"/>
          </w:tcPr>
          <w:p>
            <w:pPr>
              <w:spacing w:before="20" w:after="20"/>
              <w:jc w:val="center"/>
            </w:pPr>
            <w:r>
              <w:t>Претензия</w:t>
            </w:r>
          </w:p>
        </w:tc>
      </w:tr>
      <w:tr>
        <w:tc>
          <w:tcPr>
            <w:tcW w:type="dxa" w:w="830"/>
          </w:tcPr>
          <w:p>
            <w:pPr>
              <w:spacing w:before="20" w:after="20"/>
            </w:pPr>
            <w:r>
              <w:rPr>
                <w:b w:val="0"/>
                <w:i w:val="0"/>
                <w:sz w:val="18"/>
              </w:rPr>
              <w:t>Textbook</w:t>
            </w:r>
          </w:p>
        </w:tc>
        <w:tc>
          <w:tcPr>
            <w:tcW w:type="dxa" w:w="5543"/>
          </w:tcPr>
          <w:p>
            <w:pPr>
              <w:spacing w:before="20" w:after="20"/>
            </w:pPr>
            <w:r>
              <w:t>«Первый крестовый поход» 1096—1099; Детский крестовый поход 1212, отдельное явление.</w:t>
            </w:r>
          </w:p>
        </w:tc>
      </w:tr>
      <w:tr>
        <w:tc>
          <w:tcPr>
            <w:tcW w:type="dxa" w:w="830"/>
          </w:tcPr>
          <w:p>
            <w:pPr>
              <w:spacing w:before="20" w:after="20"/>
            </w:pPr>
            <w:r>
              <w:rPr>
                <w:b w:val="0"/>
                <w:i w:val="0"/>
                <w:sz w:val="18"/>
              </w:rPr>
              <w:t>This timeline</w:t>
            </w:r>
          </w:p>
        </w:tc>
        <w:tc>
          <w:tcPr>
            <w:tcW w:type="dxa" w:w="5543"/>
          </w:tcPr>
          <w:p>
            <w:pPr>
              <w:spacing w:before="20" w:after="20"/>
            </w:pPr>
            <w:r>
              <w:t>Первый крестовый поход, чтобы отомстить за распятие, помещенный в конце 12-го - начале 13-го века н.э. (слой Фоменко); Детский крестовый поход этикетка прикреплена к молодой гигантской первой волне в Первом крестовом походе и Троянской войне.</w:t>
            </w:r>
          </w:p>
        </w:tc>
      </w:tr>
    </w:tbl>
    <w:p/>
    <w:p>
      <w:r>
        <w:t>Википедия: Детский крестовый поход.</w:t>
      </w:r>
    </w:p>
    <w:p>
      <w:pPr>
        <w:pStyle w:val="Heading2"/>
        <w:keepNext/>
        <w:keepLines/>
      </w:pPr>
      <w:r>
        <w:t>Связанные слова (гигант, молодость, нога, нерегулярность)</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999"/>
        <w:gridCol w:w="5374"/>
      </w:tblGrid>
      <w:tr>
        <w:tc>
          <w:tcPr>
            <w:tcW w:type="dxa" w:w="999"/>
            <w:shd w:val="clear" w:color="auto" w:fill="F0F0F0"/>
          </w:tcPr>
          <w:p>
            <w:pPr>
              <w:spacing w:before="20" w:after="20"/>
              <w:jc w:val="center"/>
            </w:pPr>
            <w:r>
              <w:t>Слово / этикетка</w:t>
            </w:r>
          </w:p>
        </w:tc>
        <w:tc>
          <w:tcPr>
            <w:tcW w:type="dxa" w:w="5374"/>
            <w:shd w:val="clear" w:color="auto" w:fill="F0F0F0"/>
          </w:tcPr>
          <w:p>
            <w:pPr>
              <w:spacing w:before="20" w:after="20"/>
              <w:jc w:val="center"/>
            </w:pPr>
            <w:r>
              <w:t>Актуальность</w:t>
            </w:r>
          </w:p>
        </w:tc>
      </w:tr>
      <w:tr>
        <w:tc>
          <w:tcPr>
            <w:tcW w:type="dxa" w:w="999"/>
          </w:tcPr>
          <w:p>
            <w:pPr>
              <w:spacing w:before="20" w:after="20"/>
            </w:pPr>
            <w:r>
              <w:rPr>
                <w:b w:val="0"/>
                <w:i/>
                <w:sz w:val="18"/>
              </w:rPr>
              <w:t>Pueri</w:t>
            </w:r>
          </w:p>
        </w:tc>
        <w:tc>
          <w:tcPr>
            <w:tcW w:type="dxa" w:w="5374"/>
          </w:tcPr>
          <w:p>
            <w:pPr>
              <w:spacing w:before="20" w:after="20"/>
            </w:pPr>
            <w:r>
              <w:t>Латинские «мальчики/дети»; используется из 1212 участников — часто интерпретируется как социальные иждивенцы или молодежь, не обязательно маленькие дети.</w:t>
            </w:r>
          </w:p>
        </w:tc>
      </w:tr>
      <w:tr>
        <w:tc>
          <w:tcPr>
            <w:tcW w:type="dxa" w:w="999"/>
          </w:tcPr>
          <w:p>
            <w:pPr>
              <w:spacing w:before="20" w:after="20"/>
            </w:pPr>
            <w:r>
              <w:rPr>
                <w:b w:val="0"/>
                <w:i/>
                <w:sz w:val="18"/>
              </w:rPr>
              <w:t>Hoplite</w:t>
            </w:r>
          </w:p>
        </w:tc>
        <w:tc>
          <w:tcPr>
            <w:tcW w:type="dxa" w:w="5374"/>
          </w:tcPr>
          <w:p>
            <w:pPr>
              <w:spacing w:before="20" w:after="20"/>
            </w:pPr>
            <w:r>
              <w:t>Греческая тяжёлая нога; гоплоновская; параллельная массовая пехотная традиция, различная этимология.</w:t>
            </w:r>
          </w:p>
        </w:tc>
      </w:tr>
      <w:tr>
        <w:tc>
          <w:tcPr>
            <w:tcW w:type="dxa" w:w="999"/>
          </w:tcPr>
          <w:p>
            <w:pPr>
              <w:spacing w:before="20" w:after="20"/>
            </w:pPr>
            <w:r>
              <w:rPr>
                <w:b w:val="0"/>
                <w:i/>
                <w:sz w:val="18"/>
              </w:rPr>
              <w:t>Cohort</w:t>
            </w:r>
          </w:p>
        </w:tc>
        <w:tc>
          <w:tcPr>
            <w:tcW w:type="dxa" w:w="5374"/>
          </w:tcPr>
          <w:p>
            <w:pPr>
              <w:spacing w:before="20" w:after="20"/>
            </w:pPr>
            <w:r>
              <w:t>Латинские когоры → римская пехотная часть; «ограждение» → корпус солдат.</w:t>
            </w:r>
          </w:p>
        </w:tc>
      </w:tr>
      <w:tr>
        <w:tc>
          <w:tcPr>
            <w:tcW w:type="dxa" w:w="999"/>
          </w:tcPr>
          <w:p>
            <w:pPr>
              <w:spacing w:before="20" w:after="20"/>
            </w:pPr>
            <w:r>
              <w:rPr>
                <w:b w:val="0"/>
                <w:i/>
                <w:sz w:val="18"/>
              </w:rPr>
              <w:t>Nephilim</w:t>
            </w:r>
            <w:r>
              <w:rPr>
                <w:b w:val="0"/>
                <w:i w:val="0"/>
                <w:sz w:val="18"/>
              </w:rPr>
              <w:t xml:space="preserve">, </w:t>
            </w:r>
            <w:r>
              <w:rPr>
                <w:b w:val="0"/>
                <w:i/>
                <w:sz w:val="18"/>
              </w:rPr>
              <w:t>Rephaim</w:t>
            </w:r>
            <w:r>
              <w:rPr>
                <w:b w:val="0"/>
                <w:i w:val="0"/>
                <w:sz w:val="18"/>
              </w:rPr>
              <w:t xml:space="preserve">, </w:t>
            </w:r>
            <w:r>
              <w:rPr>
                <w:b w:val="0"/>
                <w:i/>
                <w:sz w:val="18"/>
              </w:rPr>
              <w:t>Anakim</w:t>
            </w:r>
          </w:p>
        </w:tc>
        <w:tc>
          <w:tcPr>
            <w:tcW w:type="dxa" w:w="5374"/>
          </w:tcPr>
          <w:p>
            <w:pPr>
              <w:spacing w:before="20" w:after="20"/>
            </w:pPr>
            <w:r>
              <w:t>Еврейский словарь гигантских племен; кросс-мифический паттерн.</w:t>
            </w:r>
          </w:p>
        </w:tc>
      </w:tr>
      <w:tr>
        <w:tc>
          <w:tcPr>
            <w:tcW w:type="dxa" w:w="999"/>
          </w:tcPr>
          <w:p>
            <w:pPr>
              <w:spacing w:before="20" w:after="20"/>
            </w:pPr>
            <w:r>
              <w:rPr>
                <w:b w:val="0"/>
                <w:i/>
                <w:sz w:val="18"/>
              </w:rPr>
              <w:t>Gigas</w:t>
            </w:r>
            <w:r>
              <w:rPr>
                <w:b w:val="0"/>
                <w:i w:val="0"/>
                <w:sz w:val="18"/>
              </w:rPr>
              <w:t xml:space="preserve">, </w:t>
            </w:r>
            <w:r>
              <w:rPr>
                <w:b w:val="0"/>
                <w:i/>
                <w:sz w:val="18"/>
              </w:rPr>
              <w:t>Jötunn</w:t>
            </w:r>
            <w:r>
              <w:rPr>
                <w:b w:val="0"/>
                <w:i w:val="0"/>
                <w:sz w:val="18"/>
              </w:rPr>
              <w:t xml:space="preserve">, </w:t>
            </w:r>
            <w:r>
              <w:rPr>
                <w:b w:val="0"/>
                <w:i/>
                <w:sz w:val="18"/>
              </w:rPr>
              <w:t>Titan</w:t>
            </w:r>
          </w:p>
        </w:tc>
        <w:tc>
          <w:tcPr>
            <w:tcW w:type="dxa" w:w="5374"/>
          </w:tcPr>
          <w:p>
            <w:pPr>
              <w:spacing w:before="20" w:after="20"/>
            </w:pPr>
            <w:r>
              <w:t>Индоевропейские и скандинавские негабаритные антагонисты; Йотунн связан в статье Первого крестового похода.</w:t>
            </w:r>
          </w:p>
        </w:tc>
      </w:tr>
      <w:tr>
        <w:tc>
          <w:tcPr>
            <w:tcW w:type="dxa" w:w="999"/>
          </w:tcPr>
          <w:p>
            <w:pPr>
              <w:spacing w:before="20" w:after="20"/>
            </w:pPr>
            <w:r>
              <w:rPr>
                <w:b w:val="0"/>
                <w:i/>
                <w:sz w:val="18"/>
              </w:rPr>
              <w:t>Gigantomachy</w:t>
            </w:r>
          </w:p>
        </w:tc>
        <w:tc>
          <w:tcPr>
            <w:tcW w:type="dxa" w:w="5374"/>
          </w:tcPr>
          <w:p>
            <w:pPr>
              <w:spacing w:before="20" w:after="20"/>
            </w:pPr>
            <w:r>
              <w:t>Мифическая война против гигантов — структурная параллель между государством и конфликтом гигантских линий.</w:t>
            </w:r>
          </w:p>
        </w:tc>
      </w:tr>
      <w:tr>
        <w:tc>
          <w:tcPr>
            <w:tcW w:type="dxa" w:w="999"/>
          </w:tcPr>
          <w:p>
            <w:pPr>
              <w:spacing w:before="20" w:after="20"/>
            </w:pPr>
            <w:r>
              <w:rPr>
                <w:b w:val="0"/>
                <w:i/>
                <w:sz w:val="18"/>
              </w:rPr>
              <w:t>Berserker</w:t>
            </w:r>
            <w:r>
              <w:rPr>
                <w:b w:val="0"/>
                <w:i w:val="0"/>
                <w:sz w:val="18"/>
              </w:rPr>
              <w:t xml:space="preserve">, </w:t>
            </w:r>
            <w:r>
              <w:rPr>
                <w:b w:val="0"/>
                <w:i/>
                <w:sz w:val="18"/>
              </w:rPr>
              <w:t>partisan</w:t>
            </w:r>
            <w:r>
              <w:rPr>
                <w:b w:val="0"/>
                <w:i w:val="0"/>
                <w:sz w:val="18"/>
              </w:rPr>
              <w:t xml:space="preserve">, </w:t>
            </w:r>
            <w:r>
              <w:rPr>
                <w:b w:val="0"/>
                <w:i/>
                <w:sz w:val="18"/>
              </w:rPr>
              <w:t>skirmisher</w:t>
            </w:r>
          </w:p>
        </w:tc>
        <w:tc>
          <w:tcPr>
            <w:tcW w:type="dxa" w:w="5374"/>
          </w:tcPr>
          <w:p>
            <w:pPr>
              <w:spacing w:before="20" w:after="20"/>
            </w:pPr>
            <w:r>
              <w:t>Нерегулярный словарный запас бойца; полезные аналоги для сопротивления после набора частей, не подразумевая происхождение испанского партизана.</w:t>
            </w:r>
          </w:p>
        </w:tc>
      </w:tr>
    </w:tbl>
    <w:p/>
    <w:p>
      <w:pPr>
        <w:pStyle w:val="Heading2"/>
        <w:keepNext/>
        <w:keepLines/>
      </w:pPr>
      <w:r>
        <w:t>Перекрестные ссылки</w:t>
      </w:r>
    </w:p>
    <w:p>
      <w:pPr>
        <w:pStyle w:val="ListBullet"/>
        <w:spacing w:before="20" w:after="20"/>
      </w:pPr>
      <w:r>
        <w:t>Две ветви: Фоменко против автора — граница атрибуции для королевских и апостольских ярлыков через Первый крестовый поход против Куликово.</w:t>
      </w:r>
    </w:p>
    <w:p/>
    <w:p>
      <w:pPr>
        <w:sectPr>
          <w:headerReference w:type="default" r:id="rId9"/>
          <w:footerReference w:type="default" r:id="rId10"/>
          <w:pgSz w:w="8640" w:h="12960"/>
          <w:pgMar w:top="1020" w:right="1134" w:bottom="1134" w:left="1134" w:header="720" w:footer="720" w:gutter="0"/>
          <w:cols w:space="720"/>
          <w:titlePg/>
          <w:docGrid w:linePitch="360"/>
        </w:sectPr>
      </w:pPr>
    </w:p>
    <w:p>
      <w:pPr>
        <w:keepNext/>
        <w:spacing w:before="480" w:after="80"/>
        <w:jc w:val="center"/>
      </w:pPr>
      <w:r>
        <w:t>ЧАСТЬ XVII</w:t>
      </w:r>
    </w:p>
    <w:p>
      <w:pPr>
        <w:pStyle w:val="Heading1"/>
        <w:jc w:val="center"/>
      </w:pPr>
      <w:r>
        <w:t>Кредиты</w:t>
      </w:r>
    </w:p>
    <w:p>
      <w:r>
        <w:t>Этот проект является результатом многолетних независимых исследований и не существовал бы без вклада, обратной связи и поддержки следующих людей.</w:t>
      </w:r>
    </w:p>
    <w:p>
      <w:pPr>
        <w:pBdr>
          <w:bottom w:val="single" w:sz="6" w:space="1" w:color="CCCCCC"/>
        </w:pBdr>
      </w:pPr>
    </w:p>
    <w:p>
      <w:pPr>
        <w:pStyle w:val="Heading2"/>
        <w:keepNext/>
        <w:keepLines/>
      </w:pPr>
      <w:r>
        <w:t>Исследовательские вкладчики</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526"/>
        <w:gridCol w:w="4847"/>
      </w:tblGrid>
      <w:tr>
        <w:tc>
          <w:tcPr>
            <w:tcW w:type="dxa" w:w="1526"/>
            <w:shd w:val="clear" w:color="auto" w:fill="F0F0F0"/>
          </w:tcPr>
          <w:p>
            <w:pPr>
              <w:spacing w:before="20" w:after="20"/>
              <w:jc w:val="center"/>
            </w:pPr>
            <w:r>
              <w:t>Имя</w:t>
            </w:r>
          </w:p>
        </w:tc>
        <w:tc>
          <w:tcPr>
            <w:tcW w:type="dxa" w:w="4847"/>
            <w:shd w:val="clear" w:color="auto" w:fill="F0F0F0"/>
          </w:tcPr>
          <w:p>
            <w:pPr>
              <w:spacing w:before="20" w:after="20"/>
              <w:jc w:val="center"/>
            </w:pPr>
            <w:r>
              <w:t>Вклад</w:t>
            </w:r>
          </w:p>
        </w:tc>
      </w:tr>
      <w:tr>
        <w:tc>
          <w:tcPr>
            <w:tcW w:type="dxa" w:w="1526"/>
          </w:tcPr>
          <w:p>
            <w:pPr>
              <w:spacing w:before="20" w:after="20"/>
            </w:pPr>
            <w:r>
              <w:rPr>
                <w:b w:val="0"/>
                <w:i w:val="0"/>
                <w:sz w:val="18"/>
              </w:rPr>
            </w:r>
            <w:r>
              <w:rPr>
                <w:b/>
                <w:i w:val="0"/>
                <w:sz w:val="18"/>
              </w:rPr>
              <w:t>Samuel Waweru</w:t>
            </w:r>
            <w:r>
              <w:rPr>
                <w:b w:val="0"/>
                <w:i w:val="0"/>
                <w:sz w:val="18"/>
              </w:rPr>
            </w:r>
          </w:p>
        </w:tc>
        <w:tc>
          <w:tcPr>
            <w:tcW w:type="dxa" w:w="4847"/>
          </w:tcPr>
          <w:p>
            <w:pPr>
              <w:spacing w:before="20" w:after="20"/>
            </w:pPr>
            <w:r>
              <w:t>Исследовательская поддержка и вклад в проекты</w:t>
            </w:r>
          </w:p>
        </w:tc>
      </w:tr>
    </w:tbl>
    <w:p/>
    <w:p>
      <w:pPr>
        <w:pBdr>
          <w:bottom w:val="single" w:sz="6" w:space="1" w:color="CCCCCC"/>
        </w:pBdr>
      </w:pPr>
    </w:p>
    <w:p>
      <w:r>
        <w:t>Если вы участвовали в этом проекте и хотели бы быть перечислены здесь, пожалуйста, свяжитесь с нами.</w:t>
      </w:r>
    </w:p>
    <w:p/>
    <w:sectPr w:rsidR="00FC693F" w:rsidRPr="0006063C" w:rsidSect="00034616">
      <w:headerReference w:type="default" r:id="rId314"/>
      <w:footerReference w:type="default" r:id="rId315"/>
      <w:pgSz w:w="8640" w:h="12960"/>
      <w:pgMar w:top="1020"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APPENDIX</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CREDITS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lang w:val="en-US" w:eastAsia="en-US" w:bidi="en-US"/>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jc w:val="both"/>
      <w:suppressAutoHyphens w:val="0"/>
    </w:pPr>
    <w:rPr>
      <w:rFonts w:ascii="EB Garamond" w:hAnsi="EB Garamond" w:eastAsia="EB Garamond" w:cs="EB Garamond"/>
      <w:sz w:val="22"/>
      <w:lang w:val="en-US" w:eastAsia="en-US" w:bidi="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Libre Franklin" w:hAnsi="Libre Franklin"/>
      <w:b/>
      <w:bCs/>
      <w:color w:val="1A1A1A"/>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re Franklin" w:hAnsi="Libre Franklin"/>
      <w:b/>
      <w:bCs/>
      <w:color w:val="2C2C2C"/>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ibre Franklin" w:hAnsi="Libre Franklin"/>
      <w:b/>
      <w:bCs/>
      <w:color w:val="3A3A3A"/>
      <w:sz w:val="22"/>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EB Garamond" w:hAnsi="EB Garamond"/>
      <w:b/>
      <w:bCs/>
      <w:i/>
      <w:iCs/>
      <w:color w:val="4E4E4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20" w:after="20"/>
      <w:ind w:left="283"/>
      <w:contextualSpacing/>
    </w:pPr>
    <w:rPr>
      <w:rFonts w:ascii="EB Garamond" w:hAnsi="EB Garamond"/>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20" w:after="20"/>
      <w:ind w:left="283"/>
      <w:contextualSpacing/>
    </w:pPr>
    <w:rPr>
      <w:rFonts w:ascii="EB Garamond" w:hAnsi="EB Garamond"/>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80" w:after="80"/>
      <w:ind w:left="680"/>
    </w:pPr>
    <w:rPr>
      <w:rFonts w:ascii="EB Garamond" w:hAnsi="EB Garamond"/>
      <w:i/>
      <w:iCs/>
      <w:color w:val="333333"/>
      <w:sz w:val="19"/>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60"/>
      <w:jc w:val="center"/>
    </w:pPr>
    <w:rPr>
      <w:rFonts w:ascii="Libre Franklin" w:hAnsi="Libre Franklin"/>
      <w:b/>
      <w:bCs/>
      <w:i/>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before="120" w:after="40"/>
      <w:ind w:left="0"/>
      <w:jc w:val="left"/>
    </w:pPr>
    <w:rPr>
      <w:rFonts w:ascii="Libre Franklin" w:hAnsi="Libre Franklin"/>
      <w:b/>
      <w:color w:val="1A1A1A"/>
      <w:sz w:val="21"/>
    </w:rPr>
  </w:style>
  <w:style w:type="paragraph" w:customStyle="1" w:styleId="TOC2">
    <w:name w:val="TOC 2"/>
    <w:basedOn w:val="Normal"/>
    <w:pPr>
      <w:spacing w:before="20" w:after="20"/>
      <w:ind w:left="454"/>
      <w:jc w:val="left"/>
    </w:pPr>
    <w:rPr>
      <w:rFonts w:ascii="EB Garamond" w:hAnsi="EB Garamond"/>
      <w:b w:val="0"/>
      <w:color w:val="553A1A"/>
      <w:sz w:val="19"/>
    </w:rPr>
  </w:style>
  <w:style w:type="paragraph" w:customStyle="1" w:styleId="TOC3">
    <w:name w:val="TOC 3"/>
    <w:basedOn w:val="Normal"/>
    <w:pPr>
      <w:spacing w:before="0" w:after="0"/>
      <w:ind w:left="794"/>
      <w:jc w:val="left"/>
    </w:pPr>
    <w:rPr>
      <w:rFonts w:ascii="EB Garamond" w:hAnsi="EB Garamond"/>
      <w:b w:val="0"/>
      <w:i/>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timeline/evt-predictive-programming-film-tv-games" TargetMode="External"/><Relationship Id="rId12" Type="http://schemas.openxmlformats.org/officeDocument/2006/relationships/hyperlink" Target="/timeline/evt-predictive-programming-literature" TargetMode="External"/><Relationship Id="rId13" Type="http://schemas.openxmlformats.org/officeDocument/2006/relationships/hyperlink" Target="/timeline/evt-mars-literature-author-profiles" TargetMode="External"/><Relationship Id="rId14" Type="http://schemas.openxmlformats.org/officeDocument/2006/relationships/hyperlink" Target="/timeline/evt-controlled-opposition-thunderbolts-case-study" TargetMode="External"/><Relationship Id="rId15" Type="http://schemas.openxmlformats.org/officeDocument/2006/relationships/hyperlink" Target="/timeline/evt-operation-mockingbird-historical-chain" TargetMode="External"/><Relationship Id="rId16" Type="http://schemas.openxmlformats.org/officeDocument/2006/relationships/hyperlink" Target="/timeline/evt-censorship-pattern" TargetMode="External"/><Relationship Id="rId17" Type="http://schemas.openxmlformats.org/officeDocument/2006/relationships/hyperlink" Target="/timeline/evt-censorship-historical-timeline" TargetMode="External"/><Relationship Id="rId18" Type="http://schemas.openxmlformats.org/officeDocument/2006/relationships/hyperlink" Target="/timeline/evt-historical-antibodies-profiles" TargetMode="External"/><Relationship Id="rId19" Type="http://schemas.openxmlformats.org/officeDocument/2006/relationships/hyperlink" Target="/timeline/evt-trump-case-study-extended" TargetMode="External"/><Relationship Id="rId20" Type="http://schemas.openxmlformats.org/officeDocument/2006/relationships/hyperlink" Target="/timeline/evt-false-flags-architecture" TargetMode="External"/><Relationship Id="rId21" Type="http://schemas.openxmlformats.org/officeDocument/2006/relationships/hyperlink" Target="/timeline/evt-false-flags-investigation" TargetMode="External"/><Relationship Id="rId22" Type="http://schemas.openxmlformats.org/officeDocument/2006/relationships/hyperlink" Target="/timeline/evt-author-profiles" TargetMode="External"/><Relationship Id="rId23" Type="http://schemas.openxmlformats.org/officeDocument/2006/relationships/hyperlink" Target="/timeline/evt-soviet-historiography-bogdanov" TargetMode="External"/><Relationship Id="rId24" Type="http://schemas.openxmlformats.org/officeDocument/2006/relationships/hyperlink" Target="/timeline/evt-suppressed-energy-technology-cross-reference" TargetMode="External"/><Relationship Id="rId25" Type="http://schemas.openxmlformats.org/officeDocument/2006/relationships/hyperlink" Target="/timeline/evt-population-control-timeline-15th-21st-centuries" TargetMode="External"/><Relationship Id="rId26" Type="http://schemas.openxmlformats.org/officeDocument/2006/relationships/hyperlink" Target="/timeline/evt-orphan-trains-trail-of-tears-evidence" TargetMode="External"/><Relationship Id="rId27" Type="http://schemas.openxmlformats.org/officeDocument/2006/relationships/hyperlink" Target="/timeline/evt-napoleonic-wars-1812-evidence" TargetMode="External"/><Relationship Id="rId28" Type="http://schemas.openxmlformats.org/officeDocument/2006/relationships/hyperlink" Target="/timeline/evt-asimov-three-laws-and-marx-encoding" TargetMode="External"/><Relationship Id="rId29" Type="http://schemas.openxmlformats.org/officeDocument/2006/relationships/hyperlink" Target="/timeline/evt-year-length-calendar-evidence" TargetMode="External"/><Relationship Id="rId30" Type="http://schemas.openxmlformats.org/officeDocument/2006/relationships/hyperlink" Target="/timeline/evt-fomenko-and-the-pyramid-question" TargetMode="External"/><Relationship Id="rId31" Type="http://schemas.openxmlformats.org/officeDocument/2006/relationships/hyperlink" Target="/timeline/evt-pyramids-myths-evidence" TargetMode="External"/><Relationship Id="rId32" Type="http://schemas.openxmlformats.org/officeDocument/2006/relationships/hyperlink" Target="/timeline/evt-hordian-empire-fracture" TargetMode="External"/><Relationship Id="rId33" Type="http://schemas.openxmlformats.org/officeDocument/2006/relationships/hyperlink" Target="/timeline/evt-slave-trades-evidence" TargetMode="External"/><Relationship Id="rId34" Type="http://schemas.openxmlformats.org/officeDocument/2006/relationships/hyperlink" Target="/timeline/evt-british-empire-case-studies" TargetMode="External"/><Relationship Id="rId35" Type="http://schemas.openxmlformats.org/officeDocument/2006/relationships/hyperlink" Target="/timeline/evt-mudflood-evidence" TargetMode="External"/><Relationship Id="rId36" Type="http://schemas.openxmlformats.org/officeDocument/2006/relationships/hyperlink" Target="/timeline/evt-slow-ecological-collapse-mfee-donner-appendix" TargetMode="External"/><Relationship Id="rId37" Type="http://schemas.openxmlformats.org/officeDocument/2006/relationships/hyperlink" Target="/timeline/evt-new-world-naming-mfee-colonization-memory-appendix" TargetMode="External"/><Relationship Id="rId38" Type="http://schemas.openxmlformats.org/officeDocument/2006/relationships/hyperlink" Target="/timeline/evt-seven-days-of-creation" TargetMode="External"/><Relationship Id="rId39" Type="http://schemas.openxmlformats.org/officeDocument/2006/relationships/hyperlink" Target="/timeline/evt-golden-age-documentary-sequence-appendix" TargetMode="External"/><Relationship Id="rId40" Type="http://schemas.openxmlformats.org/officeDocument/2006/relationships/hyperlink" Target="/timeline/evt-giants-infantry-guerrilla-childrens-crusade-etymology" TargetMode="External"/><Relationship Id="rId41" Type="http://schemas.openxmlformats.org/officeDocument/2006/relationships/hyperlink" Target="/timeline/evt-reverse-crusades-structural-comparison" TargetMode="External"/><Relationship Id="rId42" Type="http://schemas.openxmlformats.org/officeDocument/2006/relationships/hyperlink" Target="/timeline/evt-21st-century-geopolitics-extended" TargetMode="External"/><Relationship Id="rId43" Type="http://schemas.openxmlformats.org/officeDocument/2006/relationships/hyperlink" Target="/timeline/evt-world-war-ii-aftermath-extended" TargetMode="External"/><Relationship Id="rId44" Type="http://schemas.openxmlformats.org/officeDocument/2006/relationships/hyperlink" Target="/timeline/evt-jesuit-ops-conversion-empire" TargetMode="External"/><Relationship Id="rId45" Type="http://schemas.openxmlformats.org/officeDocument/2006/relationships/hyperlink" Target="./content/00.overview/00.02.01-authors-challenging-chronology.md" TargetMode="External"/><Relationship Id="rId46" Type="http://schemas.openxmlformats.org/officeDocument/2006/relationships/hyperlink" Target="/timeline/evt-authors-cataclysm-texts" TargetMode="External"/><Relationship Id="rId47" Type="http://schemas.openxmlformats.org/officeDocument/2006/relationships/hyperlink" Target="/timeline/evt-n-a-morozov" TargetMode="External"/><Relationship Id="rId48" Type="http://schemas.openxmlformats.org/officeDocument/2006/relationships/hyperlink" Target="/timeline/evt-wal-thornhill" TargetMode="External"/><Relationship Id="rId49" Type="http://schemas.openxmlformats.org/officeDocument/2006/relationships/hyperlink" Target="/timeline/evt-ralph-juergens" TargetMode="External"/><Relationship Id="rId50" Type="http://schemas.openxmlformats.org/officeDocument/2006/relationships/hyperlink" Target="/timeline/evt-immanuel-velikovsky" TargetMode="External"/><Relationship Id="rId51" Type="http://schemas.openxmlformats.org/officeDocument/2006/relationships/hyperlink" Target="/timeline/evt-anatoly-fomenko" TargetMode="External"/><Relationship Id="rId52" Type="http://schemas.openxmlformats.org/officeDocument/2006/relationships/hyperlink" Target="/timeline/evt-david-talbott" TargetMode="External"/><Relationship Id="rId53" Type="http://schemas.openxmlformats.org/officeDocument/2006/relationships/hyperlink" Target="/timeline/evt-anthony-peratt" TargetMode="External"/><Relationship Id="rId54" Type="http://schemas.openxmlformats.org/officeDocument/2006/relationships/hyperlink" Target="/timeline/evt-jno-cook" TargetMode="External"/><Relationship Id="rId55" Type="http://schemas.openxmlformats.org/officeDocument/2006/relationships/hyperlink" Target="/timeline/evt-alfred-de-grazia" TargetMode="External"/><Relationship Id="rId56" Type="http://schemas.openxmlformats.org/officeDocument/2006/relationships/hyperlink" Target="/timeline/evt-donald-scott" TargetMode="External"/><Relationship Id="rId57" Type="http://schemas.openxmlformats.org/officeDocument/2006/relationships/hyperlink" Target="/timeline/evt-ev-cochrane" TargetMode="External"/><Relationship Id="rId58" Type="http://schemas.openxmlformats.org/officeDocument/2006/relationships/hyperlink" Target="/timeline/evt-de-santillana-von-dechend" TargetMode="External"/><Relationship Id="rId59" Type="http://schemas.openxmlformats.org/officeDocument/2006/relationships/hyperlink" Target="/timeline/evt-heribert-illig" TargetMode="External"/><Relationship Id="rId60" Type="http://schemas.openxmlformats.org/officeDocument/2006/relationships/hyperlink" Target="/timeline/evt-gunnar-heinsohn" TargetMode="External"/><Relationship Id="rId61" Type="http://schemas.openxmlformats.org/officeDocument/2006/relationships/hyperlink" Target="/timeline/evt-dwardu-cardona" TargetMode="External"/><Relationship Id="rId62" Type="http://schemas.openxmlformats.org/officeDocument/2006/relationships/hyperlink" Target="/timeline/evt-clube-napier" TargetMode="External"/><Relationship Id="rId63" Type="http://schemas.openxmlformats.org/officeDocument/2006/relationships/hyperlink" Target="/timeline/evt-livio-stecchini" TargetMode="External"/><Relationship Id="rId64" Type="http://schemas.openxmlformats.org/officeDocument/2006/relationships/hyperlink" Target="/timeline/evt-rose-vaughan" TargetMode="External"/><Relationship Id="rId65" Type="http://schemas.openxmlformats.org/officeDocument/2006/relationships/hyperlink" Target="/timeline/evt-tom-van-flandern" TargetMode="External"/><Relationship Id="rId66" Type="http://schemas.openxmlformats.org/officeDocument/2006/relationships/hyperlink" Target="/timeline/evt-martinus-van-der-sluijs" TargetMode="External"/><Relationship Id="rId67" Type="http://schemas.openxmlformats.org/officeDocument/2006/relationships/hyperlink" Target="/timeline/evt-charles-ginenthal" TargetMode="External"/><Relationship Id="rId68" Type="http://schemas.openxmlformats.org/officeDocument/2006/relationships/hyperlink" Target="/timeline/evt-robert-schoch" TargetMode="External"/><Relationship Id="rId69" Type="http://schemas.openxmlformats.org/officeDocument/2006/relationships/hyperlink" Target="/timeline/evt-graham-hancock" TargetMode="External"/><Relationship Id="rId70" Type="http://schemas.openxmlformats.org/officeDocument/2006/relationships/hyperlink" Target="/timeline/evt-michael-cremo" TargetMode="External"/><Relationship Id="rId71" Type="http://schemas.openxmlformats.org/officeDocument/2006/relationships/hyperlink" Target="https://en.wikipedia.org/wiki/New_Chronology_(Fomenko)" TargetMode="External"/><Relationship Id="rId72" Type="http://schemas.openxmlformats.org/officeDocument/2006/relationships/hyperlink" Target="https://en.wikipedia.org/wiki/Shlisselburg_Fortress" TargetMode="External"/><Relationship Id="rId73" Type="http://schemas.openxmlformats.org/officeDocument/2006/relationships/hyperlink" Target="https://en.wikipedia.org/wiki/John_Chrysostom" TargetMode="External"/><Relationship Id="rId74" Type="http://schemas.openxmlformats.org/officeDocument/2006/relationships/hyperlink" Target="https://en.wikipedia.org/wiki/Patmos" TargetMode="External"/><Relationship Id="rId75" Type="http://schemas.openxmlformats.org/officeDocument/2006/relationships/hyperlink" Target="https://en.wikipedia.org/wiki/The_Revelation_in_Storm_and_Thunder" TargetMode="External"/><Relationship Id="rId76" Type="http://schemas.openxmlformats.org/officeDocument/2006/relationships/hyperlink" Target="https://en.wikipedia.org/wiki/Nikolai_Morozov" TargetMode="External"/><Relationship Id="rId77" Type="http://schemas.openxmlformats.org/officeDocument/2006/relationships/hyperlink" Target="https://en.wikipedia.org/wiki/Anatoly_Fomenko" TargetMode="External"/><Relationship Id="rId78" Type="http://schemas.openxmlformats.org/officeDocument/2006/relationships/hyperlink" Target="https://catalog.hathitrust.org/Record/001584930" TargetMode="External"/><Relationship Id="rId79" Type="http://schemas.openxmlformats.org/officeDocument/2006/relationships/hyperlink" Target="https://link.springer.com" TargetMode="External"/><Relationship Id="rId80" Type="http://schemas.openxmlformats.org/officeDocument/2006/relationships/hyperlink" Target="https://en.wikipedia.org/wiki/Codex_Sinaiticus" TargetMode="External"/><Relationship Id="rId81" Type="http://schemas.openxmlformats.org/officeDocument/2006/relationships/hyperlink" Target="https://en.wikipedia.org/wiki/Porfiry_Uspensky" TargetMode="External"/><Relationship Id="rId82" Type="http://schemas.openxmlformats.org/officeDocument/2006/relationships/hyperlink" Target="https://books.google.ru/books?id=C9IIAwAAQBAJ&amp;pg=PA258" TargetMode="External"/><Relationship Id="rId83" Type="http://schemas.openxmlformats.org/officeDocument/2006/relationships/hyperlink" Target="https://purebibleforum.com/index.php?threads/morozov-extract-on-examining-sinaiticus-with-added-notes-from-a-russian-forum.4641/" TargetMode="External"/><Relationship Id="rId84" Type="http://schemas.openxmlformats.org/officeDocument/2006/relationships/hyperlink" Target="https://www.thunderbolts.info/wp/eu-guide/" TargetMode="External"/><Relationship Id="rId85" Type="http://schemas.openxmlformats.org/officeDocument/2006/relationships/hyperlink" Target="https://www.thunderbolts.info" TargetMode="External"/><Relationship Id="rId86" Type="http://schemas.openxmlformats.org/officeDocument/2006/relationships/hyperlink" Target="https://archive.org/details/worldsincollisio00veli" TargetMode="External"/><Relationship Id="rId87" Type="http://schemas.openxmlformats.org/officeDocument/2006/relationships/hyperlink" Target="https://en.wikipedia.org/wiki/Hannes_Alfv%C3%A9n" TargetMode="External"/><Relationship Id="rId88" Type="http://schemas.openxmlformats.org/officeDocument/2006/relationships/hyperlink" Target="https://www.safireproject.com/" TargetMode="External"/><Relationship Id="rId89" Type="http://schemas.openxmlformats.org/officeDocument/2006/relationships/hyperlink" Target="https://www.jpl.nasa.gov/missions/deep-impact" TargetMode="External"/><Relationship Id="rId90" Type="http://schemas.openxmlformats.org/officeDocument/2006/relationships/hyperlink" Target="https://en.wikipedia.org/wiki/Birkeland_current" TargetMode="External"/><Relationship Id="rId91" Type="http://schemas.openxmlformats.org/officeDocument/2006/relationships/hyperlink" Target="https://www.thunderbolts.info/wp/authors/dave-talbott/" TargetMode="External"/><Relationship Id="rId92" Type="http://schemas.openxmlformats.org/officeDocument/2006/relationships/hyperlink" Target="https://en.wikipedia.org/wiki/Dwardu_Cardona" TargetMode="External"/><Relationship Id="rId93" Type="http://schemas.openxmlformats.org/officeDocument/2006/relationships/hyperlink" Target="https://en.wikipedia.org/wiki/Brown_dwarf" TargetMode="External"/><Relationship Id="rId94" Type="http://schemas.openxmlformats.org/officeDocument/2006/relationships/hyperlink" Target="https://www.thunderbolts.info/wp/resources/dvd-blu-ray/symbols-of-an-alien-sky/" TargetMode="External"/><Relationship Id="rId95" Type="http://schemas.openxmlformats.org/officeDocument/2006/relationships/hyperlink" Target="https://www.thunderbolts.info/wp/resources/dvd-blu-ray/the-lightning-scarred-planet-mars/" TargetMode="External"/><Relationship Id="rId96" Type="http://schemas.openxmlformats.org/officeDocument/2006/relationships/hyperlink" Target="https://www.nasa.gov/webb" TargetMode="External"/><Relationship Id="rId97" Type="http://schemas.openxmlformats.org/officeDocument/2006/relationships/hyperlink" Target="https://en.wikipedia.org/wiki/Richard_Feynman" TargetMode="External"/><Relationship Id="rId98" Type="http://schemas.openxmlformats.org/officeDocument/2006/relationships/hyperlink" Target="https://en.wikipedia.org/wiki/Martin_Rees" TargetMode="External"/><Relationship Id="rId99" Type="http://schemas.openxmlformats.org/officeDocument/2006/relationships/hyperlink" Target="/timeline/evt-before-creation" TargetMode="External"/><Relationship Id="rId100" Type="http://schemas.openxmlformats.org/officeDocument/2006/relationships/hyperlink" Target="/timeline/evt-cosmic-life-cycle" TargetMode="External"/><Relationship Id="rId101" Type="http://schemas.openxmlformats.org/officeDocument/2006/relationships/hyperlink" Target="https://www.youtube.com/watch?v=wOwkIGNkQCw" TargetMode="External"/><Relationship Id="rId102" Type="http://schemas.openxmlformats.org/officeDocument/2006/relationships/hyperlink" Target="https://youtu.be/_NZi3HHjYk4" TargetMode="External"/><Relationship Id="rId103" Type="http://schemas.openxmlformats.org/officeDocument/2006/relationships/hyperlink" Target="https://www.youtube.com/watch?v=rp3pJG6IIQQ" TargetMode="External"/><Relationship Id="rId104" Type="http://schemas.openxmlformats.org/officeDocument/2006/relationships/hyperlink" Target="https://en.wikipedia.org/wiki/Wal_Thornhill" TargetMode="External"/><Relationship Id="rId105" Type="http://schemas.openxmlformats.org/officeDocument/2006/relationships/hyperlink" Target="https://www.holoscience.com" TargetMode="External"/><Relationship Id="rId106" Type="http://schemas.openxmlformats.org/officeDocument/2006/relationships/hyperlink" Target="https://en.wikipedia.org/wiki/Electric_universe_theory" TargetMode="External"/><Relationship Id="rId107" Type="http://schemas.openxmlformats.org/officeDocument/2006/relationships/hyperlink" Target="https://en.wikipedia.org/wiki/Case_Western_Reserve_University" TargetMode="External"/><Relationship Id="rId108" Type="http://schemas.openxmlformats.org/officeDocument/2006/relationships/hyperlink" Target="https://en.wikipedia.org/wiki/McGraw-Hill" TargetMode="External"/><Relationship Id="rId109" Type="http://schemas.openxmlformats.org/officeDocument/2006/relationships/hyperlink" Target="https://www.velikovsky.info/pens%C3%A9e/" TargetMode="External"/><Relationship Id="rId110" Type="http://schemas.openxmlformats.org/officeDocument/2006/relationships/hyperlink" Target="https://www.velikovsky.info/kronos/" TargetMode="External"/><Relationship Id="rId111" Type="http://schemas.openxmlformats.org/officeDocument/2006/relationships/hyperlink" Target="https://en.wikipedia.org/wiki/Immanuel_Velikovsky" TargetMode="External"/><Relationship Id="rId112" Type="http://schemas.openxmlformats.org/officeDocument/2006/relationships/hyperlink" Target="https://en.wikipedia.org/wiki/Wikipedia:Articles_for_deletion/Ralph_Juergens" TargetMode="External"/><Relationship Id="rId113" Type="http://schemas.openxmlformats.org/officeDocument/2006/relationships/hyperlink" Target="https://www.velikovsky.info/alfred-de-grazia/" TargetMode="External"/><Relationship Id="rId114" Type="http://schemas.openxmlformats.org/officeDocument/2006/relationships/hyperlink" Target="https://www.velikovsky.info/livio-catullo-stecchini/" TargetMode="External"/><Relationship Id="rId115" Type="http://schemas.openxmlformats.org/officeDocument/2006/relationships/hyperlink" Target="https://en.wikipedia.org/wiki/American_Behavioral_Scientist" TargetMode="External"/><Relationship Id="rId116" Type="http://schemas.openxmlformats.org/officeDocument/2006/relationships/hyperlink" Target="https://archive.org/details/velikovskyaffair00degr" TargetMode="External"/><Relationship Id="rId117" Type="http://schemas.openxmlformats.org/officeDocument/2006/relationships/hyperlink" Target="https://www.velikovsky.info/foundation-for-studies-of-modern-science/" TargetMode="External"/><Relationship Id="rId118" Type="http://schemas.openxmlformats.org/officeDocument/2006/relationships/hyperlink" Target="https://www.velikovsky.info/richard-p-kramer/" TargetMode="External"/><Relationship Id="rId119" Type="http://schemas.openxmlformats.org/officeDocument/2006/relationships/hyperlink" Target="https://www.kronos-press.com/juergens/" TargetMode="External"/><Relationship Id="rId120" Type="http://schemas.openxmlformats.org/officeDocument/2006/relationships/hyperlink" Target="https://en.wikipedia.org/wiki/Melvin_A._Cook" TargetMode="External"/><Relationship Id="rId121" Type="http://schemas.openxmlformats.org/officeDocument/2006/relationships/hyperlink" Target="https://www.velikovsky.info/charles-bruce-(physicist)/" TargetMode="External"/><Relationship Id="rId122" Type="http://schemas.openxmlformats.org/officeDocument/2006/relationships/hyperlink" Target="https://www.kronos-press.com/juergens/k0404-stellar.htm" TargetMode="External"/><Relationship Id="rId123" Type="http://schemas.openxmlformats.org/officeDocument/2006/relationships/hyperlink" Target="https://www.kronos-press.com/juergens/k0404-photosphere.htm" TargetMode="External"/><Relationship Id="rId124" Type="http://schemas.openxmlformats.org/officeDocument/2006/relationships/hyperlink" Target="https://www.genealogybank.com/doc/ssdi/news/v1:112D897B0965B748" TargetMode="External"/><Relationship Id="rId125" Type="http://schemas.openxmlformats.org/officeDocument/2006/relationships/hyperlink" Target="/timeline/evt-4077-bce-the-golden-age" TargetMode="External"/><Relationship Id="rId126" Type="http://schemas.openxmlformats.org/officeDocument/2006/relationships/hyperlink" Target="https://www.kronos-press.com/juergens/k0801-electric-i.htm" TargetMode="External"/><Relationship Id="rId127" Type="http://schemas.openxmlformats.org/officeDocument/2006/relationships/hyperlink" Target="https://www.kronos-press.com/juergens/k0802-electric-ii.htm" TargetMode="External"/><Relationship Id="rId128" Type="http://schemas.openxmlformats.org/officeDocument/2006/relationships/hyperlink" Target="https://www.velikovsky.info/ralph-juergens/" TargetMode="External"/><Relationship Id="rId129" Type="http://schemas.openxmlformats.org/officeDocument/2006/relationships/hyperlink" Target="https://thesecularheretic.com/the-electric-universe-heresy/" TargetMode="External"/><Relationship Id="rId130" Type="http://schemas.openxmlformats.org/officeDocument/2006/relationships/hyperlink" Target="https://www.holoscience.com/wp/electric-gravity-in-an-electric-universe/" TargetMode="External"/><Relationship Id="rId131" Type="http://schemas.openxmlformats.org/officeDocument/2006/relationships/hyperlink" Target="https://en.wikipedia.org/wiki/Plasma_cosmology" TargetMode="External"/><Relationship Id="rId132" Type="http://schemas.openxmlformats.org/officeDocument/2006/relationships/hyperlink" Target="https://chronologia.org/en/seven/history.html" TargetMode="External"/><Relationship Id="rId133" Type="http://schemas.openxmlformats.org/officeDocument/2006/relationships/hyperlink" Target="/timeline/evt-authors-challenging-chronology" TargetMode="External"/><Relationship Id="rId134" Type="http://schemas.openxmlformats.org/officeDocument/2006/relationships/hyperlink" Target="https://chronologia.org" TargetMode="External"/><Relationship Id="rId135" Type="http://schemas.openxmlformats.org/officeDocument/2006/relationships/hyperlink" Target="https://thunderbolts.info" TargetMode="External"/><Relationship Id="rId136" Type="http://schemas.openxmlformats.org/officeDocument/2006/relationships/hyperlink" Target="https://www.academia.edu/9156691" TargetMode="External"/><Relationship Id="rId137" Type="http://schemas.openxmlformats.org/officeDocument/2006/relationships/hyperlink" Target="https://saturniancosmology.org" TargetMode="External"/><Relationship Id="rId138" Type="http://schemas.openxmlformats.org/officeDocument/2006/relationships/hyperlink" Target="https://saturniancosmology.org/books.php.html" TargetMode="External"/><Relationship Id="rId139" Type="http://schemas.openxmlformats.org/officeDocument/2006/relationships/hyperlink" Target="https://www.saturniancosmology.org/syn.php" TargetMode="External"/><Relationship Id="rId140" Type="http://schemas.openxmlformats.org/officeDocument/2006/relationships/hyperlink" Target="/cosmos/cosmology/de_grazia/README.md" TargetMode="External"/><Relationship Id="rId141" Type="http://schemas.openxmlformats.org/officeDocument/2006/relationships/hyperlink" Target="https://grazian-archive.com" TargetMode="External"/><Relationship Id="rId142" Type="http://schemas.openxmlformats.org/officeDocument/2006/relationships/hyperlink" Target="http://electric-cosmos.org" TargetMode="External"/><Relationship Id="rId143" Type="http://schemas.openxmlformats.org/officeDocument/2006/relationships/hyperlink" Target="/timeline/evt-other-challenges-to-chronology" TargetMode="External"/><Relationship Id="rId144" Type="http://schemas.openxmlformats.org/officeDocument/2006/relationships/hyperlink" Target="https://q-mag.org" TargetMode="External"/><Relationship Id="rId145" Type="http://schemas.openxmlformats.org/officeDocument/2006/relationships/hyperlink" Target="./content/00.overview/00.02.02-authors-cataclysm-texts.md" TargetMode="External"/><Relationship Id="rId146" Type="http://schemas.openxmlformats.org/officeDocument/2006/relationships/hyperlink" Target="http://metaresearch.org" TargetMode="External"/><Relationship Id="rId147" Type="http://schemas.openxmlformats.org/officeDocument/2006/relationships/hyperlink" Target="/timeline/evt-suppression-of-maxwell-aether" TargetMode="External"/><Relationship Id="rId148" Type="http://schemas.openxmlformats.org/officeDocument/2006/relationships/hyperlink" Target="/timeline/evt-flexner-report-suppression-of" TargetMode="External"/><Relationship Id="rId149" Type="http://schemas.openxmlformats.org/officeDocument/2006/relationships/hyperlink" Target="/timeline/evt-new-religion-of-constancy" TargetMode="External"/><Relationship Id="rId150" Type="http://schemas.openxmlformats.org/officeDocument/2006/relationships/hyperlink" Target="/timeline/evt-670-bce-the-blip" TargetMode="External"/><Relationship Id="rId151" Type="http://schemas.openxmlformats.org/officeDocument/2006/relationships/hyperlink" Target="/timeline/evt-building-the-new-chronology" TargetMode="External"/><Relationship Id="rId152" Type="http://schemas.openxmlformats.org/officeDocument/2006/relationships/hyperlink" Target="/timeline/evt-timeline-synchronization" TargetMode="External"/><Relationship Id="rId153" Type="http://schemas.openxmlformats.org/officeDocument/2006/relationships/hyperlink" Target="/timeline/evt-the-length-of-a-year-changes-throughout-antiquity" TargetMode="External"/><Relationship Id="rId154" Type="http://schemas.openxmlformats.org/officeDocument/2006/relationships/hyperlink" Target="/timeline/evt-1774-ce-the-mars-catastrophe-brandenburgs-nuclear-evidence" TargetMode="External"/><Relationship Id="rId155" Type="http://schemas.openxmlformats.org/officeDocument/2006/relationships/hyperlink" Target="/timeline/evt-1773-ce-the-rebellion-of-pugachev" TargetMode="External"/><Relationship Id="rId156" Type="http://schemas.openxmlformats.org/officeDocument/2006/relationships/hyperlink" Target="https://armscontrolcenter.org/fact-sheet-directed-energy-weapons/" TargetMode="External"/><Relationship Id="rId157" Type="http://schemas.openxmlformats.org/officeDocument/2006/relationships/hyperlink" Target="/timeline/evt-1774-ce-the-mars-catastrophe" TargetMode="External"/><Relationship Id="rId158" Type="http://schemas.openxmlformats.org/officeDocument/2006/relationships/hyperlink" Target="/timeline/evt-the-mudflood-world-cataclysm" TargetMode="External"/><Relationship Id="rId159" Type="http://schemas.openxmlformats.org/officeDocument/2006/relationships/hyperlink" Target="/influence/predictive_programming/fiction_encoding/wells/index-island-of-dr-moreau.md" TargetMode="External"/><Relationship Id="rId160" Type="http://schemas.openxmlformats.org/officeDocument/2006/relationships/hyperlink" Target="/influence/predictive_programming/fiction_encoding/tolkien/ARTICLE-palantir-analysis.md" TargetMode="External"/><Relationship Id="rId161" Type="http://schemas.openxmlformats.org/officeDocument/2006/relationships/hyperlink" Target="/timeline/evt-1814-ce-aftermath-of-1812-russian-pursuit-to-paris" TargetMode="External"/><Relationship Id="rId162" Type="http://schemas.openxmlformats.org/officeDocument/2006/relationships/hyperlink" Target="/influence/predictive_programming/fiction_encoding/wells/massacre-of-mankind-2017-reference.md" TargetMode="External"/><Relationship Id="rId163" Type="http://schemas.openxmlformats.org/officeDocument/2006/relationships/hyperlink" Target="/timeline/evt-pyramids-myths-vs-reality" TargetMode="External"/><Relationship Id="rId164" Type="http://schemas.openxmlformats.org/officeDocument/2006/relationships/hyperlink" Target="https://chronologia.org/en/how_it_was/04_10.html" TargetMode="External"/><Relationship Id="rId165" Type="http://schemas.openxmlformats.org/officeDocument/2006/relationships/hyperlink" Target="https://www.geopolymer.org" TargetMode="External"/><Relationship Id="rId166" Type="http://schemas.openxmlformats.org/officeDocument/2006/relationships/hyperlink" Target="/timeline/evt-geopolymer-concrete-horde-secret" TargetMode="External"/><Relationship Id="rId167" Type="http://schemas.openxmlformats.org/officeDocument/2006/relationships/hyperlink" Target="https://en.wikipedia.org/wiki/Cronus" TargetMode="External"/><Relationship Id="rId168" Type="http://schemas.openxmlformats.org/officeDocument/2006/relationships/hyperlink" Target="/timeline/evt-proto-saturn-joins-the-sun-s-orbit" TargetMode="External"/><Relationship Id="rId169" Type="http://schemas.openxmlformats.org/officeDocument/2006/relationships/hyperlink" Target="/timeline/evt-atlantis-and-the-tree-of-knowledge" TargetMode="External"/><Relationship Id="rId170" Type="http://schemas.openxmlformats.org/officeDocument/2006/relationships/hyperlink" Target="/timeline/evt-absu-layers-surrounded-planets" TargetMode="External"/><Relationship Id="rId171" Type="http://schemas.openxmlformats.org/officeDocument/2006/relationships/hyperlink" Target="/timeline/evt-northern-configuration" TargetMode="External"/><Relationship Id="rId172" Type="http://schemas.openxmlformats.org/officeDocument/2006/relationships/hyperlink" Target="/timeline/evt-3-plasmoids-southern-hemisphere" TargetMode="External"/><Relationship Id="rId173" Type="http://schemas.openxmlformats.org/officeDocument/2006/relationships/hyperlink" Target="/timeline/evt-3147-bce-the-golden-age-ends-violently" TargetMode="External"/><Relationship Id="rId174" Type="http://schemas.openxmlformats.org/officeDocument/2006/relationships/hyperlink" Target="/timeline/evt-3147-bce-the-dark-ages" TargetMode="External"/><Relationship Id="rId175" Type="http://schemas.openxmlformats.org/officeDocument/2006/relationships/hyperlink" Target="https://saturniancosmology.org/mech.php" TargetMode="External"/><Relationship Id="rId176" Type="http://schemas.openxmlformats.org/officeDocument/2006/relationships/hyperlink" Target="https://www.thunderbolts.info/wp/2014/12/19/never-the-twain-shall-meet/" TargetMode="External"/><Relationship Id="rId177" Type="http://schemas.openxmlformats.org/officeDocument/2006/relationships/hyperlink" Target="https://www.biblegateway.com/passage/?search=Genesis+7%3A4&amp;version=KJV" TargetMode="External"/><Relationship Id="rId178" Type="http://schemas.openxmlformats.org/officeDocument/2006/relationships/hyperlink" Target="https://www.biblegateway.com/passage/?search=Isaiah+30%3A26&amp;version=KJV" TargetMode="External"/><Relationship Id="rId179" Type="http://schemas.openxmlformats.org/officeDocument/2006/relationships/hyperlink" Target="https://saturniancosmology.org/polar.php" TargetMode="External"/><Relationship Id="rId180" Type="http://schemas.openxmlformats.org/officeDocument/2006/relationships/hyperlink" Target="https://saturniancosmology.org/time.php" TargetMode="External"/><Relationship Id="rId181" Type="http://schemas.openxmlformats.org/officeDocument/2006/relationships/hyperlink" Target="https://saturniancosmology.org/intro.php" TargetMode="External"/><Relationship Id="rId182" Type="http://schemas.openxmlformats.org/officeDocument/2006/relationships/hyperlink" Target="https://www.biblegateway.com/passage/?search=Genesis+1&amp;version=KJV" TargetMode="External"/><Relationship Id="rId183" Type="http://schemas.openxmlformats.org/officeDocument/2006/relationships/hyperlink" Target="https://en.wikipedia.org/wiki/Week#History" TargetMode="External"/><Relationship Id="rId184" Type="http://schemas.openxmlformats.org/officeDocument/2006/relationships/hyperlink" Target="https://www.youtube.com/watch?v=oophJNlP-fk" TargetMode="External"/><Relationship Id="rId185" Type="http://schemas.openxmlformats.org/officeDocument/2006/relationships/hyperlink" Target="/history/chronology/investigations/golden-age-event-dates.md" TargetMode="External"/><Relationship Id="rId186" Type="http://schemas.openxmlformats.org/officeDocument/2006/relationships/hyperlink" Target="/influence/predictive_programming/fiction_encoding/fiction-presented-as-fact-investigation.md" TargetMode="External"/><Relationship Id="rId187" Type="http://schemas.openxmlformats.org/officeDocument/2006/relationships/hyperlink" Target="/timeline/evt-controlled-opposition-managed-disclosure" TargetMode="External"/><Relationship Id="rId188" Type="http://schemas.openxmlformats.org/officeDocument/2006/relationships/hyperlink" Target="https://en.wikipedia.org/wiki/The_Wizard_of_Oz_(1939_film)" TargetMode="External"/><Relationship Id="rId189" Type="http://schemas.openxmlformats.org/officeDocument/2006/relationships/hyperlink" Target="/timeline/evt-the-giants-of-the-rus-horde" TargetMode="External"/><Relationship Id="rId190" Type="http://schemas.openxmlformats.org/officeDocument/2006/relationships/hyperlink" Target="https://en.wikipedia.org/wiki/Florence_Deeks" TargetMode="External"/><Relationship Id="rId191" Type="http://schemas.openxmlformats.org/officeDocument/2006/relationships/hyperlink" Target="https://en.wikipedia.org/wiki/Active_Denial_System" TargetMode="External"/><Relationship Id="rId192" Type="http://schemas.openxmlformats.org/officeDocument/2006/relationships/hyperlink" Target="https://en.wikipedia.org/wiki/The_War_of_the_Worlds_(1938_radio_drama)" TargetMode="External"/><Relationship Id="rId193" Type="http://schemas.openxmlformats.org/officeDocument/2006/relationships/hyperlink" Target="/timeline/evt-american-chestnut-blight-martian" TargetMode="External"/><Relationship Id="rId194" Type="http://schemas.openxmlformats.org/officeDocument/2006/relationships/hyperlink" Target="/influence/predictive_programming/fiction_encoding/compromised-court-cases-declared-reality-investigation.md" TargetMode="External"/><Relationship Id="rId195" Type="http://schemas.openxmlformats.org/officeDocument/2006/relationships/hyperlink" Target="/timeline/evt-1421-ce-meteorite-falls-on-yaroslavl" TargetMode="External"/><Relationship Id="rId196" Type="http://schemas.openxmlformats.org/officeDocument/2006/relationships/hyperlink" Target="/timeline/evt-language-of-the-deep-state" TargetMode="External"/><Relationship Id="rId197" Type="http://schemas.openxmlformats.org/officeDocument/2006/relationships/hyperlink" Target="/influence/predictive_programming/fiction_encoding/thompson/thompson-managed-disclosure-investigation.md" TargetMode="External"/><Relationship Id="rId198" Type="http://schemas.openxmlformats.org/officeDocument/2006/relationships/hyperlink" Target="/influence/predictive_programming/fiction_encoding/stoker/index-dracula.md" TargetMode="External"/><Relationship Id="rId199" Type="http://schemas.openxmlformats.org/officeDocument/2006/relationships/hyperlink" Target="/timeline/evt-1300-ce-14th-century-ce-the-great-expansion-triumph-and-betr" TargetMode="External"/><Relationship Id="rId200" Type="http://schemas.openxmlformats.org/officeDocument/2006/relationships/hyperlink" Target="https://paradigmthreat.net/influence/predictive_programming/fiction_encoding/ed-wood-plan9/index-ed-wood-plan9-investigation" TargetMode="External"/><Relationship Id="rId201" Type="http://schemas.openxmlformats.org/officeDocument/2006/relationships/hyperlink" Target="https://paradigmthreat.net/influence/predictive_programming/fiction_encoding/grrm/index-george-rr-martin-world-of-ice-and-fire-investigation.md" TargetMode="External"/><Relationship Id="rId202" Type="http://schemas.openxmlformats.org/officeDocument/2006/relationships/hyperlink" Target="/history/chronology/page.md" TargetMode="External"/><Relationship Id="rId203" Type="http://schemas.openxmlformats.org/officeDocument/2006/relationships/hyperlink" Target="/cosmos/mars/investigations/index-mars.md" TargetMode="External"/><Relationship Id="rId204" Type="http://schemas.openxmlformats.org/officeDocument/2006/relationships/hyperlink" Target="https://en.wikipedia.org/wiki/Red_Book_of_Hergest" TargetMode="External"/><Relationship Id="rId205" Type="http://schemas.openxmlformats.org/officeDocument/2006/relationships/hyperlink" Target="https://paradigmthreat.net/influence/predictive_programming/fiction_encoding/princess-bride/index-princess-bride-andronicus-fezzik-investigation.md" TargetMode="External"/><Relationship Id="rId206" Type="http://schemas.openxmlformats.org/officeDocument/2006/relationships/hyperlink" Target="https://en.wikipedia.org/wiki/Nazi_book_burnings" TargetMode="External"/><Relationship Id="rId207" Type="http://schemas.openxmlformats.org/officeDocument/2006/relationships/hyperlink" Target="/timeline/evt-mars-literature-as-reclassified-nonfiction" TargetMode="External"/><Relationship Id="rId208" Type="http://schemas.openxmlformats.org/officeDocument/2006/relationships/hyperlink" Target="/timeline/evt-historical-antibodies-pattern" TargetMode="External"/><Relationship Id="rId209" Type="http://schemas.openxmlformats.org/officeDocument/2006/relationships/hyperlink" Target="/cosmos/mars/investigations/mars-fiction-survey.md" TargetMode="External"/><Relationship Id="rId210" Type="http://schemas.openxmlformats.org/officeDocument/2006/relationships/hyperlink" Target="https://chronologia.org/en/how_it_was/08_21.html" TargetMode="External"/><Relationship Id="rId211" Type="http://schemas.openxmlformats.org/officeDocument/2006/relationships/hyperlink" Target="/timeline/evt-deep-state-the-census-naming" TargetMode="External"/><Relationship Id="rId212" Type="http://schemas.openxmlformats.org/officeDocument/2006/relationships/hyperlink" Target="/timeline/evt-slave-trades-and-the-horde-fracture" TargetMode="External"/><Relationship Id="rId213" Type="http://schemas.openxmlformats.org/officeDocument/2006/relationships/hyperlink" Target="/timeline/evt-jesuits-make-pilgrimage-to" TargetMode="External"/><Relationship Id="rId214" Type="http://schemas.openxmlformats.org/officeDocument/2006/relationships/hyperlink" Target="/timeline/evt-1613-ce-romanovs-zakharyin-yurievs-dynasty-takes-the-throne" TargetMode="External"/><Relationship Id="rId215" Type="http://schemas.openxmlformats.org/officeDocument/2006/relationships/hyperlink" Target="/timeline/evt-gregorian-calendar-makes-slight" TargetMode="External"/><Relationship Id="rId216" Type="http://schemas.openxmlformats.org/officeDocument/2006/relationships/hyperlink" Target="/timeline/evt-1627-ce-deep-state-erases-russian-empire-from-all-chronology" TargetMode="External"/><Relationship Id="rId217" Type="http://schemas.openxmlformats.org/officeDocument/2006/relationships/hyperlink" Target="/timeline/evt-censorship-book-burning-from" TargetMode="External"/><Relationship Id="rId218" Type="http://schemas.openxmlformats.org/officeDocument/2006/relationships/hyperlink" Target="/timeline/evt-russian-intellectual-emigration" TargetMode="External"/><Relationship Id="rId219" Type="http://schemas.openxmlformats.org/officeDocument/2006/relationships/hyperlink" Target="/events/false_flag/investigations/09-11-investigation.md" TargetMode="External"/><Relationship Id="rId220" Type="http://schemas.openxmlformats.org/officeDocument/2006/relationships/hyperlink" Target="/timeline/evt-mars-contacts-timeline" TargetMode="External"/><Relationship Id="rId221" Type="http://schemas.openxmlformats.org/officeDocument/2006/relationships/hyperlink" Target="https://jamesperloff.net/pearl-harbor-roosevelts-911/" TargetMode="External"/><Relationship Id="rId222" Type="http://schemas.openxmlformats.org/officeDocument/2006/relationships/hyperlink" Target="https://apjjf.org/-Mark-Selden/2414/article.html" TargetMode="External"/><Relationship Id="rId223" Type="http://schemas.openxmlformats.org/officeDocument/2006/relationships/hyperlink" Target="https://en.wikipedia.org/wiki/Battle_of_Los_Angeles" TargetMode="External"/><Relationship Id="rId224" Type="http://schemas.openxmlformats.org/officeDocument/2006/relationships/hyperlink" Target="https://www.falseflag.info/pearl-harbor/" TargetMode="External"/><Relationship Id="rId225" Type="http://schemas.openxmlformats.org/officeDocument/2006/relationships/hyperlink" Target="https://hofs.online/the-encyclopedia-of-false-flag-staged-operations/" TargetMode="External"/><Relationship Id="rId226" Type="http://schemas.openxmlformats.org/officeDocument/2006/relationships/hyperlink" Target="https://en.wikipedia.org/wiki/McCollum_memo" TargetMode="External"/><Relationship Id="rId227" Type="http://schemas.openxmlformats.org/officeDocument/2006/relationships/hyperlink" Target="https://en.wikipedia.org/wiki/Pearl_Harbor_advance-knowledge_conspiracy_theory" TargetMode="External"/><Relationship Id="rId228" Type="http://schemas.openxmlformats.org/officeDocument/2006/relationships/hyperlink" Target="https://www.ibiblio.org/pha/myths/Missing_Carriers.html" TargetMode="External"/><Relationship Id="rId229" Type="http://schemas.openxmlformats.org/officeDocument/2006/relationships/hyperlink" Target="https://cstms.berkeley.edu/current-events/napalm-in-world-war-ii-invention-test-the-bat-bomb-and-incinerating-japan/" TargetMode="External"/><Relationship Id="rId230" Type="http://schemas.openxmlformats.org/officeDocument/2006/relationships/hyperlink" Target="http://heiwaco.tripod.com/bomb.htm" TargetMode="External"/><Relationship Id="rId231" Type="http://schemas.openxmlformats.org/officeDocument/2006/relationships/hyperlink" Target="https://en.wikipedia.org/wiki/Radiation_hormesis" TargetMode="External"/><Relationship Id="rId232" Type="http://schemas.openxmlformats.org/officeDocument/2006/relationships/hyperlink" Target="https://en.wikipedia.org/wiki/Reichstag_Fire_Decree" TargetMode="External"/><Relationship Id="rId233" Type="http://schemas.openxmlformats.org/officeDocument/2006/relationships/hyperlink" Target="https://en.wikipedia.org/wiki/Gulf_of_Tonkin_incident" TargetMode="External"/><Relationship Id="rId234" Type="http://schemas.openxmlformats.org/officeDocument/2006/relationships/hyperlink" Target="https://www.whatreallyhappened.com/WRHARTICLES/pearl.php" TargetMode="External"/><Relationship Id="rId235" Type="http://schemas.openxmlformats.org/officeDocument/2006/relationships/hyperlink" Target="/timeline/evt-british-empire-as-deep-state" TargetMode="External"/><Relationship Id="rId236" Type="http://schemas.openxmlformats.org/officeDocument/2006/relationships/hyperlink" Target="https://en.wikipedia.org/wiki/Government_reform_of_Peter_the_Great" TargetMode="External"/><Relationship Id="rId237" Type="http://schemas.openxmlformats.org/officeDocument/2006/relationships/hyperlink" Target="https://www.prlib.ru/en/history/619018" TargetMode="External"/><Relationship Id="rId238" Type="http://schemas.openxmlformats.org/officeDocument/2006/relationships/hyperlink" Target="https://en.wikipedia.org/wiki/Anti-Russian_sentiment#18th_and_19th_centuries" TargetMode="External"/><Relationship Id="rId239" Type="http://schemas.openxmlformats.org/officeDocument/2006/relationships/hyperlink" Target="https://www.rt.com/russia/569147-zakharova-odessa-monuments-history/" TargetMode="External"/><Relationship Id="rId240" Type="http://schemas.openxmlformats.org/officeDocument/2006/relationships/hyperlink" Target="https://chronologia.org/en/how_it_was/05.html#the7" TargetMode="External"/><Relationship Id="rId241" Type="http://schemas.openxmlformats.org/officeDocument/2006/relationships/hyperlink" Target="https://chronologia.org/en/how_it_was/06_21.html#the628" TargetMode="External"/><Relationship Id="rId242" Type="http://schemas.openxmlformats.org/officeDocument/2006/relationships/hyperlink" Target="/timeline/evt-1300-ce-european-religious" TargetMode="External"/><Relationship Id="rId243" Type="http://schemas.openxmlformats.org/officeDocument/2006/relationships/hyperlink" Target="/timeline/evt-1542-ce-the-holy-inquisition" TargetMode="External"/><Relationship Id="rId244" Type="http://schemas.openxmlformats.org/officeDocument/2006/relationships/hyperlink" Target="https://chronologia.org/en/how_it_was/07.html" TargetMode="External"/><Relationship Id="rId245" Type="http://schemas.openxmlformats.org/officeDocument/2006/relationships/hyperlink" Target="https://chronologia.org/en/how_it_was/08.html" TargetMode="External"/><Relationship Id="rId246" Type="http://schemas.openxmlformats.org/officeDocument/2006/relationships/hyperlink" Target="/timeline/evt-romanov-seizure-fracturing-of" TargetMode="External"/><Relationship Id="rId247" Type="http://schemas.openxmlformats.org/officeDocument/2006/relationships/hyperlink" Target="/timeline/evt-jesuit-restoration-mission-pattern" TargetMode="External"/><Relationship Id="rId248" Type="http://schemas.openxmlformats.org/officeDocument/2006/relationships/hyperlink" Target="https://en.wikipedia.org/wiki/Partition_of_India" TargetMode="External"/><Relationship Id="rId249" Type="http://schemas.openxmlformats.org/officeDocument/2006/relationships/hyperlink" Target="https://en.wikipedia.org/wiki/Balfour_Declaration" TargetMode="External"/><Relationship Id="rId250" Type="http://schemas.openxmlformats.org/officeDocument/2006/relationships/hyperlink" Target="https://en.wikipedia.org/wiki/Scramble_for_Africa" TargetMode="External"/><Relationship Id="rId251" Type="http://schemas.openxmlformats.org/officeDocument/2006/relationships/hyperlink" Target="https://en.wikipedia.org/wiki/Opium_Wars" TargetMode="External"/><Relationship Id="rId252" Type="http://schemas.openxmlformats.org/officeDocument/2006/relationships/hyperlink" Target="https://en.wikipedia.org/wiki/Meiji_Restoration" TargetMode="External"/><Relationship Id="rId253" Type="http://schemas.openxmlformats.org/officeDocument/2006/relationships/hyperlink" Target="https://en.wikipedia.org/wiki/Monita_Secreta" TargetMode="External"/><Relationship Id="rId254" Type="http://schemas.openxmlformats.org/officeDocument/2006/relationships/hyperlink" Target="/timeline/evt-deep-state-redacts-christianity-into-jesuit-catholicism" TargetMode="External"/><Relationship Id="rId255" Type="http://schemas.openxmlformats.org/officeDocument/2006/relationships/hyperlink" Target="https://en.wikipedia.org/wiki/Ignatius_of_Loyola" TargetMode="External"/><Relationship Id="rId256" Type="http://schemas.openxmlformats.org/officeDocument/2006/relationships/hyperlink" Target="https://en.wikipedia.org/wiki/Spiritual_Exercises_of_Ignatius_of_Loyola" TargetMode="External"/><Relationship Id="rId257" Type="http://schemas.openxmlformats.org/officeDocument/2006/relationships/hyperlink" Target="https://sofrep.com/news/soldiers-god-catholicisms-special-operations-force/" TargetMode="External"/><Relationship Id="rId258" Type="http://schemas.openxmlformats.org/officeDocument/2006/relationships/hyperlink" Target="https://en.wikipedia.org/wiki/Maya_codices" TargetMode="External"/><Relationship Id="rId259" Type="http://schemas.openxmlformats.org/officeDocument/2006/relationships/hyperlink" Target="https://en.wikipedia.org/wiki/Diego_de_Landa" TargetMode="External"/><Relationship Id="rId260" Type="http://schemas.openxmlformats.org/officeDocument/2006/relationships/hyperlink" Target="https://en.wikipedia.org/wiki/Jesuit_reduction" TargetMode="External"/><Relationship Id="rId261" Type="http://schemas.openxmlformats.org/officeDocument/2006/relationships/hyperlink" Target="/timeline/evt-jesuits-missions-convert-asians-to-buddhism" TargetMode="External"/><Relationship Id="rId262" Type="http://schemas.openxmlformats.org/officeDocument/2006/relationships/hyperlink" Target="/timeline/evt-1718-ce-secret-society-of-jesus-goes-public" TargetMode="External"/><Relationship Id="rId263" Type="http://schemas.openxmlformats.org/officeDocument/2006/relationships/hyperlink" Target="/timeline/evt-from-missionaries-to-corporations" TargetMode="External"/><Relationship Id="rId264" Type="http://schemas.openxmlformats.org/officeDocument/2006/relationships/hyperlink" Target="https://en.wikipedia.org/wiki/18_Brumaire" TargetMode="External"/><Relationship Id="rId265" Type="http://schemas.openxmlformats.org/officeDocument/2006/relationships/hyperlink" Target="https://en.wikipedia.org/wiki/Rosetta_Stone" TargetMode="External"/><Relationship Id="rId266" Type="http://schemas.openxmlformats.org/officeDocument/2006/relationships/hyperlink" Target="https://en.wikipedia.org/wiki/Roller_coaster" TargetMode="External"/><Relationship Id="rId267" Type="http://schemas.openxmlformats.org/officeDocument/2006/relationships/hyperlink" Target="https://en.wikipedia.org/wiki/French_Aerostatic_Corps" TargetMode="External"/><Relationship Id="rId268" Type="http://schemas.openxmlformats.org/officeDocument/2006/relationships/hyperlink" Target="/governance/war/investigations/napoleonic-advanced-artillery-airship-investigation.md" TargetMode="External"/><Relationship Id="rId269" Type="http://schemas.openxmlformats.org/officeDocument/2006/relationships/hyperlink" Target="https://en.wikipedia.org/wiki/Grande_Arm%C3%A9e" TargetMode="External"/><Relationship Id="rId270" Type="http://schemas.openxmlformats.org/officeDocument/2006/relationships/hyperlink" Target="https://en.wikipedia.org/wiki/Louisiana_Purchase" TargetMode="External"/><Relationship Id="rId271" Type="http://schemas.openxmlformats.org/officeDocument/2006/relationships/hyperlink" Target="https://en.wikipedia.org/wiki/Battle_of_Borodino" TargetMode="External"/><Relationship Id="rId272" Type="http://schemas.openxmlformats.org/officeDocument/2006/relationships/hyperlink" Target="/timeline/evt-1880-ce-tchaikovsky-releases-1812-overture" TargetMode="External"/><Relationship Id="rId273" Type="http://schemas.openxmlformats.org/officeDocument/2006/relationships/hyperlink" Target="/governance/war/investigations/reverse-crusades-comparison.md" TargetMode="External"/><Relationship Id="rId274" Type="http://schemas.openxmlformats.org/officeDocument/2006/relationships/hyperlink" Target="/timeline/evt-2000-ce-21st-century-the-final-struggle-reverse-crusade-iv" TargetMode="External"/><Relationship Id="rId275" Type="http://schemas.openxmlformats.org/officeDocument/2006/relationships/hyperlink" Target="/timeline/evt-world-war-ii-reverse-crusade-iii" TargetMode="External"/><Relationship Id="rId276" Type="http://schemas.openxmlformats.org/officeDocument/2006/relationships/hyperlink" Target="/history/mudflood" TargetMode="External"/><Relationship Id="rId277" Type="http://schemas.openxmlformats.org/officeDocument/2006/relationships/hyperlink" Target="/governance/war/investigations/vril-society.md" TargetMode="External"/><Relationship Id="rId278" Type="http://schemas.openxmlformats.org/officeDocument/2006/relationships/hyperlink" Target="/timeline/evt-weather-control-from-martian" TargetMode="External"/><Relationship Id="rId279" Type="http://schemas.openxmlformats.org/officeDocument/2006/relationships/hyperlink" Target="/timeline/evt-2009-ce-cern-s-lhc-portal" TargetMode="External"/><Relationship Id="rId280" Type="http://schemas.openxmlformats.org/officeDocument/2006/relationships/hyperlink" Target="/timeline/evt-challenging-established-physics" TargetMode="External"/><Relationship Id="rId281" Type="http://schemas.openxmlformats.org/officeDocument/2006/relationships/hyperlink" Target="/timeline/evt-nuclear-energy-bomb-most" TargetMode="External"/><Relationship Id="rId282" Type="http://schemas.openxmlformats.org/officeDocument/2006/relationships/hyperlink" Target="/science/geoengineering/weather-modification-investigation" TargetMode="External"/><Relationship Id="rId283" Type="http://schemas.openxmlformats.org/officeDocument/2006/relationships/hyperlink" Target="/science/havana_syndrome/havana-syndrome-investigation.md" TargetMode="External"/><Relationship Id="rId284" Type="http://schemas.openxmlformats.org/officeDocument/2006/relationships/hyperlink" Target="/science/cern_portal/index.md" TargetMode="External"/><Relationship Id="rId285" Type="http://schemas.openxmlformats.org/officeDocument/2006/relationships/hyperlink" Target="/cosmos/mars/investigations/mars-stock-market-correlation" TargetMode="External"/><Relationship Id="rId286" Type="http://schemas.openxmlformats.org/officeDocument/2006/relationships/hyperlink" Target="/science/telepathy/remote_viewing/aether-consciousness.md" TargetMode="External"/><Relationship Id="rId287" Type="http://schemas.openxmlformats.org/officeDocument/2006/relationships/hyperlink" Target="/science/nukes/investigations/nukes-dont-exist-investigation.md" TargetMode="External"/><Relationship Id="rId288" Type="http://schemas.openxmlformats.org/officeDocument/2006/relationships/hyperlink" Target="/timeline/evt-19th-century-weapons" TargetMode="External"/><Relationship Id="rId289" Type="http://schemas.openxmlformats.org/officeDocument/2006/relationships/hyperlink" Target="/science/maxwell_aether/01-burden-of-proof-debate.md" TargetMode="External"/><Relationship Id="rId290" Type="http://schemas.openxmlformats.org/officeDocument/2006/relationships/hyperlink" Target="/cosmos/cosmology/saturnian/index-safireproject.md" TargetMode="External"/><Relationship Id="rId291" Type="http://schemas.openxmlformats.org/officeDocument/2006/relationships/hyperlink" Target="/timeline/evt-controlled-opposition-appendix" TargetMode="External"/><Relationship Id="rId292" Type="http://schemas.openxmlformats.org/officeDocument/2006/relationships/hyperlink" Target="/timeline/evt-1492-ce-the-apocalypse-crusade" TargetMode="External"/><Relationship Id="rId293" Type="http://schemas.openxmlformats.org/officeDocument/2006/relationships/hyperlink" Target="/timeline/evt-1666-ce-london-burns-to-the-ground-sept-2-6-1666" TargetMode="External"/><Relationship Id="rId294" Type="http://schemas.openxmlformats.org/officeDocument/2006/relationships/hyperlink" Target="/timeline/evt-trail-tears-century-long-erasure" TargetMode="External"/><Relationship Id="rId295" Type="http://schemas.openxmlformats.org/officeDocument/2006/relationships/hyperlink" Target="https://paradigmthreat.net/history/common-questions#q4-why-did-the-maya-civilization-collapse-why-was-it-advanced-why-does-the-mainstream-record-say-they-collapsed-over-1000-years-ago" TargetMode="External"/><Relationship Id="rId296" Type="http://schemas.openxmlformats.org/officeDocument/2006/relationships/hyperlink" Target="/history/orphan_trains/orphan-trains-investigation.md" TargetMode="External"/><Relationship Id="rId297" Type="http://schemas.openxmlformats.org/officeDocument/2006/relationships/hyperlink" Target="https://en.wikipedia.org/wiki/Donner_Party" TargetMode="External"/><Relationship Id="rId298" Type="http://schemas.openxmlformats.org/officeDocument/2006/relationships/hyperlink" Target="/history/chronology/investigations/slow-ecological-collapse-mfee-through-donner-era.md" TargetMode="External"/><Relationship Id="rId299" Type="http://schemas.openxmlformats.org/officeDocument/2006/relationships/hyperlink" Target="/history/chronology/investigations/new-world-naming-mfee-and-colonization-memory.md" TargetMode="External"/><Relationship Id="rId300" Type="http://schemas.openxmlformats.org/officeDocument/2006/relationships/hyperlink" Target="/timeline/evt-1400-ce-15th-century-ce-ottoman-conquest-of-europe" TargetMode="External"/><Relationship Id="rId301" Type="http://schemas.openxmlformats.org/officeDocument/2006/relationships/hyperlink" Target="/history/mudflood/investigations/promised-land-investigation.md" TargetMode="External"/><Relationship Id="rId302" Type="http://schemas.openxmlformats.org/officeDocument/2006/relationships/hyperlink" Target="/timeline/evt-historical-antibodies" TargetMode="External"/><Relationship Id="rId303" Type="http://schemas.openxmlformats.org/officeDocument/2006/relationships/hyperlink" Target="/timeline/evt-shakespeare-encodes-the-horde" TargetMode="External"/><Relationship Id="rId304" Type="http://schemas.openxmlformats.org/officeDocument/2006/relationships/hyperlink" Target="/timeline/evt-trump" TargetMode="External"/><Relationship Id="rId305" Type="http://schemas.openxmlformats.org/officeDocument/2006/relationships/hyperlink" Target="https://www.loc.gov/collections/george-s-patton-diaries/about-this-collection/" TargetMode="External"/><Relationship Id="rId306" Type="http://schemas.openxmlformats.org/officeDocument/2006/relationships/hyperlink" Target="/events/trump/index-trump-investigation.md" TargetMode="External"/><Relationship Id="rId307" Type="http://schemas.openxmlformats.org/officeDocument/2006/relationships/hyperlink" Target="/history/chronology/investigations/giants-infantry-guerrilla-etymology-investigation.md" TargetMode="External"/><Relationship Id="rId308" Type="http://schemas.openxmlformats.org/officeDocument/2006/relationships/hyperlink" Target="/timeline/evt-the-first-crusade-trojan-war" TargetMode="External"/><Relationship Id="rId309" Type="http://schemas.openxmlformats.org/officeDocument/2006/relationships/hyperlink" Target="/timeline/evt-giants-are-defeated-at-the-battle-of" TargetMode="External"/><Relationship Id="rId310" Type="http://schemas.openxmlformats.org/officeDocument/2006/relationships/hyperlink" Target="https://www.etymonline.com/word/infantry" TargetMode="External"/><Relationship Id="rId311" Type="http://schemas.openxmlformats.org/officeDocument/2006/relationships/hyperlink" Target="https://www.etymonline.com/word/guerrilla" TargetMode="External"/><Relationship Id="rId312" Type="http://schemas.openxmlformats.org/officeDocument/2006/relationships/hyperlink" Target="https://en.wikipedia.org/wiki/Children%27s_Crusade" TargetMode="External"/><Relationship Id="rId313" Type="http://schemas.openxmlformats.org/officeDocument/2006/relationships/hyperlink" Target="/history/chronology/investigations/two-branches-christianity-fomenko-vs-author.md" TargetMode="External"/><Relationship Id="rId314" Type="http://schemas.openxmlformats.org/officeDocument/2006/relationships/header" Target="header2.xml"/><Relationship Id="rId31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