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1.2.112</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01.00.00-before-creation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02.00.00-the-golden-age</w:t>
      </w:r>
    </w:p>
    <w:p>
      <w:pPr>
        <w:pStyle w:val="TOC2"/>
      </w:pPr>
      <w:r>
        <w:rPr>
          <w:rFonts w:ascii="EB Garamond" w:hAnsi="EB Garamond"/>
          <w:sz w:val="19"/>
        </w:rPr>
        <w:t>Chapter 7: 02.01.00-proto-saturn-joins-the-sun-s-orbit</w:t>
      </w:r>
    </w:p>
    <w:p>
      <w:pPr>
        <w:pStyle w:val="TOC2"/>
      </w:pPr>
      <w:r>
        <w:rPr>
          <w:rFonts w:ascii="EB Garamond" w:hAnsi="EB Garamond"/>
          <w:sz w:val="19"/>
        </w:rPr>
        <w:t>Chapter 8: 02.02.00-earth-started-rotating-visibly</w:t>
      </w:r>
    </w:p>
    <w:p>
      <w:pPr>
        <w:pStyle w:val="TOC2"/>
      </w:pPr>
      <w:r>
        <w:rPr>
          <w:rFonts w:ascii="EB Garamond" w:hAnsi="EB Garamond"/>
          <w:sz w:val="19"/>
        </w:rPr>
        <w:t>Chapter 9: 02.03.00-mars-and-venus-changed-positions</w:t>
      </w:r>
    </w:p>
    <w:p>
      <w:pPr>
        <w:pStyle w:val="TOC2"/>
      </w:pPr>
      <w:r>
        <w:rPr>
          <w:rFonts w:ascii="EB Garamond" w:hAnsi="EB Garamond"/>
          <w:sz w:val="19"/>
        </w:rPr>
        <w:t>Chapter 10: Absu layers surrounded Planets</w:t>
      </w:r>
    </w:p>
    <w:p>
      <w:pPr>
        <w:pStyle w:val="TOC2"/>
      </w:pPr>
      <w:r>
        <w:rPr>
          <w:rFonts w:ascii="EB Garamond" w:hAnsi="EB Garamond"/>
          <w:sz w:val="19"/>
        </w:rPr>
        <w:t>Chapter 11: Northern Configuration</w:t>
      </w:r>
    </w:p>
    <w:p>
      <w:pPr>
        <w:pStyle w:val="TOC2"/>
      </w:pPr>
      <w:r>
        <w:rPr>
          <w:rFonts w:ascii="EB Garamond" w:hAnsi="EB Garamond"/>
          <w:sz w:val="19"/>
        </w:rPr>
        <w:t>Chapter 12: 02.06.00-mars-drew-close-to-earth-in-oscillation</w:t>
      </w:r>
    </w:p>
    <w:p>
      <w:pPr>
        <w:pStyle w:val="TOC2"/>
      </w:pPr>
      <w:r>
        <w:rPr>
          <w:rFonts w:ascii="EB Garamond" w:hAnsi="EB Garamond"/>
          <w:sz w:val="19"/>
        </w:rPr>
        <w:t>Chapter 13: Atlantis and the Tree of Knowledge</w:t>
      </w:r>
    </w:p>
    <w:p>
      <w:pPr>
        <w:pStyle w:val="TOC2"/>
      </w:pPr>
      <w:r>
        <w:rPr>
          <w:rFonts w:ascii="EB Garamond" w:hAnsi="EB Garamond"/>
          <w:sz w:val="19"/>
        </w:rPr>
        <w:t>Chapter 14: 02.08.00-cataclysm-hit-earth</w:t>
      </w:r>
    </w:p>
    <w:p>
      <w:pPr>
        <w:pStyle w:val="TOC2"/>
      </w:pPr>
      <w:r>
        <w:rPr>
          <w:rFonts w:ascii="EB Garamond" w:hAnsi="EB Garamond"/>
          <w:sz w:val="19"/>
        </w:rPr>
        <w:t>Chapter 15: Interplanetary Entanglement</w:t>
      </w:r>
    </w:p>
    <w:p>
      <w:pPr>
        <w:pStyle w:val="TOC2"/>
      </w:pPr>
      <w:r>
        <w:rPr>
          <w:rFonts w:ascii="EB Garamond" w:hAnsi="EB Garamond"/>
          <w:sz w:val="19"/>
        </w:rPr>
        <w:t>Chapter 16: 02.10.00-collinear-configuration-became-unstable</w:t>
      </w:r>
    </w:p>
    <w:p>
      <w:pPr>
        <w:pStyle w:val="TOC1"/>
      </w:pPr>
      <w:r>
        <w:rPr>
          <w:rFonts w:ascii="Libre Franklin" w:hAnsi="Libre Franklin"/>
          <w:b/>
          <w:sz w:val="21"/>
        </w:rPr>
        <w:t>Part III: 03.00.00-the-dark-ages</w:t>
      </w:r>
    </w:p>
    <w:p>
      <w:pPr>
        <w:pStyle w:val="TOC2"/>
      </w:pPr>
      <w:r>
        <w:rPr>
          <w:rFonts w:ascii="EB Garamond" w:hAnsi="EB Garamond"/>
          <w:sz w:val="19"/>
        </w:rPr>
        <w:t>Chapter 17: The Golden Age Ends Violently.</w:t>
      </w:r>
    </w:p>
    <w:p>
      <w:pPr>
        <w:pStyle w:val="TOC2"/>
      </w:pPr>
      <w:r>
        <w:rPr>
          <w:rFonts w:ascii="EB Garamond" w:hAnsi="EB Garamond"/>
          <w:sz w:val="19"/>
        </w:rPr>
        <w:t>Chapter 18: Humanity was then cast out of the Garden</w:t>
      </w:r>
    </w:p>
    <w:p>
      <w:pPr>
        <w:pStyle w:val="TOC3"/>
      </w:pPr>
      <w:r>
        <w:rPr>
          <w:rFonts w:ascii="EB Garamond" w:hAnsi="EB Garamond"/>
          <w:i/>
          <w:color w:val="666666"/>
          <w:sz w:val="17"/>
        </w:rPr>
        <w:t>Jupiter replaces Saturn as the new Saviour (aka Zeus, Thor, King Arthur)</w:t>
      </w:r>
    </w:p>
    <w:p>
      <w:pPr>
        <w:pStyle w:val="TOC3"/>
      </w:pPr>
      <w:r>
        <w:rPr>
          <w:rFonts w:ascii="EB Garamond" w:hAnsi="EB Garamond"/>
          <w:i/>
          <w:color w:val="666666"/>
          <w:sz w:val="17"/>
        </w:rPr>
        <w:t>Pyramids: Myths vs Reality</w:t>
      </w:r>
    </w:p>
    <w:p>
      <w:pPr>
        <w:pStyle w:val="TOC2"/>
      </w:pPr>
      <w:r>
        <w:rPr>
          <w:rFonts w:ascii="EB Garamond" w:hAnsi="EB Garamond"/>
          <w:sz w:val="19"/>
        </w:rPr>
        <w:t>Chapter 19: 03.05.00-september-8-jupiter-disappears</w:t>
      </w:r>
    </w:p>
    <w:p>
      <w:pPr>
        <w:pStyle w:val="TOC2"/>
      </w:pPr>
      <w:r>
        <w:rPr>
          <w:rFonts w:ascii="EB Garamond" w:hAnsi="EB Garamond"/>
          <w:sz w:val="19"/>
        </w:rPr>
        <w:t>Chapter 20: 03.06.00-earth-leaves-last-absu-layer</w:t>
      </w:r>
    </w:p>
    <w:p>
      <w:pPr>
        <w:pStyle w:val="TOC2"/>
      </w:pPr>
      <w:r>
        <w:rPr>
          <w:rFonts w:ascii="EB Garamond" w:hAnsi="EB Garamond"/>
          <w:sz w:val="19"/>
        </w:rPr>
        <w:t>Chapter 21: 03.08.00-passover-of-comet-venus</w:t>
      </w:r>
    </w:p>
    <w:p>
      <w:pPr>
        <w:pStyle w:val="TOC3"/>
      </w:pPr>
      <w:r>
        <w:rPr>
          <w:rFonts w:ascii="EB Garamond" w:hAnsi="EB Garamond"/>
          <w:i/>
          <w:color w:val="666666"/>
          <w:sz w:val="17"/>
        </w:rPr>
        <w:t>Venus replaces Jupiter as the new Saviour (aka Joshua / Lucifer)</w:t>
      </w:r>
    </w:p>
    <w:p>
      <w:pPr>
        <w:pStyle w:val="TOC2"/>
      </w:pPr>
      <w:r>
        <w:rPr>
          <w:rFonts w:ascii="EB Garamond" w:hAnsi="EB Garamond"/>
          <w:sz w:val="19"/>
        </w:rPr>
        <w:t>Chapter 22: The Sun Stands Still for Joshua</w:t>
      </w:r>
    </w:p>
    <w:p>
      <w:pPr>
        <w:pStyle w:val="TOC3"/>
      </w:pPr>
      <w:r>
        <w:rPr>
          <w:rFonts w:ascii="EB Garamond" w:hAnsi="EB Garamond"/>
          <w:i/>
          <w:color w:val="666666"/>
          <w:sz w:val="17"/>
        </w:rPr>
        <w:t>03.10.01-mars-aka-prometheus-replaces-venus-as-the-new-saviour</w:t>
      </w:r>
    </w:p>
    <w:p>
      <w:pPr>
        <w:pStyle w:val="TOC2"/>
      </w:pPr>
      <w:r>
        <w:rPr>
          <w:rFonts w:ascii="EB Garamond" w:hAnsi="EB Garamond"/>
          <w:sz w:val="19"/>
        </w:rPr>
        <w:t>Chapter 23: 03.11.00-march-23-priori-mars-loses-its</w:t>
      </w:r>
    </w:p>
    <w:p>
      <w:pPr>
        <w:pStyle w:val="TOC2"/>
      </w:pPr>
      <w:r>
        <w:rPr>
          <w:rFonts w:ascii="EB Garamond" w:hAnsi="EB Garamond"/>
          <w:sz w:val="19"/>
        </w:rPr>
        <w:t>Chapter 24: 03.12.00-684-bce-solar-system-becomes-stable</w:t>
      </w:r>
    </w:p>
    <w:p>
      <w:pPr>
        <w:pStyle w:val="TOC2"/>
      </w:pPr>
      <w:r>
        <w:rPr>
          <w:rFonts w:ascii="EB Garamond" w:hAnsi="EB Garamond"/>
          <w:sz w:val="19"/>
        </w:rPr>
        <w:t>Chapter 25: 03.13.00-wuxing-five-planets-five-elements</w:t>
      </w:r>
    </w:p>
    <w:p>
      <w:pPr>
        <w:pStyle w:val="TOC1"/>
      </w:pPr>
      <w:r>
        <w:rPr>
          <w:rFonts w:ascii="Libre Franklin" w:hAnsi="Libre Franklin"/>
          <w:b/>
          <w:sz w:val="21"/>
        </w:rPr>
        <w:t>Part IV: 04.00.00-the-blip</w:t>
      </w:r>
    </w:p>
    <w:p>
      <w:pPr>
        <w:pStyle w:val="TOC2"/>
      </w:pPr>
      <w:r>
        <w:rPr>
          <w:rFonts w:ascii="EB Garamond" w:hAnsi="EB Garamond"/>
          <w:sz w:val="19"/>
        </w:rPr>
        <w:t>Chapter 26: Building the New Chronology</w:t>
      </w:r>
    </w:p>
    <w:p>
      <w:pPr>
        <w:pStyle w:val="TOC1"/>
      </w:pPr>
      <w:r>
        <w:rPr>
          <w:rFonts w:ascii="Libre Franklin" w:hAnsi="Libre Franklin"/>
          <w:b/>
          <w:sz w:val="21"/>
        </w:rPr>
        <w:t>Part V: 05.00.00-11th-century-ce-common-era-begins</w:t>
      </w:r>
    </w:p>
    <w:p>
      <w:pPr>
        <w:pStyle w:val="TOC2"/>
      </w:pPr>
      <w:r>
        <w:rPr>
          <w:rFonts w:ascii="EB Garamond" w:hAnsi="EB Garamond"/>
          <w:sz w:val="19"/>
        </w:rPr>
        <w:t>Chapter 27: 'Year of our Lord' Deception — Anno Domini</w:t>
      </w:r>
    </w:p>
    <w:p>
      <w:pPr>
        <w:pStyle w:val="TOC2"/>
      </w:pPr>
      <w:r>
        <w:rPr>
          <w:rFonts w:ascii="EB Garamond" w:hAnsi="EB Garamond"/>
          <w:sz w:val="19"/>
        </w:rPr>
        <w:t>Chapter 28: Sun replaces Mars as new Saviour</w:t>
      </w:r>
    </w:p>
    <w:p>
      <w:pPr>
        <w:pStyle w:val="TOC2"/>
      </w:pPr>
      <w:r>
        <w:rPr>
          <w:rFonts w:ascii="EB Garamond" w:hAnsi="EB Garamond"/>
          <w:sz w:val="19"/>
        </w:rPr>
        <w:t>Chapter 29: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06.00.00-12th-century-ce-birth-of-christianity</w:t>
      </w:r>
    </w:p>
    <w:p>
      <w:pPr>
        <w:pStyle w:val="TOC2"/>
      </w:pPr>
      <w:r>
        <w:rPr>
          <w:rFonts w:ascii="EB Garamond" w:hAnsi="EB Garamond"/>
          <w:sz w:val="19"/>
        </w:rPr>
        <w:t>Chapter 30: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31: Historical Christ is Born in Crimea</w:t>
      </w:r>
    </w:p>
    <w:p>
      <w:pPr>
        <w:pStyle w:val="TOC2"/>
      </w:pPr>
      <w:r>
        <w:rPr>
          <w:rFonts w:ascii="EB Garamond" w:hAnsi="EB Garamond"/>
          <w:sz w:val="19"/>
        </w:rPr>
        <w:t>Chapter 32: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33: Revolution Despite Christ's Martyrdom</w:t>
      </w:r>
    </w:p>
    <w:p>
      <w:pPr>
        <w:pStyle w:val="TOC2"/>
      </w:pPr>
      <w:r>
        <w:rPr>
          <w:rFonts w:ascii="EB Garamond" w:hAnsi="EB Garamond"/>
          <w:sz w:val="19"/>
        </w:rPr>
        <w:t>Chapter 34: The First Crusade &amp; Trojan War</w:t>
      </w:r>
    </w:p>
    <w:p>
      <w:pPr>
        <w:pStyle w:val="TOC1"/>
      </w:pPr>
      <w:r>
        <w:rPr>
          <w:rFonts w:ascii="Libre Franklin" w:hAnsi="Libre Franklin"/>
          <w:b/>
          <w:sz w:val="21"/>
        </w:rPr>
        <w:t>Part VII: 07.00.00-13th-century-ce-the-russian-horde-tartarian-empire-e</w:t>
      </w:r>
    </w:p>
    <w:p>
      <w:pPr>
        <w:pStyle w:val="TOC2"/>
      </w:pPr>
      <w:r>
        <w:rPr>
          <w:rFonts w:ascii="EB Garamond" w:hAnsi="EB Garamond"/>
          <w:sz w:val="19"/>
        </w:rPr>
        <w:t>Chapter 35: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36: Historical Christ dies</w:t>
      </w:r>
    </w:p>
    <w:p>
      <w:pPr>
        <w:pStyle w:val="TOC2"/>
      </w:pPr>
      <w:r>
        <w:rPr>
          <w:rFonts w:ascii="EB Garamond" w:hAnsi="EB Garamond"/>
          <w:sz w:val="19"/>
        </w:rPr>
        <w:t>Chapter 37: First Olympic Games</w:t>
      </w:r>
    </w:p>
    <w:p>
      <w:pPr>
        <w:pStyle w:val="TOC1"/>
      </w:pPr>
      <w:r>
        <w:rPr>
          <w:rFonts w:ascii="Libre Franklin" w:hAnsi="Libre Franklin"/>
          <w:b/>
          <w:sz w:val="21"/>
        </w:rPr>
        <w:t>Part VIII: 08.00.00-14th-century-ce-the-great-expansion-triumph-and-betr</w:t>
      </w:r>
    </w:p>
    <w:p>
      <w:pPr>
        <w:pStyle w:val="TOC2"/>
      </w:pPr>
      <w:r>
        <w:rPr>
          <w:rFonts w:ascii="EB Garamond" w:hAnsi="EB Garamond"/>
          <w:sz w:val="19"/>
        </w:rPr>
        <w:t>Chapter 38: European Religious Schism</w:t>
      </w:r>
    </w:p>
    <w:p>
      <w:pPr>
        <w:pStyle w:val="TOC2"/>
      </w:pPr>
      <w:r>
        <w:rPr>
          <w:rFonts w:ascii="EB Garamond" w:hAnsi="EB Garamond"/>
          <w:sz w:val="19"/>
        </w:rPr>
        <w:t>Chapter 39: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40: Imperial Technology &amp; Knowledge</w:t>
      </w:r>
    </w:p>
    <w:p>
      <w:pPr>
        <w:pStyle w:val="TOC3"/>
      </w:pPr>
      <w:r>
        <w:rPr>
          <w:rFonts w:ascii="EB Garamond" w:hAnsi="EB Garamond"/>
          <w:i/>
          <w:color w:val="666666"/>
          <w:sz w:val="17"/>
        </w:rPr>
        <w:t>Geopolymer Concrete: The Horde's Construction Secret</w:t>
      </w:r>
    </w:p>
    <w:p>
      <w:pPr>
        <w:pStyle w:val="TOC3"/>
      </w:pPr>
      <w:r>
        <w:rPr>
          <w:rFonts w:ascii="EB Garamond" w:hAnsi="EB Garamond"/>
          <w:i/>
          <w:color w:val="666666"/>
          <w:sz w:val="17"/>
        </w:rPr>
        <w:t>Freemasonry: From Operative to Speculative</w:t>
      </w:r>
    </w:p>
    <w:p>
      <w:pPr>
        <w:pStyle w:val="TOC1"/>
      </w:pPr>
      <w:r>
        <w:rPr>
          <w:rFonts w:ascii="Libre Franklin" w:hAnsi="Libre Franklin"/>
          <w:b/>
          <w:sz w:val="21"/>
        </w:rPr>
        <w:t>Part IX: 09.00.00-15th-century-ce-ottoman-conquest-of-europe</w:t>
      </w:r>
    </w:p>
    <w:p>
      <w:pPr>
        <w:pStyle w:val="TOC2"/>
      </w:pPr>
      <w:r>
        <w:rPr>
          <w:rFonts w:ascii="EB Garamond" w:hAnsi="EB Garamond"/>
          <w:sz w:val="19"/>
        </w:rPr>
        <w:t>Chapter 41: 09.01.00-1421-ce-meteorite-falls-on-yaroslavl</w:t>
      </w:r>
    </w:p>
    <w:p>
      <w:pPr>
        <w:pStyle w:val="TOC2"/>
      </w:pPr>
      <w:r>
        <w:rPr>
          <w:rFonts w:ascii="EB Garamond" w:hAnsi="EB Garamond"/>
          <w:sz w:val="19"/>
        </w:rPr>
        <w:t>Chapter 42: Fall of Czar-Grad (Constantinople)</w:t>
      </w:r>
    </w:p>
    <w:p>
      <w:pPr>
        <w:pStyle w:val="TOC2"/>
      </w:pPr>
      <w:r>
        <w:rPr>
          <w:rFonts w:ascii="EB Garamond" w:hAnsi="EB Garamond"/>
          <w:sz w:val="19"/>
        </w:rPr>
        <w:t>Chapter 43: Deep State Redacts Christianity into Jesuit Catholicism</w:t>
      </w:r>
    </w:p>
    <w:p>
      <w:pPr>
        <w:pStyle w:val="TOC3"/>
      </w:pPr>
      <w:r>
        <w:rPr>
          <w:rFonts w:ascii="EB Garamond" w:hAnsi="EB Garamond"/>
          <w:i/>
          <w:color w:val="666666"/>
          <w:sz w:val="17"/>
        </w:rPr>
        <w:t>Gutenberg Bible (1455 CE) / Latin: Language of the Deep State</w:t>
      </w:r>
    </w:p>
    <w:p>
      <w:pPr>
        <w:pStyle w:val="TOC2"/>
      </w:pPr>
      <w:r>
        <w:rPr>
          <w:rFonts w:ascii="EB Garamond" w:hAnsi="EB Garamond"/>
          <w:sz w:val="19"/>
        </w:rPr>
        <w:t>Chapter 44: Revelation of the Coming Apocalypse</w:t>
      </w:r>
    </w:p>
    <w:p>
      <w:pPr>
        <w:pStyle w:val="TOC2"/>
      </w:pPr>
      <w:r>
        <w:rPr>
          <w:rFonts w:ascii="EB Garamond" w:hAnsi="EB Garamond"/>
          <w:sz w:val="19"/>
        </w:rPr>
        <w:t>Chapter 45: The Apocalypse Crusade</w:t>
      </w:r>
    </w:p>
    <w:p>
      <w:pPr>
        <w:pStyle w:val="TOC2"/>
      </w:pPr>
      <w:r>
        <w:rPr>
          <w:rFonts w:ascii="EB Garamond" w:hAnsi="EB Garamond"/>
          <w:sz w:val="19"/>
        </w:rPr>
        <w:t>Chapter 46: Theory: The Reverse Exodus</w:t>
      </w:r>
    </w:p>
    <w:p>
      <w:pPr>
        <w:pStyle w:val="TOC1"/>
      </w:pPr>
      <w:r>
        <w:rPr>
          <w:rFonts w:ascii="Libre Franklin" w:hAnsi="Libre Franklin"/>
          <w:b/>
          <w:sz w:val="21"/>
        </w:rPr>
        <w:t>Part X: 10.00.00-16th-century-ce-reformation-and-inquisition</w:t>
      </w:r>
    </w:p>
    <w:p>
      <w:pPr>
        <w:pStyle w:val="TOC2"/>
      </w:pPr>
      <w:r>
        <w:rPr>
          <w:rFonts w:ascii="EB Garamond" w:hAnsi="EB Garamond"/>
          <w:sz w:val="19"/>
        </w:rPr>
        <w:t>Chapter 47: Jesuits make "Pilgrimage" to Jerusalem</w:t>
      </w:r>
    </w:p>
    <w:p>
      <w:pPr>
        <w:pStyle w:val="TOC2"/>
      </w:pPr>
      <w:r>
        <w:rPr>
          <w:rFonts w:ascii="EB Garamond" w:hAnsi="EB Garamond"/>
          <w:sz w:val="19"/>
        </w:rPr>
        <w:t>Chapter 48: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49: Jeanne d'Arc is executed in Rouen, France</w:t>
      </w:r>
    </w:p>
    <w:p>
      <w:pPr>
        <w:pStyle w:val="TOC2"/>
      </w:pPr>
      <w:r>
        <w:rPr>
          <w:rFonts w:ascii="EB Garamond" w:hAnsi="EB Garamond"/>
          <w:sz w:val="19"/>
        </w:rPr>
        <w:t>Chapter 50: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51: The Oprichnina</w:t>
      </w:r>
    </w:p>
    <w:p>
      <w:pPr>
        <w:pStyle w:val="TOC2"/>
      </w:pPr>
      <w:r>
        <w:rPr>
          <w:rFonts w:ascii="EB Garamond" w:hAnsi="EB Garamond"/>
          <w:sz w:val="19"/>
        </w:rPr>
        <w:t>Chapter 52: Gregorian Calendar Correction</w:t>
      </w:r>
    </w:p>
    <w:p>
      <w:pPr>
        <w:pStyle w:val="TOC1"/>
      </w:pPr>
      <w:r>
        <w:rPr>
          <w:rFonts w:ascii="Libre Franklin" w:hAnsi="Libre Franklin"/>
          <w:b/>
          <w:sz w:val="21"/>
        </w:rPr>
        <w:t>Part XI: 11.00.00-17th-century-from-empire-to-invisible-government</w:t>
      </w:r>
    </w:p>
    <w:p>
      <w:pPr>
        <w:pStyle w:val="TOC2"/>
      </w:pPr>
      <w:r>
        <w:rPr>
          <w:rFonts w:ascii="EB Garamond" w:hAnsi="EB Garamond"/>
          <w:sz w:val="19"/>
        </w:rPr>
        <w:t>Chapter 53: Romanov Seizure &amp; Fracturing of the Hordian Empire</w:t>
      </w:r>
    </w:p>
    <w:p>
      <w:pPr>
        <w:pStyle w:val="TOC3"/>
      </w:pPr>
      <w:r>
        <w:rPr>
          <w:rFonts w:ascii="EB Garamond" w:hAnsi="EB Garamond"/>
          <w:i/>
          <w:color w:val="666666"/>
          <w:sz w:val="17"/>
        </w:rPr>
        <w:t>Romanovs-Zakharyin-Yurievs Dynasty takes the throne</w:t>
      </w:r>
    </w:p>
    <w:p>
      <w:pPr>
        <w:pStyle w:val="TOC3"/>
      </w:pPr>
      <w:r>
        <w:rPr>
          <w:rFonts w:ascii="EB Garamond" w:hAnsi="EB Garamond"/>
          <w:i/>
          <w:color w:val="666666"/>
          <w:sz w:val="17"/>
        </w:rPr>
        <w:t>Deep State erases Russian Empire from all chronology</w:t>
      </w:r>
    </w:p>
    <w:p>
      <w:pPr>
        <w:pStyle w:val="TOC3"/>
      </w:pPr>
      <w:r>
        <w:rPr>
          <w:rFonts w:ascii="EB Garamond" w:hAnsi="EB Garamond"/>
          <w:i/>
          <w:color w:val="666666"/>
          <w:sz w:val="17"/>
        </w:rPr>
        <w:t>Shakespeare Encodes the Horde</w:t>
      </w:r>
    </w:p>
    <w:p>
      <w:pPr>
        <w:pStyle w:val="TOC2"/>
      </w:pPr>
      <w:r>
        <w:rPr>
          <w:rFonts w:ascii="EB Garamond" w:hAnsi="EB Garamond"/>
          <w:sz w:val="19"/>
        </w:rPr>
        <w:t>Chapter 54: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Great fight in the heart of Western Europe</w:t>
      </w:r>
    </w:p>
    <w:p>
      <w:pPr>
        <w:pStyle w:val="TOC3"/>
      </w:pPr>
      <w:r>
        <w:rPr>
          <w:rFonts w:ascii="EB Garamond" w:hAnsi="EB Garamond"/>
          <w:i/>
          <w:color w:val="666666"/>
          <w:sz w:val="17"/>
        </w:rPr>
        <w:t>The English Revolution and Civil Wars</w:t>
      </w:r>
    </w:p>
    <w:p>
      <w:pPr>
        <w:pStyle w:val="TOC3"/>
      </w:pPr>
      <w:r>
        <w:rPr>
          <w:rFonts w:ascii="EB Garamond" w:hAnsi="EB Garamond"/>
          <w:i/>
          <w:color w:val="666666"/>
          <w:sz w:val="17"/>
        </w:rPr>
        <w:t>Cossack–Polish War begins ethnic cleansing of Russians in Ukraine</w:t>
      </w:r>
    </w:p>
    <w:p>
      <w:pPr>
        <w:pStyle w:val="TOC2"/>
      </w:pPr>
      <w:r>
        <w:rPr>
          <w:rFonts w:ascii="EB Garamond" w:hAnsi="EB Garamond"/>
          <w:sz w:val="19"/>
        </w:rPr>
        <w:t>Chapter 55: Marfull Framework</w:t>
      </w:r>
    </w:p>
    <w:p>
      <w:pPr>
        <w:pStyle w:val="TOC3"/>
      </w:pPr>
      <w:r>
        <w:rPr>
          <w:rFonts w:ascii="EB Garamond" w:hAnsi="EB Garamond"/>
          <w:i/>
          <w:color w:val="666666"/>
          <w:sz w:val="17"/>
        </w:rPr>
        <w:t>Disputes against Jews reemerge</w:t>
      </w:r>
    </w:p>
    <w:p>
      <w:pPr>
        <w:pStyle w:val="TOC2"/>
      </w:pPr>
      <w:r>
        <w:rPr>
          <w:rFonts w:ascii="EB Garamond" w:hAnsi="EB Garamond"/>
          <w:sz w:val="19"/>
        </w:rPr>
        <w:t>Chapter 56: London Financial Coup</w:t>
      </w:r>
    </w:p>
    <w:p>
      <w:pPr>
        <w:pStyle w:val="TOC3"/>
      </w:pPr>
      <w:r>
        <w:rPr>
          <w:rFonts w:ascii="EB Garamond" w:hAnsi="EB Garamond"/>
          <w:i/>
          <w:color w:val="666666"/>
          <w:sz w:val="17"/>
        </w:rPr>
        <w:t>The Apocalypse Prophecy of 1666</w:t>
      </w:r>
    </w:p>
    <w:p>
      <w:pPr>
        <w:pStyle w:val="TOC3"/>
      </w:pPr>
      <w:r>
        <w:rPr>
          <w:rFonts w:ascii="EB Garamond" w:hAnsi="EB Garamond"/>
          <w:i/>
          <w:color w:val="666666"/>
          <w:sz w:val="17"/>
        </w:rPr>
        <w:t>London Burns to the Ground (Sept 2-6, 1666)</w:t>
      </w:r>
    </w:p>
    <w:p>
      <w:pPr>
        <w:pStyle w:val="TOC3"/>
      </w:pPr>
      <w:r>
        <w:rPr>
          <w:rFonts w:ascii="EB Garamond" w:hAnsi="EB Garamond"/>
          <w:i/>
          <w:color w:val="666666"/>
          <w:sz w:val="17"/>
        </w:rPr>
        <w:t>The Goldsmiths and the Death of Independent Valuation</w:t>
      </w:r>
    </w:p>
    <w:p>
      <w:pPr>
        <w:pStyle w:val="TOC3"/>
      </w:pPr>
      <w:r>
        <w:rPr>
          <w:rFonts w:ascii="EB Garamond" w:hAnsi="EB Garamond"/>
          <w:i/>
          <w:color w:val="666666"/>
          <w:sz w:val="17"/>
        </w:rPr>
        <w:t>The Cabal: England's Shadow Cabinet</w:t>
      </w:r>
    </w:p>
    <w:p>
      <w:pPr>
        <w:pStyle w:val="TOC2"/>
      </w:pPr>
      <w:r>
        <w:rPr>
          <w:rFonts w:ascii="EB Garamond" w:hAnsi="EB Garamond"/>
          <w:sz w:val="19"/>
        </w:rPr>
        <w:t>Chapter 57: British Empire as Deep State Instrument</w:t>
      </w:r>
    </w:p>
    <w:p>
      <w:pPr>
        <w:pStyle w:val="TOC3"/>
      </w:pPr>
      <w:r>
        <w:rPr>
          <w:rFonts w:ascii="EB Garamond" w:hAnsi="EB Garamond"/>
          <w:i/>
          <w:color w:val="666666"/>
          <w:sz w:val="17"/>
        </w:rPr>
        <w:t>Jesuits Missions convert Asians to Buddhism</w:t>
      </w:r>
    </w:p>
    <w:p>
      <w:pPr>
        <w:pStyle w:val="TOC2"/>
      </w:pPr>
      <w:r>
        <w:rPr>
          <w:rFonts w:ascii="EB Garamond" w:hAnsi="EB Garamond"/>
          <w:sz w:val="19"/>
        </w:rPr>
        <w:t>Chapter 58: Slave Trades and the Horde Fracture</w:t>
      </w:r>
    </w:p>
    <w:p>
      <w:pPr>
        <w:pStyle w:val="TOC1"/>
      </w:pPr>
      <w:r>
        <w:rPr>
          <w:rFonts w:ascii="Libre Franklin" w:hAnsi="Libre Franklin"/>
          <w:b/>
          <w:sz w:val="21"/>
        </w:rPr>
        <w:t>Part XII: 12.00.00-18th-century-ce-mudflood-and-pugachev</w:t>
      </w:r>
    </w:p>
    <w:p>
      <w:pPr>
        <w:pStyle w:val="TOC2"/>
      </w:pPr>
      <w:r>
        <w:rPr>
          <w:rFonts w:ascii="EB Garamond" w:hAnsi="EB Garamond"/>
          <w:sz w:val="19"/>
        </w:rPr>
        <w:t>Chapter 59: The Rebellion of Pugachev</w:t>
      </w:r>
    </w:p>
    <w:p>
      <w:pPr>
        <w:pStyle w:val="TOC2"/>
      </w:pPr>
      <w:r>
        <w:rPr>
          <w:rFonts w:ascii="EB Garamond" w:hAnsi="EB Garamond"/>
          <w:sz w:val="19"/>
        </w:rPr>
        <w:t>Chapter 60: The MudFlood &amp; World Cataclysm</w:t>
      </w:r>
    </w:p>
    <w:p>
      <w:pPr>
        <w:pStyle w:val="TOC2"/>
      </w:pPr>
      <w:r>
        <w:rPr>
          <w:rFonts w:ascii="EB Garamond" w:hAnsi="EB Garamond"/>
          <w:sz w:val="19"/>
        </w:rPr>
        <w:t>Chapter 61: Instant Fossilization &amp; Electric</w:t>
      </w:r>
    </w:p>
    <w:p>
      <w:pPr>
        <w:pStyle w:val="TOC2"/>
      </w:pPr>
      <w:r>
        <w:rPr>
          <w:rFonts w:ascii="EB Garamond" w:hAnsi="EB Garamond"/>
          <w:sz w:val="19"/>
        </w:rPr>
        <w:t>Chapter 62: The Mars Catastrophe</w:t>
      </w:r>
    </w:p>
    <w:p>
      <w:pPr>
        <w:pStyle w:val="TOC3"/>
      </w:pPr>
      <w:r>
        <w:rPr>
          <w:rFonts w:ascii="EB Garamond" w:hAnsi="EB Garamond"/>
          <w:i/>
          <w:color w:val="666666"/>
          <w:sz w:val="17"/>
        </w:rPr>
        <w:t>The Mars Catastrophe: Research Dead End</w:t>
      </w:r>
    </w:p>
    <w:p>
      <w:pPr>
        <w:pStyle w:val="TOC2"/>
      </w:pPr>
      <w:r>
        <w:rPr>
          <w:rFonts w:ascii="EB Garamond" w:hAnsi="EB Garamond"/>
          <w:sz w:val="19"/>
        </w:rPr>
        <w:t>Chapter 63: The American Revolution</w:t>
      </w:r>
    </w:p>
    <w:p>
      <w:pPr>
        <w:pStyle w:val="TOC2"/>
      </w:pPr>
      <w:r>
        <w:rPr>
          <w:rFonts w:ascii="EB Garamond" w:hAnsi="EB Garamond"/>
          <w:sz w:val="19"/>
        </w:rPr>
        <w:t>Chapter 64: The French Revolution</w:t>
      </w:r>
    </w:p>
    <w:p>
      <w:pPr>
        <w:pStyle w:val="TOC2"/>
      </w:pPr>
      <w:r>
        <w:rPr>
          <w:rFonts w:ascii="EB Garamond" w:hAnsi="EB Garamond"/>
          <w:sz w:val="19"/>
        </w:rPr>
        <w:t>Chapter 65: Trail of Tears: Century-Long Erasure</w:t>
      </w:r>
    </w:p>
    <w:p>
      <w:pPr>
        <w:pStyle w:val="TOC1"/>
      </w:pPr>
      <w:r>
        <w:rPr>
          <w:rFonts w:ascii="Libre Franklin" w:hAnsi="Libre Franklin"/>
          <w:b/>
          <w:sz w:val="21"/>
        </w:rPr>
        <w:t>Part XIII: 13.00.00-19th-century-the-rise-of-communism</w:t>
      </w:r>
    </w:p>
    <w:p>
      <w:pPr>
        <w:pStyle w:val="TOC2"/>
      </w:pPr>
      <w:r>
        <w:rPr>
          <w:rFonts w:ascii="EB Garamond" w:hAnsi="EB Garamond"/>
          <w:sz w:val="19"/>
        </w:rPr>
        <w:t>Chapter 66: 13.01.00-napoleonic-wars-reverse</w:t>
      </w:r>
    </w:p>
    <w:p>
      <w:pPr>
        <w:pStyle w:val="TOC3"/>
      </w:pPr>
      <w:r>
        <w:rPr>
          <w:rFonts w:ascii="EB Garamond" w:hAnsi="EB Garamond"/>
          <w:i/>
          <w:color w:val="666666"/>
          <w:sz w:val="17"/>
        </w:rPr>
        <w:t>Aftermath of 1812: Russian Pursuit to Paris</w:t>
      </w:r>
    </w:p>
    <w:p>
      <w:pPr>
        <w:pStyle w:val="TOC3"/>
      </w:pPr>
      <w:r>
        <w:rPr>
          <w:rFonts w:ascii="EB Garamond" w:hAnsi="EB Garamond"/>
          <w:i/>
          <w:color w:val="666666"/>
          <w:sz w:val="17"/>
        </w:rPr>
        <w:t>Ecliptic pathway of the Absu last seen.</w:t>
      </w:r>
    </w:p>
    <w:p>
      <w:pPr>
        <w:pStyle w:val="TOC3"/>
      </w:pPr>
      <w:r>
        <w:rPr>
          <w:rFonts w:ascii="EB Garamond" w:hAnsi="EB Garamond"/>
          <w:i/>
          <w:color w:val="666666"/>
          <w:sz w:val="17"/>
        </w:rPr>
        <w:t>Tchaikovsky releases 1812 Overture</w:t>
      </w:r>
    </w:p>
    <w:p>
      <w:pPr>
        <w:pStyle w:val="TOC2"/>
      </w:pPr>
      <w:r>
        <w:rPr>
          <w:rFonts w:ascii="EB Garamond" w:hAnsi="EB Garamond"/>
          <w:sz w:val="19"/>
        </w:rPr>
        <w:t>Chapter 67: Battle for Communism's Soul</w:t>
      </w:r>
    </w:p>
    <w:p>
      <w:pPr>
        <w:pStyle w:val="TOC3"/>
      </w:pPr>
      <w:r>
        <w:rPr>
          <w:rFonts w:ascii="EB Garamond" w:hAnsi="EB Garamond"/>
          <w:i/>
          <w:color w:val="666666"/>
          <w:sz w:val="17"/>
        </w:rPr>
        <w:t>The Hijacking of Communism: Why the Deep State Had to Impose Its Own Version</w:t>
      </w:r>
    </w:p>
    <w:p>
      <w:pPr>
        <w:pStyle w:val="TOC2"/>
      </w:pPr>
      <w:r>
        <w:rPr>
          <w:rFonts w:ascii="EB Garamond" w:hAnsi="EB Garamond"/>
          <w:sz w:val="19"/>
        </w:rPr>
        <w:t>Chapter 68: 19th Century Assault on Hordian Communalism</w:t>
      </w:r>
    </w:p>
    <w:p>
      <w:pPr>
        <w:pStyle w:val="TOC2"/>
      </w:pPr>
      <w:r>
        <w:rPr>
          <w:rFonts w:ascii="EB Garamond" w:hAnsi="EB Garamond"/>
          <w:sz w:val="19"/>
        </w:rPr>
        <w:t>Chapter 69: Jesuit Restoration: Mission Pattern</w:t>
      </w:r>
    </w:p>
    <w:p>
      <w:pPr>
        <w:pStyle w:val="TOC2"/>
      </w:pPr>
      <w:r>
        <w:rPr>
          <w:rFonts w:ascii="EB Garamond" w:hAnsi="EB Garamond"/>
          <w:sz w:val="19"/>
        </w:rPr>
        <w:t>Chapter 70: The US Civil War</w:t>
      </w:r>
    </w:p>
    <w:p>
      <w:pPr>
        <w:pStyle w:val="TOC2"/>
      </w:pPr>
      <w:r>
        <w:rPr>
          <w:rFonts w:ascii="EB Garamond" w:hAnsi="EB Garamond"/>
          <w:sz w:val="19"/>
        </w:rPr>
        <w:t>Chapter 71: 19th Century Weapons &amp; Declassification</w:t>
      </w:r>
    </w:p>
    <w:p>
      <w:pPr>
        <w:pStyle w:val="TOC2"/>
      </w:pPr>
      <w:r>
        <w:rPr>
          <w:rFonts w:ascii="EB Garamond" w:hAnsi="EB Garamond"/>
          <w:sz w:val="19"/>
        </w:rPr>
        <w:t>Chapter 72: Suppression of Maxwell &amp; Aether</w:t>
      </w:r>
    </w:p>
    <w:p>
      <w:pPr>
        <w:pStyle w:val="TOC2"/>
      </w:pPr>
      <w:r>
        <w:rPr>
          <w:rFonts w:ascii="EB Garamond" w:hAnsi="EB Garamond"/>
          <w:sz w:val="19"/>
        </w:rPr>
        <w:t>Chapter 73: 13.08.00-blood-rain-phenomenon</w:t>
      </w:r>
    </w:p>
    <w:p>
      <w:pPr>
        <w:pStyle w:val="TOC1"/>
      </w:pPr>
      <w:r>
        <w:rPr>
          <w:rFonts w:ascii="Libre Franklin" w:hAnsi="Libre Franklin"/>
          <w:b/>
          <w:sz w:val="21"/>
        </w:rPr>
        <w:t>Part XIV: 14.00.00-20th-century-the-reverse-crusades-continue</w:t>
      </w:r>
    </w:p>
    <w:p>
      <w:pPr>
        <w:pStyle w:val="TOC2"/>
      </w:pPr>
      <w:r>
        <w:rPr>
          <w:rFonts w:ascii="EB Garamond" w:hAnsi="EB Garamond"/>
          <w:sz w:val="19"/>
        </w:rPr>
        <w:t>Chapter 74: World War I: Reverse Crusade II</w:t>
      </w:r>
    </w:p>
    <w:p>
      <w:pPr>
        <w:pStyle w:val="TOC2"/>
      </w:pPr>
      <w:r>
        <w:rPr>
          <w:rFonts w:ascii="EB Garamond" w:hAnsi="EB Garamond"/>
          <w:sz w:val="19"/>
        </w:rPr>
        <w:t>Chapter 75: Bolshevik Revolution: Fulfilment of the Marxist Plan</w:t>
      </w:r>
    </w:p>
    <w:p>
      <w:pPr>
        <w:pStyle w:val="TOC3"/>
      </w:pPr>
      <w:r>
        <w:rPr>
          <w:rFonts w:ascii="EB Garamond" w:hAnsi="EB Garamond"/>
          <w:i/>
          <w:color w:val="666666"/>
          <w:sz w:val="17"/>
        </w:rPr>
        <w:t>The Aftermath: Flight, Exile, and Erasure</w:t>
      </w:r>
    </w:p>
    <w:p>
      <w:pPr>
        <w:pStyle w:val="TOC2"/>
      </w:pPr>
      <w:r>
        <w:rPr>
          <w:rFonts w:ascii="EB Garamond" w:hAnsi="EB Garamond"/>
          <w:sz w:val="19"/>
        </w:rPr>
        <w:t>Chapter 76: Russian Intellectual Emigration</w:t>
      </w:r>
    </w:p>
    <w:p>
      <w:pPr>
        <w:pStyle w:val="TOC2"/>
      </w:pPr>
      <w:r>
        <w:rPr>
          <w:rFonts w:ascii="EB Garamond" w:hAnsi="EB Garamond"/>
          <w:sz w:val="19"/>
        </w:rPr>
        <w:t>Chapter 77: Soviet Historiography: Final Layer</w:t>
      </w:r>
    </w:p>
    <w:p>
      <w:pPr>
        <w:pStyle w:val="TOC2"/>
      </w:pPr>
      <w:r>
        <w:rPr>
          <w:rFonts w:ascii="EB Garamond" w:hAnsi="EB Garamond"/>
          <w:sz w:val="19"/>
        </w:rPr>
        <w:t>Chapter 78: From Missionaries to Corporations</w:t>
      </w:r>
    </w:p>
    <w:p>
      <w:pPr>
        <w:pStyle w:val="TOC2"/>
      </w:pPr>
      <w:r>
        <w:rPr>
          <w:rFonts w:ascii="EB Garamond" w:hAnsi="EB Garamond"/>
          <w:sz w:val="19"/>
        </w:rPr>
        <w:t>Chapter 79: American Chestnut Blight: Martian Incursion Contamination</w:t>
      </w:r>
    </w:p>
    <w:p>
      <w:pPr>
        <w:pStyle w:val="TOC2"/>
      </w:pPr>
      <w:r>
        <w:rPr>
          <w:rFonts w:ascii="EB Garamond" w:hAnsi="EB Garamond"/>
          <w:sz w:val="19"/>
        </w:rPr>
        <w:t>Chapter 80: Mockingbird: Public Erasure</w:t>
      </w:r>
    </w:p>
    <w:p>
      <w:pPr>
        <w:pStyle w:val="TOC2"/>
      </w:pPr>
      <w:r>
        <w:rPr>
          <w:rFonts w:ascii="EB Garamond" w:hAnsi="EB Garamond"/>
          <w:sz w:val="19"/>
        </w:rPr>
        <w:t>Chapter 81: Mars Literature as Reclassified Nonfiction</w:t>
      </w:r>
    </w:p>
    <w:p>
      <w:pPr>
        <w:pStyle w:val="TOC2"/>
      </w:pPr>
      <w:r>
        <w:rPr>
          <w:rFonts w:ascii="EB Garamond" w:hAnsi="EB Garamond"/>
          <w:sz w:val="19"/>
        </w:rPr>
        <w:t>Chapter 82: Nuclear Energy &amp; "Bomb": Most Dangerous Deception</w:t>
      </w:r>
    </w:p>
    <w:p>
      <w:pPr>
        <w:pStyle w:val="TOC2"/>
      </w:pPr>
      <w:r>
        <w:rPr>
          <w:rFonts w:ascii="EB Garamond" w:hAnsi="EB Garamond"/>
          <w:sz w:val="19"/>
        </w:rPr>
        <w:t>Chapter 83: Weather Control: From Martian Weapons to Modern Programs</w:t>
      </w:r>
    </w:p>
    <w:p>
      <w:pPr>
        <w:pStyle w:val="TOC2"/>
      </w:pPr>
      <w:r>
        <w:rPr>
          <w:rFonts w:ascii="EB Garamond" w:hAnsi="EB Garamond"/>
          <w:sz w:val="19"/>
        </w:rPr>
        <w:t>Chapter 84: Flexner Report &amp; Suppression of Bioelectric Medicine</w:t>
      </w:r>
    </w:p>
    <w:p>
      <w:pPr>
        <w:pStyle w:val="TOC2"/>
      </w:pPr>
      <w:r>
        <w:rPr>
          <w:rFonts w:ascii="EB Garamond" w:hAnsi="EB Garamond"/>
          <w:sz w:val="19"/>
        </w:rPr>
        <w:t>Chapter 85: World War II: Reverse Crusade III</w:t>
      </w:r>
    </w:p>
    <w:p>
      <w:pPr>
        <w:pStyle w:val="TOC3"/>
      </w:pPr>
      <w:r>
        <w:rPr>
          <w:rFonts w:ascii="EB Garamond" w:hAnsi="EB Garamond"/>
          <w:i/>
          <w:color w:val="666666"/>
          <w:sz w:val="17"/>
        </w:rPr>
        <w:t>World War II Aftermath</w:t>
      </w:r>
    </w:p>
    <w:p>
      <w:pPr>
        <w:pStyle w:val="TOC3"/>
      </w:pPr>
      <w:r>
        <w:rPr>
          <w:rFonts w:ascii="EB Garamond" w:hAnsi="EB Garamond"/>
          <w:i/>
          <w:color w:val="666666"/>
          <w:sz w:val="17"/>
        </w:rPr>
        <w:t>Israel Creation: British Mandate, Divide-and-Conquer, and False Geography</w:t>
      </w:r>
    </w:p>
    <w:p>
      <w:pPr>
        <w:pStyle w:val="TOC3"/>
      </w:pPr>
      <w:r>
        <w:rPr>
          <w:rFonts w:ascii="EB Garamond" w:hAnsi="EB Garamond"/>
          <w:i/>
          <w:color w:val="666666"/>
          <w:sz w:val="17"/>
        </w:rPr>
        <w:t>Central Intelligence Agency: OSS Rebrand and Cold War Deep State</w:t>
      </w:r>
    </w:p>
    <w:p>
      <w:pPr>
        <w:pStyle w:val="TOC2"/>
      </w:pPr>
      <w:r>
        <w:rPr>
          <w:rFonts w:ascii="EB Garamond" w:hAnsi="EB Garamond"/>
          <w:sz w:val="19"/>
        </w:rPr>
        <w:t>Chapter 86: The Soviet Collapse</w:t>
      </w:r>
    </w:p>
    <w:p>
      <w:pPr>
        <w:pStyle w:val="TOC1"/>
      </w:pPr>
      <w:r>
        <w:rPr>
          <w:rFonts w:ascii="Libre Franklin" w:hAnsi="Libre Franklin"/>
          <w:b/>
          <w:sz w:val="21"/>
        </w:rPr>
        <w:t>Part XV: 15.00.00-21st-century-the-final-struggle-reverse-crusade-iv</w:t>
      </w:r>
    </w:p>
    <w:p>
      <w:pPr>
        <w:pStyle w:val="TOC2"/>
      </w:pPr>
      <w:r>
        <w:rPr>
          <w:rFonts w:ascii="EB Garamond" w:hAnsi="EB Garamond"/>
          <w:sz w:val="19"/>
        </w:rPr>
        <w:t>Chapter 87: Censorship and Book Burning: From Alexandria to the Internet</w:t>
      </w:r>
    </w:p>
    <w:p>
      <w:pPr>
        <w:pStyle w:val="TOC2"/>
      </w:pPr>
      <w:r>
        <w:rPr>
          <w:rFonts w:ascii="EB Garamond" w:hAnsi="EB Garamond"/>
          <w:sz w:val="19"/>
        </w:rPr>
        <w:t>Chapter 88: 20th C. Predictive Programming</w:t>
      </w:r>
    </w:p>
    <w:p>
      <w:pPr>
        <w:pStyle w:val="TOC2"/>
      </w:pPr>
      <w:r>
        <w:rPr>
          <w:rFonts w:ascii="EB Garamond" w:hAnsi="EB Garamond"/>
          <w:sz w:val="19"/>
        </w:rPr>
        <w:t>Chapter 89: False Flags: Architecture of Manufactured War</w:t>
      </w:r>
    </w:p>
    <w:p>
      <w:pPr>
        <w:pStyle w:val="TOC2"/>
      </w:pPr>
      <w:r>
        <w:rPr>
          <w:rFonts w:ascii="EB Garamond" w:hAnsi="EB Garamond"/>
          <w:sz w:val="19"/>
        </w:rPr>
        <w:t>Chapter 90: Population Control: From 1492 to the Present</w:t>
      </w:r>
    </w:p>
    <w:p>
      <w:pPr>
        <w:pStyle w:val="TOC2"/>
      </w:pPr>
      <w:r>
        <w:rPr>
          <w:rFonts w:ascii="EB Garamond" w:hAnsi="EB Garamond"/>
          <w:sz w:val="19"/>
        </w:rPr>
        <w:t>Chapter 91: CERN's LHC &amp; Portal Technology</w:t>
      </w:r>
    </w:p>
    <w:p>
      <w:pPr>
        <w:pStyle w:val="TOC2"/>
      </w:pPr>
      <w:r>
        <w:rPr>
          <w:rFonts w:ascii="EB Garamond" w:hAnsi="EB Garamond"/>
          <w:sz w:val="19"/>
        </w:rPr>
        <w:t>Chapter 92: Historical Antibodies: Independent Agents Against Erasure</w:t>
      </w:r>
    </w:p>
    <w:p>
      <w:pPr>
        <w:pStyle w:val="TOC3"/>
      </w:pPr>
      <w:r>
        <w:rPr>
          <w:rFonts w:ascii="EB Garamond" w:hAnsi="EB Garamond"/>
          <w:i/>
          <w:color w:val="666666"/>
          <w:sz w:val="17"/>
        </w:rPr>
        <w:t>Trump and the MAGA Revolution: The Antibody That Survived Crucifixion</w:t>
      </w:r>
    </w:p>
    <w:p>
      <w:pPr>
        <w:pStyle w:val="TOC2"/>
      </w:pPr>
      <w:r>
        <w:rPr>
          <w:rFonts w:ascii="EB Garamond" w:hAnsi="EB Garamond"/>
          <w:sz w:val="19"/>
        </w:rPr>
        <w:t>Chapter 93: 15.08.00-suppression-of-wuxing-four-elements-replacement</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 xml:space="preserve">PART </w:t>
      </w:r>
    </w:p>
    <w:p>
      <w:pPr>
        <w:pStyle w:val="Heading1"/>
        <w:jc w:val="center"/>
      </w:pPr>
      <w:r>
        <w:rPr>
          <w:b/>
        </w:rPr>
        <w:t>Introduction</w:t>
      </w:r>
    </w:p>
    <w:p>
      <w:pPr>
        <w:jc w:val="center"/>
      </w:pPr>
      <w:r>
        <w:drawing>
          <wp:inline xmlns:a="http://schemas.openxmlformats.org/drawingml/2006/main" xmlns:pic="http://schemas.openxmlformats.org/drawingml/2006/picture">
            <wp:extent cx="3657600" cy="370332"/>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370332"/>
                    </a:xfrm>
                    <a:prstGeom prst="rect"/>
                  </pic:spPr>
                </pic:pic>
              </a:graphicData>
            </a:graphic>
          </wp:inline>
        </w:drawing>
      </w:r>
    </w:p>
    <w:p>
      <w:pPr>
        <w:pStyle w:val="Caption"/>
      </w:pPr>
      <w:r>
        <w:t>Overview — timeline positions by chapter</w:t>
      </w:r>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resembles history only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keepNext/>
        <w:keepLines/>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pStyle w:val="Heading2"/>
        <w:keepNext/>
        <w:keepLines/>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keepNext/>
        <w:keepLines/>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civilizations independently preserving identical imagery must be recording shared experience.</w:t>
      </w:r>
    </w:p>
    <w:p>
      <w:pPr>
        <w:pStyle w:val="Heading2"/>
        <w:keepNext/>
        <w:keepLines/>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keepNext/>
        <w:keepLines/>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keepNext/>
        <w:keepLines/>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keepNext/>
        <w:keepLines/>
      </w:pPr>
      <w:r>
        <w:t>Related Articles</w:t>
      </w:r>
    </w:p>
    <w:p>
      <w:pPr>
        <w:pStyle w:val="ListBullet"/>
        <w:spacing w:before="20" w:after="20"/>
      </w:pPr>
      <w:hyperlink r:id="rId12">
        <w:r>
          <w:rPr>
            <w:b w:val="0"/>
            <w:i w:val="0"/>
            <w:color w:val="B8860B"/>
            <w:sz w:val="19"/>
          </w:rPr>
          <w:t>Background</w:t>
        </w:r>
      </w:hyperlink>
    </w:p>
    <w:p>
      <w:pPr>
        <w:pStyle w:val="ListBullet"/>
        <w:spacing w:before="20" w:after="20"/>
      </w:pPr>
      <w:hyperlink r:id="rId13">
        <w:r>
          <w:rPr>
            <w:b w:val="0"/>
            <w:i w:val="0"/>
            <w:color w:val="B8860B"/>
            <w:sz w:val="19"/>
          </w:rPr>
          <w:t>Challenging Established Physics</w:t>
        </w:r>
      </w:hyperlink>
    </w:p>
    <w:p>
      <w:pPr>
        <w:pStyle w:val="ListBullet"/>
        <w:spacing w:before="20" w:after="20"/>
      </w:pPr>
      <w:hyperlink r:id="rId14">
        <w:r>
          <w:rPr>
            <w:b w:val="0"/>
            <w:i w:val="0"/>
            <w:color w:val="B8860B"/>
            <w:sz w:val="19"/>
          </w:rPr>
          <w:t>The Golden Age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Background</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5">
        <w:r>
          <w:rPr>
            <w:b w:val="0"/>
            <w:i w:val="0"/>
            <w:color w:val="B8860B"/>
          </w:rPr>
          <w:t>Jean Hardouin</w:t>
        </w:r>
      </w:hyperlink>
      <w:r>
        <w:rPr>
          <w:b w:val="0"/>
          <w:i w:val="0"/>
        </w:rPr>
        <w:t>,</w:t>
      </w:r>
      <w:r>
        <w:rPr>
          <w:b w:val="0"/>
          <w:i w:val="0"/>
        </w:rPr>
        <w:t xml:space="preserve"> </w:t>
      </w:r>
      <w:hyperlink r:id="rId16">
        <w:r>
          <w:rPr>
            <w:b w:val="0"/>
            <w:i w:val="0"/>
            <w:color w:val="B8860B"/>
          </w:rPr>
          <w:t>Robert Baldauf</w:t>
        </w:r>
      </w:hyperlink>
      <w:r>
        <w:rPr>
          <w:b w:val="0"/>
          <w:i w:val="0"/>
        </w:rPr>
        <w:t>,</w:t>
      </w:r>
      <w:r>
        <w:rPr>
          <w:b w:val="0"/>
          <w:i w:val="0"/>
        </w:rPr>
        <w:t xml:space="preserve"> </w:t>
      </w:r>
      <w:hyperlink r:id="rId17">
        <w:r>
          <w:rPr>
            <w:b w:val="0"/>
            <w:i w:val="0"/>
            <w:color w:val="B8860B"/>
          </w:rPr>
          <w:t>Edwin Johnson</w:t>
        </w:r>
      </w:hyperlink>
      <w:r>
        <w:rPr>
          <w:b w:val="0"/>
          <w:i w:val="0"/>
        </w:rPr>
        <w:t>,</w:t>
      </w:r>
      <w:r>
        <w:rPr>
          <w:b w:val="0"/>
          <w:i w:val="0"/>
        </w:rPr>
        <w:t xml:space="preserve"> </w:t>
      </w:r>
      <w:hyperlink r:id="rId18">
        <w:r>
          <w:rPr>
            <w:b w:val="0"/>
            <w:i w:val="0"/>
            <w:color w:val="B8860B"/>
          </w:rPr>
          <w:t>Wilhelm Kammeyer</w:t>
        </w:r>
      </w:hyperlink>
      <w:r>
        <w:rPr>
          <w:b w:val="0"/>
          <w:i w:val="0"/>
        </w:rPr>
        <w:t>,</w:t>
      </w:r>
      <w:r>
        <w:rPr>
          <w:b w:val="0"/>
          <w:i w:val="0"/>
        </w:rPr>
        <w:t xml:space="preserve"> </w:t>
      </w:r>
      <w:hyperlink r:id="rId19">
        <w:r>
          <w:rPr>
            <w:b w:val="0"/>
            <w:i w:val="0"/>
            <w:color w:val="B8860B"/>
          </w:rPr>
          <w:t>Heribert Illig</w:t>
        </w:r>
      </w:hyperlink>
      <w:r>
        <w:rPr>
          <w:b w:val="0"/>
          <w:i w:val="0"/>
        </w:rPr>
        <w:t>, and</w:t>
      </w:r>
      <w:r>
        <w:rPr>
          <w:b w:val="0"/>
          <w:i w:val="0"/>
        </w:rPr>
        <w:t xml:space="preserve"> </w:t>
      </w:r>
      <w:hyperlink r:id="rId20">
        <w:r>
          <w:rPr>
            <w:b w:val="0"/>
            <w:i w:val="0"/>
            <w:color w:val="B8860B"/>
          </w:rPr>
          <w:t>N A Morozov</w:t>
        </w:r>
      </w:hyperlink>
      <w:r>
        <w:rPr>
          <w:b w:val="0"/>
          <w:i w:val="0"/>
        </w:rPr>
        <w:t xml:space="preserve"> </w:t>
      </w:r>
      <w:r>
        <w:rPr>
          <w:b w:val="0"/>
          <w:i w:val="0"/>
        </w:rPr>
        <w:t xml:space="preserve">have accused church chronologists of the </w:t>
      </w:r>
      <w:hyperlink r:id="rId21">
        <w:r>
          <w:rPr>
            <w:b w:val="0"/>
            <w:i w:val="0"/>
            <w:color w:val="B8860B"/>
          </w:rPr>
          <w:t>Holy Roman Empire</w:t>
        </w:r>
      </w:hyperlink>
      <w:r>
        <w:rPr>
          <w:b w:val="0"/>
          <w:i w:val="0"/>
        </w:rPr>
        <w:t xml:space="preserve"> </w:t>
      </w:r>
      <w:r>
        <w:rPr>
          <w:b w:val="0"/>
          <w:i w:val="0"/>
        </w:rPr>
        <w:t xml:space="preserve">such as </w:t>
      </w:r>
      <w:hyperlink r:id="rId22">
        <w:r>
          <w:rPr>
            <w:b w:val="0"/>
            <w:i w:val="0"/>
            <w:color w:val="B8860B"/>
          </w:rPr>
          <w:t>Joseph Scaliger</w:t>
        </w:r>
      </w:hyperlink>
      <w:r>
        <w:rPr>
          <w:b w:val="0"/>
          <w:i w:val="0"/>
        </w:rPr>
        <w:t xml:space="preserve"> </w:t>
      </w:r>
      <w:r>
        <w:rPr>
          <w:b w:val="0"/>
          <w:i w:val="0"/>
        </w:rPr>
        <w:t xml:space="preserve">(founder of </w:t>
      </w:r>
      <w:hyperlink r:id="rId23">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24">
        <w:r>
          <w:rPr>
            <w:b w:val="0"/>
            <w:i w:val="0"/>
            <w:color w:val="B8860B"/>
          </w:rPr>
          <w:t>Anatoly Fomenko</w:t>
        </w:r>
      </w:hyperlink>
      <w:r>
        <w:rPr>
          <w:b w:val="0"/>
          <w:i w:val="0"/>
        </w:rPr>
        <w:t xml:space="preserve"> </w:t>
      </w:r>
      <w:r>
        <w:rPr>
          <w:b w:val="0"/>
          <w:i w:val="0"/>
        </w:rPr>
        <w:t xml:space="preserve">used </w:t>
      </w:r>
      <w:hyperlink r:id="rId25">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26">
        <w:r>
          <w:rPr>
            <w:b w:val="0"/>
            <w:i w:val="0"/>
            <w:color w:val="B8860B"/>
          </w:rPr>
          <w:t>Scaliger</w:t>
        </w:r>
      </w:hyperlink>
      <w:r>
        <w:rPr>
          <w:b w:val="0"/>
          <w:i w:val="0"/>
        </w:rPr>
        <w:t>,</w:t>
      </w:r>
      <w:r>
        <w:rPr>
          <w:b w:val="0"/>
          <w:i w:val="0"/>
        </w:rPr>
        <w:t xml:space="preserve"> </w:t>
      </w:r>
      <w:hyperlink r:id="rId27">
        <w:r>
          <w:rPr>
            <w:b w:val="0"/>
            <w:i w:val="0"/>
            <w:color w:val="B8860B"/>
          </w:rPr>
          <w:t>House of Romanov</w:t>
        </w:r>
      </w:hyperlink>
      <w:r>
        <w:rPr>
          <w:b w:val="0"/>
          <w:i w:val="0"/>
        </w:rPr>
        <w:t>,</w:t>
      </w:r>
      <w:r>
        <w:rPr>
          <w:b w:val="0"/>
          <w:i w:val="0"/>
        </w:rPr>
        <w:t xml:space="preserve"> </w:t>
      </w:r>
      <w:hyperlink r:id="rId28">
        <w:r>
          <w:rPr>
            <w:b w:val="0"/>
            <w:i w:val="0"/>
            <w:color w:val="B8860B"/>
          </w:rPr>
          <w:t>The Bible</w:t>
        </w:r>
      </w:hyperlink>
      <w:r>
        <w:rPr>
          <w:b w:val="0"/>
          <w:i w:val="0"/>
        </w:rPr>
        <w:t xml:space="preserve"> </w:t>
      </w:r>
      <w:r>
        <w:rPr>
          <w:b w:val="0"/>
          <w:i w:val="0"/>
        </w:rPr>
        <w:t xml:space="preserve">&amp; </w:t>
      </w:r>
      <w:hyperlink r:id="rId29">
        <w:r>
          <w:rPr>
            <w:b w:val="0"/>
            <w:i w:val="0"/>
            <w:color w:val="B8860B"/>
          </w:rPr>
          <w:t>OT Apocrypha</w:t>
        </w:r>
      </w:hyperlink>
      <w:r>
        <w:rPr>
          <w:b w:val="0"/>
          <w:i w:val="0"/>
        </w:rPr>
        <w:t>,</w:t>
      </w:r>
      <w:r>
        <w:rPr>
          <w:b w:val="0"/>
          <w:i w:val="0"/>
        </w:rPr>
        <w:t xml:space="preserve"> </w:t>
      </w:r>
      <w:hyperlink r:id="rId30">
        <w:r>
          <w:rPr>
            <w:b w:val="0"/>
            <w:i w:val="0"/>
            <w:color w:val="B8860B"/>
          </w:rPr>
          <w:t>Quran</w:t>
        </w:r>
      </w:hyperlink>
      <w:r>
        <w:rPr>
          <w:b w:val="0"/>
          <w:i w:val="0"/>
        </w:rPr>
        <w:t>,</w:t>
      </w:r>
      <w:r>
        <w:rPr>
          <w:b w:val="0"/>
          <w:i w:val="0"/>
        </w:rPr>
        <w:t xml:space="preserve"> </w:t>
      </w:r>
      <w:hyperlink r:id="rId31">
        <w:r>
          <w:rPr>
            <w:b w:val="0"/>
            <w:i w:val="0"/>
            <w:color w:val="B8860B"/>
          </w:rPr>
          <w:t>Book of Mormon</w:t>
        </w:r>
      </w:hyperlink>
      <w:r>
        <w:rPr>
          <w:b w:val="0"/>
          <w:i w:val="0"/>
        </w:rPr>
        <w:t>,</w:t>
      </w:r>
      <w:r>
        <w:rPr>
          <w:b w:val="0"/>
          <w:i w:val="0"/>
        </w:rPr>
        <w:t xml:space="preserve"> </w:t>
      </w:r>
      <w:hyperlink r:id="rId32">
        <w:r>
          <w:rPr>
            <w:b w:val="0"/>
            <w:i w:val="0"/>
            <w:color w:val="B8860B"/>
          </w:rPr>
          <w:t>Maya-Kiche</w:t>
        </w:r>
      </w:hyperlink>
      <w:r>
        <w:rPr>
          <w:b w:val="0"/>
          <w:i w:val="0"/>
        </w:rPr>
        <w:t>,</w:t>
      </w:r>
      <w:r>
        <w:rPr>
          <w:b w:val="0"/>
          <w:i w:val="0"/>
        </w:rPr>
        <w:t xml:space="preserve"> </w:t>
      </w:r>
      <w:hyperlink r:id="rId33">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4">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35">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36">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37">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r>
        <w:rPr>
          <w:b w:val="0"/>
          <w:i w:val="0"/>
        </w:rPr>
        <w:t xml:space="preserve">In works published 1907–1932, </w:t>
      </w:r>
      <w:hyperlink r:id="rId20">
        <w:r>
          <w:rPr>
            <w:b w:val="0"/>
            <w:i w:val="0"/>
            <w:color w:val="B8860B"/>
          </w:rPr>
          <w:t>N A Morozov</w:t>
        </w:r>
      </w:hyperlink>
      <w:r>
        <w:rPr>
          <w:b w:val="0"/>
          <w:i w:val="0"/>
        </w:rPr>
        <w:t xml:space="preserve"> posited that 'ancient' history needed a </w:t>
      </w:r>
      <w:hyperlink r:id="rId38">
        <w:r>
          <w:rPr>
            <w:b w:val="0"/>
            <w:i w:val="0"/>
            <w:color w:val="B8860B"/>
          </w:rPr>
          <w:t>major revision</w:t>
        </w:r>
      </w:hyperlink>
      <w:r>
        <w:rPr>
          <w:b w:val="0"/>
          <w:i w:val="0"/>
        </w:rPr>
        <w:t>. Using</w:t>
      </w:r>
      <w:r>
        <w:rPr>
          <w:b w:val="0"/>
          <w:i w:val="0"/>
        </w:rPr>
        <w:t xml:space="preserve"> </w:t>
      </w:r>
      <w:hyperlink r:id="rId39">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0">
        <w:r>
          <w:rPr>
            <w:b w:val="0"/>
            <w:i w:val="0"/>
            <w:color w:val="B8860B"/>
          </w:rPr>
          <w:t>Wal Thornhill</w:t>
        </w:r>
      </w:hyperlink>
      <w:r>
        <w:rPr>
          <w:b w:val="0"/>
          <w:i w:val="0"/>
        </w:rPr>
        <w:t xml:space="preserve"> presented the</w:t>
      </w:r>
      <w:r>
        <w:rPr>
          <w:b w:val="0"/>
          <w:i w:val="0"/>
        </w:rPr>
        <w:t xml:space="preserve"> </w:t>
      </w:r>
      <w:hyperlink r:id="rId41">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2">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3">
        <w:r>
          <w:rPr>
            <w:b w:val="0"/>
            <w:i w:val="0"/>
            <w:color w:val="B8860B"/>
          </w:rPr>
          <w:t>Golden Age</w:t>
        </w:r>
      </w:hyperlink>
      <w:r>
        <w:rPr>
          <w:b w:val="0"/>
          <w:i w:val="0"/>
        </w:rPr>
        <w:t>.</w:t>
      </w:r>
    </w:p>
    <w:p>
      <w:pPr>
        <w:pStyle w:val="Heading1"/>
        <w:keepNext/>
        <w:keepLines/>
      </w:pPr>
      <w:r>
        <w:t>Project Objective</w:t>
      </w:r>
    </w:p>
    <w:p>
      <w:r>
        <w:rPr>
          <w:b w:val="0"/>
          <w:i w:val="0"/>
        </w:rPr>
        <w:t xml:space="preserve">The objective of this timeline is to compile an </w:t>
      </w:r>
      <w:hyperlink r:id="rId44">
        <w:r>
          <w:rPr>
            <w:b w:val="0"/>
            <w:i w:val="0"/>
            <w:color w:val="B8860B"/>
          </w:rPr>
          <w:t>alternate history</w:t>
        </w:r>
      </w:hyperlink>
      <w:r>
        <w:rPr>
          <w:b w:val="0"/>
          <w:i w:val="0"/>
        </w:rPr>
        <w:t xml:space="preserve"> </w:t>
      </w:r>
      <w:r>
        <w:rPr>
          <w:b w:val="0"/>
          <w:i w:val="0"/>
        </w:rPr>
        <w:t xml:space="preserve">of Earth based on </w:t>
      </w:r>
      <w:hyperlink r:id="rId45">
        <w:r>
          <w:rPr>
            <w:b w:val="0"/>
            <w:i w:val="0"/>
            <w:color w:val="B8860B"/>
          </w:rPr>
          <w:t>Saturnian Cosmology</w:t>
        </w:r>
      </w:hyperlink>
      <w:r>
        <w:rPr>
          <w:b w:val="0"/>
          <w:i w:val="0"/>
        </w:rPr>
        <w:t xml:space="preserve"> </w:t>
      </w:r>
      <w:r>
        <w:rPr>
          <w:b w:val="0"/>
          <w:i w:val="0"/>
        </w:rPr>
        <w:t xml:space="preserve">and </w:t>
      </w:r>
      <w:hyperlink r:id="rId46">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47">
        <w:r>
          <w:rPr>
            <w:b w:val="0"/>
            <w:i w:val="0"/>
            <w:color w:val="B8860B"/>
          </w:rPr>
          <w:t>Authors Who Read Ancient Sources as World Cataclysm</w:t>
        </w:r>
      </w:hyperlink>
      <w:r>
        <w:rPr>
          <w:b w:val="0"/>
          <w:i w:val="0"/>
        </w:rPr>
        <w:t>.</w:t>
      </w:r>
    </w:p>
    <w:p>
      <w:pPr>
        <w:pBdr>
          <w:bottom w:val="single" w:sz="6" w:space="1" w:color="CCCCCC"/>
        </w:pBdr>
      </w:pPr>
    </w:p>
    <w:p>
      <w:pPr>
        <w:pStyle w:val="Heading3"/>
        <w:keepNext/>
        <w:keepLines/>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keepNext/>
        <w:keepLines/>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keepNext/>
        <w:keepLines/>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48">
              <w:r>
                <w:rPr>
                  <w:b w:val="0"/>
                  <w:i w:val="0"/>
                  <w:color w:val="B8860B"/>
                  <w:sz w:val="18"/>
                </w:rPr>
                <w:t>16.01.05</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49">
              <w:r>
                <w:rPr>
                  <w:b w:val="0"/>
                  <w:i w:val="0"/>
                  <w:color w:val="B8860B"/>
                  <w:sz w:val="18"/>
                </w:rPr>
                <w:t>16.01.14</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0">
              <w:r>
                <w:rPr>
                  <w:b w:val="0"/>
                  <w:i w:val="0"/>
                  <w:color w:val="B8860B"/>
                  <w:sz w:val="18"/>
                </w:rPr>
                <w:t>16.01.22</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51">
              <w:r>
                <w:rPr>
                  <w:b w:val="0"/>
                  <w:i w:val="0"/>
                  <w:color w:val="B8860B"/>
                  <w:sz w:val="18"/>
                </w:rPr>
                <w:t>16.01.23</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52">
              <w:r>
                <w:rPr>
                  <w:b w:val="0"/>
                  <w:i w:val="0"/>
                  <w:color w:val="B8860B"/>
                  <w:sz w:val="18"/>
                </w:rPr>
                <w:t>16.01.24</w:t>
              </w:r>
            </w:hyperlink>
          </w:p>
        </w:tc>
      </w:tr>
    </w:tbl>
    <w:p/>
    <w:p>
      <w:pPr>
        <w:pBdr>
          <w:bottom w:val="single" w:sz="6" w:space="1" w:color="CCCCCC"/>
        </w:pBdr>
      </w:pPr>
    </w:p>
    <w:p>
      <w:pPr>
        <w:pStyle w:val="Heading3"/>
        <w:keepNext/>
        <w:keepLines/>
      </w:pPr>
      <w:r>
        <w:t>See Also</w:t>
      </w:r>
    </w:p>
    <w:p>
      <w:pPr>
        <w:pStyle w:val="ListBullet"/>
        <w:spacing w:before="20" w:after="20"/>
      </w:pPr>
      <w:hyperlink r:id="rId47">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Author Profiles</w:t>
        </w:r>
      </w:hyperlink>
    </w:p>
    <w:p>
      <w:pPr>
        <w:pStyle w:val="ListBullet"/>
        <w:spacing w:before="20" w:after="20"/>
      </w:pPr>
      <w:hyperlink r:id="rId54">
        <w:r>
          <w:rPr>
            <w:b w:val="0"/>
            <w:i w:val="0"/>
            <w:color w:val="B8860B"/>
            <w:sz w:val="19"/>
          </w:rPr>
          <w:t>Timeline Synchronization</w:t>
        </w:r>
      </w:hyperlink>
    </w:p>
    <w:p/>
    <w:p>
      <w:pPr>
        <w:jc w:val="center"/>
      </w:pPr>
      <w:r>
        <w:rPr>
          <w:color w:val="B8860B"/>
          <w:sz w:val="24"/>
        </w:rPr>
        <w:t>— ✦ —</w:t>
      </w:r>
    </w:p>
    <w:p>
      <w:r>
        <w:rPr>
          <w:b w:val="0"/>
          <w:i w:val="0"/>
        </w:rPr>
        <w:t xml:space="preserve">A large and diverse body of authors argues that ancient myth, scripture, and iconography are not primitive superstition or allegory but </w:t>
      </w:r>
      <w:r>
        <w:rPr>
          <w:b/>
          <w:i w:val="0"/>
        </w:rPr>
        <w:t>eyewitness records of real planetary and crustal catastrophes</w:t>
      </w:r>
      <w:r>
        <w:rPr>
          <w:b w:val="0"/>
          <w:i w:val="0"/>
        </w:rPr>
        <w:t xml:space="preserve"> within the last several thousand years. They treat the sources as data: something actually happened in the sky and on the earth, and the stories and symbols encode it.</w:t>
      </w:r>
    </w:p>
    <w:p>
      <w:r>
        <w:rPr>
          <w:b w:val="0"/>
          <w:i w:val="0"/>
        </w:rPr>
        <w:t>Velikovsky (</w:t>
      </w:r>
      <w:r>
        <w:rPr>
          <w:b w:val="0"/>
          <w:i/>
        </w:rPr>
        <w:t>Worlds in Collision</w:t>
      </w:r>
      <w:r>
        <w:rPr>
          <w:b w:val="0"/>
          <w:i w:val="0"/>
        </w:rPr>
        <w:t xml:space="preserve">, </w:t>
      </w:r>
      <w:r>
        <w:rPr>
          <w:b w:val="0"/>
          <w:i/>
        </w:rPr>
        <w:t>Ages in Chaos</w:t>
      </w:r>
      <w:r>
        <w:rPr>
          <w:b w:val="0"/>
          <w:i w:val="0"/>
        </w:rPr>
        <w:t xml:space="preserve">) reopened catastrophism for a mass audience and tied myth to close approaches of Venus and Mars — but in his published work he </w:t>
      </w:r>
      <w:r>
        <w:rPr>
          <w:b/>
          <w:i w:val="0"/>
        </w:rPr>
        <w:t>omitted Saturn</w:t>
      </w:r>
      <w:r>
        <w:rPr>
          <w:b w:val="0"/>
          <w:i w:val="0"/>
        </w:rPr>
        <w:t xml:space="preserve"> as the dominant ancient sun, despite having identified it in private. De Santillana and von Dechend (</w:t>
      </w:r>
      <w:r>
        <w:rPr>
          <w:b w:val="0"/>
          <w:i/>
        </w:rPr>
        <w:t>Hamlet's Mill</w:t>
      </w:r>
      <w:r>
        <w:rPr>
          <w:b w:val="0"/>
          <w:i w:val="0"/>
        </w:rPr>
        <w:t>) showed that myth worldwide preserves precise astronomical and precessional lore, often in coded form, and that a "great year" and lost cosmology underpin it. The Saturnian school — Talbott, Cardona, Jno Cook, and others — restored Saturn to the centre of the picture: the polar configuration, the Golden Age, and the catastrophic transition to the present order. Thornhill and the Electric Universe (EU) side add plasma physics and discharge phenomena; Peratt supplied laboratory and petroglyph evidence for ancient plasma instabilities. Schoch, Hancock, Heinsohn, and many others challenge mainstream chronology, archaeology, or both, and read ancient texts and monuments as evidence of lost civilisations and repeated cataclysms.</w:t>
      </w:r>
    </w:p>
    <w:p>
      <w:r>
        <w:rPr>
          <w:b w:val="0"/>
          <w:i w:val="0"/>
        </w:rPr>
        <w:t>These authors disagree on dates, mechanisms, and the exact sequence of events. What they share is the premise that the past was far more violent and cosmically strange than textbooks allow, and that the ancients were reporting what they saw. For the timeline's purposes they are essential: they provide the interpretive frame (catastrophist, Saturnian, EU, alternative chronology) without which the events in this project would have no coherent tradition to build on.</w:t>
      </w:r>
    </w:p>
    <w:p>
      <w:r>
        <w:rPr>
          <w:b w:val="0"/>
          <w:i w:val="0"/>
        </w:rPr>
        <w:t xml:space="preserve">For individual profiles and short bios, see </w:t>
      </w:r>
      <w:hyperlink r:id="rId53">
        <w:r>
          <w:rPr>
            <w:b w:val="0"/>
            <w:i w:val="0"/>
            <w:color w:val="B8860B"/>
          </w:rPr>
          <w:t>Author Profiles</w:t>
        </w:r>
      </w:hyperlink>
      <w:r>
        <w:rPr>
          <w:b w:val="0"/>
          <w:i w:val="0"/>
        </w:rPr>
        <w:t xml:space="preserve">. For those who explicitly challenge the mainstream timeline (Fomenko, phantom time, compressed history), see </w:t>
      </w:r>
      <w:hyperlink r:id="rId55">
        <w:r>
          <w:rPr>
            <w:b w:val="0"/>
            <w:i w:val="0"/>
            <w:color w:val="B8860B"/>
          </w:rPr>
          <w:t>Authors Challenging the Mainstream Timeline</w:t>
        </w:r>
      </w:hyperlink>
      <w:r>
        <w:rPr>
          <w:b w:val="0"/>
          <w:i w:val="0"/>
        </w:rPr>
        <w:t>.</w:t>
      </w:r>
    </w:p>
    <w:p>
      <w:r>
        <w:rPr>
          <w:b w:val="0"/>
          <w:i w:val="0"/>
        </w:rPr>
      </w:r>
      <w:r>
        <w:rPr>
          <w:b/>
          <w:i w:val="0"/>
        </w:rPr>
        <w:t>Controlled opposition and divide-and-conquer.</w:t>
      </w:r>
      <w:r>
        <w:rPr>
          <w:b w:val="0"/>
          <w:i w:val="0"/>
        </w:rPr>
        <w:t xml:space="preserve"> The author's thesis is that the public record of Saturnian cosmology has been shaped by a deliberate strategy: Velikovsky opened the door to catastrophism but left Saturn out; Talbott and the Thunderbolts project put Saturn back in but imposed a </w:t>
      </w:r>
      <w:r>
        <w:rPr>
          <w:b/>
          <w:i w:val="0"/>
        </w:rPr>
        <w:t>Golden-Age-only boundary</w:t>
      </w:r>
      <w:r>
        <w:rPr>
          <w:b w:val="0"/>
          <w:i w:val="0"/>
        </w:rPr>
        <w:t xml:space="preserve">, forbidding or marginalising discussion of what happened after — a "control position" that can be traced in Jno Cook's writings on Thunderbolts. The result is a </w:t>
      </w:r>
      <w:r>
        <w:rPr>
          <w:b/>
          <w:i w:val="0"/>
        </w:rPr>
        <w:t>divide-and-conquer</w:t>
      </w:r>
      <w:r>
        <w:rPr>
          <w:b w:val="0"/>
          <w:i w:val="0"/>
        </w:rPr>
        <w:t xml:space="preserve"> dynamic: Velikovskians vs. Talbott camp vs. mainstream, with the public dismissing both heterodox sides. Talbott and many of his associates, in this reading, function as </w:t>
      </w:r>
      <w:r>
        <w:rPr>
          <w:b/>
          <w:i w:val="0"/>
        </w:rPr>
        <w:t>controlled opposition</w:t>
      </w:r>
      <w:r>
        <w:rPr>
          <w:b w:val="0"/>
          <w:i w:val="0"/>
        </w:rPr>
        <w:t xml:space="preserve"> — unscientific, flawed theories (e.g. untenable collinear gravity configurations), straw men that delay serious uptake — while Wallace Thornhill, despite the association, appears to be the real deal. For the full argument and evidence, see </w:t>
      </w:r>
      <w:hyperlink r:id="rId56">
        <w:r>
          <w:rPr>
            <w:b w:val="0"/>
            <w:i w:val="0"/>
            <w:color w:val="B8860B"/>
          </w:rPr>
          <w:t>Controlled Opposition &amp; Managed Disclosure</w:t>
        </w:r>
      </w:hyperlink>
      <w:r>
        <w:rPr>
          <w:b w:val="0"/>
          <w:i w:val="0"/>
        </w:rPr>
        <w:t>, section "Author's theory: Velikovsky and Talbott as divide-and-conquer."</w:t>
      </w:r>
    </w:p>
    <w:p/>
    <w:p>
      <w:pPr>
        <w:jc w:val="center"/>
      </w:pPr>
      <w:r>
        <w:rPr>
          <w:color w:val="B8860B"/>
          <w:sz w:val="24"/>
        </w:rPr>
        <w:t>— ✦ —</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keepNext/>
        <w:keepLines/>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57">
        <w:r>
          <w:rPr>
            <w:b w:val="0"/>
            <w:i w:val="0"/>
            <w:color w:val="B8860B"/>
          </w:rPr>
          <w:t>SAFIRE Project Site Index</w:t>
        </w:r>
      </w:hyperlink>
      <w:r>
        <w:rPr>
          <w:b w:val="0"/>
          <w:i w:val="0"/>
        </w:rPr>
        <w:t xml:space="preserve"> for the full archive.</w:t>
      </w:r>
    </w:p>
    <w:p>
      <w:pPr>
        <w:pStyle w:val="Heading3"/>
        <w:keepNext/>
        <w:keepLines/>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keepNext/>
        <w:keepLines/>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keepNext/>
        <w:keepLines/>
      </w:pPr>
      <w:r>
        <w:t>See Also</w:t>
      </w:r>
    </w:p>
    <w:p>
      <w:pPr>
        <w:pStyle w:val="ListBullet"/>
        <w:spacing w:before="20" w:after="20"/>
      </w:pPr>
      <w:hyperlink r:id="rId47">
        <w:r>
          <w:rPr>
            <w:b w:val="0"/>
            <w:i w:val="0"/>
            <w:color w:val="B8860B"/>
            <w:sz w:val="19"/>
          </w:rPr>
          <w:t>Authors Who Read Ancient Texts as World Cataclysm</w:t>
        </w:r>
      </w:hyperlink>
    </w:p>
    <w:p>
      <w:pPr>
        <w:pStyle w:val="ListBullet"/>
        <w:spacing w:before="20" w:after="20"/>
      </w:pPr>
      <w:hyperlink r:id="rId58">
        <w:r>
          <w:rPr>
            <w:b w:val="0"/>
            <w:i w:val="0"/>
            <w:color w:val="B8860B"/>
            <w:sz w:val="19"/>
          </w:rPr>
          <w:t>The MudFlood and World Cataclysm</w:t>
        </w:r>
      </w:hyperlink>
    </w:p>
    <w:p>
      <w:pPr>
        <w:pStyle w:val="ListBullet"/>
        <w:spacing w:before="20" w:after="20"/>
      </w:pPr>
      <w:hyperlink r:id="rId59">
        <w:r>
          <w:rPr>
            <w:b w:val="0"/>
            <w:i w:val="0"/>
            <w:color w:val="B8860B"/>
            <w:sz w:val="19"/>
          </w:rPr>
          <w:t>Instant Fossilization and Electric Petrification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Core Concepts</w:t>
      </w:r>
    </w:p>
    <w:p>
      <w:r>
        <w:rPr>
          <w:b w:val="0"/>
          <w:i w:val="0"/>
        </w:rPr>
        <w:t xml:space="preserve">This project rests on eight hard claims. If any one is false, the project fails. We apply the same standard the </w:t>
      </w:r>
      <w:hyperlink r:id="rId13">
        <w:r>
          <w:rPr>
            <w:b w:val="0"/>
            <w:i w:val="0"/>
            <w:color w:val="B8860B"/>
          </w:rPr>
          <w:t>SAFIRE Project</w:t>
        </w:r>
      </w:hyperlink>
      <w:r>
        <w:rPr>
          <w:b w:val="0"/>
          <w:i w:val="0"/>
        </w:rPr>
        <w:t xml:space="preserve"> applied: empirical observation, physical replicability, no interpretive exceptions.</w:t>
      </w:r>
    </w:p>
    <w:p>
      <w:pPr>
        <w:pBdr>
          <w:bottom w:val="single" w:sz="6" w:space="1" w:color="CCCCCC"/>
        </w:pBdr>
      </w:pPr>
    </w:p>
    <w:p>
      <w:pPr>
        <w:pStyle w:val="Heading2"/>
        <w:keepNext/>
        <w:keepLines/>
      </w:pPr>
      <w:r>
        <w:t>The Eight Falsifiable Propositions</w:t>
      </w:r>
    </w:p>
    <w:p>
      <w:pPr>
        <w:pStyle w:val="Heading3"/>
        <w:keepNext/>
        <w:keepLines/>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keepNext/>
        <w:keepLines/>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keepNext/>
        <w:keepLines/>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keepNext/>
        <w:keepLines/>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keepNext/>
        <w:keepLines/>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keepNext/>
        <w:keepLines/>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keepNext/>
        <w:keepLines/>
      </w:pPr>
      <w:r>
        <w:t>7. The conventional timeline has been artificially extended</w:t>
      </w:r>
    </w:p>
    <w:p>
      <w:hyperlink r:id="rId54">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60">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keepNext/>
        <w:keepLines/>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keepNext/>
        <w:keepLines/>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keepNext/>
        <w:keepLines/>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r>
        <w:rPr>
          <w:b w:val="0"/>
          <w:i w:val="0"/>
        </w:rPr>
        <w:t>We do not support radiocarbon or ice-core dating as reliable for pre–4077 BC chronology. We do not support ice ages before the Dark Ages — save for the south end of Mars during the Golden Age, which was indeed colder.</w:t>
      </w:r>
    </w:p>
    <w:p/>
    <w:p>
      <w:pPr>
        <w:jc w:val="center"/>
      </w:pPr>
      <w:r>
        <w:rPr>
          <w:color w:val="B8860B"/>
          <w:sz w:val="24"/>
        </w:rPr>
        <w:t>— ✦ —</w:t>
      </w:r>
    </w:p>
    <w:p>
      <w:pPr>
        <w:jc w:val="center"/>
      </w:pPr>
      <w:r>
        <w:drawing>
          <wp:inline xmlns:a="http://schemas.openxmlformats.org/drawingml/2006/main" xmlns:pic="http://schemas.openxmlformats.org/drawingml/2006/picture">
            <wp:extent cx="3657600" cy="1344168"/>
            <wp:docPr id="2" name="Picture 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657600" cy="1344168"/>
                    </a:xfrm>
                    <a:prstGeom prst="rect"/>
                  </pic:spPr>
                </pic:pic>
              </a:graphicData>
            </a:graphic>
          </wp:inline>
        </w:drawing>
      </w:r>
    </w:p>
    <w:p>
      <w:pPr>
        <w:pStyle w:val="Caption"/>
      </w:pPr>
      <w:r>
        <w:t>Year-Length Through Antiquity</w:t>
      </w:r>
    </w:p>
    <w:p>
      <w:r>
        <w:rPr>
          <w:b w:val="0"/>
          <w:i w:val="0"/>
        </w:rPr>
        <w:t xml:space="preserve">Earth's orbital radius — and year-length — changed with each electromagnetic close-encounter. Time-keeping began ~4,077 BC (225-day year); each jump drew Earth farther from the Sun, producing a slower orbit. The Sumerian King-List confirms the 225-day year arithmetically — reigns in tens of thousands of "years" dismissed as fantastical; Cook argues these record </w:t>
      </w:r>
      <w:r>
        <w:rPr>
          <w:b w:val="0"/>
          <w:i/>
        </w:rPr>
        <w:t>days</w:t>
      </w:r>
      <w:r>
        <w:rPr>
          <w:b w:val="0"/>
          <w:i w:val="0"/>
        </w:rPr>
        <w:t>; only a 225-day year resolves totals into whole-number multiples of 32 years.</w:t>
      </w:r>
    </w:p>
    <w:p>
      <w:pPr>
        <w:pStyle w:val="Heading3"/>
        <w:keepNext/>
        <w:keepLines/>
      </w:pPr>
      <w:r>
        <w:t>Year-Length by Era</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keepNext/>
        <w:keepLines/>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keepNext/>
        <w:keepLines/>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Pr>
        <w:pStyle w:val="Heading3"/>
        <w:keepNext/>
        <w:keepLines/>
      </w:pPr>
      <w:r>
        <w:t>See Also</w:t>
      </w:r>
    </w:p>
    <w:p>
      <w:pPr>
        <w:pStyle w:val="ListBullet"/>
        <w:spacing w:before="20" w:after="20"/>
      </w:pPr>
      <w:hyperlink r:id="rId62">
        <w:r>
          <w:rPr>
            <w:b w:val="0"/>
            <w:i w:val="0"/>
            <w:color w:val="B8860B"/>
            <w:sz w:val="19"/>
          </w:rPr>
          <w:t>The 225-Day Year</w:t>
        </w:r>
      </w:hyperlink>
      <w:r>
        <w:rPr>
          <w:b w:val="0"/>
          <w:i w:val="0"/>
          <w:sz w:val="19"/>
        </w:rPr>
        <w:t xml:space="preserve"> — Kronos as the original timekeeping body</w:t>
      </w:r>
    </w:p>
    <w:p/>
    <w:p>
      <w:pPr>
        <w:jc w:val="center"/>
      </w:pPr>
      <w:r>
        <w:rPr>
          <w:color w:val="B8860B"/>
          <w:sz w:val="24"/>
        </w:rPr>
        <w:t>— ✦ —</w:t>
      </w:r>
    </w:p>
    <w:p>
      <w:r>
        <w:rPr>
          <w:b w:val="0"/>
          <w:i w:val="0"/>
        </w:rPr>
        <w:t xml:space="preserve">Creation dates across civilizations split into two clusters (Septuagint ~5500 BCE vs. indigenous ~3100–4100 BCE). The gap is the fingerprint of redaction. Jno Cook's reconstruction shows different civilizations set year-zero at different chapters of the same sequence: 4077 BCE (Saturn nova), 3147 BCE (World Flood), 2349 BCE (Noah), 685 BCE (history begins). For full date tables and what the conquerors burned: </w:t>
      </w:r>
      <w:hyperlink r:id="rId63">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64">
        <w:r>
          <w:rPr>
            <w:b w:val="0"/>
            <w:i w:val="0"/>
            <w:color w:val="B8860B"/>
          </w:rPr>
          <w:t>Big Bang</w:t>
        </w:r>
      </w:hyperlink>
      <w:r>
        <w:rPr>
          <w:b w:val="0"/>
          <w:i w:val="0"/>
        </w:rPr>
        <w:t xml:space="preserve">, yet every prediction of this theory has been </w:t>
      </w:r>
      <w:hyperlink r:id="rId65">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r>
        <w:rPr>
          <w:b w:val="0"/>
          <w:i w:val="0"/>
        </w:rPr>
        <w:t xml:space="preserve">Our Sun </w:t>
      </w:r>
      <w:hyperlink r:id="rId66">
        <w:r>
          <w:rPr>
            <w:b w:val="0"/>
            <w:i w:val="0"/>
            <w:color w:val="B8860B"/>
          </w:rPr>
          <w:t>converts</w:t>
        </w:r>
      </w:hyperlink>
      <w:r>
        <w:rPr>
          <w:b w:val="0"/>
          <w:i w:val="0"/>
        </w:rPr>
        <w:t xml:space="preserve"> light gasses to heavy elements which fall to its interior and combine into a </w:t>
      </w:r>
      <w:hyperlink r:id="rId67">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68">
        <w:r>
          <w:rPr>
            <w:b w:val="0"/>
            <w:i w:val="0"/>
            <w:color w:val="B8860B"/>
          </w:rPr>
          <w:t>magnetic field</w:t>
        </w:r>
      </w:hyperlink>
      <w:r>
        <w:rPr>
          <w:b w:val="0"/>
          <w:i w:val="0"/>
        </w:rPr>
        <w:t>.</w:t>
      </w:r>
    </w:p>
    <w:p>
      <w:r>
        <w:rPr>
          <w:b w:val="0"/>
          <w:i w:val="0"/>
        </w:rPr>
        <w:t xml:space="preserve">After becoming too big for stable internal orbit, the proto-planet is </w:t>
      </w:r>
      <w:hyperlink r:id="rId69">
        <w:r>
          <w:rPr>
            <w:b w:val="0"/>
            <w:i w:val="0"/>
            <w:color w:val="B8860B"/>
          </w:rPr>
          <w:t>violently born</w:t>
        </w:r>
      </w:hyperlink>
      <w:r>
        <w:rPr>
          <w:b w:val="0"/>
          <w:i w:val="0"/>
        </w:rPr>
        <w:t xml:space="preserve"> from the Sun's surface (a </w:t>
      </w:r>
      <w:hyperlink r:id="rId70">
        <w:r>
          <w:rPr>
            <w:b w:val="0"/>
            <w:i w:val="0"/>
            <w:color w:val="B8860B"/>
          </w:rPr>
          <w:t>coronal mass ejection</w:t>
        </w:r>
      </w:hyperlink>
      <w:r>
        <w:rPr>
          <w:b w:val="0"/>
          <w:i w:val="0"/>
        </w:rPr>
        <w:t xml:space="preserve">). Its positively-charged EM field pushes it past the </w:t>
      </w:r>
      <w:hyperlink r:id="rId71">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72">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73">
        <w:r>
          <w:rPr>
            <w:b w:val="0"/>
            <w:i w:val="0"/>
            <w:color w:val="B8860B"/>
          </w:rPr>
          <w:t>Birkeland currents</w:t>
        </w:r>
      </w:hyperlink>
      <w:r>
        <w:rPr>
          <w:b w:val="0"/>
          <w:i w:val="0"/>
        </w:rPr>
        <w:t xml:space="preserve"> forming moons and rock planets, forcing all into </w:t>
      </w:r>
      <w:hyperlink r:id="rId74">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75">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76">
        <w:r>
          <w:rPr>
            <w:b w:val="0"/>
            <w:i w:val="0"/>
            <w:color w:val="B8860B"/>
          </w:rPr>
          <w:t>rips</w:t>
        </w:r>
      </w:hyperlink>
      <w:r>
        <w:rPr>
          <w:b w:val="0"/>
          <w:i w:val="0"/>
        </w:rPr>
        <w:t xml:space="preserve"> out of the solar system. The Sun's system empties, ready for another cycle.</w:t>
      </w:r>
    </w:p>
    <w:p>
      <w:pPr>
        <w:pBdr>
          <w:bottom w:val="single" w:sz="6" w:space="1" w:color="CCCCCC"/>
        </w:pBdr>
      </w:pPr>
    </w:p>
    <w:p>
      <w:pPr>
        <w:pStyle w:val="Heading3"/>
        <w:keepNext/>
        <w:keepLines/>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77">
        <w:r>
          <w:rPr>
            <w:b w:val="0"/>
            <w:i w:val="0"/>
            <w:color w:val="B8860B"/>
          </w:rPr>
          <w:t>Wal Thornhill</w:t>
        </w:r>
      </w:hyperlink>
      <w:r>
        <w:rPr>
          <w:b w:val="0"/>
          <w:i w:val="0"/>
        </w:rPr>
        <w:t xml:space="preserve"> and </w:t>
      </w:r>
      <w:hyperlink r:id="rId78">
        <w:r>
          <w:rPr>
            <w:b w:val="0"/>
            <w:i w:val="0"/>
            <w:color w:val="B8860B"/>
          </w:rPr>
          <w:t>EU framework</w:t>
        </w:r>
      </w:hyperlink>
      <w:r>
        <w:rPr>
          <w:b w:val="0"/>
          <w:i w:val="0"/>
        </w:rPr>
        <w:t xml:space="preserve"> are consistent, but Thornhill has not explicitly stated Solar Systems undergo birth-death-rebirth cycle.</w:t>
      </w:r>
    </w:p>
    <w:p>
      <w:pPr>
        <w:pStyle w:val="Heading4"/>
        <w:keepNext/>
        <w:keepLines/>
      </w:pPr>
      <w:r>
        <w:t>Gap Theory (Ruin-Restitution)</w:t>
      </w:r>
    </w:p>
    <w:p>
      <w:r>
        <w:rPr>
          <w:b w:val="0"/>
          <w:i w:val="0"/>
        </w:rPr>
        <w:t xml:space="preserve">Most aligned existing theory: indefinite interval between </w:t>
      </w:r>
      <w:hyperlink r:id="rId79">
        <w:r>
          <w:rPr>
            <w:b w:val="0"/>
            <w:i w:val="0"/>
            <w:color w:val="B8860B"/>
          </w:rPr>
          <w:t>Genesis 1:1</w:t>
        </w:r>
      </w:hyperlink>
      <w:r>
        <w:rPr>
          <w:b w:val="0"/>
          <w:i w:val="0"/>
        </w:rPr>
        <w:t xml:space="preserve"> and </w:t>
      </w:r>
      <w:hyperlink r:id="rId79">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80">
        <w:r>
          <w:rPr>
            <w:b w:val="0"/>
            <w:i w:val="0"/>
            <w:color w:val="B8860B"/>
          </w:rPr>
          <w:t>Thomas Chalmers</w:t>
        </w:r>
      </w:hyperlink>
      <w:r>
        <w:rPr>
          <w:b w:val="0"/>
          <w:i w:val="0"/>
        </w:rPr>
        <w:t xml:space="preserve"> (1814), </w:t>
      </w:r>
      <w:hyperlink r:id="rId81">
        <w:r>
          <w:rPr>
            <w:b w:val="0"/>
            <w:i w:val="0"/>
            <w:color w:val="B8860B"/>
          </w:rPr>
          <w:t>G.H. Pember</w:t>
        </w:r>
      </w:hyperlink>
      <w:r>
        <w:rPr>
          <w:b w:val="0"/>
          <w:i w:val="0"/>
        </w:rPr>
        <w:t xml:space="preserve"> (1876), </w:t>
      </w:r>
      <w:hyperlink r:id="rId82">
        <w:r>
          <w:rPr>
            <w:b w:val="0"/>
            <w:i w:val="0"/>
            <w:color w:val="B8860B"/>
          </w:rPr>
          <w:t>Scofield Reference Bible</w:t>
        </w:r>
      </w:hyperlink>
      <w:r>
        <w:rPr>
          <w:b w:val="0"/>
          <w:i w:val="0"/>
        </w:rPr>
        <w:t xml:space="preserve"> (1909).</w:t>
      </w:r>
    </w:p>
    <w:p>
      <w:pPr>
        <w:pStyle w:val="Heading4"/>
        <w:keepNext/>
        <w:keepLines/>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w:t>
      </w:r>
    </w:p>
    <w:p>
      <w:pPr>
        <w:pStyle w:val="Heading1"/>
        <w:jc w:val="center"/>
      </w:pPr>
      <w:r>
        <w:rPr>
          <w:b/>
        </w:rPr>
        <w:t>01.00.00-before-creation</w:t>
      </w:r>
    </w:p>
    <w:p>
      <w:pPr>
        <w:pBdr>
          <w:bottom w:val="single" w:sz="6" w:space="1" w:color="CCCCCC"/>
        </w:pBdr>
      </w:pPr>
    </w:p>
    <w:p>
      <w:r>
        <w:rPr>
          <w:b w:val="0"/>
          <w:i w:val="0"/>
        </w:rPr>
        <w:t>dates:</w:t>
      </w:r>
    </w:p>
    <w:p>
      <w:pPr>
        <w:pStyle w:val="ListBullet"/>
        <w:spacing w:before="20" w:after="20"/>
      </w:pPr>
      <w:r>
        <w:rPr>
          <w:b w:val="0"/>
          <w:i w:val="0"/>
          <w:sz w:val="19"/>
        </w:rPr>
        <w:t>end: -4077</w:t>
      </w:r>
      <w:r>
        <w:rPr>
          <w:b w:val="0"/>
          <w:i w:val="0"/>
          <w:sz w:val="19"/>
        </w:rPr>
        <w:t xml:space="preserve"> </w:t>
      </w:r>
      <w:r>
        <w:rPr>
          <w:b w:val="0"/>
          <w:i w:val="0"/>
          <w:sz w:val="19"/>
        </w:rPr>
        <w:t>calendar: BCE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3" name="Picture 3"/>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657600" cy="370332"/>
                    </a:xfrm>
                    <a:prstGeom prst="rect"/>
                  </pic:spPr>
                </pic:pic>
              </a:graphicData>
            </a:graphic>
          </wp:inline>
        </w:drawing>
      </w:r>
    </w:p>
    <w:p>
      <w:pPr>
        <w:pStyle w:val="Caption"/>
      </w:pPr>
      <w:r>
        <w:t>Before Creation — Era span</w:t>
      </w:r>
    </w:p>
    <w:p>
      <w:pPr>
        <w:jc w:val="center"/>
      </w:pPr>
      <w:r>
        <w:drawing>
          <wp:inline xmlns:a="http://schemas.openxmlformats.org/drawingml/2006/main" xmlns:pic="http://schemas.openxmlformats.org/drawingml/2006/picture">
            <wp:extent cx="3657600" cy="589788"/>
            <wp:docPr id="4" name="Picture 4"/>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657600" cy="589788"/>
                    </a:xfrm>
                    <a:prstGeom prst="rect"/>
                  </pic:spPr>
                </pic:pic>
              </a:graphicData>
            </a:graphic>
          </wp:inline>
        </w:drawing>
      </w:r>
    </w:p>
    <w:p>
      <w:pPr>
        <w:pStyle w:val="Caption"/>
      </w:pPr>
      <w:r>
        <w:t>Before Creation — Events</w:t>
      </w:r>
    </w:p>
    <w:p>
      <w:r>
        <w:rPr>
          <w:b w:val="0"/>
          <w:i w:val="0"/>
        </w:rPr>
        <w:t xml:space="preserve">Ancient testimony from every civilization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keepNext/>
        <w:keepLines/>
      </w:pPr>
      <w:r>
        <w:t>Saturn as a Brown Dwarf Star</w:t>
      </w:r>
    </w:p>
    <w:p>
      <w:r>
        <w:rPr>
          <w:b w:val="0"/>
          <w:i w:val="0"/>
        </w:rPr>
        <w:t xml:space="preserve">According to Jno Cook's </w:t>
      </w:r>
      <w:r>
        <w:rPr>
          <w:b w:val="0"/>
          <w:i/>
        </w:rPr>
        <w:t>Recovering the Lost World</w:t>
      </w:r>
      <w:r>
        <w:rPr>
          <w:b w:val="0"/>
          <w:i w:val="0"/>
        </w:rPr>
        <w:t xml:space="preserve"> (</w:t>
      </w:r>
      <w:hyperlink r:id="rId87">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keepNext/>
        <w:keepLines/>
      </w:pPr>
      <w:r>
        <w:t>The Long Darkness: A Universal Memory</w:t>
      </w:r>
    </w:p>
    <w:p>
      <w:r>
        <w:rPr>
          <w:b w:val="0"/>
          <w:i w:val="0"/>
        </w:rPr>
        <w:t xml:space="preserve">Cross-cultural mythology from every continent converges on one memory: before "creation," the sky was formless, dark, and chaotic. As Cook writes in </w:t>
      </w:r>
      <w:hyperlink r:id="rId88">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keepNext/>
        <w:keepLines/>
      </w:pPr>
      <w:r>
        <w:t>Life Awakens in the South</w:t>
      </w:r>
    </w:p>
    <w:p>
      <w:r>
        <w:rPr>
          <w:b w:val="0"/>
          <w:i w:val="0"/>
        </w:rPr>
        <w:t xml:space="preserve">Nearly all life on Earth spawned during this "before creation" period — a very slow and gradual increase in energy as Saturn approached the Sun. The moment of creation is remembered by those who were </w:t>
      </w:r>
      <w:r>
        <w:rPr>
          <w:b w:val="0"/>
          <w:i/>
        </w:rPr>
        <w:t>created</w:t>
      </w:r>
      <w:r>
        <w:rPr>
          <w:b w:val="0"/>
          <w:i w:val="0"/>
        </w:rPr>
        <w:t xml:space="preserve"> in it precisely because they were created much earlier.</w:t>
      </w:r>
    </w:p>
    <w:p>
      <w:r>
        <w:rPr>
          <w:b w:val="0"/>
          <w:i w:val="0"/>
        </w:rPr>
        <w:t xml:space="preserve">In the </w:t>
      </w:r>
      <w:r>
        <w:rPr>
          <w:b/>
          <w:i w:val="0"/>
        </w:rPr>
        <w:t>southern hemisphere</w:t>
      </w:r>
      <w:r>
        <w:rPr>
          <w:b w:val="0"/>
          <w:i w:val="0"/>
        </w:rPr>
        <w:t xml:space="preserve">, a great source of light and power persisted throughout the before-creation time: the </w:t>
      </w:r>
      <w:r>
        <w:rPr>
          <w:b/>
          <w:i w:val="0"/>
        </w:rPr>
        <w:t>Peratt column</w:t>
      </w:r>
      <w:r>
        <w:rPr>
          <w:b w:val="0"/>
          <w:i w:val="0"/>
        </w:rPr>
        <w:t xml:space="preserve"> — a plasma discharge stretching from Earth's South Pole into space, with three luminous ball plasmoids visible in the sky. This southern display (remembered as Hurakan, Muspelheim, the "three stones," and the turtle in Maya cosmology) provided such intense energy that it slowly awakened the sleepy, gradual evolution of each life form. It jumpstarted a period of rapid evolution, with humans reaching their final stable forms — organs, skin, and the bodies we recognize today — near the beginning of the Golden Age.</w:t>
      </w:r>
    </w:p>
    <w:p>
      <w:r>
        <w:rPr>
          <w:b w:val="0"/>
          <w:i w:val="0"/>
        </w:rPr>
        <w:t xml:space="preserve">Those who witnessed "creation" in 4077 BC were not created in that moment. They had already evolved. What they witnessed was the </w:t>
      </w:r>
      <w:r>
        <w:rPr>
          <w:b w:val="0"/>
          <w:i/>
        </w:rPr>
        <w:t>start of time</w:t>
      </w:r>
      <w:r>
        <w:rPr>
          <w:b w:val="0"/>
          <w:i w:val="0"/>
        </w:rPr>
        <w:t xml:space="preserve"> — the first moment that could be recorded.</w:t>
      </w:r>
    </w:p>
    <w:p>
      <w:pPr>
        <w:pStyle w:val="Heading2"/>
        <w:keepNext/>
        <w:keepLines/>
      </w:pPr>
      <w:r>
        <w:t>Cook's Dates and the Problem of Timekeeping</w:t>
      </w:r>
    </w:p>
    <w:p>
      <w:r>
        <w:rPr>
          <w:b w:val="0"/>
          <w:i w:val="0"/>
        </w:rPr>
        <w:t>Cook proposes a sequence of events before 4077 BC: Earth entering Saturn's coma (~10,900 BC), settling into sub-polar orbit (~8347 BC), and the Cosmic Egg becoming visible through thinning clouds (~4900 BC). His 10,900 BC figure comes from correlating with the "Younger Dryas" period in ice-core records — but we do not support radiocarbon or ice-core dating as reliable. Even if a cold period is recorded in ice, it is not clear when it happened, why, or how long it lasted from such methods alone. These events (coma, plasmoids, egg) are real memories and match mythological evidence, but the dates are unverifiable.</w:t>
      </w:r>
    </w:p>
    <w:p>
      <w:r>
        <w:rPr>
          <w:b w:val="0"/>
          <w:i w:val="0"/>
        </w:rPr>
        <w:t>But Cook does not explain how such dates could have been calculated. Without a visible Sun, no solar calendar. Without stars, no sidereal reference. Without a timekeeping device, no way to count days or years. Even if Saturn or Earth had some rotation, Saturn's outer plasma shell would have made it impossible for any life on Earth to observe or record it. The coma obscured everything.</w:t>
      </w:r>
    </w:p>
    <w:p>
      <w:r>
        <w:rPr>
          <w:b w:val="0"/>
          <w:i w:val="0"/>
        </w:rPr>
      </w:r>
      <w:r>
        <w:rPr>
          <w:b/>
          <w:i w:val="0"/>
        </w:rPr>
        <w:t>The first date that can be reliably recorded is 4077 BC.</w:t>
      </w:r>
      <w:r>
        <w:rPr>
          <w:b w:val="0"/>
          <w:i w:val="0"/>
        </w:rPr>
        <w:t xml:space="preserve"> In that year, energy passing through the system forced the planets to rotate like electric engines. Arc mode ignited. The coma collapsed. The skies cleared. For the first time, there was something to count — a visible Sun, a daily cycle, a mechanism for reckoning time.</w:t>
      </w:r>
    </w:p>
    <w:p>
      <w:r>
        <w:rPr>
          <w:b w:val="0"/>
          <w:i w:val="0"/>
        </w:rPr>
        <w:t>We therefore remove anything before 4077 BC from the timeline. The events (coma entry, plasmoids, sub-polar orbit, Cosmic Egg) are still real memories, but it is completely impossible to identify how much time passed between them. The "before creation" period is undatable.</w:t>
      </w:r>
    </w:p>
    <w:p>
      <w:pPr>
        <w:pStyle w:val="Heading2"/>
        <w:keepNext/>
        <w:keepLines/>
      </w:pPr>
      <w:r>
        <w:t>Creation: 4077 BC</w:t>
      </w:r>
    </w:p>
    <w:p>
      <w:r>
        <w:rPr>
          <w:b w:val="0"/>
          <w:i w:val="0"/>
        </w:rPr>
        <w:t xml:space="preserve">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keepNext/>
        <w:keepLines/>
      </w:pPr>
      <w:r>
        <w:t>Key Dates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rPr>
                <w:rFonts w:ascii="Libre Franklin" w:hAnsi="Libre Franklin"/>
                <w:b/>
                <w:sz w:val="18"/>
              </w:rPr>
              <w:t>Date</w:t>
            </w:r>
          </w:p>
        </w:tc>
        <w:tc>
          <w:tcPr>
            <w:tcW w:type="dxa" w:w="5549"/>
            <w:shd w:val="clear" w:color="auto" w:fill="F0F0F0"/>
          </w:tcPr>
          <w:p>
            <w:pPr>
              <w:spacing w:before="20" w:after="20"/>
              <w:jc w:val="center"/>
            </w:pPr>
            <w:r>
              <w:rPr>
                <w:rFonts w:ascii="Libre Franklin" w:hAnsi="Libre Franklin"/>
                <w:b/>
                <w:sz w:val="18"/>
              </w:rPr>
              <w:t>Event</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rPr>
                <w:b w:val="0"/>
                <w:i w:val="0"/>
                <w:sz w:val="18"/>
              </w:rPr>
            </w:r>
            <w:r>
              <w:rPr>
                <w:b/>
                <w:i w:val="0"/>
                <w:sz w:val="18"/>
              </w:rPr>
              <w:t>Saturn nova event — "Creation" — arc mode ignition, skies clear, Age of the Gods begins. First recordable date.</w:t>
            </w:r>
            <w:r>
              <w:rPr>
                <w:b w:val="0"/>
                <w:i w:val="0"/>
                <w:sz w:val="18"/>
              </w:rPr>
            </w:r>
          </w:p>
        </w:tc>
      </w:tr>
    </w:tbl>
    <w:p/>
    <w:p>
      <w:pPr>
        <w:pStyle w:val="Heading2"/>
        <w:keepNext/>
        <w:keepLines/>
      </w:pPr>
      <w:r>
        <w:t>Events Before 4077 BC (Real Memories, Undatable)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rPr>
                <w:rFonts w:ascii="Libre Franklin" w:hAnsi="Libre Franklin"/>
                <w:b/>
                <w:sz w:val="18"/>
              </w:rPr>
              <w:t>Sequence</w:t>
            </w:r>
          </w:p>
        </w:tc>
        <w:tc>
          <w:tcPr>
            <w:tcW w:type="dxa" w:w="5586"/>
            <w:shd w:val="clear" w:color="auto" w:fill="F0F0F0"/>
          </w:tcPr>
          <w:p>
            <w:pPr>
              <w:spacing w:before="20" w:after="20"/>
              <w:jc w:val="center"/>
            </w:pPr>
            <w:r>
              <w:rPr>
                <w:rFonts w:ascii="Libre Franklin" w:hAnsi="Libre Franklin"/>
                <w:b/>
                <w:sz w:val="18"/>
              </w:rPr>
              <w:t>Event (order uncertain)</w:t>
            </w:r>
          </w:p>
        </w:tc>
      </w:tr>
      <w:tr>
        <w:tc>
          <w:tcPr>
            <w:tcW w:type="dxa" w:w="786"/>
          </w:tcPr>
          <w:p>
            <w:pPr>
              <w:spacing w:before="20" w:after="20"/>
            </w:pPr>
            <w:r>
              <w:rPr>
                <w:b w:val="0"/>
                <w:i w:val="0"/>
                <w:sz w:val="18"/>
              </w:rPr>
              <w:t>1</w:t>
            </w:r>
          </w:p>
        </w:tc>
        <w:tc>
          <w:tcPr>
            <w:tcW w:type="dxa" w:w="5586"/>
          </w:tcPr>
          <w:p>
            <w:pPr>
              <w:spacing w:before="20" w:after="20"/>
            </w:pPr>
            <w:r>
              <w:rPr>
                <w:b w:val="0"/>
                <w:i w:val="0"/>
                <w:sz w:val="18"/>
              </w:rPr>
              <w:t>Earth orbits Saturn in deep space; glow mode; faint infrared only</w:t>
            </w:r>
          </w:p>
        </w:tc>
      </w:tr>
      <w:tr>
        <w:tc>
          <w:tcPr>
            <w:tcW w:type="dxa" w:w="786"/>
          </w:tcPr>
          <w:p>
            <w:pPr>
              <w:spacing w:before="20" w:after="20"/>
            </w:pPr>
            <w:r>
              <w:rPr>
                <w:b w:val="0"/>
                <w:i w:val="0"/>
                <w:sz w:val="18"/>
              </w:rPr>
              <w:t>2</w:t>
            </w:r>
          </w:p>
        </w:tc>
        <w:tc>
          <w:tcPr>
            <w:tcW w:type="dxa" w:w="5586"/>
          </w:tcPr>
          <w:p>
            <w:pPr>
              <w:spacing w:before="20" w:after="20"/>
            </w:pPr>
            <w:r>
              <w:rPr>
                <w:b w:val="0"/>
                <w:i w:val="0"/>
                <w:sz w:val="18"/>
              </w:rPr>
              <w:t>Earth enters Saturn's coma; full obscuration; darkness</w:t>
            </w:r>
          </w:p>
        </w:tc>
      </w:tr>
      <w:tr>
        <w:tc>
          <w:tcPr>
            <w:tcW w:type="dxa" w:w="786"/>
          </w:tcPr>
          <w:p>
            <w:pPr>
              <w:spacing w:before="20" w:after="20"/>
            </w:pPr>
            <w:r>
              <w:rPr>
                <w:b w:val="0"/>
                <w:i w:val="0"/>
                <w:sz w:val="18"/>
              </w:rPr>
              <w:t>3</w:t>
            </w:r>
          </w:p>
        </w:tc>
        <w:tc>
          <w:tcPr>
            <w:tcW w:type="dxa" w:w="5586"/>
          </w:tcPr>
          <w:p>
            <w:pPr>
              <w:spacing w:before="20" w:after="20"/>
            </w:pPr>
            <w:r>
              <w:rPr>
                <w:b w:val="0"/>
                <w:i w:val="0"/>
                <w:sz w:val="18"/>
              </w:rPr>
              <w:t>Peratt column and three plasmoids light up in southern sky</w:t>
            </w:r>
          </w:p>
        </w:tc>
      </w:tr>
      <w:tr>
        <w:tc>
          <w:tcPr>
            <w:tcW w:type="dxa" w:w="786"/>
          </w:tcPr>
          <w:p>
            <w:pPr>
              <w:spacing w:before="20" w:after="20"/>
            </w:pPr>
            <w:r>
              <w:rPr>
                <w:b w:val="0"/>
                <w:i w:val="0"/>
                <w:sz w:val="18"/>
              </w:rPr>
              <w:t>4</w:t>
            </w:r>
          </w:p>
        </w:tc>
        <w:tc>
          <w:tcPr>
            <w:tcW w:type="dxa" w:w="5586"/>
          </w:tcPr>
          <w:p>
            <w:pPr>
              <w:spacing w:before="20" w:after="20"/>
            </w:pPr>
            <w:r>
              <w:rPr>
                <w:b w:val="0"/>
                <w:i w:val="0"/>
                <w:sz w:val="18"/>
              </w:rPr>
              <w:t>Earth settles into sub-polar orbit; gradual warming</w:t>
            </w:r>
          </w:p>
        </w:tc>
      </w:tr>
      <w:tr>
        <w:tc>
          <w:tcPr>
            <w:tcW w:type="dxa" w:w="786"/>
          </w:tcPr>
          <w:p>
            <w:pPr>
              <w:spacing w:before="20" w:after="20"/>
            </w:pPr>
            <w:r>
              <w:rPr>
                <w:b w:val="0"/>
                <w:i w:val="0"/>
                <w:sz w:val="18"/>
              </w:rPr>
              <w:t>5</w:t>
            </w:r>
          </w:p>
        </w:tc>
        <w:tc>
          <w:tcPr>
            <w:tcW w:type="dxa" w:w="5586"/>
          </w:tcPr>
          <w:p>
            <w:pPr>
              <w:spacing w:before="20" w:after="20"/>
            </w:pPr>
            <w:r>
              <w:rPr>
                <w:b w:val="0"/>
                <w:i w:val="0"/>
                <w:sz w:val="18"/>
              </w:rPr>
              <w:t>Saturn (the "Cosmic Egg") becomes faintly visible through thinning plasma cloud</w:t>
            </w:r>
          </w:p>
        </w:tc>
      </w:tr>
      <w:tr>
        <w:tc>
          <w:tcPr>
            <w:tcW w:type="dxa" w:w="786"/>
          </w:tcPr>
          <w:p>
            <w:pPr>
              <w:spacing w:before="20" w:after="20"/>
            </w:pPr>
            <w:r>
              <w:rPr>
                <w:b w:val="0"/>
                <w:i w:val="0"/>
                <w:sz w:val="18"/>
              </w:rPr>
              <w:t>6</w:t>
            </w:r>
          </w:p>
        </w:tc>
        <w:tc>
          <w:tcPr>
            <w:tcW w:type="dxa" w:w="5586"/>
          </w:tcPr>
          <w:p>
            <w:pPr>
              <w:spacing w:before="20" w:after="20"/>
            </w:pPr>
            <w:r>
              <w:rPr>
                <w:b w:val="0"/>
                <w:i w:val="0"/>
                <w:sz w:val="18"/>
              </w:rPr>
            </w:r>
            <w:r>
              <w:rPr>
                <w:b/>
                <w:i w:val="0"/>
                <w:sz w:val="18"/>
              </w:rPr>
              <w:t>4077 BC</w:t>
            </w:r>
            <w:r>
              <w:rPr>
                <w:b w:val="0"/>
                <w:i w:val="0"/>
                <w:sz w:val="18"/>
              </w:rPr>
              <w:t xml:space="preserve"> — Creation; first recordable moment</w:t>
            </w:r>
          </w:p>
        </w:tc>
      </w:tr>
    </w:tbl>
    <w:p/>
    <w:p>
      <w:r>
        <w:rPr>
          <w:b w:val="0"/>
          <w:i w:val="0"/>
        </w:rPr>
      </w:r>
      <w:r>
        <w:rPr>
          <w:b/>
          <w:i w:val="0"/>
        </w:rPr>
        <w:t>Ice ages:</w:t>
      </w:r>
      <w:r>
        <w:rPr>
          <w:b w:val="0"/>
          <w:i w:val="0"/>
        </w:rPr>
        <w:t xml:space="preserve"> No ice ages are supported in this timeline before the start of the Dark Ages. Until then, there was no such thing — save for the south end of Mars during the Golden Age, which was indeed colder.</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89">
        <w:r>
          <w:rPr>
            <w:b w:val="0"/>
            <w:i w:val="0"/>
            <w:color w:val="B8860B"/>
            <w:sz w:val="19"/>
          </w:rPr>
          <w:t>Introduction</w:t>
        </w:r>
      </w:hyperlink>
      <w:r>
        <w:rPr>
          <w:b w:val="0"/>
          <w:i w:val="0"/>
          <w:sz w:val="19"/>
        </w:rPr>
        <w:t xml:space="preserve"> | </w:t>
      </w:r>
      <w:hyperlink r:id="rId87">
        <w:r>
          <w:rPr>
            <w:b w:val="0"/>
            <w:i w:val="0"/>
            <w:color w:val="B8860B"/>
            <w:sz w:val="19"/>
          </w:rPr>
          <w:t>Synopsis</w:t>
        </w:r>
      </w:hyperlink>
      <w:r>
        <w:rPr>
          <w:b w:val="0"/>
          <w:i w:val="0"/>
          <w:sz w:val="19"/>
        </w:rPr>
        <w:t xml:space="preserve"> | </w:t>
      </w:r>
      <w:hyperlink r:id="rId88">
        <w:r>
          <w:rPr>
            <w:b w:val="0"/>
            <w:i w:val="0"/>
            <w:color w:val="B8860B"/>
            <w:sz w:val="19"/>
          </w:rPr>
          <w:t>The Creation</w:t>
        </w:r>
      </w:hyperlink>
      <w:r>
        <w:rPr>
          <w:b w:val="0"/>
          <w:i w:val="0"/>
          <w:sz w:val="19"/>
        </w:rPr>
        <w:t xml:space="preserve"> | </w:t>
      </w:r>
      <w:hyperlink r:id="rId90">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3 Plasmoids Southern Hemisphere</w:t>
      </w:r>
    </w:p>
    <w:p>
      <w:r>
        <w:rPr>
          <w:b w:val="0"/>
          <w:i w:val="0"/>
        </w:rPr>
        <w:t xml:space="preserve">Another bright light source visible only from the Southern Hemisphere before the Golden Age is remembered as </w:t>
      </w:r>
      <w:hyperlink r:id="rId91">
        <w:r>
          <w:rPr>
            <w:b w:val="0"/>
            <w:i w:val="0"/>
            <w:color w:val="B8860B"/>
          </w:rPr>
          <w:t>Hurakan</w:t>
        </w:r>
      </w:hyperlink>
      <w:r>
        <w:rPr>
          <w:b w:val="0"/>
          <w:i w:val="0"/>
        </w:rPr>
        <w:t xml:space="preserve"> in the </w:t>
      </w:r>
      <w:hyperlink r:id="rId92">
        <w:r>
          <w:rPr>
            <w:b w:val="0"/>
            <w:i w:val="0"/>
            <w:color w:val="B8860B"/>
          </w:rPr>
          <w:t>Popol Vuh</w:t>
        </w:r>
      </w:hyperlink>
      <w:r>
        <w:rPr>
          <w:b w:val="0"/>
          <w:i w:val="0"/>
        </w:rPr>
        <w:t xml:space="preserve"> and </w:t>
      </w:r>
      <w:hyperlink r:id="rId93">
        <w:r>
          <w:rPr>
            <w:b w:val="0"/>
            <w:i w:val="0"/>
            <w:color w:val="B8860B"/>
          </w:rPr>
          <w:t>Muspelheim</w:t>
        </w:r>
      </w:hyperlink>
      <w:r>
        <w:rPr>
          <w:b w:val="0"/>
          <w:i w:val="0"/>
        </w:rPr>
        <w:t xml:space="preserve"> in Norse cosmology.</w:t>
      </w:r>
    </w:p>
    <w:p>
      <w:pPr>
        <w:pStyle w:val="Heading2"/>
        <w:keepNext/>
        <w:keepLines/>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keepNext/>
        <w:keepLines/>
      </w:pPr>
      <w:r>
        <w:t>Structure of the Column</w:t>
      </w:r>
    </w:p>
    <w:p>
      <w:r>
        <w:rPr>
          <w:b w:val="0"/>
          <w:i w:val="0"/>
        </w:rPr>
        <w:t xml:space="preserve">According to Peratt's reconstruction (extended by Cook in </w:t>
      </w:r>
      <w:hyperlink r:id="rId94">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proposes a duration of ~2,550 years for the display, but as discussed in </w:t>
      </w:r>
      <w:hyperlink r:id="rId72">
        <w:r>
          <w:rPr>
            <w:b w:val="0"/>
            <w:i w:val="0"/>
            <w:color w:val="B8860B"/>
          </w:rPr>
          <w:t>Before Creation</w:t>
        </w:r>
      </w:hyperlink>
      <w:r>
        <w:rPr>
          <w:b w:val="0"/>
          <w:i w:val="0"/>
        </w:rPr>
        <w:t>, no timekeeping was possible before 4077 BC — these dates are unverifiable.</w:t>
      </w:r>
    </w:p>
    <w:p>
      <w:pPr>
        <w:pStyle w:val="Heading3"/>
        <w:keepNext/>
        <w:keepLines/>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keepNext/>
        <w:keepLines/>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keepNext/>
        <w:keepLines/>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keepNext/>
        <w:keepLines/>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95">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96">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97">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Spawning of the First Life Forms</w:t>
      </w:r>
    </w:p>
    <w:p>
      <w:r>
        <w:rPr>
          <w:b w:val="0"/>
          <w:i w:val="0"/>
        </w:rPr>
        <w:t xml:space="preserve">The memory of 'creation' shared by </w:t>
      </w:r>
      <w:hyperlink r:id="rId98">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99">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00">
        <w:r>
          <w:rPr>
            <w:b w:val="0"/>
            <w:i w:val="0"/>
            <w:color w:val="B8860B"/>
          </w:rPr>
          <w:t>First Man</w:t>
        </w:r>
      </w:hyperlink>
      <w:r>
        <w:rPr>
          <w:b w:val="0"/>
          <w:i w:val="0"/>
        </w:rPr>
        <w:t xml:space="preserve"> pattern. This ideal pattern provided the </w:t>
      </w:r>
      <w:hyperlink r:id="rId101">
        <w:r>
          <w:rPr>
            <w:b w:val="0"/>
            <w:i w:val="0"/>
            <w:color w:val="B8860B"/>
          </w:rPr>
          <w:t>scalar</w:t>
        </w:r>
      </w:hyperlink>
      <w:r>
        <w:rPr>
          <w:b w:val="0"/>
          <w:i w:val="0"/>
        </w:rPr>
        <w:t xml:space="preserve"> blueprint for spawning the first humans.</w:t>
      </w:r>
    </w:p>
    <w:p>
      <w:r>
        <w:rPr>
          <w:b w:val="0"/>
          <w:i w:val="0"/>
        </w:rPr>
        <w:t xml:space="preserve">The first life forms — </w:t>
      </w:r>
      <w:hyperlink r:id="rId102">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03">
        <w:r>
          <w:rPr>
            <w:b w:val="0"/>
            <w:i w:val="0"/>
            <w:color w:val="B8860B"/>
          </w:rPr>
          <w:t>Scalar Energy as the basis of Creation</w:t>
        </w:r>
      </w:hyperlink>
      <w:r>
        <w:rPr>
          <w:b w:val="0"/>
          <w:i w:val="0"/>
        </w:rPr>
        <w:t xml:space="preserve"> for the detailed mechanism.</w:t>
      </w:r>
    </w:p>
    <w:p>
      <w:pPr>
        <w:pStyle w:val="Heading2"/>
        <w:keepNext/>
        <w:keepLines/>
      </w:pPr>
      <w:r>
        <w:t>The First Man Pattern: Plasmoid as Blueprint</w:t>
      </w:r>
    </w:p>
    <w:p>
      <w:r>
        <w:rPr>
          <w:b w:val="0"/>
          <w:i w:val="0"/>
        </w:rPr>
        <w:t xml:space="preserve">As the Peratt column (before 4077 BC, undatable)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keepNext/>
        <w:keepLines/>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04">
        <w:r>
          <w:rPr>
            <w:b w:val="0"/>
            <w:i w:val="0"/>
            <w:color w:val="B8860B"/>
            <w:sz w:val="19"/>
          </w:rPr>
          <w:t>Chapter 7: Ice Ages and Humans</w:t>
        </w:r>
      </w:hyperlink>
    </w:p>
    <w:p>
      <w:r>
        <w:rPr>
          <w:b w:val="0"/>
          <w:i w:val="0"/>
        </w:rPr>
        <w:t>Cook's chapter links this to ice-age chronology; this timeline does not support ice ages before the Dark Ages (save the south end of Mars during the Golden Age).</w:t>
      </w:r>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87">
        <w:r>
          <w:rPr>
            <w:b w:val="0"/>
            <w:i w:val="0"/>
            <w:color w:val="B8860B"/>
            <w:sz w:val="19"/>
          </w:rPr>
          <w:t>Chapter 2</w:t>
        </w:r>
      </w:hyperlink>
      <w:r>
        <w:rPr>
          <w:b w:val="0"/>
          <w:i w:val="0"/>
          <w:sz w:val="19"/>
        </w:rPr>
        <w:t xml:space="preserve">, </w:t>
      </w:r>
      <w:hyperlink r:id="rId104">
        <w:r>
          <w:rPr>
            <w:b w:val="0"/>
            <w:i w:val="0"/>
            <w:color w:val="B8860B"/>
            <w:sz w:val="19"/>
          </w:rPr>
          <w:t>Chapter 7</w:t>
        </w:r>
      </w:hyperlink>
      <w:r>
        <w:rPr>
          <w:b w:val="0"/>
          <w:i w:val="0"/>
          <w:sz w:val="19"/>
        </w:rPr>
        <w:t xml:space="preserve">, </w:t>
      </w:r>
      <w:hyperlink r:id="rId94">
        <w:r>
          <w:rPr>
            <w:b w:val="0"/>
            <w:i w:val="0"/>
            <w:color w:val="B8860B"/>
            <w:sz w:val="19"/>
          </w:rPr>
          <w:t>Chapter 10</w:t>
        </w:r>
      </w:hyperlink>
    </w:p>
    <w:p>
      <w:pPr>
        <w:pStyle w:val="ListBullet"/>
        <w:spacing w:before="20" w:after="20"/>
      </w:pPr>
      <w:hyperlink r:id="rId105">
        <w:r>
          <w:rPr>
            <w:b w:val="0"/>
            <w:i w:val="0"/>
            <w:color w:val="B8860B"/>
            <w:sz w:val="19"/>
          </w:rPr>
          <w:t>mythsarehistory.com — Anthropogony</w:t>
        </w:r>
      </w:hyperlink>
    </w:p>
    <w:p>
      <w:pPr>
        <w:pStyle w:val="ListBullet"/>
        <w:spacing w:before="20" w:after="20"/>
      </w:pPr>
      <w:hyperlink r:id="rId106">
        <w:r>
          <w:rPr>
            <w:b w:val="0"/>
            <w:i w:val="0"/>
            <w:color w:val="B8860B"/>
            <w:sz w:val="19"/>
          </w:rPr>
          <w:t>mythsarehistory.com — Cosmogony</w:t>
        </w:r>
      </w:hyperlink>
    </w:p>
    <w:p/>
    <w:p>
      <w:pPr>
        <w:jc w:val="center"/>
      </w:pPr>
      <w:r>
        <w:rPr>
          <w:color w:val="B8860B"/>
          <w:sz w:val="24"/>
        </w:rPr>
        <w:t>— ✦ —</w:t>
      </w:r>
    </w:p>
    <w:p>
      <w:hyperlink r:id="rId107">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08">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02">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keepNext/>
        <w:keepLines/>
      </w:pPr>
      <w:r>
        <w:t>The Electric Environment</w:t>
      </w:r>
    </w:p>
    <w:p>
      <w:r>
        <w:rPr>
          <w:b w:val="0"/>
          <w:i w:val="0"/>
        </w:rPr>
        <w:t xml:space="preserve">The scalar field for spontaneous biogenesis was produced by the Saturnian system's sustained plasma engagement. </w:t>
      </w:r>
      <w:hyperlink r:id="rId88">
        <w:r>
          <w:rPr>
            <w:b w:val="0"/>
            <w:i w:val="0"/>
            <w:color w:val="B8860B"/>
          </w:rPr>
          <w:t>Jno Cook's chronology</w:t>
        </w:r>
      </w:hyperlink>
      <w:r>
        <w:rPr>
          <w:b w:val="0"/>
          <w:i w:val="0"/>
        </w:rPr>
        <w:t xml:space="preserve"> proposes a sequence of phases before 4077 BC, but as discussed in </w:t>
      </w:r>
      <w:hyperlink r:id="rId72">
        <w:r>
          <w:rPr>
            <w:b w:val="0"/>
            <w:i w:val="0"/>
            <w:color w:val="B8860B"/>
          </w:rPr>
          <w:t>Before Creation</w:t>
        </w:r>
      </w:hyperlink>
      <w:r>
        <w:rPr>
          <w:b w:val="0"/>
          <w:i w:val="0"/>
        </w:rPr>
        <w:t>, no timekeeping was possible — these phases are real memories, undatable:</w:t>
      </w:r>
    </w:p>
    <w:p>
      <w:r>
        <w:rPr>
          <w:b w:val="0"/>
          <w:i w:val="0"/>
        </w:rPr>
      </w:r>
      <w:r>
        <w:rPr>
          <w:b/>
          <w:i w:val="0"/>
        </w:rPr>
        <w:t>Before 4077 BC (undatable):</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09">
        <w:r>
          <w:rPr>
            <w:b w:val="0"/>
            <w:i w:val="0"/>
            <w:color w:val="B8860B"/>
          </w:rPr>
          <w:t>The Absu</w:t>
        </w:r>
      </w:hyperlink>
      <w:r>
        <w:rPr>
          <w:b w:val="0"/>
          <w:i w:val="0"/>
        </w:rPr>
        <w:t xml:space="preserve">. Combined with Saturn's plasma column, Earth was inside a double-layered electromagnetic furnace. Saturn eventually became visible as "the Egg" through thinning plasma (Finnish </w:t>
      </w:r>
      <w:r>
        <w:rPr>
          <w:b w:val="0"/>
          <w:i/>
        </w:rPr>
        <w:t>Kalevala</w:t>
      </w:r>
      <w:r>
        <w:rPr>
          <w:b w:val="0"/>
          <w:i w:val="0"/>
        </w:rPr>
        <w:t>: "Ilmatar drifts upon the waters for 700 years" — the duration is mythological, not verifiable).</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keepNext/>
        <w:keepLines/>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keepNext/>
        <w:keepLines/>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rPr>
                <w:rFonts w:ascii="Libre Franklin" w:hAnsi="Libre Franklin"/>
                <w:b/>
                <w:sz w:val="18"/>
              </w:rPr>
              <w:t>Period</w:t>
            </w:r>
          </w:p>
        </w:tc>
        <w:tc>
          <w:tcPr>
            <w:tcW w:type="dxa" w:w="2975"/>
            <w:shd w:val="clear" w:color="auto" w:fill="F0F0F0"/>
          </w:tcPr>
          <w:p>
            <w:pPr>
              <w:spacing w:before="20" w:after="20"/>
              <w:jc w:val="center"/>
            </w:pPr>
            <w:r>
              <w:rPr>
                <w:rFonts w:ascii="Libre Franklin" w:hAnsi="Libre Franklin"/>
                <w:b/>
                <w:sz w:val="18"/>
              </w:rPr>
              <w:t>Electromagnetic Condition</w:t>
            </w:r>
          </w:p>
        </w:tc>
        <w:tc>
          <w:tcPr>
            <w:tcW w:type="dxa" w:w="2557"/>
            <w:shd w:val="clear" w:color="auto" w:fill="F0F0F0"/>
          </w:tcPr>
          <w:p>
            <w:pPr>
              <w:spacing w:before="20" w:after="20"/>
              <w:jc w:val="center"/>
            </w:pPr>
            <w:r>
              <w:rPr>
                <w:rFonts w:ascii="Libre Franklin" w:hAnsi="Libre Franklin"/>
                <w:b/>
                <w:sz w:val="18"/>
              </w:rPr>
              <w:t>Significance</w:t>
            </w:r>
          </w:p>
        </w:tc>
      </w:tr>
      <w:tr>
        <w:tc>
          <w:tcPr>
            <w:tcW w:type="dxa" w:w="840"/>
          </w:tcPr>
          <w:p>
            <w:pPr>
              <w:spacing w:before="20" w:after="20"/>
            </w:pPr>
            <w:r>
              <w:rPr>
                <w:b w:val="0"/>
                <w:i w:val="0"/>
                <w:sz w:val="18"/>
              </w:rPr>
            </w:r>
            <w:r>
              <w:rPr>
                <w:b/>
                <w:i w:val="0"/>
                <w:sz w:val="18"/>
              </w:rPr>
              <w:t>Before 4077 BC</w:t>
            </w:r>
            <w:r>
              <w:rPr>
                <w:b w:val="0"/>
                <w:i w:val="0"/>
                <w:sz w:val="18"/>
              </w:rPr>
            </w:r>
          </w:p>
        </w:tc>
        <w:tc>
          <w:tcPr>
            <w:tcW w:type="dxa" w:w="2975"/>
          </w:tcPr>
          <w:p>
            <w:pPr>
              <w:spacing w:before="20" w:after="20"/>
            </w:pPr>
            <w:r>
              <w:rPr>
                <w:b w:val="0"/>
                <w:i w:val="0"/>
                <w:sz w:val="18"/>
              </w:rPr>
              <w:t>Undatable; Earth in Saturn's coma; glow mode; Absu ring system</w:t>
            </w:r>
          </w:p>
        </w:tc>
        <w:tc>
          <w:tcPr>
            <w:tcW w:type="dxa" w:w="2557"/>
          </w:tcPr>
          <w:p>
            <w:pPr>
              <w:spacing w:before="20" w:after="20"/>
            </w:pPr>
            <w:r>
              <w:rPr>
                <w:b w:val="0"/>
                <w:i w:val="0"/>
                <w:sz w:val="18"/>
              </w:rPr>
              <w:t>High-charge environment; scalar shell active; biospheric evolution</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rPr>
                <w:b w:val="0"/>
                <w:i w:val="0"/>
                <w:sz w:val="18"/>
              </w:rPr>
            </w:r>
            <w:r>
              <w:rPr>
                <w:b/>
                <w:i w:val="0"/>
                <w:sz w:val="18"/>
              </w:rPr>
              <w:t>Peak scalar event — Golem creation</w:t>
            </w:r>
            <w:r>
              <w:rPr>
                <w:b w:val="0"/>
                <w:i w:val="0"/>
                <w:sz w:val="18"/>
              </w:rPr>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rPr>
                <w:b w:val="0"/>
                <w:i w:val="0"/>
                <w:sz w:val="18"/>
              </w:rPr>
              <w:t>Sustained ZPE; Golems develop organs</w:t>
            </w:r>
          </w:p>
        </w:tc>
      </w:tr>
      <w:tr>
        <w:tc>
          <w:tcPr>
            <w:tcW w:type="dxa" w:w="840"/>
          </w:tcPr>
          <w:p>
            <w:pPr>
              <w:spacing w:before="20" w:after="20"/>
            </w:pPr>
            <w:r>
              <w:rPr>
                <w:b w:val="0"/>
                <w:i w:val="0"/>
                <w:sz w:val="18"/>
              </w:rPr>
            </w:r>
            <w:r>
              <w:rPr>
                <w:b/>
                <w:i w:val="0"/>
                <w:sz w:val="18"/>
              </w:rPr>
              <w:t>3147 BC</w:t>
            </w:r>
            <w:r>
              <w:rPr>
                <w:b w:val="0"/>
                <w:i w:val="0"/>
                <w:sz w:val="18"/>
              </w:rPr>
            </w:r>
          </w:p>
        </w:tc>
        <w:tc>
          <w:tcPr>
            <w:tcW w:type="dxa" w:w="2975"/>
          </w:tcPr>
          <w:p>
            <w:pPr>
              <w:spacing w:before="20" w:after="20"/>
            </w:pPr>
            <w:r>
              <w:rPr>
                <w:b w:val="0"/>
                <w:i w:val="0"/>
                <w:sz w:val="18"/>
              </w:rPr>
              <w:t>Catastrophic flood; polar configuration collapses</w:t>
            </w:r>
          </w:p>
        </w:tc>
        <w:tc>
          <w:tcPr>
            <w:tcW w:type="dxa" w:w="2557"/>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90">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treats </w:t>
      </w:r>
      <w:r>
        <w:rPr>
          <w:b/>
          <w:i w:val="0"/>
          <w:sz w:val="19"/>
        </w:rPr>
        <w:t>4077 BC</w:t>
      </w:r>
      <w:r>
        <w:rPr>
          <w:b w:val="0"/>
          <w:i w:val="0"/>
          <w:sz w:val="19"/>
        </w:rPr>
        <w:t xml:space="preserve"> as the first recordable date. Events before that moment (coma entry, plasmoids, Cosmic Egg) are real memories but undatable — no timekeeping was possible under Saturn's plasma shell. See </w:t>
      </w:r>
      <w:hyperlink r:id="rId72">
        <w:r>
          <w:rPr>
            <w:b w:val="0"/>
            <w:i w:val="0"/>
            <w:color w:val="B8860B"/>
            <w:sz w:val="19"/>
          </w:rPr>
          <w:t>Before Creation</w:t>
        </w:r>
      </w:hyperlink>
      <w:r>
        <w:rPr>
          <w:b w:val="0"/>
          <w:i w:val="0"/>
          <w:sz w:val="19"/>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All planets and suns are hollow</w:t>
      </w:r>
    </w:p>
    <w:p>
      <w:r>
        <w:rPr>
          <w:b w:val="0"/>
          <w:i w:val="0"/>
        </w:rPr>
        <w:t xml:space="preserve">The reason for the </w:t>
      </w:r>
      <w:hyperlink r:id="rId109">
        <w:r>
          <w:rPr>
            <w:b w:val="0"/>
            <w:i w:val="0"/>
            <w:color w:val="B8860B"/>
          </w:rPr>
          <w:t>Absu</w:t>
        </w:r>
      </w:hyperlink>
      <w:r>
        <w:rPr>
          <w:b w:val="0"/>
          <w:i w:val="0"/>
        </w:rPr>
        <w:t xml:space="preserve"> having multiple layers is described by </w:t>
      </w:r>
      <w:hyperlink r:id="rId110">
        <w:r>
          <w:rPr>
            <w:b w:val="0"/>
            <w:i w:val="0"/>
            <w:color w:val="B8860B"/>
          </w:rPr>
          <w:t>Electromagnetism</w:t>
        </w:r>
      </w:hyperlink>
      <w:r>
        <w:rPr>
          <w:b w:val="0"/>
          <w:i w:val="0"/>
        </w:rPr>
        <w:t xml:space="preserve">. Any object with energy passing through it will </w:t>
      </w:r>
      <w:hyperlink r:id="rId111">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12">
        <w:r>
          <w:rPr>
            <w:b w:val="0"/>
            <w:i w:val="0"/>
            <w:color w:val="B8860B"/>
          </w:rPr>
          <w:t>hollow</w:t>
        </w:r>
      </w:hyperlink>
      <w:r>
        <w:rPr>
          <w:b w:val="0"/>
          <w:i w:val="0"/>
        </w:rPr>
        <w:t>.</w:t>
      </w:r>
    </w:p>
    <w:p>
      <w:pPr>
        <w:pBdr>
          <w:bottom w:val="single" w:sz="6" w:space="1" w:color="CCCCCC"/>
        </w:pBdr>
      </w:pPr>
    </w:p>
    <w:p>
      <w:pPr>
        <w:pStyle w:val="Heading2"/>
        <w:keepNext/>
        <w:keepLines/>
      </w:pPr>
      <w:r>
        <w:t>The Lazeria Map Collection: Evidence for Polar Opening</w:t>
      </w:r>
    </w:p>
    <w:p>
      <w:hyperlink r:id="rId113">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keepNext/>
        <w:keepLines/>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keepNext/>
        <w:keepLines/>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
      <w:pPr>
        <w:sectPr>
          <w:headerReference w:type="default" r:id="rId83"/>
          <w:footerReference w:type="default" r:id="rId8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w:t>
      </w:r>
    </w:p>
    <w:p>
      <w:pPr>
        <w:pStyle w:val="Heading1"/>
        <w:jc w:val="center"/>
      </w:pPr>
      <w:r>
        <w:rPr>
          <w:b/>
        </w:rPr>
        <w:t>02.00.00-the-golden-age</w:t>
      </w:r>
    </w:p>
    <w:p>
      <w:pPr>
        <w:pBdr>
          <w:bottom w:val="single" w:sz="6" w:space="1" w:color="CCCCCC"/>
        </w:pBdr>
      </w:pPr>
    </w:p>
    <w:p>
      <w:r>
        <w:rPr>
          <w:b w:val="0"/>
          <w:i w:val="0"/>
        </w:rPr>
        <w:t>id: evt-4077-bce-the-golden-age</w:t>
      </w:r>
      <w:r>
        <w:rPr>
          <w:b w:val="0"/>
          <w:i w:val="0"/>
        </w:rPr>
        <w:t xml:space="preserve"> </w:t>
      </w:r>
      <w:r>
        <w:rPr>
          <w:b w:val="0"/>
          <w:i w:val="0"/>
        </w:rPr>
        <w:t>dates:</w:t>
      </w:r>
    </w:p>
    <w:p>
      <w:pPr>
        <w:pStyle w:val="ListBullet"/>
        <w:spacing w:before="20" w:after="20"/>
      </w:pPr>
      <w:r>
        <w:rPr>
          <w:b w:val="0"/>
          <w:i w:val="0"/>
          <w:sz w:val="19"/>
        </w:rPr>
        <w:t>start: -4077</w:t>
      </w:r>
      <w:r>
        <w:rPr>
          <w:b w:val="0"/>
          <w:i w:val="0"/>
          <w:sz w:val="19"/>
        </w:rPr>
        <w:t xml:space="preserve"> </w:t>
      </w:r>
      <w:r>
        <w:rPr>
          <w:b w:val="0"/>
          <w:i w:val="0"/>
          <w:sz w:val="19"/>
        </w:rPr>
        <w:t>end: -3147</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5" name="Picture 5"/>
            <wp:cNvGraphicFramePr>
              <a:graphicFrameLocks noChangeAspect="1"/>
            </wp:cNvGraphicFramePr>
            <a:graphic>
              <a:graphicData uri="http://schemas.openxmlformats.org/drawingml/2006/picture">
                <pic:pic>
                  <pic:nvPicPr>
                    <pic:cNvPr id="0" name="image.jpg"/>
                    <pic:cNvPicPr/>
                  </pic:nvPicPr>
                  <pic:blipFill>
                    <a:blip r:embed="rId116"/>
                    <a:stretch>
                      <a:fillRect/>
                    </a:stretch>
                  </pic:blipFill>
                  <pic:spPr>
                    <a:xfrm>
                      <a:off x="0" y="0"/>
                      <a:ext cx="3657600" cy="370332"/>
                    </a:xfrm>
                    <a:prstGeom prst="rect"/>
                  </pic:spPr>
                </pic:pic>
              </a:graphicData>
            </a:graphic>
          </wp:inline>
        </w:drawing>
      </w:r>
    </w:p>
    <w:p>
      <w:pPr>
        <w:pStyle w:val="Caption"/>
      </w:pPr>
      <w:r>
        <w:t>The Golden Age — Era span</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17">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18">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19">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20">
        <w:r>
          <w:rPr>
            <w:b w:val="0"/>
            <w:i w:val="0"/>
            <w:color w:val="B8860B"/>
          </w:rPr>
          <w:t>Garden of Eden</w:t>
        </w:r>
      </w:hyperlink>
      <w:r>
        <w:rPr>
          <w:b w:val="0"/>
          <w:i w:val="0"/>
        </w:rPr>
        <w:t>.</w:t>
      </w:r>
      <w:r>
        <w:rPr>
          <w:b w:val="0"/>
          <w:i w:val="0"/>
        </w:rPr>
        <w:t xml:space="preserve"> </w:t>
      </w:r>
      <w:r>
        <w:rPr>
          <w:b w:val="0"/>
          <w:i w:val="0"/>
        </w:rPr>
        <w:t xml:space="preserve">The Caribs of Surinam recall the lost epoch: "In a time long past, so long past that even the grandmothers of our grandmothers were not yet born, the world was quite other than what it is today: the trees were forever in fruit; the animals lived in perfect harmony, and the little agouti played fearlessly with the beard of the jaguar." David Talbott quotes this in </w:t>
      </w:r>
      <w:hyperlink r:id="rId121">
        <w:r>
          <w:rPr>
            <w:b w:val="0"/>
            <w:i w:val="0"/>
            <w:color w:val="B8860B"/>
          </w:rPr>
          <w:t>"The Myth of the Golden Age"</w:t>
        </w:r>
      </w:hyperlink>
      <w:r>
        <w:rPr>
          <w:b w:val="0"/>
          <w:i w:val="0"/>
        </w:rPr>
        <w:t xml:space="preserve"> (1997); it also appears in </w:t>
      </w:r>
      <w:hyperlink r:id="rId122">
        <w:r>
          <w:rPr>
            <w:b w:val="0"/>
            <w:i w:val="0"/>
            <w:color w:val="B8860B"/>
          </w:rPr>
          <w:t>Remembering the End of the World</w:t>
        </w:r>
      </w:hyperlink>
      <w:r>
        <w:rPr>
          <w:b w:val="0"/>
          <w:i w:val="0"/>
        </w:rPr>
        <w:t xml:space="preserve"> (documentary).</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r>
        <w:rPr>
          <w:b w:val="0"/>
          <w:i w:val="0"/>
          <w:sz w:val="19"/>
        </w:rPr>
        <w:t xml:space="preserve"> </w:t>
      </w:r>
      <w:r>
        <w:rPr>
          <w:b w:val="0"/>
          <w:i w:val="0"/>
          <w:sz w:val="19"/>
        </w:rPr>
        <w:t xml:space="preserve">— </w:t>
      </w:r>
      <w:r>
        <w:rPr>
          <w:b w:val="0"/>
          <w:i/>
          <w:sz w:val="19"/>
        </w:rPr>
        <w:t>Caribs of Surinam, quoted in Talbott, "The Myth of the Golden Age" (1997)</w:t>
      </w:r>
    </w:p>
    <w:p>
      <w:pPr>
        <w:pStyle w:val="Quote"/>
      </w:pPr>
      <w:r>
        <w:rPr>
          <w:b w:val="0"/>
          <w:i w:val="0"/>
          <w:sz w:val="19"/>
        </w:rPr>
        <w:t>"In the elaborated memories of the Golden Age or ancestral paradise, there is no sacrifice, no war, no sickness or death, no division of nation against nation, and no division of language between man and animal, or between man and man. And thus, no need for ritual cleansing or defense. Whatever the natural conditions may have been during this celebrated epoch, they were sufficient to plant in collective memory a root metaphor for benevolent creation, cosmic harmony, and the unity of life."</w:t>
      </w:r>
      <w:r>
        <w:rPr>
          <w:b w:val="0"/>
          <w:i w:val="0"/>
          <w:sz w:val="19"/>
        </w:rPr>
        <w:t xml:space="preserve"> </w:t>
      </w:r>
      <w:r>
        <w:rPr>
          <w:b w:val="0"/>
          <w:i w:val="0"/>
          <w:sz w:val="19"/>
        </w:rPr>
        <w:t xml:space="preserve">— </w:t>
      </w:r>
      <w:r>
        <w:rPr>
          <w:b w:val="0"/>
          <w:i/>
          <w:sz w:val="19"/>
        </w:rPr>
        <w:t>ifiseeu.com,</w:t>
      </w:r>
      <w:r>
        <w:rPr>
          <w:b w:val="0"/>
          <w:i w:val="0"/>
          <w:sz w:val="19"/>
        </w:rPr>
        <w:t xml:space="preserve"> </w:t>
      </w:r>
      <w:hyperlink r:id="rId123">
        <w:r>
          <w:rPr>
            <w:b w:val="0"/>
            <w:i w:val="0"/>
            <w:color w:val="B8860B"/>
            <w:sz w:val="19"/>
          </w:rPr>
          <w:t>Sacrifice &amp; Amnesia</w:t>
        </w:r>
      </w:hyperlink>
    </w:p>
    <w:p>
      <w:r>
        <w:rPr>
          <w:b w:val="0"/>
          <w:i w:val="0"/>
        </w:rPr>
        <w:t xml:space="preserve">The cosmic mountain appears under many names: Meru (Hindu), Hera-Berezaiti (Iranian), Kwen-Lun (Chinese), Colhuacan (Mexican), Olympus and Zion (Talbott, </w:t>
      </w:r>
      <w:r>
        <w:rPr>
          <w:b w:val="0"/>
          <w:i/>
        </w:rPr>
        <w:t>The Saturn Myth</w:t>
      </w:r>
      <w:r>
        <w:rPr>
          <w:b w:val="0"/>
          <w:i w:val="0"/>
        </w:rPr>
        <w:t>).</w:t>
      </w:r>
    </w:p>
    <w:p>
      <w:r>
        <w:rPr>
          <w:b w:val="0"/>
          <w:i w:val="0"/>
        </w:rPr>
        <w:t xml:space="preserve">As each planet was connected </w:t>
      </w:r>
      <w:hyperlink r:id="rId124">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25">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pStyle w:val="Heading2"/>
        <w:keepNext/>
        <w:keepLines/>
      </w:pPr>
      <w:r>
        <w:t>The Seven Days of Creation: A Compressed Memory of the Saturnian Epoch</w:t>
      </w:r>
    </w:p>
    <w:p>
      <w:r>
        <w:rPr>
          <w:b w:val="0"/>
          <w:i w:val="0"/>
        </w:rPr>
        <w:t xml:space="preserve">The Genesis creation account is literally true but compressed. Each "day" is a cosmological epoch lasting hundreds of years, bookended by planetary climaxes. Day 1 = 4077 BC (Saturn arc-mode ignition); Day 7 = 3147 BC (Golden Age collapse). For the full mapping: </w:t>
      </w:r>
      <w:hyperlink r:id="rId126">
        <w:r>
          <w:rPr>
            <w:b w:val="0"/>
            <w:i w:val="0"/>
            <w:color w:val="B8860B"/>
          </w:rPr>
          <w:t>Seven Days of Creation</w:t>
        </w:r>
      </w:hyperlink>
      <w:r>
        <w:rPr>
          <w:b w:val="0"/>
          <w:i w:val="0"/>
        </w:rPr>
        <w:t xml:space="preserve"> in the Appendix.</w:t>
      </w:r>
    </w:p>
    <w:p>
      <w:pPr>
        <w:pStyle w:val="Heading2"/>
        <w:keepNext/>
        <w:keepLines/>
      </w:pPr>
      <w:r>
        <w:t>The 225-Day Year</w:t>
      </w:r>
    </w:p>
    <w:p>
      <w:r>
        <w:rPr>
          <w:b w:val="0"/>
          <w:i/>
        </w:rPr>
        <w:t>Evidence from the Sumerian King-List</w:t>
      </w:r>
    </w:p>
    <w:p>
      <w:r>
        <w:rPr>
          <w:b w:val="0"/>
          <w:i w:val="0"/>
        </w:rPr>
        <w:t xml:space="preserve">Saturn was called </w:t>
      </w:r>
      <w:hyperlink r:id="rId127">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 Saturn or Kronos translates to "time." The visible crescent of Saturn — lit by the real Sun at Saturn's rim — was the first clock. Earth's rotation made it appear to turn; Talbott's revolving-crescent article details the four-phase daily cycle. When Jupiter displaced Saturn after 3147 BC, Jupiter replaced "the older God of Time and Beginnings." 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xml:space="preserve">; only a 225-day year resolves totals into whole-number multiples of 32 years. Grand total: 241,200 days = 1,072 years. A 225-day year = 0.72 AU (Venus's orbit); Kepler's third law gives ~214 days for 0.70 AU — consistent. Full tables: </w:t>
      </w:r>
      <w:hyperlink r:id="rId128">
        <w:r>
          <w:rPr>
            <w:b w:val="0"/>
            <w:i w:val="0"/>
            <w:color w:val="B8860B"/>
          </w:rPr>
          <w:t>Year-Length and Calendar Evidence</w:t>
        </w:r>
      </w:hyperlink>
      <w:r>
        <w:rPr>
          <w:b w:val="0"/>
          <w:i w:val="0"/>
        </w:rPr>
        <w:t>.</w:t>
      </w:r>
    </w:p>
    <w:p>
      <w:pPr>
        <w:pStyle w:val="Heading2"/>
        <w:keepNext/>
        <w:keepLines/>
      </w:pPr>
      <w:r>
        <w:t>Event Timeline (4077–3147 BCE)</w:t>
      </w:r>
    </w:p>
    <w:p>
      <w:r>
        <w:rPr>
          <w:b w:val="0"/>
          <w:i w:val="0"/>
        </w:rPr>
        <w:t xml:space="preserve">Order follows David Talbott's </w:t>
      </w:r>
      <w:r>
        <w:rPr>
          <w:b w:val="0"/>
          <w:i/>
        </w:rPr>
        <w:t>Remembering the End of the World</w:t>
      </w:r>
      <w:r>
        <w:rPr>
          <w:b w:val="0"/>
          <w:i w:val="0"/>
        </w:rPr>
        <w:t xml:space="preserve"> (documentary). Jno Cook assigns </w:t>
      </w:r>
      <w:r>
        <w:rPr>
          <w:b/>
          <w:i w:val="0"/>
        </w:rPr>
        <w:t>4077 BCE</w:t>
      </w:r>
      <w:r>
        <w:rPr>
          <w:b w:val="0"/>
          <w:i w:val="0"/>
        </w:rPr>
        <w:t xml:space="preserve"> to the bright crescent / Saturn nova and </w:t>
      </w:r>
      <w:r>
        <w:rPr>
          <w:b/>
          <w:i w:val="0"/>
        </w:rPr>
        <w:t>3147 BCE</w:t>
      </w:r>
      <w:r>
        <w:rPr>
          <w:b w:val="0"/>
          <w:i w:val="0"/>
        </w:rPr>
        <w:t xml:space="preserve"> to the end of the collinear era; other steps have no established calendar dates (?).</w:t>
      </w:r>
    </w:p>
    <w:p>
      <w:pPr>
        <w:pStyle w:val="Heading3"/>
        <w:keepNext/>
        <w:keepLines/>
      </w:pPr>
      <w:r>
        <w:t>Summary (chapter articles)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25"/>
        <w:gridCol w:w="725"/>
        <w:gridCol w:w="4923"/>
      </w:tblGrid>
      <w:tr>
        <w:tc>
          <w:tcPr>
            <w:tcW w:type="dxa" w:w="725"/>
            <w:shd w:val="clear" w:color="auto" w:fill="F0F0F0"/>
          </w:tcPr>
          <w:p>
            <w:pPr>
              <w:spacing w:before="20" w:after="20"/>
              <w:jc w:val="center"/>
            </w:pPr>
            <w:r>
              <w:rPr>
                <w:rFonts w:ascii="Libre Franklin" w:hAnsi="Libre Franklin"/>
                <w:b/>
                <w:sz w:val="18"/>
              </w:rPr>
              <w:t>Order</w:t>
            </w:r>
          </w:p>
        </w:tc>
        <w:tc>
          <w:tcPr>
            <w:tcW w:type="dxa" w:w="725"/>
            <w:shd w:val="clear" w:color="auto" w:fill="F0F0F0"/>
          </w:tcPr>
          <w:p>
            <w:pPr>
              <w:spacing w:before="20" w:after="20"/>
              <w:jc w:val="center"/>
            </w:pPr>
            <w:r>
              <w:rPr>
                <w:rFonts w:ascii="Libre Franklin" w:hAnsi="Libre Franklin"/>
                <w:b/>
                <w:sz w:val="18"/>
              </w:rPr>
              <w:t>Date</w:t>
            </w:r>
          </w:p>
        </w:tc>
        <w:tc>
          <w:tcPr>
            <w:tcW w:type="dxa" w:w="4923"/>
            <w:shd w:val="clear" w:color="auto" w:fill="F0F0F0"/>
          </w:tcPr>
          <w:p>
            <w:pPr>
              <w:spacing w:before="20" w:after="20"/>
              <w:jc w:val="center"/>
            </w:pPr>
            <w:r>
              <w:rPr>
                <w:rFonts w:ascii="Libre Franklin" w:hAnsi="Libre Franklin"/>
                <w:b/>
                <w:sz w:val="18"/>
              </w:rPr>
              <w:t>Event</w:t>
            </w:r>
          </w:p>
        </w:tc>
      </w:tr>
      <w:tr>
        <w:tc>
          <w:tcPr>
            <w:tcW w:type="dxa" w:w="725"/>
          </w:tcPr>
          <w:p>
            <w:pPr>
              <w:spacing w:before="20" w:after="20"/>
            </w:pPr>
            <w:r>
              <w:rPr>
                <w:b w:val="0"/>
                <w:i w:val="0"/>
                <w:sz w:val="18"/>
              </w:rPr>
              <w:t>1</w:t>
            </w:r>
          </w:p>
        </w:tc>
        <w:tc>
          <w:tcPr>
            <w:tcW w:type="dxa" w:w="725"/>
          </w:tcPr>
          <w:p>
            <w:pPr>
              <w:spacing w:before="20" w:after="20"/>
            </w:pPr>
            <w:r>
              <w:rPr>
                <w:b w:val="0"/>
                <w:i w:val="0"/>
                <w:sz w:val="18"/>
              </w:rPr>
              <w:t>4077 BCE</w:t>
            </w:r>
          </w:p>
        </w:tc>
        <w:tc>
          <w:tcPr>
            <w:tcW w:type="dxa" w:w="4923"/>
          </w:tcPr>
          <w:p>
            <w:pPr>
              <w:spacing w:before="20" w:after="20"/>
            </w:pPr>
            <w:hyperlink r:id="rId129">
              <w:r>
                <w:rPr>
                  <w:b w:val="0"/>
                  <w:i w:val="0"/>
                  <w:color w:val="B8860B"/>
                  <w:sz w:val="18"/>
                </w:rPr>
                <w:t>Proto-Saturn joins the Sun's orbit</w:t>
              </w:r>
            </w:hyperlink>
            <w:r>
              <w:rPr>
                <w:b w:val="0"/>
                <w:i w:val="0"/>
                <w:sz w:val="18"/>
              </w:rPr>
              <w:t xml:space="preserve"> — Saturn at pole, Venus in center, Mars inside Venus</w:t>
            </w:r>
          </w:p>
        </w:tc>
      </w:tr>
      <w:tr>
        <w:tc>
          <w:tcPr>
            <w:tcW w:type="dxa" w:w="725"/>
          </w:tcPr>
          <w:p>
            <w:pPr>
              <w:spacing w:before="20" w:after="20"/>
            </w:pPr>
            <w:r>
              <w:rPr>
                <w:b w:val="0"/>
                <w:i w:val="0"/>
                <w:sz w:val="18"/>
              </w:rPr>
              <w:t>2</w:t>
            </w:r>
          </w:p>
        </w:tc>
        <w:tc>
          <w:tcPr>
            <w:tcW w:type="dxa" w:w="725"/>
          </w:tcPr>
          <w:p>
            <w:pPr>
              <w:spacing w:before="20" w:after="20"/>
            </w:pPr>
            <w:r>
              <w:rPr>
                <w:b w:val="0"/>
                <w:i w:val="0"/>
                <w:sz w:val="18"/>
              </w:rPr>
              <w:t>?</w:t>
            </w:r>
          </w:p>
        </w:tc>
        <w:tc>
          <w:tcPr>
            <w:tcW w:type="dxa" w:w="4923"/>
          </w:tcPr>
          <w:p>
            <w:pPr>
              <w:spacing w:before="20" w:after="20"/>
            </w:pPr>
            <w:hyperlink r:id="rId130">
              <w:r>
                <w:rPr>
                  <w:b w:val="0"/>
                  <w:i w:val="0"/>
                  <w:color w:val="B8860B"/>
                  <w:sz w:val="18"/>
                </w:rPr>
                <w:t>Earth started rotating visibly</w:t>
              </w:r>
            </w:hyperlink>
            <w:r>
              <w:rPr>
                <w:b w:val="0"/>
                <w:i w:val="0"/>
                <w:sz w:val="18"/>
              </w:rPr>
              <w:t xml:space="preserve"> — crescent becomes day/night clock</w:t>
            </w:r>
          </w:p>
        </w:tc>
      </w:tr>
      <w:tr>
        <w:tc>
          <w:tcPr>
            <w:tcW w:type="dxa" w:w="725"/>
          </w:tcPr>
          <w:p>
            <w:pPr>
              <w:spacing w:before="20" w:after="20"/>
            </w:pPr>
            <w:r>
              <w:rPr>
                <w:b w:val="0"/>
                <w:i w:val="0"/>
                <w:sz w:val="18"/>
              </w:rPr>
              <w:t>3</w:t>
            </w:r>
          </w:p>
        </w:tc>
        <w:tc>
          <w:tcPr>
            <w:tcW w:type="dxa" w:w="725"/>
          </w:tcPr>
          <w:p>
            <w:pPr>
              <w:spacing w:before="20" w:after="20"/>
            </w:pPr>
            <w:r>
              <w:rPr>
                <w:b w:val="0"/>
                <w:i w:val="0"/>
                <w:sz w:val="18"/>
              </w:rPr>
              <w:t>?</w:t>
            </w:r>
          </w:p>
        </w:tc>
        <w:tc>
          <w:tcPr>
            <w:tcW w:type="dxa" w:w="4923"/>
          </w:tcPr>
          <w:p>
            <w:pPr>
              <w:spacing w:before="20" w:after="20"/>
            </w:pPr>
            <w:hyperlink r:id="rId131">
              <w:r>
                <w:rPr>
                  <w:b w:val="0"/>
                  <w:i w:val="0"/>
                  <w:color w:val="B8860B"/>
                  <w:sz w:val="18"/>
                </w:rPr>
                <w:t>Mars and Venus changed positions</w:t>
              </w:r>
            </w:hyperlink>
            <w:r>
              <w:rPr>
                <w:b w:val="0"/>
                <w:i w:val="0"/>
                <w:sz w:val="18"/>
              </w:rPr>
              <w:t xml:space="preserve"> — Mars destabilizes, lateral displacements</w:t>
            </w:r>
          </w:p>
        </w:tc>
      </w:tr>
      <w:tr>
        <w:tc>
          <w:tcPr>
            <w:tcW w:type="dxa" w:w="725"/>
          </w:tcPr>
          <w:p>
            <w:pPr>
              <w:spacing w:before="20" w:after="20"/>
            </w:pPr>
            <w:r>
              <w:rPr>
                <w:b w:val="0"/>
                <w:i w:val="0"/>
                <w:sz w:val="18"/>
              </w:rPr>
              <w:t>4</w:t>
            </w:r>
          </w:p>
        </w:tc>
        <w:tc>
          <w:tcPr>
            <w:tcW w:type="dxa" w:w="725"/>
          </w:tcPr>
          <w:p>
            <w:pPr>
              <w:spacing w:before="20" w:after="20"/>
            </w:pPr>
            <w:r>
              <w:rPr>
                <w:b w:val="0"/>
                <w:i w:val="0"/>
                <w:sz w:val="18"/>
              </w:rPr>
              <w:t>?</w:t>
            </w:r>
          </w:p>
        </w:tc>
        <w:tc>
          <w:tcPr>
            <w:tcW w:type="dxa" w:w="4923"/>
          </w:tcPr>
          <w:p>
            <w:pPr>
              <w:spacing w:before="20" w:after="20"/>
            </w:pPr>
            <w:hyperlink r:id="rId132">
              <w:r>
                <w:rPr>
                  <w:b w:val="0"/>
                  <w:i w:val="0"/>
                  <w:color w:val="B8860B"/>
                  <w:sz w:val="18"/>
                </w:rPr>
                <w:t>Mars drew close to Earth in oscillation</w:t>
              </w:r>
            </w:hyperlink>
            <w:r>
              <w:rPr>
                <w:b w:val="0"/>
                <w:i w:val="0"/>
                <w:sz w:val="18"/>
              </w:rPr>
              <w:t xml:space="preserve"> — multiple descents</w:t>
            </w:r>
          </w:p>
        </w:tc>
      </w:tr>
      <w:tr>
        <w:tc>
          <w:tcPr>
            <w:tcW w:type="dxa" w:w="725"/>
          </w:tcPr>
          <w:p>
            <w:pPr>
              <w:spacing w:before="20" w:after="20"/>
            </w:pPr>
            <w:r>
              <w:rPr>
                <w:b w:val="0"/>
                <w:i w:val="0"/>
                <w:sz w:val="18"/>
              </w:rPr>
              <w:t>5</w:t>
            </w:r>
          </w:p>
        </w:tc>
        <w:tc>
          <w:tcPr>
            <w:tcW w:type="dxa" w:w="725"/>
          </w:tcPr>
          <w:p>
            <w:pPr>
              <w:spacing w:before="20" w:after="20"/>
            </w:pPr>
            <w:r>
              <w:rPr>
                <w:b w:val="0"/>
                <w:i w:val="0"/>
                <w:sz w:val="18"/>
              </w:rPr>
              <w:t>?</w:t>
            </w:r>
          </w:p>
        </w:tc>
        <w:tc>
          <w:tcPr>
            <w:tcW w:type="dxa" w:w="4923"/>
          </w:tcPr>
          <w:p>
            <w:pPr>
              <w:spacing w:before="20" w:after="20"/>
            </w:pPr>
            <w:hyperlink r:id="rId133">
              <w:r>
                <w:rPr>
                  <w:b w:val="0"/>
                  <w:i w:val="0"/>
                  <w:color w:val="B8860B"/>
                  <w:sz w:val="18"/>
                </w:rPr>
                <w:t>Cataclysm hit Earth</w:t>
              </w:r>
            </w:hyperlink>
            <w:r>
              <w:rPr>
                <w:b w:val="0"/>
                <w:i w:val="0"/>
                <w:sz w:val="18"/>
              </w:rPr>
              <w:t xml:space="preserve"> — material reaches Earth</w:t>
            </w:r>
          </w:p>
        </w:tc>
      </w:tr>
      <w:tr>
        <w:tc>
          <w:tcPr>
            <w:tcW w:type="dxa" w:w="725"/>
          </w:tcPr>
          <w:p>
            <w:pPr>
              <w:spacing w:before="20" w:after="20"/>
            </w:pPr>
            <w:r>
              <w:rPr>
                <w:b w:val="0"/>
                <w:i w:val="0"/>
                <w:sz w:val="18"/>
              </w:rPr>
              <w:t>6</w:t>
            </w:r>
          </w:p>
        </w:tc>
        <w:tc>
          <w:tcPr>
            <w:tcW w:type="dxa" w:w="725"/>
          </w:tcPr>
          <w:p>
            <w:pPr>
              <w:spacing w:before="20" w:after="20"/>
            </w:pPr>
            <w:r>
              <w:rPr>
                <w:b w:val="0"/>
                <w:i w:val="0"/>
                <w:sz w:val="18"/>
              </w:rPr>
              <w:t>3147 BCE</w:t>
            </w:r>
          </w:p>
        </w:tc>
        <w:tc>
          <w:tcPr>
            <w:tcW w:type="dxa" w:w="4923"/>
          </w:tcPr>
          <w:p>
            <w:pPr>
              <w:spacing w:before="20" w:after="20"/>
            </w:pPr>
            <w:hyperlink r:id="rId134">
              <w:r>
                <w:rPr>
                  <w:b w:val="0"/>
                  <w:i w:val="0"/>
                  <w:color w:val="B8860B"/>
                  <w:sz w:val="18"/>
                </w:rPr>
                <w:t>Collinear configuration became unstable</w:t>
              </w:r>
            </w:hyperlink>
            <w:r>
              <w:rPr>
                <w:b w:val="0"/>
                <w:i w:val="0"/>
                <w:sz w:val="18"/>
              </w:rPr>
              <w:t xml:space="preserve"> — Jupiter appears, Saturn tumbles</w:t>
            </w:r>
          </w:p>
        </w:tc>
      </w:tr>
    </w:tbl>
    <w:p/>
    <w:p>
      <w:pPr>
        <w:pStyle w:val="Heading3"/>
        <w:keepNext/>
        <w:keepLines/>
      </w:pPr>
      <w:r>
        <w:t>Documentary sequence (full)</w:t>
      </w:r>
    </w:p>
    <w:p>
      <w:r>
        <w:rPr>
          <w:b w:val="0"/>
          <w:i/>
        </w:rPr>
        <w:t>Remembering the End of the World</w:t>
      </w:r>
      <w:r>
        <w:rPr>
          <w:b w:val="0"/>
          <w:i w:val="0"/>
        </w:rPr>
        <w:t xml:space="preserve"> runs the era as one story: a timeless epoch beneath a diffuse cloud; the cloud thins; a bright crescent appears on Saturn (Cook: Saturn nova); Earth rotates and that crescent becomes the first clock; Mars destabilizes, oscillates, and drops below Venus; both planets shift laterally; spiralling material gathers into a band around Venus; Mars keeps descending, material reaches Earth, then skies clear in a recovery as Mars moves away; Saturn tumbles and Jupiter appears; Venus is displaced; the configuration briefly renews under Jupiter; then it breaks apart for good. The same sequence is drawn in </w:t>
      </w:r>
      <w:hyperlink r:id="rId135">
        <w:r>
          <w:rPr>
            <w:b w:val="0"/>
            <w:i w:val="0"/>
            <w:color w:val="B8860B"/>
          </w:rPr>
          <w:t>chapter-events.svg</w:t>
        </w:r>
      </w:hyperlink>
      <w:r>
        <w:rPr>
          <w:b w:val="0"/>
          <w:i w:val="0"/>
        </w:rPr>
        <w:t>. A tabular version with date placeholders (</w:t>
      </w:r>
      <w:r>
        <w:rPr>
          <w:b/>
          <w:i w:val="0"/>
        </w:rPr>
        <w:t>?</w:t>
      </w:r>
      <w:r>
        <w:rPr>
          <w:b w:val="0"/>
          <w:i w:val="0"/>
        </w:rPr>
        <w:t xml:space="preserve">, </w:t>
      </w:r>
      <w:r>
        <w:rPr>
          <w:b/>
          <w:i w:val="0"/>
        </w:rPr>
        <w:t>4077 BCE</w:t>
      </w:r>
      <w:r>
        <w:rPr>
          <w:b w:val="0"/>
          <w:i w:val="0"/>
        </w:rPr>
        <w:t xml:space="preserve">, </w:t>
      </w:r>
      <w:r>
        <w:rPr>
          <w:b/>
          <w:i w:val="0"/>
        </w:rPr>
        <w:t>3147 BCE</w:t>
      </w:r>
      <w:r>
        <w:rPr>
          <w:b w:val="0"/>
          <w:i w:val="0"/>
        </w:rPr>
        <w:t xml:space="preserve">) is in the Appendix: </w:t>
      </w:r>
      <w:hyperlink r:id="rId136">
        <w:r>
          <w:rPr>
            <w:b w:val="0"/>
            <w:i w:val="0"/>
            <w:color w:val="B8860B"/>
          </w:rPr>
          <w:t>Golden Age: Talbott Documentary Sequence (Table)</w:t>
        </w:r>
      </w:hyperlink>
      <w:r>
        <w:rPr>
          <w:b w:val="0"/>
          <w:i w:val="0"/>
        </w:rPr>
        <w:t>.</w:t>
      </w:r>
    </w:p>
    <w:p>
      <w:r>
        <w:rPr>
          <w:b w:val="0"/>
          <w:i w:val="0"/>
        </w:rPr>
        <w:t xml:space="preserve">See </w:t>
      </w:r>
      <w:hyperlink r:id="rId137">
        <w:r>
          <w:rPr>
            <w:b w:val="0"/>
            <w:i w:val="0"/>
            <w:color w:val="B8860B"/>
          </w:rPr>
          <w:t>Golden Age event dates investigation</w:t>
        </w:r>
      </w:hyperlink>
      <w:r>
        <w:rPr>
          <w:b w:val="0"/>
          <w:i w:val="0"/>
        </w:rPr>
        <w:t xml:space="preserve"> for Talbott documentary order, </w:t>
      </w:r>
      <w:r>
        <w:rPr>
          <w:b w:val="0"/>
          <w:i/>
        </w:rPr>
        <w:t>Saturn Myth</w:t>
      </w:r>
      <w:r>
        <w:rPr>
          <w:b w:val="0"/>
          <w:i w:val="0"/>
        </w:rPr>
        <w:t xml:space="preserve"> comparison, and wget notes.</w:t>
      </w:r>
    </w:p>
    <w:p>
      <w:pPr>
        <w:pStyle w:val="Heading2"/>
        <w:keepNext/>
        <w:keepLines/>
      </w:pPr>
      <w:r>
        <w:t>Saturn Collinear Configuration (Tree of Life)</w:t>
      </w:r>
    </w:p>
    <w:p>
      <w:r>
        <w:rPr>
          <w:b w:val="0"/>
          <w:i w:val="0"/>
        </w:rPr>
        <w:t>Until the moment of '</w:t>
      </w:r>
      <w:r>
        <w:rPr>
          <w:b w:val="0"/>
          <w:i/>
        </w:rPr>
        <w:t>creation</w:t>
      </w:r>
      <w:r>
        <w:rPr>
          <w:b w:val="0"/>
          <w:i w:val="0"/>
        </w:rPr>
        <w:t xml:space="preserve">', Earth had been hiding like a seedling safely inside Saturn's nurturing brown-dwarf system. Birkeland currents forced the planets into a new </w:t>
      </w:r>
      <w:r>
        <w:rPr>
          <w:b w:val="0"/>
          <w:i/>
        </w:rPr>
        <w:t>collinear configuration</w:t>
      </w:r>
      <w:r>
        <w:rPr>
          <w:b w:val="0"/>
          <w:i w:val="0"/>
        </w:rPr>
        <w:t xml:space="preserve">, connecting each planet from north to south pole, like batteries. In </w:t>
      </w:r>
      <w:r>
        <w:rPr>
          <w:b w:val="0"/>
          <w:i/>
        </w:rPr>
        <w:t>The Saturn Myth</w:t>
      </w:r>
      <w:r>
        <w:rPr>
          <w:b w:val="0"/>
          <w:i w:val="0"/>
        </w:rPr>
        <w:t xml:space="preserve">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Today, Saturn appears as a bare speck of light following the same visual path as the solar orb.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8">
        <w:r>
          <w:rPr>
            <w:b w:val="0"/>
            <w:i/>
            <w:color w:val="B8860B"/>
            <w:sz w:val="19"/>
          </w:rPr>
          <w:t>The Saturn Myth</w:t>
        </w:r>
      </w:hyperlink>
      <w:r>
        <w:rPr>
          <w:b w:val="0"/>
          <w:i/>
          <w:sz w:val="19"/>
        </w:rPr>
        <w:t xml:space="preserve"> (1980)</w:t>
      </w:r>
    </w:p>
    <w:p>
      <w:r>
        <w:rPr>
          <w:b w:val="0"/>
          <w:i w:val="0"/>
        </w:rPr>
        <w:t xml:space="preserve">See </w:t>
      </w:r>
      <w:hyperlink r:id="rId139">
        <w:r>
          <w:rPr>
            <w:b w:val="0"/>
            <w:i w:val="0"/>
            <w:color w:val="B8860B"/>
          </w:rPr>
          <w:t>Northern Configuration</w:t>
        </w:r>
      </w:hyperlink>
      <w:r>
        <w:rPr>
          <w:b w:val="0"/>
          <w:i w:val="0"/>
        </w:rPr>
        <w:t xml:space="preserve"> and </w:t>
      </w:r>
      <w:hyperlink r:id="rId140">
        <w:r>
          <w:rPr>
            <w:b w:val="0"/>
            <w:i w:val="0"/>
            <w:color w:val="B8860B"/>
          </w:rPr>
          <w:t>Southern Configuration</w:t>
        </w:r>
      </w:hyperlink>
      <w:r>
        <w:rPr>
          <w:b w:val="0"/>
          <w:i w:val="0"/>
        </w:rPr>
        <w:t>.</w:t>
      </w:r>
    </w:p>
    <w:p>
      <w:pPr>
        <w:pStyle w:val="Heading2"/>
        <w:keepNext/>
        <w:keepLines/>
      </w:pPr>
      <w:r>
        <w:t>Priori-Mars: The Cosmic Mountain / Ladder to Heaven</w:t>
      </w:r>
    </w:p>
    <w:p>
      <w:r>
        <w:rPr>
          <w:b w:val="0"/>
          <w:i w:val="0"/>
        </w:rPr>
        <w:t xml:space="preserve">The hollow planet Mars was much larger than today, with outer shells of decreasing density. During interplanetary encounters, the outer shell collapsed and the inner shell would exit, leaving a long streaking cone shape — remembered as Yggdrasil, Tower of Babel, Jacob's Ladder. The cone shape appears in the Egyptian White Crown and Persian Crown of Mithra. See </w:t>
      </w:r>
      <w:hyperlink r:id="rId141">
        <w:r>
          <w:rPr>
            <w:b w:val="0"/>
            <w:i w:val="0"/>
            <w:color w:val="B8860B"/>
          </w:rPr>
          <w:t>Atlantis and the Tree of Knowledge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02.01.00-proto-saturn-joins-the-sun-s-orbit</w:t>
      </w:r>
    </w:p>
    <w:p>
      <w:pPr>
        <w:pBdr>
          <w:bottom w:val="single" w:sz="6" w:space="1" w:color="CCCCCC"/>
        </w:pBdr>
      </w:pPr>
    </w:p>
    <w:p>
      <w:r>
        <w:rPr>
          <w:b w:val="0"/>
          <w:i w:val="0"/>
        </w:rPr>
        <w:t>id: evt-4077-bce-proto-saturn-joins-sun-orbit</w:t>
      </w:r>
      <w:r>
        <w:rPr>
          <w:b w:val="0"/>
          <w:i w:val="0"/>
        </w:rPr>
        <w:t xml:space="preserve"> </w:t>
      </w:r>
      <w:r>
        <w:rPr>
          <w:b w:val="0"/>
          <w:i w:val="0"/>
        </w:rPr>
        <w:t>dates:</w:t>
      </w:r>
    </w:p>
    <w:p>
      <w:pPr>
        <w:pStyle w:val="ListBullet"/>
        <w:spacing w:before="20" w:after="20"/>
      </w:pPr>
      <w:r>
        <w:rPr>
          <w:b w:val="0"/>
          <w:i w:val="0"/>
          <w:sz w:val="19"/>
        </w:rPr>
        <w:t>start: -4077</w:t>
      </w:r>
      <w:r>
        <w:rPr>
          <w:b w:val="0"/>
          <w:i w:val="0"/>
          <w:sz w:val="19"/>
        </w:rPr>
        <w:t xml:space="preserve"> </w:t>
      </w:r>
      <w:r>
        <w:rPr>
          <w:b w:val="0"/>
          <w:i w:val="0"/>
          <w:sz w:val="19"/>
        </w:rPr>
        <w:t>end: -4077</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557784"/>
            <wp:docPr id="6" name="Picture 6"/>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3657600" cy="557784"/>
                    </a:xfrm>
                    <a:prstGeom prst="rect"/>
                  </pic:spPr>
                </pic:pic>
              </a:graphicData>
            </a:graphic>
          </wp:inline>
        </w:drawing>
      </w:r>
    </w:p>
    <w:p>
      <w:pPr>
        <w:pStyle w:val="Caption"/>
      </w:pPr>
      <w:r>
        <w:t>Collinear configuration of planets — Sun, Jupiter, Saturn, Venus, Mars, Earth connected by Birkeland currents</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43">
        <w:r>
          <w:rPr>
            <w:b w:val="0"/>
            <w:i w:val="0"/>
            <w:color w:val="B8860B"/>
            <w:sz w:val="19"/>
          </w:rPr>
          <w:t xml:space="preserve"> Velikovsky's Worlds in Collision</w:t>
        </w:r>
      </w:hyperlink>
    </w:p>
    <w:p>
      <w:r>
        <w:rPr>
          <w:b w:val="0"/>
          <w:i w:val="0"/>
        </w:rPr>
        <w:t>As Saturn's body entered</w:t>
      </w:r>
      <w:r>
        <w:rPr>
          <w:b w:val="0"/>
          <w:i w:val="0"/>
        </w:rPr>
        <w:t xml:space="preserve"> </w:t>
      </w:r>
      <w:r>
        <w:rPr>
          <w:b w:val="0"/>
          <w:i w:val="0"/>
        </w:rPr>
        <w:t xml:space="preserve">our </w:t>
      </w:r>
      <w:hyperlink r:id="rId144">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45">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46">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47">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48">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02.02.00-earth-started-rotating-visibly</w:t>
      </w:r>
    </w:p>
    <w:p>
      <w:pPr>
        <w:pBdr>
          <w:bottom w:val="single" w:sz="6" w:space="1" w:color="CCCCCC"/>
        </w:pBdr>
      </w:pPr>
    </w:p>
    <w:p>
      <w:r>
        <w:rPr>
          <w:b w:val="0"/>
          <w:i w:val="0"/>
        </w:rPr>
        <w:t>id: evt-golden-age-earth-started-rotating-visibly</w:t>
      </w:r>
      <w:r>
        <w:rPr>
          <w:b w:val="0"/>
          <w:i w:val="0"/>
        </w:rPr>
        <w:t xml:space="preserve"> </w:t>
      </w:r>
      <w:r>
        <w:rPr>
          <w:b w:val="0"/>
          <w:i w:val="0"/>
        </w:rPr>
        <w:t>dates:</w:t>
      </w:r>
    </w:p>
    <w:p>
      <w:pPr>
        <w:pStyle w:val="ListBullet"/>
        <w:spacing w:before="20" w:after="20"/>
      </w:pPr>
      <w:r>
        <w:rPr>
          <w:b w:val="0"/>
          <w:i w:val="0"/>
          <w:sz w:val="19"/>
        </w:rPr>
        <w:t>start: -3800</w:t>
      </w:r>
      <w:r>
        <w:rPr>
          <w:b w:val="0"/>
          <w:i w:val="0"/>
          <w:sz w:val="19"/>
        </w:rPr>
        <w:t xml:space="preserve"> </w:t>
      </w:r>
      <w:r>
        <w:rPr>
          <w:b w:val="0"/>
          <w:i w:val="0"/>
          <w:sz w:val="19"/>
        </w:rPr>
        <w:t>end: -3800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Jno Cook and Talbott: planets in collinear configuration did not spin; Earth's axis was fixed toward Saturn. When rotation became visibly apparent is not established."</w:t>
      </w:r>
    </w:p>
    <w:p>
      <w:pPr>
        <w:pBdr>
          <w:bottom w:val="single" w:sz="6" w:space="1" w:color="CCCCCC"/>
        </w:pBdr>
      </w:pPr>
    </w:p>
    <w:p>
      <w:r>
        <w:rPr>
          <w:b w:val="0"/>
          <w:i w:val="0"/>
        </w:rPr>
        <w:t xml:space="preserve">During the collinear configuration, planets in the northern chain (Mars, Venus, Saturn, Jupiter) were aligned pole-to-pole and did not spin independently. Earth's orientation was fixed toward Saturn. In </w:t>
      </w:r>
      <w:hyperlink r:id="rId138">
        <w:r>
          <w:rPr>
            <w:b w:val="0"/>
            <w:i w:val="0"/>
            <w:color w:val="B8860B"/>
          </w:rPr>
          <w:t>The Saturn Myth</w:t>
        </w:r>
      </w:hyperlink>
      <w:r>
        <w:rPr>
          <w:b w:val="0"/>
          <w:i w:val="0"/>
        </w:rPr>
        <w:t xml:space="preserve"> David Talbott describes Saturn as fixed at the north celestial pole—the visual pivot of the heavens.</w:t>
      </w:r>
    </w:p>
    <w:p>
      <w:hyperlink r:id="rId90">
        <w:r>
          <w:rPr>
            <w:b w:val="0"/>
            <w:i w:val="0"/>
            <w:color w:val="B8860B"/>
          </w:rPr>
          <w:t>Jno Cook</w:t>
        </w:r>
      </w:hyperlink>
      <w:r>
        <w:rPr>
          <w:b w:val="0"/>
          <w:i w:val="0"/>
        </w:rPr>
        <w:t xml:space="preserve"> describes the moment the crescent became the day/night marker:</w:t>
      </w:r>
    </w:p>
    <w:p>
      <w:pPr>
        <w:pStyle w:val="Quote"/>
      </w:pPr>
      <w:r>
        <w:rPr>
          <w:b w:val="0"/>
          <w:i w:val="0"/>
          <w:sz w:val="19"/>
        </w:rPr>
        <w:t>"As the Earth rotated (below Saturn), the crescent appeared to move counterclockwise around the outer rim of the globe on a daily basis. The crescent dimmed as it moved up toward the 'top' of Saturn during the Earth's daylight hours, and brightened again as it dipped down to the bottom at night. The first experience of clock-time had started for humanity."</w:t>
      </w:r>
      <w:r>
        <w:rPr>
          <w:b w:val="0"/>
          <w:i w:val="0"/>
          <w:sz w:val="19"/>
        </w:rPr>
        <w:t xml:space="preserve"> </w:t>
      </w:r>
      <w:r>
        <w:rPr>
          <w:b w:val="0"/>
          <w:i w:val="0"/>
          <w:sz w:val="19"/>
        </w:rPr>
        <w:t xml:space="preserve">— </w:t>
      </w:r>
      <w:hyperlink r:id="rId90">
        <w:r>
          <w:rPr>
            <w:b w:val="0"/>
            <w:i/>
            <w:color w:val="B8860B"/>
            <w:sz w:val="19"/>
          </w:rPr>
          <w:t>Jno Cook, saturniancosmology.org/time.php</w:t>
        </w:r>
      </w:hyperlink>
    </w:p>
    <w:p>
      <w:r>
        <w:rPr>
          <w:b w:val="0"/>
          <w:i w:val="0"/>
        </w:rPr>
        <w:t xml:space="preserve">Whether Earth </w:t>
      </w:r>
      <w:r>
        <w:rPr>
          <w:b w:val="0"/>
          <w:i/>
        </w:rPr>
        <w:t>began</w:t>
      </w:r>
      <w:r>
        <w:rPr>
          <w:b w:val="0"/>
          <w:i w:val="0"/>
        </w:rPr>
        <w:t xml:space="preserve"> rotating then or had always rotated and 4077 marks when the crescent became the day/night marker is ambiguous. Talbott does not assign dates.</w:t>
      </w:r>
    </w:p>
    <w:p>
      <w:r>
        <w:rPr>
          <w:b w:val="0"/>
          <w:i w:val="0"/>
        </w:rPr>
        <w:t xml:space="preserve">See </w:t>
      </w:r>
      <w:hyperlink r:id="rId137">
        <w:r>
          <w:rPr>
            <w:b w:val="0"/>
            <w:i w:val="0"/>
            <w:color w:val="B8860B"/>
          </w:rPr>
          <w:t>Golden Age event dates investigation</w:t>
        </w:r>
      </w:hyperlink>
      <w:r>
        <w:rPr>
          <w:b w:val="0"/>
          <w:i w:val="0"/>
        </w:rPr>
        <w:t xml:space="preserve"> for wget scan findings and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02.03.00-mars-and-venus-changed-positions</w:t>
      </w:r>
    </w:p>
    <w:p>
      <w:pPr>
        <w:pBdr>
          <w:bottom w:val="single" w:sz="6" w:space="1" w:color="CCCCCC"/>
        </w:pBdr>
      </w:pPr>
    </w:p>
    <w:p>
      <w:r>
        <w:rPr>
          <w:b w:val="0"/>
          <w:i w:val="0"/>
        </w:rPr>
        <w:t>id: evt-golden-age-mars-venus-changed-positions</w:t>
      </w:r>
      <w:r>
        <w:rPr>
          <w:b w:val="0"/>
          <w:i w:val="0"/>
        </w:rPr>
        <w:t xml:space="preserve"> </w:t>
      </w:r>
      <w:r>
        <w:rPr>
          <w:b w:val="0"/>
          <w:i w:val="0"/>
        </w:rPr>
        <w:t>dates:</w:t>
      </w:r>
    </w:p>
    <w:p>
      <w:pPr>
        <w:pStyle w:val="ListBullet"/>
        <w:spacing w:before="20" w:after="20"/>
      </w:pPr>
      <w:r>
        <w:rPr>
          <w:b w:val="0"/>
          <w:i w:val="0"/>
          <w:sz w:val="19"/>
        </w:rPr>
        <w:t>start: -3600</w:t>
      </w:r>
      <w:r>
        <w:rPr>
          <w:b w:val="0"/>
          <w:i w:val="0"/>
          <w:sz w:val="19"/>
        </w:rPr>
        <w:t xml:space="preserve"> </w:t>
      </w:r>
      <w:r>
        <w:rPr>
          <w:b w:val="0"/>
          <w:i w:val="0"/>
          <w:sz w:val="19"/>
        </w:rPr>
        <w:t>end: -3600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Northern config order was Mars, Venus, Saturn, Jupiter, Sun. When or whether Mars and Venus shifted relative positions during the Golden Age is not established by Jno Cook or Talbott."</w:t>
      </w:r>
    </w:p>
    <w:p>
      <w:pPr>
        <w:pBdr>
          <w:bottom w:val="single" w:sz="6" w:space="1" w:color="CCCCCC"/>
        </w:pBdr>
      </w:pPr>
    </w:p>
    <w:p>
      <w:r>
        <w:rPr>
          <w:b w:val="0"/>
          <w:i w:val="0"/>
        </w:rPr>
        <w:t>The northern hemisphere configuration placed Mars and Venus in a fixed order: Mars closest to Earth, then Venus, then Saturn. Talbott and Thornhill describe Mars as Fenrir (solid sphere) and Venus as the Midgard Serpent/Dragon (plasmoid). When these positions changed—whether gradually, at instability, or at the breakup (~3147 BCE)—is not dated. After the collinear configuration ended, the planets "violently competed" for new orbits; the Mars–Venus "battle" (Fenris vs Midgard) is remembered in the Dark Ages.</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Absu layers surrounded Planets</w:t>
      </w:r>
    </w:p>
    <w:p>
      <w:r>
        <w:rPr>
          <w:b w:val="0"/>
          <w:i w:val="0"/>
        </w:rPr>
        <w:t>Visible on Earth's Southern Hemisphere was "</w:t>
      </w:r>
      <w:hyperlink r:id="rId149">
        <w:r>
          <w:rPr>
            <w:b w:val="0"/>
            <w:i w:val="0"/>
            <w:color w:val="B8860B"/>
          </w:rPr>
          <w:t>the Absu</w:t>
        </w:r>
      </w:hyperlink>
      <w:r>
        <w:rPr>
          <w:b w:val="0"/>
          <w:i w:val="0"/>
        </w:rPr>
        <w:t xml:space="preserve">", also called "The Abyss" or </w:t>
      </w:r>
      <w:hyperlink r:id="rId150">
        <w:r>
          <w:rPr>
            <w:b w:val="0"/>
            <w:i w:val="0"/>
            <w:color w:val="B8860B"/>
          </w:rPr>
          <w:t>Firmament</w:t>
        </w:r>
      </w:hyperlink>
      <w:r>
        <w:rPr>
          <w:b w:val="0"/>
          <w:i w:val="0"/>
        </w:rPr>
        <w:t xml:space="preserve"> — outer layers of Saturn's plasma sheath appearing as obscuring equatorial rings, a cosmic 'sea' in the southern sky. </w:t>
      </w:r>
      <w:hyperlink r:id="rId151">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pBdr>
          <w:bottom w:val="single" w:sz="6" w:space="1" w:color="CCCCCC"/>
        </w:pBdr>
      </w:pPr>
    </w:p>
    <w:p>
      <w:pPr>
        <w:pStyle w:val="Heading2"/>
        <w:keepNext/>
        <w:keepLines/>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pBdr>
          <w:bottom w:val="single" w:sz="6" w:space="1" w:color="CCCCCC"/>
        </w:pBdr>
      </w:pPr>
    </w:p>
    <w:p>
      <w:pPr>
        <w:pStyle w:val="Heading2"/>
        <w:keepNext/>
        <w:keepLines/>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keepNext/>
        <w:keepLines/>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keepNext/>
        <w:keepLines/>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keepNext/>
        <w:keepLines/>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Northern Configuration</w:t>
      </w:r>
    </w:p>
    <w:p>
      <w:r>
        <w:rPr>
          <w:b w:val="0"/>
          <w:i w:val="0"/>
        </w:rPr>
        <w:t xml:space="preserve">In </w:t>
      </w:r>
      <w:r>
        <w:rPr>
          <w:b w:val="0"/>
          <w:i/>
        </w:rPr>
        <w:t>The Saturn Myth</w:t>
      </w:r>
      <w:r>
        <w:rPr>
          <w:b w:val="0"/>
          <w:i w:val="0"/>
        </w:rPr>
        <w:t>,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8">
        <w:r>
          <w:rPr>
            <w:b w:val="0"/>
            <w:i/>
            <w:color w:val="B8860B"/>
            <w:sz w:val="19"/>
          </w:rPr>
          <w:t>The Saturn Myth</w:t>
        </w:r>
      </w:hyperlink>
      <w:r>
        <w:rPr>
          <w:b w:val="0"/>
          <w:i/>
          <w:sz w:val="19"/>
        </w:rPr>
        <w:t xml:space="preserve"> (1980)</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52">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53">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54">
        <w:r>
          <w:rPr>
            <w:b w:val="0"/>
            <w:i w:val="0"/>
            <w:color w:val="B8860B"/>
          </w:rPr>
          <w:t>The Bifröst</w:t>
        </w:r>
      </w:hyperlink>
      <w:r>
        <w:rPr>
          <w:b w:val="0"/>
          <w:i w:val="0"/>
        </w:rPr>
        <w:t>.</w:t>
      </w:r>
    </w:p>
    <w:p>
      <w:r>
        <w:rPr>
          <w:b w:val="0"/>
          <w:i w:val="0"/>
        </w:rPr>
        <w:t>The polar column (World Mountain, axis mundi) stretched along the configuration axis—a stream or jet of material between planets. Thornhill identified it as a Birkeland current; Cardona emphasised the vortex-like appearance during disturbance. Talbott: legends say the creator ruled from the mountaintop, where stood the original paradise with four life-bearing streams.</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55">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56">
        <w:r>
          <w:rPr>
            <w:b w:val="0"/>
            <w:i w:val="0"/>
            <w:color w:val="B8860B"/>
          </w:rPr>
          <w:t>Triform God</w:t>
        </w:r>
      </w:hyperlink>
      <w:r>
        <w:rPr>
          <w:b w:val="0"/>
          <w:i w:val="0"/>
        </w:rPr>
        <w:t>.</w:t>
      </w:r>
    </w:p>
    <w:p>
      <w:pPr>
        <w:pStyle w:val="Heading2"/>
        <w:keepNext/>
        <w:keepLines/>
      </w:pPr>
      <w:r>
        <w:t>Southern Configuration</w:t>
      </w:r>
    </w:p>
    <w:p>
      <w:r>
        <w:rPr>
          <w:b w:val="0"/>
          <w:i w:val="0"/>
        </w:rPr>
        <w:t xml:space="preserve">In 2003, Anthony L. Peratt described ancient testimony of </w:t>
      </w:r>
      <w:hyperlink r:id="rId157">
        <w:r>
          <w:rPr>
            <w:b w:val="0"/>
            <w:i w:val="0"/>
            <w:color w:val="B8860B"/>
          </w:rPr>
          <w:t>3 intense "plasmoids"</w:t>
        </w:r>
      </w:hyperlink>
      <w:r>
        <w:rPr>
          <w:b w:val="0"/>
          <w:i w:val="0"/>
        </w:rPr>
        <w:t xml:space="preserve"> in the southern region of the world. The 3 plasmoids were Mercury, Neptune, and Uranus forming the lower end of the conjunction. </w:t>
      </w:r>
      <w:hyperlink r:id="rId158">
        <w:r>
          <w:rPr>
            <w:b w:val="0"/>
            <w:i w:val="0"/>
            <w:color w:val="B8860B"/>
          </w:rPr>
          <w:t>Snorre's Edda</w:t>
        </w:r>
      </w:hyperlink>
      <w:r>
        <w:rPr>
          <w:b w:val="0"/>
          <w:i w:val="0"/>
        </w:rPr>
        <w:t xml:space="preserve"> states: </w:t>
      </w:r>
      <w:r>
        <w:rPr>
          <w:b w:val="0"/>
          <w:i/>
        </w:rPr>
        <w:t>"Still there was before a world to the south which was called Muspelheim. It is light and hot, and so bright and dazzling that no stranger, who is not a native there, can stand it."</w:t>
      </w:r>
      <w:r>
        <w:rPr>
          <w:b w:val="0"/>
          <w:i w:val="0"/>
        </w:rPr>
        <w:t xml:space="preserve"> The fiery apparition of the </w:t>
      </w:r>
      <w:hyperlink r:id="rId159">
        <w:r>
          <w:rPr>
            <w:b w:val="0"/>
            <w:i w:val="0"/>
            <w:color w:val="B8860B"/>
          </w:rPr>
          <w:t>Squatter Man</w:t>
        </w:r>
      </w:hyperlink>
      <w:r>
        <w:rPr>
          <w:b w:val="0"/>
          <w:i w:val="0"/>
        </w:rPr>
        <w:t xml:space="preserve"> figure in the south was recorded as the </w:t>
      </w:r>
      <w:hyperlink r:id="rId160">
        <w:r>
          <w:rPr>
            <w:b w:val="0"/>
            <w:i w:val="0"/>
            <w:color w:val="B8860B"/>
          </w:rPr>
          <w:t>Phoenix</w:t>
        </w:r>
      </w:hyperlink>
      <w:r>
        <w:rPr>
          <w:b w:val="0"/>
          <w:i w:val="0"/>
        </w:rPr>
        <w:t xml:space="preserve">, Burning Man, </w:t>
      </w:r>
      <w:hyperlink r:id="rId161">
        <w:r>
          <w:rPr>
            <w:b w:val="0"/>
            <w:i w:val="0"/>
            <w:color w:val="B8860B"/>
          </w:rPr>
          <w:t>Wicker Man</w:t>
        </w:r>
      </w:hyperlink>
      <w:r>
        <w:rPr>
          <w:b w:val="0"/>
          <w:i w:val="0"/>
        </w:rPr>
        <w:t xml:space="preserve">, and </w:t>
      </w:r>
      <w:hyperlink r:id="rId162">
        <w:r>
          <w:rPr>
            <w:b w:val="0"/>
            <w:i w:val="0"/>
            <w:color w:val="B8860B"/>
          </w:rPr>
          <w:t>Quetzalcoatl</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02.06.00-mars-drew-close-to-earth-in-oscillation</w:t>
      </w:r>
    </w:p>
    <w:p>
      <w:pPr>
        <w:pBdr>
          <w:bottom w:val="single" w:sz="6" w:space="1" w:color="CCCCCC"/>
        </w:pBdr>
      </w:pPr>
    </w:p>
    <w:p>
      <w:r>
        <w:rPr>
          <w:b w:val="0"/>
          <w:i w:val="0"/>
        </w:rPr>
        <w:t>id: evt-golden-age-mars-drew-close-earth-oscillation</w:t>
      </w:r>
      <w:r>
        <w:rPr>
          <w:b w:val="0"/>
          <w:i w:val="0"/>
        </w:rPr>
        <w:t xml:space="preserve"> </w:t>
      </w:r>
      <w:r>
        <w:rPr>
          <w:b w:val="0"/>
          <w:i w:val="0"/>
        </w:rPr>
        <w:t>dates:</w:t>
      </w:r>
    </w:p>
    <w:p>
      <w:pPr>
        <w:pStyle w:val="ListBullet"/>
        <w:spacing w:before="20" w:after="20"/>
      </w:pPr>
      <w:r>
        <w:rPr>
          <w:b w:val="0"/>
          <w:i w:val="0"/>
          <w:sz w:val="19"/>
        </w:rPr>
        <w:t>start: -3500</w:t>
      </w:r>
      <w:r>
        <w:rPr>
          <w:b w:val="0"/>
          <w:i w:val="0"/>
          <w:sz w:val="19"/>
        </w:rPr>
        <w:t xml:space="preserve"> </w:t>
      </w:r>
      <w:r>
        <w:rPr>
          <w:b w:val="0"/>
          <w:i w:val="0"/>
          <w:sz w:val="19"/>
        </w:rPr>
        <w:t>end: -3500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Priori-Mars inner shell approached Earth in oscillation, sometimes causing cataclysm, before retreating. The pattern repeated until Mars lost its outer shell in 686 BCE."</w:t>
      </w:r>
    </w:p>
    <w:p>
      <w:pPr>
        <w:pBdr>
          <w:bottom w:val="single" w:sz="6" w:space="1" w:color="CCCCCC"/>
        </w:pBdr>
      </w:pPr>
    </w:p>
    <w:p>
      <w:r>
        <w:rPr>
          <w:b w:val="0"/>
          <w:i w:val="0"/>
        </w:rPr>
        <w:t>Priori-Mars was hollow, with outer shells of decreasing density. During interplanetary encounters, the outer shell could collapse and the inner shell would exit, forming a long streaking cone (Yggdrasil, Tower of Babel). The inner shell would approach Earth, sometimes causing cataclysm, before retreating and returning. This oscillation repeated throughout the Golden Age and Dark Ages. When the first such close approach occurred is not dated. Jno Cook and Talbott reference the cosmic mountain and Mars's eight descents (Osiris/Triform God) but do not assign specific years.</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Atlantis and the Tree of Knowledge</w:t>
      </w:r>
    </w:p>
    <w:p>
      <w:r>
        <w:rPr>
          <w:b w:val="0"/>
          <w:i w:val="0"/>
        </w:rPr>
        <w:t xml:space="preserve">The planets in the northern configuration created a </w:t>
      </w:r>
      <w:r>
        <w:rPr>
          <w:b/>
          <w:i w:val="0"/>
        </w:rPr>
        <w:t>Tree of Life</w:t>
      </w:r>
      <w:r>
        <w:rPr>
          <w:b w:val="0"/>
          <w:i w:val="0"/>
        </w:rPr>
        <w:t xml:space="preserve"> display directly above </w:t>
      </w:r>
      <w:hyperlink r:id="rId163">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64">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keepNext/>
        <w:keepLines/>
      </w:pPr>
      <w:r>
        <w:t>Plato's Description Cannot Be Located on Earth</w:t>
      </w:r>
    </w:p>
    <w:p>
      <w:r>
        <w:rPr>
          <w:b w:val="0"/>
          <w:i w:val="0"/>
        </w:rPr>
        <w:t>TODO: deep dive into plato text</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keepNext/>
        <w:keepLines/>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65">
        <w:r>
          <w:rPr>
            <w:b w:val="0"/>
            <w:i w:val="0"/>
            <w:color w:val="B8860B"/>
          </w:rPr>
          <w:t>Tree of Knowledge</w:t>
        </w:r>
      </w:hyperlink>
      <w:r>
        <w:rPr>
          <w:b w:val="0"/>
          <w:i w:val="0"/>
        </w:rPr>
        <w:t>.</w:t>
      </w:r>
    </w:p>
    <w:p>
      <w:pPr>
        <w:pStyle w:val="Heading2"/>
        <w:keepNext/>
        <w:keepLines/>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166">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167">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168">
        <w:r>
          <w:rPr>
            <w:b w:val="0"/>
            <w:i w:val="0"/>
            <w:color w:val="B8860B"/>
            <w:sz w:val="19"/>
          </w:rPr>
          <w:t>Edgar Cayce</w:t>
        </w:r>
      </w:hyperlink>
      <w:r>
        <w:rPr>
          <w:b w:val="0"/>
          <w:i w:val="0"/>
          <w:sz w:val="19"/>
        </w:rPr>
        <w:t xml:space="preserve"> A.R.E. readings, 364-series (1923–1944).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02.08.00-cataclysm-hit-earth</w:t>
      </w:r>
    </w:p>
    <w:p>
      <w:pPr>
        <w:pBdr>
          <w:bottom w:val="single" w:sz="6" w:space="1" w:color="CCCCCC"/>
        </w:pBdr>
      </w:pPr>
    </w:p>
    <w:p>
      <w:r>
        <w:rPr>
          <w:b w:val="0"/>
          <w:i w:val="0"/>
        </w:rPr>
        <w:t>id: evt-golden-age-cataclysm-hit-earth</w:t>
      </w:r>
      <w:r>
        <w:rPr>
          <w:b w:val="0"/>
          <w:i w:val="0"/>
        </w:rPr>
        <w:t xml:space="preserve"> </w:t>
      </w:r>
      <w:r>
        <w:rPr>
          <w:b w:val="0"/>
          <w:i w:val="0"/>
        </w:rPr>
        <w:t>dates:</w:t>
      </w:r>
    </w:p>
    <w:p>
      <w:pPr>
        <w:pStyle w:val="ListBullet"/>
        <w:spacing w:before="20" w:after="20"/>
      </w:pPr>
      <w:r>
        <w:rPr>
          <w:b w:val="0"/>
          <w:i w:val="0"/>
          <w:sz w:val="19"/>
        </w:rPr>
        <w:t>start: -3400</w:t>
      </w:r>
      <w:r>
        <w:rPr>
          <w:b w:val="0"/>
          <w:i w:val="0"/>
          <w:sz w:val="19"/>
        </w:rPr>
        <w:t xml:space="preserve"> </w:t>
      </w:r>
      <w:r>
        <w:rPr>
          <w:b w:val="0"/>
          <w:i w:val="0"/>
          <w:sz w:val="19"/>
        </w:rPr>
        <w:t>end: -3400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Mars inner-shell approaches caused cataclysm during Golden Age. The Great Deluge at ~3147 BCE marks the definitive break. Earlier cataclysmic contacts are not dated."</w:t>
      </w:r>
    </w:p>
    <w:p>
      <w:pPr>
        <w:pBdr>
          <w:bottom w:val="single" w:sz="6" w:space="1" w:color="CCCCCC"/>
        </w:pBdr>
      </w:pPr>
    </w:p>
    <w:p>
      <w:r>
        <w:rPr>
          <w:b w:val="0"/>
          <w:i w:val="0"/>
        </w:rPr>
        <w:t>Mars's inner shell, when it approached Earth in oscillation, sometimes caused cataclysm before retreating. These encounters are recorded in myth (Osiris, Fenris, cosmic mountain). The definitive cataclysm ending the Golden Age was the Great Deluge (~3147 BCE), when Earth and other planets passed through Saturn's outer plasma sheath and sodium-salt water crashed onto the surface. Earlier Mars-approach cataclysms during the Golden Age are not dated by Jno Cook or Talbott.</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169">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70">
        <w:r>
          <w:rPr>
            <w:b w:val="0"/>
            <w:i w:val="0"/>
            <w:color w:val="B8860B"/>
          </w:rPr>
          <w:t>"Boat of Ra"</w:t>
        </w:r>
      </w:hyperlink>
      <w:r>
        <w:rPr>
          <w:b w:val="0"/>
          <w:i w:val="0"/>
        </w:rPr>
        <w:t xml:space="preserve"> — which </w:t>
      </w:r>
      <w:hyperlink r:id="rId171">
        <w:r>
          <w:rPr>
            <w:b w:val="0"/>
            <w:i w:val="0"/>
            <w:color w:val="B8860B"/>
          </w:rPr>
          <w:t>transported Ra between planets</w:t>
        </w:r>
      </w:hyperlink>
      <w:r>
        <w:rPr>
          <w:b w:val="0"/>
          <w:i w:val="0"/>
        </w:rPr>
        <w:t xml:space="preserve"> — looks strikingly like modern wormhole depiction:</w:t>
      </w:r>
    </w:p>
    <w:p>
      <w:pPr>
        <w:pBdr>
          <w:bottom w:val="single" w:sz="6" w:space="1" w:color="CCCCCC"/>
        </w:pBdr>
      </w:pPr>
    </w:p>
    <w:p>
      <w:pPr>
        <w:pStyle w:val="Heading2"/>
        <w:keepNext/>
        <w:keepLines/>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keepNext/>
        <w:keepLines/>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keepNext/>
        <w:keepLines/>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keepNext/>
        <w:keepLines/>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keepNext/>
        <w:keepLines/>
      </w:pPr>
      <w:r>
        <w:t>Boat of Ra — Saturn's Plasma Crescent</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keepNext/>
        <w:keepLines/>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keepNext/>
        <w:keepLines/>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02.10.00-collinear-configuration-became-unstable</w:t>
      </w:r>
    </w:p>
    <w:p>
      <w:pPr>
        <w:pBdr>
          <w:bottom w:val="single" w:sz="6" w:space="1" w:color="CCCCCC"/>
        </w:pBdr>
      </w:pPr>
    </w:p>
    <w:p>
      <w:r>
        <w:rPr>
          <w:b w:val="0"/>
          <w:i w:val="0"/>
        </w:rPr>
        <w:t>id: evt-3147-bce-collinear-configuration-unstable</w:t>
      </w:r>
      <w:r>
        <w:rPr>
          <w:b w:val="0"/>
          <w:i w:val="0"/>
        </w:rPr>
        <w:t xml:space="preserve"> </w:t>
      </w:r>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-3147</w:t>
      </w:r>
      <w:r>
        <w:rPr>
          <w:b w:val="0"/>
          <w:i w:val="0"/>
          <w:sz w:val="19"/>
        </w:rPr>
        <w:t xml:space="preserve"> </w:t>
      </w:r>
      <w:r>
        <w:rPr>
          <w:b w:val="0"/>
          <w:i w:val="0"/>
          <w:sz w:val="19"/>
        </w:rPr>
        <w:t>calendar: BCE</w:t>
      </w:r>
    </w:p>
    <w:p>
      <w:pPr>
        <w:pBdr>
          <w:bottom w:val="single" w:sz="6" w:space="1" w:color="CCCCCC"/>
        </w:pBdr>
      </w:pPr>
    </w:p>
    <w:p>
      <w:r>
        <w:rPr>
          <w:b w:val="0"/>
          <w:i w:val="0"/>
        </w:rPr>
        <w:t>Each planet in the configuration had been absorbing matter and energy from the Sun, growing in size. Eventually they became too large and too energetic, began to oscillate violently in a new non-linear orbit, and the collinear system broke up. The Golden Age ended. Planets exited Saturn's protective plasma sheath and violently competed for positions. Jupiter displaced Saturn; the Great Deluge followed. The Maya Long Count calendar marks Earth's jump to a 240-day orbit in 3114 BCE. Sources: Jno Cook, David Talbott, paradigm-threat-files chronology.</w:t>
      </w:r>
    </w:p>
    <w:p/>
    <w:p>
      <w:pPr>
        <w:sectPr>
          <w:headerReference w:type="default" r:id="rId114"/>
          <w:footerReference w:type="default" r:id="rId11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III</w:t>
      </w:r>
    </w:p>
    <w:p>
      <w:pPr>
        <w:pStyle w:val="Heading1"/>
        <w:jc w:val="center"/>
      </w:pPr>
      <w:r>
        <w:rPr>
          <w:b/>
        </w:rPr>
        <w:t>03.00.00-the-dark-ages</w:t>
      </w:r>
    </w:p>
    <w:p>
      <w:pPr>
        <w:pBdr>
          <w:bottom w:val="single" w:sz="6" w:space="1" w:color="CCCCCC"/>
        </w:pBdr>
      </w:pPr>
    </w:p>
    <w:p>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-670</w:t>
      </w:r>
      <w:r>
        <w:rPr>
          <w:b w:val="0"/>
          <w:i w:val="0"/>
          <w:sz w:val="19"/>
        </w:rPr>
        <w:t xml:space="preserve"> </w:t>
      </w:r>
      <w:r>
        <w:rPr>
          <w:b w:val="0"/>
          <w:i w:val="0"/>
          <w:sz w:val="19"/>
        </w:rPr>
        <w:t>calendar: BCE</w:t>
      </w:r>
      <w:r>
        <w:rPr>
          <w:b w:val="0"/>
          <w:i w:val="0"/>
          <w:sz w:val="19"/>
        </w:rPr>
        <w:t xml:space="preserve"> </w:t>
      </w:r>
      <w:r>
        <w:rPr>
          <w:b w:val="0"/>
          <w:i w:val="0"/>
          <w:sz w:val="19"/>
        </w:rPr>
        <w:t>id: evt-3147-bce-the-dark-ages</w:t>
      </w:r>
    </w:p>
    <w:p>
      <w:pPr>
        <w:pBdr>
          <w:bottom w:val="single" w:sz="6" w:space="1" w:color="CCCCCC"/>
        </w:pBdr>
      </w:pPr>
    </w:p>
    <w:p>
      <w:pPr>
        <w:jc w:val="center"/>
      </w:pPr>
      <w:r>
        <w:drawing>
          <wp:inline xmlns:a="http://schemas.openxmlformats.org/drawingml/2006/main" xmlns:pic="http://schemas.openxmlformats.org/drawingml/2006/picture">
            <wp:extent cx="3657600" cy="708660"/>
            <wp:docPr id="7" name="Picture 7"/>
            <wp:cNvGraphicFramePr>
              <a:graphicFrameLocks noChangeAspect="1"/>
            </wp:cNvGraphicFramePr>
            <a:graphic>
              <a:graphicData uri="http://schemas.openxmlformats.org/drawingml/2006/picture">
                <pic:pic>
                  <pic:nvPicPr>
                    <pic:cNvPr id="0" name="image.jpg"/>
                    <pic:cNvPicPr/>
                  </pic:nvPicPr>
                  <pic:blipFill>
                    <a:blip r:embed="rId174"/>
                    <a:stretch>
                      <a:fillRect/>
                    </a:stretch>
                  </pic:blipFill>
                  <pic:spPr>
                    <a:xfrm>
                      <a:off x="0" y="0"/>
                      <a:ext cx="3657600" cy="708660"/>
                    </a:xfrm>
                    <a:prstGeom prst="rect"/>
                  </pic:spPr>
                </pic:pic>
              </a:graphicData>
            </a:graphic>
          </wp:inline>
        </w:drawing>
      </w:r>
    </w:p>
    <w:p>
      <w:pPr>
        <w:pStyle w:val="Caption"/>
      </w:pPr>
      <w:r>
        <w:t>The Dark Ages Timeline (3147–670 BCE)</w:t>
      </w:r>
    </w:p>
    <w:p>
      <w:r>
        <w:rPr>
          <w:b w:val="0"/>
          <w:i w:val="0"/>
        </w:rPr>
        <w:t xml:space="preserve"> </w:t>
      </w:r>
    </w:p>
    <w:p>
      <w:pPr>
        <w:jc w:val="center"/>
      </w:pPr>
      <w:r>
        <w:drawing>
          <wp:inline xmlns:a="http://schemas.openxmlformats.org/drawingml/2006/main" xmlns:pic="http://schemas.openxmlformats.org/drawingml/2006/picture">
            <wp:extent cx="3657600" cy="370332"/>
            <wp:docPr id="8" name="Picture 8"/>
            <wp:cNvGraphicFramePr>
              <a:graphicFrameLocks noChangeAspect="1"/>
            </wp:cNvGraphicFramePr>
            <a:graphic>
              <a:graphicData uri="http://schemas.openxmlformats.org/drawingml/2006/picture">
                <pic:pic>
                  <pic:nvPicPr>
                    <pic:cNvPr id="0" name="image.jpg"/>
                    <pic:cNvPicPr/>
                  </pic:nvPicPr>
                  <pic:blipFill>
                    <a:blip r:embed="rId175"/>
                    <a:stretch>
                      <a:fillRect/>
                    </a:stretch>
                  </pic:blipFill>
                  <pic:spPr>
                    <a:xfrm>
                      <a:off x="0" y="0"/>
                      <a:ext cx="3657600" cy="370332"/>
                    </a:xfrm>
                    <a:prstGeom prst="rect"/>
                  </pic:spPr>
                </pic:pic>
              </a:graphicData>
            </a:graphic>
          </wp:inline>
        </w:drawing>
      </w:r>
    </w:p>
    <w:p>
      <w:pPr>
        <w:pStyle w:val="Caption"/>
      </w:pPr>
      <w:r>
        <w:t>The Dark Ages — Era span</w:t>
      </w:r>
    </w:p>
    <w:p>
      <w:pPr>
        <w:jc w:val="center"/>
      </w:pPr>
      <w:r>
        <w:drawing>
          <wp:inline xmlns:a="http://schemas.openxmlformats.org/drawingml/2006/main" xmlns:pic="http://schemas.openxmlformats.org/drawingml/2006/picture">
            <wp:extent cx="3657600" cy="685800"/>
            <wp:docPr id="9" name="Picture 9"/>
            <wp:cNvGraphicFramePr>
              <a:graphicFrameLocks noChangeAspect="1"/>
            </wp:cNvGraphicFramePr>
            <a:graphic>
              <a:graphicData uri="http://schemas.openxmlformats.org/drawingml/2006/picture">
                <pic:pic>
                  <pic:nvPicPr>
                    <pic:cNvPr id="0" name="image.jpg"/>
                    <pic:cNvPicPr/>
                  </pic:nvPicPr>
                  <pic:blipFill>
                    <a:blip r:embed="rId176"/>
                    <a:stretch>
                      <a:fillRect/>
                    </a:stretch>
                  </pic:blipFill>
                  <pic:spPr>
                    <a:xfrm>
                      <a:off x="0" y="0"/>
                      <a:ext cx="3657600" cy="685800"/>
                    </a:xfrm>
                    <a:prstGeom prst="rect"/>
                  </pic:spPr>
                </pic:pic>
              </a:graphicData>
            </a:graphic>
          </wp:inline>
        </w:drawing>
      </w:r>
    </w:p>
    <w:p>
      <w:pPr>
        <w:pStyle w:val="Caption"/>
      </w:pPr>
      <w:r>
        <w:t>The Dark Ages — Events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became too large and</w:t>
      </w:r>
      <w:r>
        <w:rPr>
          <w:b w:val="0"/>
          <w:i w:val="0"/>
        </w:rPr>
        <w:t xml:space="preserve"> </w:t>
      </w:r>
      <w:r>
        <w:rPr>
          <w:b w:val="0"/>
          <w:i w:val="0"/>
        </w:rPr>
        <w:t>too energetic, and began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keepNext/>
        <w:keepLines/>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4">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177">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178">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179">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180">
              <w:r>
                <w:rPr>
                  <w:b w:val="0"/>
                  <w:i w:val="0"/>
                  <w:color w:val="B8860B"/>
                  <w:sz w:val="18"/>
                </w:rPr>
                <w:t>The Sun as Saviour</w:t>
              </w:r>
            </w:hyperlink>
          </w:p>
        </w:tc>
      </w:tr>
    </w:tbl>
    <w:p/>
    <w:p>
      <w:pPr>
        <w:pStyle w:val="Heading2"/>
        <w:keepNext/>
        <w:keepLines/>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4">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181">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pStyle w:val="Heading2"/>
        <w:keepNext/>
        <w:keepLines/>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182">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183">
        <w:r>
          <w:rPr>
            <w:b w:val="0"/>
            <w:i w:val="0"/>
            <w:color w:val="B8860B"/>
            <w:sz w:val="19"/>
          </w:rPr>
          <w:t>Revelation 6:12-17</w:t>
        </w:r>
      </w:hyperlink>
    </w:p>
    <w:p>
      <w:pPr>
        <w:pStyle w:val="Heading2"/>
        <w:keepNext/>
        <w:keepLines/>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184">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185">
        <w:r>
          <w:rPr>
            <w:b w:val="0"/>
            <w:i w:val="0"/>
            <w:color w:val="B8860B"/>
          </w:rPr>
          <w:t>each civilization</w:t>
        </w:r>
      </w:hyperlink>
      <w:r>
        <w:rPr>
          <w:b w:val="0"/>
          <w:i w:val="0"/>
        </w:rPr>
        <w:t xml:space="preserve">. Earth received its salty oceans from Saturn, which is why the Atlantic is the </w:t>
      </w:r>
      <w:hyperlink r:id="rId186">
        <w:r>
          <w:rPr>
            <w:b w:val="0"/>
            <w:i w:val="0"/>
            <w:color w:val="B8860B"/>
          </w:rPr>
          <w:t>Sea of Kronos</w:t>
        </w:r>
      </w:hyperlink>
      <w:r>
        <w:rPr>
          <w:b w:val="0"/>
          <w:i w:val="0"/>
        </w:rPr>
        <w:t xml:space="preserve">. The NOAA cannot legitimately answer: </w:t>
      </w:r>
      <w:hyperlink r:id="rId187">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188">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185">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189">
        <w:r>
          <w:rPr>
            <w:b w:val="0"/>
            <w:i w:val="0"/>
            <w:color w:val="B8860B"/>
          </w:rPr>
          <w:t>second deluge</w:t>
        </w:r>
      </w:hyperlink>
      <w:r>
        <w:rPr>
          <w:b w:val="0"/>
          <w:i w:val="0"/>
        </w:rPr>
        <w:t xml:space="preserve"> would follow when Jupiter's Absu collapsed at 2349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Humanity was then cast out of the Garden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190">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191">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192">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193">
        <w:r>
          <w:rPr>
            <w:b w:val="0"/>
            <w:i w:val="0"/>
            <w:color w:val="B8860B"/>
          </w:rPr>
          <w:t>slavery</w:t>
        </w:r>
      </w:hyperlink>
      <w:r>
        <w:rPr>
          <w:b w:val="0"/>
          <w:i w:val="0"/>
        </w:rPr>
        <w:t>.</w:t>
      </w:r>
    </w:p>
    <w:p>
      <w:pPr>
        <w:pStyle w:val="Heading2"/>
        <w:keepNext/>
        <w:keepLines/>
      </w:pPr>
      <w:r>
        <w:t>Formation of the Deep State Pyramidal Empire</w:t>
      </w:r>
    </w:p>
    <w:p>
      <w:r>
        <w:rPr>
          <w:b w:val="0"/>
          <w:i w:val="0"/>
        </w:rPr>
        <w:t xml:space="preserve">The </w:t>
      </w:r>
      <w:hyperlink r:id="rId141">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194">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195">
        <w:r>
          <w:rPr>
            <w:b w:val="0"/>
            <w:i w:val="0"/>
            <w:color w:val="B8860B"/>
          </w:rPr>
          <w:t>Roman Mythology</w:t>
        </w:r>
      </w:hyperlink>
      <w:r>
        <w:rPr>
          <w:b w:val="0"/>
          <w:i w:val="0"/>
        </w:rPr>
        <w:t xml:space="preserve"> </w:t>
      </w:r>
      <w:r>
        <w:rPr>
          <w:b w:val="0"/>
          <w:i w:val="0"/>
        </w:rPr>
        <w:t xml:space="preserve">describes the </w:t>
      </w:r>
      <w:hyperlink r:id="rId127">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pStyle w:val="Heading2"/>
        <w:keepNext/>
        <w:keepLines/>
      </w:pPr>
      <w:r>
        <w:t>3067 BCE — The Planets are at war.</w:t>
      </w:r>
    </w:p>
    <w:p>
      <w:r>
        <w:rPr>
          <w:b w:val="0"/>
          <w:i w:val="0"/>
        </w:rPr>
        <w:t xml:space="preserve">With each violent interplanetary action, the Brown Dwarf Saturn continued to lose influence. Jupiter hurtled plasma discharges at Saturn — the </w:t>
      </w:r>
      <w:hyperlink r:id="rId196">
        <w:r>
          <w:rPr>
            <w:b w:val="0"/>
            <w:i w:val="0"/>
            <w:color w:val="B8860B"/>
          </w:rPr>
          <w:t>Cosmic Thunderbolt</w:t>
        </w:r>
      </w:hyperlink>
      <w:r>
        <w:rPr>
          <w:b w:val="0"/>
          <w:i w:val="0"/>
        </w:rPr>
        <w:t xml:space="preserve"> — bringing the planets into electrical balance within a new </w:t>
      </w:r>
      <w:r>
        <w:rPr>
          <w:b w:val="0"/>
          <w:i/>
        </w:rPr>
        <w:t>nonlinear</w:t>
      </w:r>
      <w:r>
        <w:rPr>
          <w:b w:val="0"/>
          <w:i w:val="0"/>
        </w:rPr>
        <w:t xml:space="preserve"> configuration. Jupiter's assault forced Saturn to shift polarity and eject all consumed planets. Saturn began its journey to the outer solar system. The new "Round Table" configuration dominated by Jupiter kept the planets close in a circular mini-orbit. Icelandic epic presents the battle of Mars and Venus as Fenris vs. the Midgard Serpent. Mars appeared as a hard sphere; Venus as a comet. Mars visited Earth as </w:t>
      </w:r>
      <w:hyperlink r:id="rId197">
        <w:r>
          <w:rPr>
            <w:b w:val="0"/>
            <w:i w:val="0"/>
            <w:color w:val="B8860B"/>
          </w:rPr>
          <w:t>Horus</w:t>
        </w:r>
      </w:hyperlink>
      <w:r>
        <w:rPr>
          <w:b w:val="0"/>
          <w:i w:val="0"/>
        </w:rPr>
        <w:t xml:space="preserve"> 10 times over the next 300 years.</w:t>
      </w:r>
    </w:p>
    <w:p/>
    <w:p>
      <w:pPr>
        <w:jc w:val="center"/>
      </w:pPr>
      <w:r>
        <w:rPr>
          <w:color w:val="B8860B"/>
          <w:sz w:val="24"/>
        </w:rPr>
        <w:t>— ✦ —</w:t>
      </w:r>
    </w:p>
    <w:p>
      <w:pPr>
        <w:pStyle w:val="Heading3"/>
        <w:keepNext/>
        <w:keepLines/>
      </w:pPr>
      <w:r>
        <w:t>2860 BCE — All planets enter a stable Nonlinear Orbit</w:t>
      </w:r>
    </w:p>
    <w:p>
      <w:r>
        <w:rPr>
          <w:b w:val="0"/>
          <w:i w:val="0"/>
        </w:rPr>
        <w:t xml:space="preserve">Jupiter's benevolent reign was a model of the "Good King" that inspired religions worldwide. Festivals celebrate the death, resurrection, and intervention of Jupiter: All Saints Day, Halloween, Day of the Dead. Jupiter's 511-year reign was remembered as the archetype of the just ruler — Zeus, Thor, King Arthur. C.S. Lewis's </w:t>
      </w:r>
      <w:r>
        <w:rPr>
          <w:b w:val="0"/>
          <w:i/>
        </w:rPr>
        <w:t>Chronicles of Narnia</w:t>
      </w:r>
      <w:r>
        <w:rPr>
          <w:b w:val="0"/>
          <w:i w:val="0"/>
        </w:rPr>
        <w:t xml:space="preserve"> secretly represented each planet: Jupiter = The Lion, Mars = Prince Caspian, Venus = The Magician's Nephew.</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r>
        <w:rPr>
          <w:b/>
          <w:i/>
          <w:sz w:val="19"/>
        </w:rPr>
        <w:t>Jupiter</w:t>
      </w:r>
      <w:r>
        <w:rPr>
          <w:b w:val="0"/>
          <w:i/>
          <w:sz w:val="19"/>
        </w:rPr>
        <w:t xml:space="preserve"> → </w:t>
      </w:r>
      <w:hyperlink r:id="rId178">
        <w:r>
          <w:rPr>
            <w:b w:val="0"/>
            <w:i/>
            <w:color w:val="B8860B"/>
            <w:sz w:val="19"/>
          </w:rPr>
          <w:t>Venus</w:t>
        </w:r>
      </w:hyperlink>
      <w:r>
        <w:rPr>
          <w:b w:val="0"/>
          <w:i/>
          <w:sz w:val="19"/>
        </w:rPr>
        <w:t xml:space="preserve"> → </w:t>
      </w:r>
      <w:hyperlink r:id="rId179">
        <w:r>
          <w:rPr>
            <w:b w:val="0"/>
            <w:i/>
            <w:color w:val="B8860B"/>
            <w:sz w:val="19"/>
          </w:rPr>
          <w:t>Mars</w:t>
        </w:r>
      </w:hyperlink>
      <w:r>
        <w:rPr>
          <w:b w:val="0"/>
          <w:i/>
          <w:sz w:val="19"/>
        </w:rPr>
        <w:t xml:space="preserve"> → </w:t>
      </w:r>
      <w:hyperlink r:id="rId180">
        <w:r>
          <w:rPr>
            <w:b w:val="0"/>
            <w:i/>
            <w:color w:val="B8860B"/>
            <w:sz w:val="19"/>
          </w:rPr>
          <w:t>The Sun</w:t>
        </w:r>
      </w:hyperlink>
    </w:p>
    <w:p>
      <w:pPr>
        <w:pStyle w:val="Heading3"/>
        <w:keepNext/>
        <w:keepLines/>
      </w:pPr>
      <w:r>
        <w:t>Jupiter the Saviour: The Good King</w:t>
      </w:r>
    </w:p>
    <w:p>
      <w:r>
        <w:rPr>
          <w:b w:val="0"/>
          <w:i w:val="0"/>
        </w:rPr>
        <w:t xml:space="preserve">Resolving electric imbalances between planets, Jupiter became </w:t>
      </w:r>
      <w:hyperlink r:id="rId198">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199">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 </w:t>
      </w:r>
      <w:r>
        <w:rPr>
          <w:b/>
          <w:i w:val="0"/>
        </w:rPr>
        <w:t>King Arthur and Merlin represent two aspects of the same character—Jupiter.</w:t>
      </w:r>
      <w:r>
        <w:rPr>
          <w:b w:val="0"/>
          <w:i w:val="0"/>
        </w:rPr>
        <w:t xml:space="preserve"> Merlin parallels </w:t>
      </w:r>
      <w:r>
        <w:rPr>
          <w:b/>
          <w:i w:val="0"/>
        </w:rPr>
        <w:t>Moses</w:t>
      </w:r>
      <w:r>
        <w:rPr>
          <w:b w:val="0"/>
          <w:i w:val="0"/>
        </w:rPr>
        <w:t xml:space="preserve"> (both = Jupiter): the long flowing beard was the </w:t>
      </w:r>
      <w:r>
        <w:rPr>
          <w:b/>
          <w:i w:val="0"/>
        </w:rPr>
        <w:t>coma ejection from Jupiter's south pole</w:t>
      </w:r>
      <w:r>
        <w:rPr>
          <w:b w:val="0"/>
          <w:i w:val="0"/>
        </w:rPr>
        <w:t>—the Mountain of Heaven (Sinai, Olympus, Parnassus).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keepNext/>
        <w:keepLines/>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189">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00">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01">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keepNext/>
        <w:keepLines/>
      </w:pPr>
      <w:r>
        <w:t>The Fall of the Round Table</w:t>
      </w:r>
    </w:p>
    <w:p>
      <w:r>
        <w:rPr>
          <w:b w:val="0"/>
          <w:i w:val="0"/>
        </w:rPr>
        <w:t xml:space="preserve">The nonlinear orbit grew unstable, resulting in the </w:t>
      </w:r>
      <w:hyperlink r:id="rId202">
        <w:r>
          <w:rPr>
            <w:b w:val="0"/>
            <w:i w:val="0"/>
            <w:color w:val="B8860B"/>
          </w:rPr>
          <w:t>Breaking of the Round Table</w:t>
        </w:r>
      </w:hyperlink>
      <w:r>
        <w:rPr>
          <w:b w:val="0"/>
          <w:i w:val="0"/>
        </w:rPr>
        <w:t xml:space="preserve">. King Arthur "died" — Jupiter ceased to dominate. The quest for the </w:t>
      </w:r>
      <w:r>
        <w:rPr>
          <w:b/>
          <w:i w:val="0"/>
        </w:rPr>
        <w:t>Holy Grail</w:t>
      </w:r>
      <w:r>
        <w:rPr>
          <w:b w:val="0"/>
          <w:i w:val="0"/>
        </w:rPr>
        <w:t xml:space="preserve"> became humanity's unfulfilled longing. The Grail = </w:t>
      </w:r>
      <w:r>
        <w:rPr>
          <w:b/>
          <w:i w:val="0"/>
        </w:rPr>
        <w:t>Tree of Life, Yggdrasil, Axis Mundi</w:t>
      </w:r>
      <w:r>
        <w:rPr>
          <w:b w:val="0"/>
          <w:i w:val="0"/>
        </w:rPr>
        <w:t xml:space="preserve">—the Golden Age configuration that was "lost" when it ended. The quest = seeking a </w:t>
      </w:r>
      <w:r>
        <w:rPr>
          <w:b/>
          <w:i w:val="0"/>
        </w:rPr>
        <w:t>new sun age</w:t>
      </w:r>
      <w:r>
        <w:rPr>
          <w:b w:val="0"/>
          <w:i w:val="0"/>
        </w:rPr>
        <w:t xml:space="preserve">. The </w:t>
      </w:r>
      <w:r>
        <w:rPr>
          <w:b/>
          <w:i w:val="0"/>
        </w:rPr>
        <w:t>Once and Future King</w:t>
      </w:r>
      <w:r>
        <w:rPr>
          <w:b w:val="0"/>
          <w:i w:val="0"/>
        </w:rPr>
        <w:t xml:space="preserve"> = the slow emergence of our Sun over time to drive away all the fallen god-kings.</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178">
        <w:r>
          <w:rPr>
            <w:b w:val="0"/>
            <w:i/>
            <w:color w:val="B8860B"/>
          </w:rPr>
          <w:t>Venus replaces Jupiter</w:t>
        </w:r>
      </w:hyperlink>
    </w:p>
    <w:p/>
    <w:p>
      <w:pPr>
        <w:jc w:val="center"/>
      </w:pPr>
      <w:r>
        <w:rPr>
          <w:color w:val="B8860B"/>
          <w:sz w:val="24"/>
        </w:rPr>
        <w:t>— ✦ —</w:t>
      </w:r>
    </w:p>
    <w:p>
      <w:r>
        <w:rPr>
          <w:b w:val="0"/>
          <w:i w:val="0"/>
        </w:rPr>
        <w:t xml:space="preserve">During the Dark Ages, humans exploited powerful natural Birkeland currents coursing between planets in Jupiter's orbit. They built pyramids at intersections of electromagnetic ley lines — an "Artificial Bifröst" making interplanetary travel possible. </w:t>
      </w:r>
      <w:r>
        <w:rPr>
          <w:b/>
          <w:i w:val="0"/>
        </w:rPr>
        <w:t>All pyramids are man-made quantum tunnels</w:t>
      </w:r>
      <w:r>
        <w:rPr>
          <w:b w:val="0"/>
          <w:i w:val="0"/>
        </w:rPr>
        <w:t xml:space="preserve"> built at locations of concentrated cosmic energy between planets.</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203">
        <w:r>
          <w:rPr>
            <w:b w:val="0"/>
            <w:i w:val="0"/>
            <w:color w:val="B8860B"/>
          </w:rPr>
          <w:t>Pyramids: Myths Evidence Table</w:t>
        </w:r>
      </w:hyperlink>
      <w:r>
        <w:rPr>
          <w:b w:val="0"/>
          <w:i w:val="0"/>
        </w:rPr>
        <w:t xml:space="preserve">. For why mainstream dates the Maya "collapse" to 1000+ years ago — denying Horde construction and recent genocide — see </w:t>
      </w:r>
      <w:hyperlink r:id="rId204">
        <w:r>
          <w:rPr>
            <w:b w:val="0"/>
            <w:i w:val="0"/>
            <w:color w:val="B8860B"/>
          </w:rPr>
          <w:t>Common Questions: Maya civilization</w:t>
        </w:r>
      </w:hyperlink>
      <w:r>
        <w:rPr>
          <w:b w:val="0"/>
          <w:i w:val="0"/>
        </w:rPr>
        <w:t>.</w:t>
      </w:r>
    </w:p>
    <w:p>
      <w:pPr>
        <w:pStyle w:val="Heading3"/>
        <w:keepNext/>
        <w:keepLines/>
      </w:pPr>
      <w:r>
        <w:t>What Were Pyramids Actually For?</w:t>
      </w:r>
    </w:p>
    <w:p>
      <w:r>
        <w:rPr>
          <w:b w:val="0"/>
          <w:i w:val="0"/>
        </w:rPr>
        <w:t>Pyramids are found not just in Egypt but on every continent — across Mesoamerica (Maya, Aztec),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pPr>
        <w:pStyle w:val="Heading3"/>
        <w:keepNext/>
        <w:keepLines/>
      </w:pPr>
      <w:r>
        <w:t>Pyramids were Portals</w:t>
      </w:r>
    </w:p>
    <w:p>
      <w:r>
        <w:rPr>
          <w:b w:val="0"/>
          <w:i w:val="0"/>
        </w:rPr>
        <w:t xml:space="preserve">The </w:t>
      </w:r>
      <w:hyperlink r:id="rId205">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03.05.00-september-8-jupiter-disappears</w:t>
      </w:r>
    </w:p>
    <w:p>
      <w:pPr>
        <w:pBdr>
          <w:bottom w:val="single" w:sz="6" w:space="1" w:color="CCCCCC"/>
        </w:pBdr>
      </w:pPr>
    </w:p>
    <w:p>
      <w:r>
        <w:rPr>
          <w:b w:val="0"/>
          <w:i w:val="0"/>
        </w:rPr>
        <w:t>dates:</w:t>
      </w:r>
    </w:p>
    <w:p>
      <w:pPr>
        <w:pStyle w:val="ListBullet"/>
        <w:spacing w:before="20" w:after="20"/>
      </w:pPr>
      <w:r>
        <w:rPr>
          <w:b w:val="0"/>
          <w:i w:val="0"/>
          <w:sz w:val="19"/>
        </w:rPr>
        <w:t>start: -2349</w:t>
      </w:r>
      <w:r>
        <w:rPr>
          <w:b w:val="0"/>
          <w:i w:val="0"/>
          <w:sz w:val="19"/>
        </w:rPr>
        <w:t xml:space="preserve"> </w:t>
      </w:r>
      <w:r>
        <w:rPr>
          <w:b w:val="0"/>
          <w:i w:val="0"/>
          <w:sz w:val="19"/>
        </w:rPr>
        <w:t>end: -2349</w:t>
      </w:r>
      <w:r>
        <w:rPr>
          <w:b w:val="0"/>
          <w:i w:val="0"/>
          <w:sz w:val="19"/>
        </w:rPr>
        <w:t xml:space="preserve"> </w:t>
      </w:r>
      <w:r>
        <w:rPr>
          <w:b w:val="0"/>
          <w:i w:val="0"/>
          <w:sz w:val="19"/>
        </w:rPr>
        <w:t>calendar: BCE</w:t>
      </w:r>
    </w:p>
    <w:p>
      <w:pPr>
        <w:pBdr>
          <w:bottom w:val="single" w:sz="6" w:space="1" w:color="CCCCCC"/>
        </w:pBdr>
      </w:pP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06">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07">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08">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pStyle w:val="Heading2"/>
        <w:keepNext/>
        <w:keepLines/>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189">
        <w:r>
          <w:rPr>
            <w:b w:val="0"/>
            <w:i w:val="0"/>
            <w:color w:val="B8860B"/>
            <w:sz w:val="19"/>
          </w:rPr>
          <w:t>complete destruction by Mars</w:t>
        </w:r>
      </w:hyperlink>
      <w:r>
        <w:rPr>
          <w:b w:val="0"/>
          <w:i w:val="0"/>
          <w:sz w:val="19"/>
        </w:rPr>
        <w:t xml:space="preserve"> came 400 years later at 1936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03.06.00-earth-leaves-last-absu-layer</w:t>
      </w:r>
    </w:p>
    <w:p>
      <w:pPr>
        <w:pBdr>
          <w:bottom w:val="single" w:sz="6" w:space="1" w:color="CCCCCC"/>
        </w:pBdr>
      </w:pPr>
    </w:p>
    <w:p>
      <w:r>
        <w:rPr>
          <w:b w:val="0"/>
          <w:i w:val="0"/>
        </w:rPr>
        <w:t>dates:</w:t>
      </w:r>
    </w:p>
    <w:p>
      <w:pPr>
        <w:pStyle w:val="ListBullet"/>
        <w:spacing w:before="20" w:after="20"/>
      </w:pPr>
      <w:r>
        <w:rPr>
          <w:b w:val="0"/>
          <w:i w:val="0"/>
          <w:sz w:val="19"/>
        </w:rPr>
        <w:t>start: -2193</w:t>
      </w:r>
      <w:r>
        <w:rPr>
          <w:b w:val="0"/>
          <w:i w:val="0"/>
          <w:sz w:val="19"/>
        </w:rPr>
        <w:t xml:space="preserve"> </w:t>
      </w:r>
      <w:r>
        <w:rPr>
          <w:b w:val="0"/>
          <w:i w:val="0"/>
          <w:sz w:val="19"/>
        </w:rPr>
        <w:t>end: -2193</w:t>
      </w:r>
      <w:r>
        <w:rPr>
          <w:b w:val="0"/>
          <w:i w:val="0"/>
          <w:sz w:val="19"/>
        </w:rPr>
        <w:t xml:space="preserve"> </w:t>
      </w:r>
      <w:r>
        <w:rPr>
          <w:b w:val="0"/>
          <w:i w:val="0"/>
          <w:sz w:val="19"/>
        </w:rPr>
        <w:t>calendar: BCE</w:t>
      </w:r>
    </w:p>
    <w:p>
      <w:pPr>
        <w:pBdr>
          <w:bottom w:val="single" w:sz="6" w:space="1" w:color="CCCCCC"/>
        </w:pBdr>
      </w:pPr>
    </w:p>
    <w:p>
      <w:r>
        <w:rPr>
          <w:b w:val="0"/>
          <w:i w:val="0"/>
        </w:rPr>
        <w:t xml:space="preserve">This new period of stability lasted 156 years, ending abruptly when the nonlinear configuration lost its last Absu layer. Exposed to the Sun's electromagnetic field, each planet formed its own </w:t>
      </w:r>
      <w:hyperlink r:id="rId209">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10">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keepNext/>
        <w:keepLines/>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pStyle w:val="Heading2"/>
        <w:keepNext/>
        <w:keepLines/>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11">
        <w:r>
          <w:rPr>
            <w:b w:val="0"/>
            <w:i w:val="0"/>
            <w:color w:val="B8860B"/>
          </w:rPr>
          <w:t>The Burning Bush</w:t>
        </w:r>
      </w:hyperlink>
      <w:r>
        <w:rPr>
          <w:b w:val="0"/>
          <w:i w:val="0"/>
        </w:rPr>
        <w:t xml:space="preserve"> (Mosaic), </w:t>
      </w:r>
      <w:hyperlink r:id="rId212">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13">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14">
        <w:r>
          <w:rPr>
            <w:b w:val="0"/>
            <w:i w:val="0"/>
            <w:color w:val="B8860B"/>
          </w:rPr>
          <w:t>613</w:t>
        </w:r>
      </w:hyperlink>
      <w:r>
        <w:rPr>
          <w:b w:val="0"/>
          <w:i w:val="0"/>
        </w:rPr>
        <w:t xml:space="preserve"> times. Humans interpreted each exultation as a Commandment spoken by God — the basis of the 10 Commandments of the </w:t>
      </w:r>
      <w:hyperlink r:id="rId215">
        <w:r>
          <w:rPr>
            <w:b w:val="0"/>
            <w:i w:val="0"/>
            <w:color w:val="B8860B"/>
          </w:rPr>
          <w:t>Mosaic Covenant</w:t>
        </w:r>
      </w:hyperlink>
      <w:r>
        <w:rPr>
          <w:b w:val="0"/>
          <w:i w:val="0"/>
        </w:rPr>
        <w:t xml:space="preserve">. For Jupiter's full mythological role, see </w:t>
      </w:r>
      <w:hyperlink r:id="rId177">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16">
        <w:r>
          <w:rPr>
            <w:b w:val="0"/>
            <w:i w:val="0"/>
            <w:color w:val="B8860B"/>
          </w:rPr>
          <w:t>Abrahamic Covenant</w:t>
        </w:r>
      </w:hyperlink>
      <w:r>
        <w:rPr>
          <w:b w:val="0"/>
          <w:i w:val="0"/>
        </w:rPr>
        <w:t xml:space="preserve"> — replacing direct rulership with indirect religious mind-control. In Genesis 22, the </w:t>
      </w:r>
      <w:hyperlink r:id="rId217">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03.08.00-passover-of-comet-venus</w:t>
      </w:r>
    </w:p>
    <w:p>
      <w:pPr>
        <w:pBdr>
          <w:bottom w:val="single" w:sz="6" w:space="1" w:color="CCCCCC"/>
        </w:pBdr>
      </w:pPr>
    </w:p>
    <w:p>
      <w:r>
        <w:rPr>
          <w:b w:val="0"/>
          <w:i w:val="0"/>
        </w:rPr>
        <w:t>dates:</w:t>
      </w:r>
    </w:p>
    <w:p>
      <w:pPr>
        <w:pStyle w:val="ListBullet"/>
        <w:spacing w:before="20" w:after="20"/>
      </w:pPr>
      <w:r>
        <w:rPr>
          <w:b w:val="0"/>
          <w:i w:val="0"/>
          <w:sz w:val="19"/>
        </w:rPr>
        <w:t>start: -1492</w:t>
      </w:r>
      <w:r>
        <w:rPr>
          <w:b w:val="0"/>
          <w:i w:val="0"/>
          <w:sz w:val="19"/>
        </w:rPr>
        <w:t xml:space="preserve"> </w:t>
      </w:r>
      <w:r>
        <w:rPr>
          <w:b w:val="0"/>
          <w:i w:val="0"/>
          <w:sz w:val="19"/>
        </w:rPr>
        <w:t>end: -1492</w:t>
      </w:r>
      <w:r>
        <w:rPr>
          <w:b w:val="0"/>
          <w:i w:val="0"/>
          <w:sz w:val="19"/>
        </w:rPr>
        <w:t xml:space="preserve"> </w:t>
      </w:r>
      <w:r>
        <w:rPr>
          <w:b w:val="0"/>
          <w:i w:val="0"/>
          <w:sz w:val="19"/>
        </w:rPr>
        <w:t>calendar: BCE</w:t>
      </w:r>
    </w:p>
    <w:p>
      <w:pPr>
        <w:pBdr>
          <w:bottom w:val="single" w:sz="6" w:space="1" w:color="CCCCCC"/>
        </w:pBdr>
      </w:pPr>
    </w:p>
    <w:p>
      <w:pPr>
        <w:pStyle w:val="Heading2"/>
        <w:keepNext/>
        <w:keepLines/>
      </w:pPr>
      <w:r>
        <w:t>1936 BCE — Sodom &amp; Gomorrah are completely Destroyed</w:t>
      </w:r>
    </w:p>
    <w:p>
      <w:r>
        <w:rPr>
          <w:b w:val="0"/>
          <w:i w:val="0"/>
        </w:rPr>
      </w:r>
      <w:r>
        <w:rPr>
          <w:b/>
          <w:i w:val="0"/>
        </w:rPr>
        <w:t>Sodom &amp; Gomorrah (1936 BCE)</w:t>
      </w:r>
      <w:r>
        <w:rPr>
          <w:b w:val="0"/>
          <w:i w:val="0"/>
        </w:rPr>
        <w:t xml:space="preserve"> — With Jupiter's influence in decline and Venus absent, the nonlinear configuration destabilized. An alignment between Mars, Earth, and Mercury caused the complete destruction of the five cities of the plain (Sodom, Gomorrah, Admah, Zeboiim, Zoar). Flaming sulfur from Mars fell to Earth as a miles-wide column of electric discharge. The KJV would later redact this natural cataclysm into a story of divine retribution. Under powerful electrical discharge, elements can transmute; instant fossilization can occur during interplanetary discharge.</w:t>
      </w:r>
    </w:p>
    <w:p>
      <w:pPr>
        <w:pBdr>
          <w:bottom w:val="single" w:sz="6" w:space="1" w:color="CCCCCC"/>
        </w:pBdr>
      </w:pPr>
    </w:p>
    <w:p>
      <w:pPr>
        <w:pStyle w:val="Heading2"/>
        <w:keepNext/>
        <w:keepLines/>
      </w:pPr>
      <w:r>
        <w:t>1492 BCE — "Passover" of Comet Venus &amp; the Exodus</w:t>
      </w:r>
    </w:p>
    <w:p>
      <w:r>
        <w:rPr>
          <w:b w:val="0"/>
          <w:i w:val="0"/>
        </w:rPr>
      </w:r>
      <w:r>
        <w:rPr>
          <w:b/>
          <w:i w:val="0"/>
        </w:rPr>
        <w:t>Passover of Comet Venus (1492 BCE)</w:t>
      </w:r>
      <w:r>
        <w:rPr>
          <w:b w:val="0"/>
          <w:i w:val="0"/>
        </w:rPr>
        <w:t xml:space="preserve"> — 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218">
        <w:r>
          <w:rPr>
            <w:b w:val="0"/>
            <w:i w:val="0"/>
            <w:color w:val="B8860B"/>
          </w:rPr>
          <w:t>ram sacrifices</w:t>
        </w:r>
      </w:hyperlink>
      <w:r>
        <w:rPr>
          <w:b w:val="0"/>
          <w:i w:val="0"/>
        </w:rPr>
        <w:t xml:space="preserve"> and splashes the blood on the sides of their houses. Jno Cook's </w:t>
      </w:r>
      <w:hyperlink r:id="rId207">
        <w:r>
          <w:rPr>
            <w:b w:val="0"/>
            <w:i w:val="0"/>
            <w:color w:val="B8860B"/>
          </w:rPr>
          <w:t>synopsis</w:t>
        </w:r>
      </w:hyperlink>
      <w:r>
        <w:rPr>
          <w:b w:val="0"/>
          <w:i w:val="0"/>
        </w:rPr>
        <w:t xml:space="preserve"> places the blow in the east Central Pacific, an electric arc through the Pacific and Indian Ocean into the Mediterranean, and Moses' escape during the turmoil; the year length increased from 273 to 360 days. (For a difference between this timeline's view and Cook's regarding the Andes and sea-water traces in high lakes, see </w:t>
      </w:r>
      <w:hyperlink r:id="rId219">
        <w:r>
          <w:rPr>
            <w:b w:val="0"/>
            <w:i w:val="0"/>
            <w:color w:val="B8860B"/>
          </w:rPr>
          <w:t>Jno Cook — Differences</w:t>
        </w:r>
      </w:hyperlink>
      <w:r>
        <w:rPr>
          <w:b w:val="0"/>
          <w:i w:val="0"/>
        </w:rPr>
        <w:t>.)</w:t>
      </w:r>
    </w:p>
    <w:p>
      <w:pPr>
        <w:pStyle w:val="Heading2"/>
        <w:keepNext/>
        <w:keepLines/>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N. A. Morozov, in </w:t>
      </w:r>
      <w:r>
        <w:rPr>
          <w:b w:val="0"/>
          <w:i/>
        </w:rPr>
        <w:t>The Revelation in Storm and Thunder</w:t>
      </w:r>
      <w:r>
        <w:rPr>
          <w:b w:val="0"/>
          <w:i w:val="0"/>
        </w:rPr>
        <w:t xml:space="preserve"> (1907), pioneered reading scriptural narrative as encoding astronomical and natural phenomena rather than divine miracle. In that spirit, Alfred de Grazia (</w:t>
      </w:r>
      <w:r>
        <w:rPr>
          <w:b w:val="0"/>
          <w:i/>
        </w:rPr>
        <w:t>God's Fire</w:t>
      </w:r>
      <w:r>
        <w:rPr>
          <w:b w:val="0"/>
          <w:i w:val="0"/>
        </w:rPr>
        <w:t>, 1983) treats the Exodus as literal catastrophe: the plagues of Egypt, the pillar of cloud and fire, and the parting of the Red Sea as physically real events produced by cometary and electrical discharges in an electrically charged atmosphere — so that plagues such as frogs and locusts arise from the same feverish propagation of vermin under electrically charged, scorching conditions that others have described.</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77">
        <w:r>
          <w:rPr>
            <w:b w:val="0"/>
            <w:i/>
            <w:color w:val="B8860B"/>
            <w:sz w:val="19"/>
          </w:rPr>
          <w:t>Jupiter</w:t>
        </w:r>
      </w:hyperlink>
      <w:r>
        <w:rPr>
          <w:b w:val="0"/>
          <w:i/>
          <w:sz w:val="19"/>
        </w:rPr>
        <w:t xml:space="preserve"> → </w:t>
      </w:r>
      <w:r>
        <w:rPr>
          <w:b/>
          <w:i/>
          <w:sz w:val="19"/>
        </w:rPr>
        <w:t>Venus</w:t>
      </w:r>
      <w:r>
        <w:rPr>
          <w:b w:val="0"/>
          <w:i/>
          <w:sz w:val="19"/>
        </w:rPr>
        <w:t xml:space="preserve"> → </w:t>
      </w:r>
      <w:hyperlink r:id="rId179">
        <w:r>
          <w:rPr>
            <w:b w:val="0"/>
            <w:i/>
            <w:color w:val="B8860B"/>
            <w:sz w:val="19"/>
          </w:rPr>
          <w:t>Mars</w:t>
        </w:r>
      </w:hyperlink>
      <w:r>
        <w:rPr>
          <w:b w:val="0"/>
          <w:i/>
          <w:sz w:val="19"/>
        </w:rPr>
        <w:t xml:space="preserve"> → </w:t>
      </w:r>
      <w:hyperlink r:id="rId180">
        <w:r>
          <w:rPr>
            <w:b w:val="0"/>
            <w:i/>
            <w:color w:val="B8860B"/>
            <w:sz w:val="19"/>
          </w:rPr>
          <w:t>The Sun</w:t>
        </w:r>
      </w:hyperlink>
    </w:p>
    <w:p>
      <w:pPr>
        <w:pStyle w:val="Heading3"/>
        <w:keepNext/>
        <w:keepLines/>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220">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keepNext/>
        <w:keepLines/>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221">
        <w:r>
          <w:rPr>
            <w:b w:val="0"/>
            <w:i w:val="0"/>
            <w:color w:val="B8860B"/>
            <w:sz w:val="19"/>
          </w:rPr>
          <w:t>Electric Gods, saturniancosmology.org</w:t>
        </w:r>
      </w:hyperlink>
    </w:p>
    <w:p>
      <w:pPr>
        <w:pStyle w:val="Heading3"/>
        <w:keepNext/>
        <w:keepLines/>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22">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23">
        <w:r>
          <w:rPr>
            <w:b w:val="0"/>
            <w:i w:val="0"/>
            <w:color w:val="B8860B"/>
          </w:rPr>
          <w:t>non-Jewish populations, especially in Africa</w:t>
        </w:r>
      </w:hyperlink>
      <w:r>
        <w:rPr>
          <w:b w:val="0"/>
          <w:i w:val="0"/>
        </w:rPr>
        <w:t>, celebrate the 'Passover' of Comet Venus.</w:t>
      </w:r>
    </w:p>
    <w:p>
      <w:r>
        <w:rPr>
          <w:b w:val="0"/>
          <w:i/>
        </w:rPr>
        <w:t xml:space="preserve">Next: </w:t>
      </w:r>
      <w:hyperlink r:id="rId179">
        <w:r>
          <w:rPr>
            <w:b w:val="0"/>
            <w:i/>
            <w:color w:val="B8860B"/>
          </w:rPr>
          <w:t>Mars replaces Venus as the new Saviour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The Sun Stands Still for Joshua</w:t>
      </w:r>
    </w:p>
    <w:p>
      <w:r>
        <w:rPr>
          <w:b w:val="0"/>
          <w:i w:val="0"/>
        </w:rPr>
        <w:t xml:space="preserve">For another 50 years Venus appeared as a comet in Earth's sky until it too became fully charged by the Sun's energy, forcing a violent polarity flip. This </w:t>
      </w:r>
      <w:hyperlink r:id="rId224">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25">
        <w:r>
          <w:rPr>
            <w:b w:val="0"/>
            <w:i w:val="0"/>
            <w:color w:val="B8860B"/>
          </w:rPr>
          <w:t>Joshua 10–13</w:t>
        </w:r>
      </w:hyperlink>
      <w:r>
        <w:rPr>
          <w:b w:val="0"/>
          <w:i w:val="0"/>
        </w:rPr>
        <w:t>.</w:t>
      </w:r>
    </w:p>
    <w:p>
      <w:hyperlink r:id="rId226">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27">
        <w:r>
          <w:rPr>
            <w:b w:val="0"/>
            <w:i w:val="0"/>
            <w:color w:val="B8860B"/>
          </w:rPr>
          <w:t>5 kings of Makkedah</w:t>
        </w:r>
      </w:hyperlink>
      <w:r>
        <w:rPr>
          <w:b w:val="0"/>
          <w:i w:val="0"/>
        </w:rPr>
        <w:t xml:space="preserve">. </w:t>
      </w:r>
      <w:hyperlink r:id="rId228">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29">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43">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
      <w:pPr>
        <w:jc w:val="center"/>
      </w:pPr>
      <w:r>
        <w:rPr>
          <w:color w:val="B8860B"/>
          <w:sz w:val="24"/>
        </w:rPr>
        <w:t>— ✦ —</w:t>
      </w:r>
    </w:p>
    <w:p>
      <w:pPr>
        <w:pBdr>
          <w:bottom w:val="single" w:sz="6" w:space="1" w:color="CCCCCC"/>
        </w:pBdr>
      </w:pPr>
    </w:p>
    <w:p>
      <w:r>
        <w:rPr>
          <w:b w:val="0"/>
          <w:i w:val="0"/>
        </w:rPr>
        <w:t>dates:</w:t>
      </w:r>
    </w:p>
    <w:p>
      <w:pPr>
        <w:pStyle w:val="ListBullet"/>
        <w:spacing w:before="20" w:after="20"/>
      </w:pPr>
      <w:r>
        <w:rPr>
          <w:b w:val="0"/>
          <w:i w:val="0"/>
          <w:sz w:val="19"/>
        </w:rPr>
        <w:t>start: -806</w:t>
      </w:r>
      <w:r>
        <w:rPr>
          <w:b w:val="0"/>
          <w:i w:val="0"/>
          <w:sz w:val="19"/>
        </w:rPr>
        <w:t xml:space="preserve"> </w:t>
      </w:r>
      <w:r>
        <w:rPr>
          <w:b w:val="0"/>
          <w:i w:val="0"/>
          <w:sz w:val="19"/>
        </w:rPr>
        <w:t>end: -806</w:t>
      </w:r>
      <w:r>
        <w:rPr>
          <w:b w:val="0"/>
          <w:i w:val="0"/>
          <w:sz w:val="19"/>
        </w:rPr>
        <w:t xml:space="preserve"> </w:t>
      </w:r>
      <w:r>
        <w:rPr>
          <w:b w:val="0"/>
          <w:i w:val="0"/>
          <w:sz w:val="19"/>
        </w:rPr>
        <w:t>calendar: BCE</w:t>
      </w:r>
    </w:p>
    <w:p>
      <w:pPr>
        <w:pBdr>
          <w:bottom w:val="single" w:sz="6" w:space="1" w:color="CCCCCC"/>
        </w:pBdr>
      </w:pP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77">
        <w:r>
          <w:rPr>
            <w:b w:val="0"/>
            <w:i/>
            <w:color w:val="B8860B"/>
            <w:sz w:val="19"/>
          </w:rPr>
          <w:t>Jupiter</w:t>
        </w:r>
      </w:hyperlink>
      <w:r>
        <w:rPr>
          <w:b w:val="0"/>
          <w:i/>
          <w:sz w:val="19"/>
        </w:rPr>
        <w:t xml:space="preserve"> → </w:t>
      </w:r>
      <w:hyperlink r:id="rId178">
        <w:r>
          <w:rPr>
            <w:b w:val="0"/>
            <w:i/>
            <w:color w:val="B8860B"/>
            <w:sz w:val="19"/>
          </w:rPr>
          <w:t>Venus</w:t>
        </w:r>
      </w:hyperlink>
      <w:r>
        <w:rPr>
          <w:b w:val="0"/>
          <w:i/>
          <w:sz w:val="19"/>
        </w:rPr>
        <w:t xml:space="preserve"> → </w:t>
      </w:r>
      <w:r>
        <w:rPr>
          <w:b/>
          <w:i/>
          <w:sz w:val="19"/>
        </w:rPr>
        <w:t>Mars</w:t>
      </w:r>
      <w:r>
        <w:rPr>
          <w:b w:val="0"/>
          <w:i/>
          <w:sz w:val="19"/>
        </w:rPr>
        <w:t xml:space="preserve"> → </w:t>
      </w:r>
      <w:hyperlink r:id="rId180">
        <w:r>
          <w:rPr>
            <w:b w:val="0"/>
            <w:i/>
            <w:color w:val="B8860B"/>
            <w:sz w:val="19"/>
          </w:rPr>
          <w:t>The Sun</w:t>
        </w:r>
      </w:hyperlink>
    </w:p>
    <w:p>
      <w:pPr>
        <w:pStyle w:val="Heading3"/>
        <w:keepNext/>
        <w:keepLines/>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30">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31">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keepNext/>
        <w:keepLines/>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keepNext/>
        <w:keepLines/>
      </w:pPr>
      <w:r>
        <w:t>The Nine Deaths of Mars</w:t>
      </w:r>
    </w:p>
    <w:p>
      <w:r>
        <w:rPr>
          <w:b w:val="0"/>
          <w:i w:val="0"/>
        </w:rPr>
        <w:t xml:space="preserve">With each encounter, </w:t>
      </w:r>
      <w:hyperlink r:id="rId232">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33">
        <w:r>
          <w:rPr>
            <w:b w:val="0"/>
            <w:i w:val="0"/>
            <w:color w:val="B8860B"/>
          </w:rPr>
          <w:t>leap year</w:t>
        </w:r>
      </w:hyperlink>
      <w:r>
        <w:rPr>
          <w:b w:val="0"/>
          <w:i w:val="0"/>
        </w:rPr>
        <w:t xml:space="preserve"> every 4 years for the new 6-hour offset. Even this final gift — calendar stabilization — was delivered through catastrophe.</w:t>
      </w:r>
    </w:p>
    <w:p>
      <w:r>
        <w:rPr>
          <w:b w:val="0"/>
          <w:i w:val="0"/>
        </w:rPr>
        <w:t>With Mars's final departure, the sky emptied of terrifying close-encounter planets. A new, reliable light source stepped forward to fill the theological vacuum.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03.11.00-march-23-priori-mars-loses-its</w:t>
      </w:r>
    </w:p>
    <w:p>
      <w:pPr>
        <w:pBdr>
          <w:bottom w:val="single" w:sz="6" w:space="1" w:color="CCCCCC"/>
        </w:pBdr>
      </w:pPr>
    </w:p>
    <w:p>
      <w:r>
        <w:rPr>
          <w:b w:val="0"/>
          <w:i w:val="0"/>
        </w:rPr>
        <w:t>dates:</w:t>
      </w:r>
    </w:p>
    <w:p>
      <w:pPr>
        <w:pStyle w:val="ListBullet"/>
        <w:spacing w:before="20" w:after="20"/>
      </w:pPr>
      <w:r>
        <w:rPr>
          <w:b w:val="0"/>
          <w:i w:val="0"/>
          <w:sz w:val="19"/>
        </w:rPr>
        <w:t>start: -670</w:t>
      </w:r>
      <w:r>
        <w:rPr>
          <w:b w:val="0"/>
          <w:i w:val="0"/>
          <w:sz w:val="19"/>
        </w:rPr>
        <w:t xml:space="preserve"> </w:t>
      </w:r>
      <w:r>
        <w:rPr>
          <w:b w:val="0"/>
          <w:i w:val="0"/>
          <w:sz w:val="19"/>
        </w:rPr>
        <w:t>end: -670</w:t>
      </w:r>
      <w:r>
        <w:rPr>
          <w:b w:val="0"/>
          <w:i w:val="0"/>
          <w:sz w:val="19"/>
        </w:rPr>
        <w:t xml:space="preserve"> </w:t>
      </w:r>
      <w:r>
        <w:rPr>
          <w:b w:val="0"/>
          <w:i w:val="0"/>
          <w:sz w:val="19"/>
        </w:rPr>
        <w:t>calendar: BCE</w:t>
      </w:r>
    </w:p>
    <w:p>
      <w:pPr>
        <w:pBdr>
          <w:bottom w:val="single" w:sz="6" w:space="1" w:color="CCCCCC"/>
        </w:pBdr>
      </w:pPr>
    </w:p>
    <w:p>
      <w:r>
        <w:rPr>
          <w:b w:val="0"/>
          <w:i w:val="0"/>
        </w:rPr>
        <w:t>On the 9th close encounter with Earth,</w:t>
      </w:r>
      <w:r>
        <w:rPr>
          <w:b w:val="0"/>
          <w:i w:val="0"/>
        </w:rPr>
        <w:t xml:space="preserve"> </w:t>
      </w:r>
      <w:hyperlink r:id="rId234">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35">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236">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37">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38">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39">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40">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03.12.00-684-bce-solar-system-becomes-stable</w:t>
      </w:r>
    </w:p>
    <w:p>
      <w:pPr>
        <w:pBdr>
          <w:bottom w:val="single" w:sz="6" w:space="1" w:color="CCCCCC"/>
        </w:pBdr>
      </w:pPr>
    </w:p>
    <w:p>
      <w:r>
        <w:rPr>
          <w:b w:val="0"/>
          <w:i w:val="0"/>
        </w:rPr>
        <w:t>dates:</w:t>
      </w:r>
    </w:p>
    <w:p>
      <w:pPr>
        <w:pStyle w:val="ListBullet"/>
        <w:spacing w:before="20" w:after="20"/>
      </w:pPr>
      <w:r>
        <w:rPr>
          <w:b w:val="0"/>
          <w:i w:val="0"/>
          <w:sz w:val="19"/>
        </w:rPr>
        <w:t>start: -684</w:t>
      </w:r>
      <w:r>
        <w:rPr>
          <w:b w:val="0"/>
          <w:i w:val="0"/>
          <w:sz w:val="19"/>
        </w:rPr>
        <w:t xml:space="preserve"> </w:t>
      </w:r>
      <w:r>
        <w:rPr>
          <w:b w:val="0"/>
          <w:i w:val="0"/>
          <w:sz w:val="19"/>
        </w:rPr>
        <w:t>end: -684</w:t>
      </w:r>
      <w:r>
        <w:rPr>
          <w:b w:val="0"/>
          <w:i w:val="0"/>
          <w:sz w:val="19"/>
        </w:rPr>
        <w:t xml:space="preserve"> </w:t>
      </w:r>
      <w:r>
        <w:rPr>
          <w:b w:val="0"/>
          <w:i w:val="0"/>
          <w:sz w:val="19"/>
        </w:rPr>
        <w:t>calendar: BCE</w:t>
      </w:r>
    </w:p>
    <w:p>
      <w:pPr>
        <w:pBdr>
          <w:bottom w:val="single" w:sz="6" w:space="1" w:color="CCCCCC"/>
        </w:pBdr>
      </w:pPr>
    </w:p>
    <w:p>
      <w:pPr>
        <w:pStyle w:val="Heading2"/>
        <w:keepNext/>
        <w:keepLines/>
      </w:pPr>
      <w:r>
        <w:t>806–670 BCE — Mars, Earth &amp; Mercury finalize their Orbits</w:t>
      </w:r>
    </w:p>
    <w:p>
      <w:r>
        <w:rPr>
          <w:b w:val="0"/>
          <w:i w:val="0"/>
        </w:rPr>
      </w:r>
      <w:r>
        <w:rPr>
          <w:b/>
          <w:i w:val="0"/>
        </w:rPr>
        <w:t>806–670 BCE</w:t>
      </w:r>
      <w:r>
        <w:rPr>
          <w:b w:val="0"/>
          <w:i w:val="0"/>
        </w:rPr>
        <w:t xml:space="preserve"> — Earth and Mars magnetospheres occasionally overlapped; large-scale electric discharge increased the orbital gap. Over 119 years, Earth experienced 9 encounters with Mars — planet-wide lightning storms. The Earth's surface acted as a cathode; caves became unreliable. Humans built the first cathedrals and minarets: hollow spires routed electric current around the structure, protecting inhabitants from interplanetary lightning. </w:t>
      </w:r>
      <w:r>
        <w:rPr>
          <w:b w:val="0"/>
          <w:i/>
        </w:rPr>
        <w:t>All cathedrals originally provided sanctuary from interplanetary lightning storms.</w:t>
      </w:r>
      <w:r>
        <w:rPr>
          <w:b w:val="0"/>
          <w:i w:val="0"/>
        </w:rPr>
        <w:t xml:space="preserve"> Prometheus gave fire; Mars gave technological invention.</w:t>
      </w:r>
    </w:p>
    <w:p>
      <w:pPr>
        <w:pBdr>
          <w:bottom w:val="single" w:sz="6" w:space="1" w:color="CCCCCC"/>
        </w:pBdr>
      </w:pPr>
    </w:p>
    <w:p>
      <w:pPr>
        <w:pStyle w:val="Heading2"/>
        <w:keepNext/>
        <w:keepLines/>
      </w:pPr>
      <w:r>
        <w:t>684 BCE — Solar System becomes stable</w:t>
      </w:r>
    </w:p>
    <w:p>
      <w:r>
        <w:rPr>
          <w:b w:val="0"/>
          <w:i w:val="0"/>
        </w:rPr>
      </w:r>
      <w:r>
        <w:rPr>
          <w:b/>
          <w:i w:val="0"/>
        </w:rPr>
        <w:t>684 BCE</w:t>
      </w:r>
      <w:r>
        <w:rPr>
          <w:b w:val="0"/>
          <w:i w:val="0"/>
        </w:rPr>
        <w:t xml:space="preserve"> — 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41">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42">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keepNext/>
        <w:keepLines/>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43">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keepNext/>
        <w:keepLines/>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44">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45">
        <w:r>
          <w:rPr>
            <w:b w:val="0"/>
            <w:i w:val="0"/>
            <w:color w:val="B8860B"/>
          </w:rPr>
          <w:t>stories</w:t>
        </w:r>
      </w:hyperlink>
      <w:r>
        <w:rPr>
          <w:b w:val="0"/>
          <w:i w:val="0"/>
        </w:rPr>
        <w:t xml:space="preserve"> based on the Sun and seasons on a 12-month calendar. Similarly, the stories published in the OT about King David are </w:t>
      </w:r>
      <w:hyperlink r:id="rId246">
        <w:r>
          <w:rPr>
            <w:b w:val="0"/>
            <w:i w:val="0"/>
            <w:color w:val="B8860B"/>
          </w:rPr>
          <w:t>also redactions</w:t>
        </w:r>
      </w:hyperlink>
      <w:r>
        <w:rPr>
          <w:b w:val="0"/>
          <w:i w:val="0"/>
        </w:rPr>
        <w:t xml:space="preserve"> based on the 12 Zodiac signs.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03.13.00-wuxing-five-planets-five-elements</w:t>
      </w:r>
    </w:p>
    <w:p>
      <w:pPr>
        <w:pBdr>
          <w:bottom w:val="single" w:sz="6" w:space="1" w:color="CCCCCC"/>
        </w:pBdr>
      </w:pPr>
    </w:p>
    <w:p>
      <w:r>
        <w:rPr>
          <w:b w:val="0"/>
          <w:i w:val="0"/>
        </w:rPr>
        <w:t>dates:</w:t>
      </w:r>
    </w:p>
    <w:p>
      <w:pPr>
        <w:pStyle w:val="ListBullet"/>
        <w:spacing w:before="20" w:after="20"/>
      </w:pPr>
      <w:r>
        <w:rPr>
          <w:b w:val="0"/>
          <w:i w:val="0"/>
          <w:sz w:val="19"/>
        </w:rPr>
        <w:t>start: -800</w:t>
      </w:r>
      <w:r>
        <w:rPr>
          <w:b w:val="0"/>
          <w:i w:val="0"/>
          <w:sz w:val="19"/>
        </w:rPr>
        <w:t xml:space="preserve"> </w:t>
      </w:r>
      <w:r>
        <w:rPr>
          <w:b w:val="0"/>
          <w:i w:val="0"/>
          <w:sz w:val="19"/>
        </w:rPr>
        <w:t>end: -600</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2436876"/>
            <wp:docPr id="10" name="Picture 10"/>
            <wp:cNvGraphicFramePr>
              <a:graphicFrameLocks noChangeAspect="1"/>
            </wp:cNvGraphicFramePr>
            <a:graphic>
              <a:graphicData uri="http://schemas.openxmlformats.org/drawingml/2006/picture">
                <pic:pic>
                  <pic:nvPicPr>
                    <pic:cNvPr id="0" name="image.jpg"/>
                    <pic:cNvPicPr/>
                  </pic:nvPicPr>
                  <pic:blipFill>
                    <a:blip r:embed="rId247"/>
                    <a:stretch>
                      <a:fillRect/>
                    </a:stretch>
                  </pic:blipFill>
                  <pic:spPr>
                    <a:xfrm>
                      <a:off x="0" y="0"/>
                      <a:ext cx="3657600" cy="2436876"/>
                    </a:xfrm>
                    <a:prstGeom prst="rect"/>
                  </pic:spPr>
                </pic:pic>
              </a:graphicData>
            </a:graphic>
          </wp:inline>
        </w:drawing>
      </w:r>
    </w:p>
    <w:p>
      <w:pPr>
        <w:pStyle w:val="Caption"/>
      </w:pPr>
      <w:r>
        <w:t>Wuxing — Five planets (Earth, Venus, Mars, Jupiter, Mercury) and five elements in Dark Ages configuration</w:t>
      </w:r>
    </w:p>
    <w:p>
      <w:r>
        <w:rPr>
          <w:b w:val="0"/>
          <w:i w:val="0"/>
        </w:rPr>
        <w:t xml:space="preserve">Towards the end of the </w:t>
      </w:r>
      <w:hyperlink r:id="rId248">
        <w:r>
          <w:rPr>
            <w:b w:val="0"/>
            <w:i w:val="0"/>
            <w:color w:val="B8860B"/>
          </w:rPr>
          <w:t>Dark Ages</w:t>
        </w:r>
      </w:hyperlink>
      <w:r>
        <w:rPr>
          <w:b w:val="0"/>
          <w:i w:val="0"/>
        </w:rPr>
        <w:t xml:space="preserve">, Earth shared the sky with four other bodies in a visible, nonlinear configuration: </w:t>
      </w:r>
      <w:r>
        <w:rPr>
          <w:b/>
          <w:i w:val="0"/>
        </w:rPr>
        <w:t>Venus, Mars, Jupiter, and Mercury</w:t>
      </w:r>
      <w:r>
        <w:rPr>
          <w:b w:val="0"/>
          <w:i w:val="0"/>
        </w:rPr>
        <w:t xml:space="preserve"> — five planets circling and balancing each other, exchanging discharges and tidal effects. This timeline argues that </w:t>
      </w:r>
      <w:r>
        <w:rPr>
          <w:b/>
          <w:i w:val="0"/>
        </w:rPr>
        <w:t>Wuxing</w:t>
      </w:r>
      <w:r>
        <w:rPr>
          <w:b w:val="0"/>
          <w:i w:val="0"/>
        </w:rPr>
        <w:t xml:space="preserve"> (五行, the classical "Five Phases" or "Five Elements") was developed in that period not as philosophy, religion, or martial art, but as the </w:t>
      </w:r>
      <w:r>
        <w:rPr>
          <w:b/>
          <w:i w:val="0"/>
        </w:rPr>
        <w:t>observational record</w:t>
      </w:r>
      <w:r>
        <w:rPr>
          <w:b w:val="0"/>
          <w:i w:val="0"/>
        </w:rPr>
        <w:t xml:space="preserve"> of that configuration. The five elements were not speculative; they were what observers saw and whose causality they acknowledged.</w:t>
      </w:r>
    </w:p>
    <w:p>
      <w:pPr>
        <w:pStyle w:val="Heading2"/>
        <w:keepNext/>
        <w:keepLines/>
      </w:pPr>
      <w:r>
        <w:t>Five Planets, Five Elements</w:t>
      </w:r>
    </w:p>
    <w:p>
      <w:r>
        <w:rPr>
          <w:b w:val="0"/>
          <w:i w:val="0"/>
        </w:rPr>
        <w:t>Each of the five bodies displayed a dominant element to terrestrial witnesses:</w:t>
      </w:r>
    </w:p>
    <w:p>
      <w:pPr>
        <w:pStyle w:val="ListBullet"/>
        <w:spacing w:before="20" w:after="20"/>
      </w:pPr>
      <w:r>
        <w:rPr>
          <w:b w:val="0"/>
          <w:i w:val="0"/>
          <w:sz w:val="19"/>
        </w:rPr>
      </w:r>
      <w:r>
        <w:rPr>
          <w:b/>
          <w:i w:val="0"/>
          <w:sz w:val="19"/>
        </w:rPr>
        <w:t>Mercury</w:t>
      </w:r>
      <w:r>
        <w:rPr>
          <w:b w:val="0"/>
          <w:i w:val="0"/>
          <w:sz w:val="19"/>
        </w:rPr>
        <w:t xml:space="preserve"> — </w:t>
      </w:r>
      <w:r>
        <w:rPr>
          <w:b/>
          <w:i w:val="0"/>
          <w:sz w:val="19"/>
        </w:rPr>
        <w:t>Metal.</w:t>
      </w:r>
      <w:r>
        <w:rPr>
          <w:b w:val="0"/>
          <w:i w:val="0"/>
          <w:sz w:val="19"/>
        </w:rPr>
        <w:t xml:space="preserve"> The planet most associated with metal; its appearance and role in electric and metallurgical lore (e.g. Hermes, Thoth, alchemy) align with a "metal" signature.</w:t>
      </w:r>
    </w:p>
    <w:p>
      <w:pPr>
        <w:pStyle w:val="ListBullet"/>
        <w:spacing w:before="20" w:after="20"/>
      </w:pPr>
      <w:r>
        <w:rPr>
          <w:b w:val="0"/>
          <w:i w:val="0"/>
          <w:sz w:val="19"/>
        </w:rPr>
      </w:r>
      <w:r>
        <w:rPr>
          <w:b/>
          <w:i w:val="0"/>
          <w:sz w:val="19"/>
        </w:rPr>
        <w:t>Mars</w:t>
      </w:r>
      <w:r>
        <w:rPr>
          <w:b w:val="0"/>
          <w:i w:val="0"/>
          <w:sz w:val="19"/>
        </w:rPr>
        <w:t xml:space="preserve"> — </w:t>
      </w:r>
      <w:r>
        <w:rPr>
          <w:b/>
          <w:i w:val="0"/>
          <w:sz w:val="19"/>
        </w:rPr>
        <w:t>Fire.</w:t>
      </w:r>
      <w:r>
        <w:rPr>
          <w:b w:val="0"/>
          <w:i w:val="0"/>
          <w:sz w:val="19"/>
        </w:rPr>
        <w:t xml:space="preserve"> Although Mars also carried metal (e.g. iron shell, </w:t>
      </w:r>
      <w:hyperlink r:id="rId249">
        <w:r>
          <w:rPr>
            <w:b w:val="0"/>
            <w:i w:val="0"/>
            <w:color w:val="B8860B"/>
            <w:sz w:val="19"/>
          </w:rPr>
          <w:t>asteroid belt</w:t>
        </w:r>
      </w:hyperlink>
      <w:r>
        <w:rPr>
          <w:b w:val="0"/>
          <w:i w:val="0"/>
          <w:sz w:val="19"/>
        </w:rPr>
        <w:t xml:space="preserve">), fire was central — the red glow, plasma, and </w:t>
      </w:r>
      <w:hyperlink r:id="rId179">
        <w:r>
          <w:rPr>
            <w:b w:val="0"/>
            <w:i w:val="0"/>
            <w:color w:val="B8860B"/>
            <w:sz w:val="19"/>
          </w:rPr>
          <w:t>Prometheus</w:t>
        </w:r>
      </w:hyperlink>
      <w:r>
        <w:rPr>
          <w:b w:val="0"/>
          <w:i w:val="0"/>
          <w:sz w:val="19"/>
        </w:rPr>
        <w:t>-as-fire-giver.</w:t>
      </w:r>
    </w:p>
    <w:p>
      <w:pPr>
        <w:pStyle w:val="ListBullet"/>
        <w:spacing w:before="20" w:after="20"/>
      </w:pPr>
      <w:r>
        <w:rPr>
          <w:b w:val="0"/>
          <w:i w:val="0"/>
          <w:sz w:val="19"/>
        </w:rPr>
      </w:r>
      <w:r>
        <w:rPr>
          <w:b/>
          <w:i w:val="0"/>
          <w:sz w:val="19"/>
        </w:rPr>
        <w:t>Venus</w:t>
      </w:r>
      <w:r>
        <w:rPr>
          <w:b w:val="0"/>
          <w:i w:val="0"/>
          <w:sz w:val="19"/>
        </w:rPr>
        <w:t xml:space="preserve"> — </w:t>
      </w:r>
      <w:r>
        <w:rPr>
          <w:b/>
          <w:i w:val="0"/>
          <w:sz w:val="19"/>
        </w:rPr>
        <w:t>Water.</w:t>
      </w:r>
      <w:r>
        <w:rPr>
          <w:b w:val="0"/>
          <w:i w:val="0"/>
          <w:sz w:val="19"/>
        </w:rPr>
        <w:t xml:space="preserve"> Not because Venus was "made of" water, but because it was classified as the most </w:t>
      </w:r>
      <w:r>
        <w:rPr>
          <w:b/>
          <w:i w:val="0"/>
          <w:sz w:val="19"/>
        </w:rPr>
        <w:t>liquid</w:t>
      </w:r>
      <w:r>
        <w:rPr>
          <w:b w:val="0"/>
          <w:i w:val="0"/>
          <w:sz w:val="19"/>
        </w:rPr>
        <w:t xml:space="preserve"> — fluid, flowing, comet-like; the element of flow and transformation.</w:t>
      </w:r>
    </w:p>
    <w:p>
      <w:pPr>
        <w:pStyle w:val="ListBullet"/>
        <w:spacing w:before="20" w:after="20"/>
      </w:pPr>
      <w:r>
        <w:rPr>
          <w:b w:val="0"/>
          <w:i w:val="0"/>
          <w:sz w:val="19"/>
        </w:rPr>
      </w:r>
      <w:r>
        <w:rPr>
          <w:b/>
          <w:i w:val="0"/>
          <w:sz w:val="19"/>
        </w:rPr>
        <w:t>Jupiter</w:t>
      </w:r>
      <w:r>
        <w:rPr>
          <w:b w:val="0"/>
          <w:i w:val="0"/>
          <w:sz w:val="19"/>
        </w:rPr>
        <w:t xml:space="preserve"> — </w:t>
      </w:r>
      <w:r>
        <w:rPr>
          <w:b/>
          <w:i w:val="0"/>
          <w:sz w:val="19"/>
        </w:rPr>
        <w:t>Wood</w:t>
      </w:r>
      <w:r>
        <w:rPr>
          <w:b w:val="0"/>
          <w:i w:val="0"/>
          <w:sz w:val="19"/>
        </w:rPr>
        <w:t xml:space="preserve"> (木). In this reading, wood stands for </w:t>
      </w:r>
      <w:r>
        <w:rPr>
          <w:b/>
          <w:i w:val="0"/>
          <w:sz w:val="19"/>
        </w:rPr>
        <w:t>electricity</w:t>
      </w:r>
      <w:r>
        <w:rPr>
          <w:b w:val="0"/>
          <w:i w:val="0"/>
          <w:sz w:val="19"/>
        </w:rPr>
        <w:t>, growth, and lightning — the great storm god, the king of the gods, the source of bolts and life-giving discharge.</w:t>
      </w:r>
    </w:p>
    <w:p>
      <w:pPr>
        <w:pStyle w:val="ListBullet"/>
        <w:spacing w:before="20" w:after="20"/>
      </w:pPr>
      <w:r>
        <w:rPr>
          <w:b w:val="0"/>
          <w:i w:val="0"/>
          <w:sz w:val="19"/>
        </w:rPr>
      </w:r>
      <w:r>
        <w:rPr>
          <w:b/>
          <w:i w:val="0"/>
          <w:sz w:val="19"/>
        </w:rPr>
        <w:t>Earth</w:t>
      </w:r>
      <w:r>
        <w:rPr>
          <w:b w:val="0"/>
          <w:i w:val="0"/>
          <w:sz w:val="19"/>
        </w:rPr>
        <w:t xml:space="preserve"> — </w:t>
      </w:r>
      <w:r>
        <w:rPr>
          <w:b/>
          <w:i w:val="0"/>
          <w:sz w:val="19"/>
        </w:rPr>
        <w:t>Earth</w:t>
      </w:r>
      <w:r>
        <w:rPr>
          <w:b w:val="0"/>
          <w:i w:val="0"/>
          <w:sz w:val="19"/>
        </w:rPr>
        <w:t xml:space="preserve"> (土). The ground underfoot; the stable centre from which the other four were observed.</w:t>
      </w:r>
    </w:p>
    <w:p>
      <w:r>
        <w:rPr>
          <w:b w:val="0"/>
          <w:i w:val="0"/>
        </w:rPr>
        <w:t xml:space="preserve">Between the planets, observers could see </w:t>
      </w:r>
      <w:r>
        <w:rPr>
          <w:b/>
          <w:i w:val="0"/>
        </w:rPr>
        <w:t>interactions</w:t>
      </w:r>
      <w:r>
        <w:rPr>
          <w:b w:val="0"/>
          <w:i w:val="0"/>
        </w:rPr>
        <w:t xml:space="preserve">: arcs of lightning, plasma tails, and electromagnetic balance. The cycles of Wuxing (generating, controlling) map onto the cycles of how these five bodies acted on one another. At the time, all of this science was </w:t>
      </w:r>
      <w:r>
        <w:rPr>
          <w:b/>
          <w:i w:val="0"/>
        </w:rPr>
        <w:t>visible in the sky</w:t>
      </w:r>
      <w:r>
        <w:rPr>
          <w:b w:val="0"/>
          <w:i w:val="0"/>
        </w:rPr>
        <w:t xml:space="preserve"> and could not be suppressed.</w:t>
      </w:r>
    </w:p>
    <w:p>
      <w:r>
        <w:rPr>
          <w:b w:val="0"/>
          <w:i w:val="0"/>
        </w:rPr>
      </w:r>
      <w:r>
        <w:rPr>
          <w:b/>
          <w:i w:val="0"/>
        </w:rPr>
        <w:t>Planets as combinations.</w:t>
      </w:r>
      <w:r>
        <w:rPr>
          <w:b w:val="0"/>
          <w:i w:val="0"/>
        </w:rPr>
        <w:t xml:space="preserve"> The planets were regarded as the elements </w:t>
      </w:r>
      <w:r>
        <w:rPr>
          <w:b w:val="0"/>
          <w:i/>
        </w:rPr>
        <w:t>themselves</w:t>
      </w:r>
      <w:r>
        <w:rPr>
          <w:b w:val="0"/>
          <w:i w:val="0"/>
        </w:rPr>
        <w:t xml:space="preserve"> — not as "pure" fire or water. Each planet was a </w:t>
      </w:r>
      <w:r>
        <w:rPr>
          <w:b/>
          <w:i w:val="0"/>
        </w:rPr>
        <w:t>combination of all elements</w:t>
      </w:r>
      <w:r>
        <w:rPr>
          <w:b w:val="0"/>
          <w:i w:val="0"/>
        </w:rPr>
        <w:t xml:space="preserve">, with </w:t>
      </w:r>
      <w:r>
        <w:rPr>
          <w:b/>
          <w:i w:val="0"/>
        </w:rPr>
        <w:t>one element as the head</w:t>
      </w:r>
      <w:r>
        <w:rPr>
          <w:b w:val="0"/>
          <w:i w:val="0"/>
        </w:rPr>
        <w:t xml:space="preserve">. Wuxing asserts nothing about pure fire or water doing this or that; it asserts that </w:t>
      </w:r>
      <w:r>
        <w:rPr>
          <w:b/>
          <w:i w:val="0"/>
        </w:rPr>
        <w:t>these planets</w:t>
      </w:r>
      <w:r>
        <w:rPr>
          <w:b w:val="0"/>
          <w:i w:val="0"/>
        </w:rPr>
        <w:t xml:space="preserve"> did things, and that the </w:t>
      </w:r>
      <w:r>
        <w:rPr>
          <w:b/>
          <w:i w:val="0"/>
        </w:rPr>
        <w:t>interactions between planets</w:t>
      </w:r>
      <w:r>
        <w:rPr>
          <w:b w:val="0"/>
          <w:i w:val="0"/>
        </w:rPr>
        <w:t xml:space="preserve"> gave clues about the lower elements (fire, water, earth, metal, wood). The real nature of Wuxing is combination with one element at the head.</w:t>
      </w:r>
    </w:p>
    <w:p>
      <w:pPr>
        <w:pStyle w:val="Heading2"/>
        <w:keepNext/>
        <w:keepLines/>
      </w:pPr>
      <w:r>
        <w:t>Chaos, Meteorology, and Respect for All Gods</w:t>
      </w:r>
    </w:p>
    <w:p>
      <w:r>
        <w:rPr>
          <w:b w:val="0"/>
          <w:i w:val="0"/>
        </w:rPr>
        <w:t xml:space="preserve">The late Dark Ages were a time of great chaos and meteorology — interplanetary lightning, year-length changes, and successive "saviour" planets that became destroyers. No human could know which god would next appear to strike them down or to intervene. The one who had </w:t>
      </w:r>
      <w:r>
        <w:rPr>
          <w:b/>
          <w:i w:val="0"/>
        </w:rPr>
        <w:t>departed</w:t>
      </w:r>
      <w:r>
        <w:rPr>
          <w:b w:val="0"/>
          <w:i w:val="0"/>
        </w:rPr>
        <w:t xml:space="preserve"> (Saturn, then Jupiter, then Venus in turn) remained in ritual and memory. Wuxing, in this reading, is the </w:t>
      </w:r>
      <w:r>
        <w:rPr>
          <w:b/>
          <w:i w:val="0"/>
        </w:rPr>
        <w:t>history of planetary configurations</w:t>
      </w:r>
      <w:r>
        <w:rPr>
          <w:b w:val="0"/>
          <w:i w:val="0"/>
        </w:rPr>
        <w:t xml:space="preserve"> between the </w:t>
      </w:r>
      <w:hyperlink r:id="rId14">
        <w:r>
          <w:rPr>
            <w:b w:val="0"/>
            <w:i w:val="0"/>
            <w:color w:val="B8860B"/>
          </w:rPr>
          <w:t>Golden Age</w:t>
        </w:r>
      </w:hyperlink>
      <w:r>
        <w:rPr>
          <w:b w:val="0"/>
          <w:i w:val="0"/>
        </w:rPr>
        <w:t xml:space="preserve"> and the current age: a record of which bodies were in the sky and how they balanced and opposed each other — and a reminder to respect all of them, including the one who had left.</w:t>
      </w:r>
    </w:p>
    <w:p>
      <w:pPr>
        <w:pStyle w:val="Heading2"/>
        <w:keepNext/>
        <w:keepLines/>
      </w:pPr>
      <w:r>
        <w:t>Not Philosophy, Religion, or Martial Art</w:t>
      </w:r>
    </w:p>
    <w:p>
      <w:r>
        <w:rPr>
          <w:b w:val="0"/>
          <w:i w:val="0"/>
        </w:rPr>
        <w:t xml:space="preserve">Mainstream scholarship often treats Wuxing as a Warring States–era philosophy or a framework for medicine, statecraft, and martial arts. This timeline does not deny later uses but proposes an </w:t>
      </w:r>
      <w:r>
        <w:rPr>
          <w:b/>
          <w:i w:val="0"/>
        </w:rPr>
        <w:t>earlier, observational origin</w:t>
      </w:r>
      <w:r>
        <w:rPr>
          <w:b w:val="0"/>
          <w:i w:val="0"/>
        </w:rPr>
        <w:t>: Wuxing began as the codification of what was seen when five planets shared the sky. Philosophy, religion, and martial application came later, building on a cosmology that was once direct observation.</w:t>
      </w:r>
    </w:p>
    <w:p>
      <w:r>
        <w:rPr>
          <w:b w:val="0"/>
          <w:i/>
        </w:rPr>
        <w:t xml:space="preserve">Full investigation: </w:t>
      </w:r>
      <w:hyperlink r:id="rId250">
        <w:r>
          <w:rPr>
            <w:b w:val="0"/>
            <w:i/>
            <w:color w:val="B8860B"/>
          </w:rPr>
          <w:t>Wuxing — Five Planets, Five Elements</w:t>
        </w:r>
      </w:hyperlink>
      <w:r>
        <w:rPr>
          <w:b w:val="0"/>
          <w:i/>
        </w:rPr>
        <w:t>.</w:t>
      </w:r>
    </w:p>
    <w:p/>
    <w:p>
      <w:pPr>
        <w:sectPr>
          <w:headerReference w:type="default" r:id="rId172"/>
          <w:footerReference w:type="default" r:id="rId17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IV</w:t>
      </w:r>
    </w:p>
    <w:p>
      <w:pPr>
        <w:pStyle w:val="Heading1"/>
        <w:jc w:val="center"/>
      </w:pPr>
      <w:r>
        <w:rPr>
          <w:b/>
        </w:rPr>
        <w:t>04.00.00-the-blip</w:t>
      </w:r>
    </w:p>
    <w:p>
      <w:pPr>
        <w:pBdr>
          <w:bottom w:val="single" w:sz="6" w:space="1" w:color="CCCCCC"/>
        </w:pBdr>
      </w:pPr>
    </w:p>
    <w:p>
      <w:r>
        <w:rPr>
          <w:b w:val="0"/>
          <w:i w:val="0"/>
        </w:rPr>
        <w:t>id: evt-670-bce-the-blip</w:t>
      </w:r>
      <w:r>
        <w:rPr>
          <w:b w:val="0"/>
          <w:i w:val="0"/>
        </w:rPr>
        <w:t xml:space="preserve"> </w:t>
      </w:r>
      <w:r>
        <w:rPr>
          <w:b w:val="0"/>
          <w:i w:val="0"/>
        </w:rPr>
        <w:t>dates:</w:t>
      </w:r>
    </w:p>
    <w:p>
      <w:pPr>
        <w:pStyle w:val="ListBullet"/>
        <w:spacing w:before="20" w:after="20"/>
      </w:pPr>
      <w:r>
        <w:rPr>
          <w:b w:val="0"/>
          <w:i w:val="0"/>
          <w:sz w:val="19"/>
        </w:rPr>
        <w:t>start: -670</w:t>
      </w:r>
      <w:r>
        <w:rPr>
          <w:b w:val="0"/>
          <w:i w:val="0"/>
          <w:sz w:val="19"/>
        </w:rPr>
        <w:t xml:space="preserve"> </w:t>
      </w:r>
      <w:r>
        <w:rPr>
          <w:b w:val="0"/>
          <w:i w:val="0"/>
          <w:sz w:val="19"/>
        </w:rPr>
        <w:t>end: 1053</w:t>
      </w:r>
    </w:p>
    <w:p>
      <w:pPr>
        <w:pBdr>
          <w:bottom w:val="single" w:sz="6" w:space="1" w:color="CCCCCC"/>
        </w:pBdr>
      </w:pPr>
    </w:p>
    <w:p>
      <w:pPr>
        <w:pStyle w:val="Heading1"/>
        <w:keepNext/>
        <w:keepLines/>
      </w:pPr>
      <w:r>
        <w:t>The Blip</w:t>
      </w:r>
    </w:p>
    <w:p>
      <w:pPr>
        <w:pBdr>
          <w:bottom w:val="single" w:sz="6" w:space="1" w:color="CCCCCC"/>
        </w:pBdr>
      </w:pPr>
    </w:p>
    <w:p>
      <w:r>
        <w:rPr>
          <w:b w:val="0"/>
          <w:i w:val="0"/>
        </w:rPr>
      </w:r>
      <w:r>
        <w:rPr>
          <w:b/>
          <w:i w:val="0"/>
        </w:rPr>
        <w:t>Core thesis:</w:t>
      </w:r>
      <w:r>
        <w:rPr>
          <w:b w:val="0"/>
          <w:i w:val="0"/>
        </w:rPr>
        <w:t xml:space="preserve"> 670 BCE, 0 CE ("Year Zero"), and 1053 CE are the same year.</w:t>
      </w:r>
    </w:p>
    <w:p>
      <w:pPr>
        <w:jc w:val="center"/>
      </w:pPr>
      <w:r>
        <w:drawing>
          <wp:inline xmlns:a="http://schemas.openxmlformats.org/drawingml/2006/main" xmlns:pic="http://schemas.openxmlformats.org/drawingml/2006/picture">
            <wp:extent cx="3657600" cy="969264"/>
            <wp:docPr id="11" name="Picture 11"/>
            <wp:cNvGraphicFramePr>
              <a:graphicFrameLocks noChangeAspect="1"/>
            </wp:cNvGraphicFramePr>
            <a:graphic>
              <a:graphicData uri="http://schemas.openxmlformats.org/drawingml/2006/picture">
                <pic:pic>
                  <pic:nvPicPr>
                    <pic:cNvPr id="0" name="image.jpg"/>
                    <pic:cNvPicPr/>
                  </pic:nvPicPr>
                  <pic:blipFill>
                    <a:blip r:embed="rId253"/>
                    <a:stretch>
                      <a:fillRect/>
                    </a:stretch>
                  </pic:blipFill>
                  <pic:spPr>
                    <a:xfrm>
                      <a:off x="0" y="0"/>
                      <a:ext cx="3657600" cy="969264"/>
                    </a:xfrm>
                    <a:prstGeom prst="rect"/>
                  </pic:spPr>
                </pic:pic>
              </a:graphicData>
            </a:graphic>
          </wp:inline>
        </w:drawing>
      </w:r>
    </w:p>
    <w:p>
      <w:pPr>
        <w:pStyle w:val="Caption"/>
      </w:pPr>
      <w:r>
        <w:t>The 670 + 1053 Year Blip</w:t>
      </w:r>
    </w:p>
    <w:p>
      <w:pPr>
        <w:jc w:val="center"/>
      </w:pPr>
      <w:r>
        <w:drawing>
          <wp:inline xmlns:a="http://schemas.openxmlformats.org/drawingml/2006/main" xmlns:pic="http://schemas.openxmlformats.org/drawingml/2006/picture">
            <wp:extent cx="3657600" cy="370332"/>
            <wp:docPr id="12" name="Picture 12"/>
            <wp:cNvGraphicFramePr>
              <a:graphicFrameLocks noChangeAspect="1"/>
            </wp:cNvGraphicFramePr>
            <a:graphic>
              <a:graphicData uri="http://schemas.openxmlformats.org/drawingml/2006/picture">
                <pic:pic>
                  <pic:nvPicPr>
                    <pic:cNvPr id="0" name="image.jpg"/>
                    <pic:cNvPicPr/>
                  </pic:nvPicPr>
                  <pic:blipFill>
                    <a:blip r:embed="rId254"/>
                    <a:stretch>
                      <a:fillRect/>
                    </a:stretch>
                  </pic:blipFill>
                  <pic:spPr>
                    <a:xfrm>
                      <a:off x="0" y="0"/>
                      <a:ext cx="3657600" cy="370332"/>
                    </a:xfrm>
                    <a:prstGeom prst="rect"/>
                  </pic:spPr>
                </pic:pic>
              </a:graphicData>
            </a:graphic>
          </wp:inline>
        </w:drawing>
      </w:r>
    </w:p>
    <w:p>
      <w:pPr>
        <w:pStyle w:val="Caption"/>
      </w:pPr>
      <w:r>
        <w:t>The Blip — Era span</w:t>
      </w:r>
    </w:p>
    <w:p>
      <w:pPr>
        <w:pStyle w:val="Heading2"/>
        <w:keepNext/>
        <w:keepLines/>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keepNext/>
        <w:keepLines/>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keepNext/>
        <w:keepLines/>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keepNext/>
        <w:keepLines/>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keepNext/>
        <w:keepLines/>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keepNext/>
        <w:keepLines/>
      </w:pPr>
      <w:r>
        <w:t>See Also</w:t>
      </w:r>
    </w:p>
    <w:p>
      <w:pPr>
        <w:pStyle w:val="ListBullet"/>
        <w:spacing w:before="20" w:after="20"/>
      </w:pPr>
      <w:hyperlink r:id="rId255">
        <w:r>
          <w:rPr>
            <w:b w:val="0"/>
            <w:i w:val="0"/>
            <w:color w:val="B8860B"/>
            <w:sz w:val="19"/>
          </w:rPr>
          <w:t>The Golden Age Ends Violently</w:t>
        </w:r>
      </w:hyperlink>
    </w:p>
    <w:p>
      <w:pPr>
        <w:pStyle w:val="ListBullet"/>
        <w:spacing w:before="20" w:after="20"/>
      </w:pPr>
      <w:hyperlink r:id="rId62">
        <w:r>
          <w:rPr>
            <w:b w:val="0"/>
            <w:i w:val="0"/>
            <w:color w:val="B8860B"/>
            <w:sz w:val="19"/>
          </w:rPr>
          <w:t>Length of the Year Throughout Antiquity</w:t>
        </w:r>
      </w:hyperlink>
    </w:p>
    <w:p>
      <w:pPr>
        <w:pStyle w:val="ListBullet"/>
        <w:spacing w:before="20" w:after="20"/>
      </w:pPr>
      <w:hyperlink r:id="rId256">
        <w:r>
          <w:rPr>
            <w:b w:val="0"/>
            <w:i w:val="0"/>
            <w:color w:val="B8860B"/>
            <w:sz w:val="19"/>
          </w:rPr>
          <w:t>The "Year of Our Lord" Deception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Building the New Chronology</w:t>
      </w:r>
    </w:p>
    <w:p>
      <w:r>
        <w:rPr>
          <w:b w:val="0"/>
          <w:i w:val="0"/>
        </w:rPr>
        <w:t xml:space="preserve">The Scaligerian chronology was challenged over four centuries by independent scholars using different methods — astronomical dating, textual criticism, document forensics, statistical analysis, linguistic anachronism — all arriving at the same conclusion: the conventional ancient timeline is internally inconsistent, astronomically incorrect, and structurally dependent on circular reasoning. De Arcilla identified contradictions within a generation of Scaliger's 1583 </w:t>
      </w:r>
      <w:r>
        <w:rPr>
          <w:b w:val="0"/>
          <w:i/>
        </w:rPr>
        <w:t>Opus</w:t>
      </w:r>
      <w:r>
        <w:rPr>
          <w:b w:val="0"/>
          <w:i w:val="0"/>
        </w:rPr>
        <w:t>. Newton used precession to re-date the Argonaut myth 300–400 years later than conventional placement. Hardouin argued nearly all classical literature was forged by 13th–14th century monks. Morozov spent 25 years in tsarist prisons proving every ancient eclipse contradicts Scaligerian dating by 1,000–1,800 years. Kammeyer's forensic document analysis found a systematic majority of medieval charters before the 12th century are centrally coordinated forgeries.</w:t>
      </w:r>
    </w:p>
    <w:p>
      <w:r>
        <w:rPr>
          <w:b w:val="0"/>
          <w:i w:val="0"/>
        </w:rPr>
        <w:t xml:space="preserve">In 1973, Anatoly Fomenko (Moscow State University) noticed anomalous lunar acceleration data and began researching redacted eclipse dating. By 1981, the </w:t>
      </w:r>
      <w:hyperlink r:id="rId257">
        <w:r>
          <w:rPr>
            <w:b w:val="0"/>
            <w:i w:val="0"/>
            <w:color w:val="B8860B"/>
          </w:rPr>
          <w:t>New Chronology</w:t>
        </w:r>
      </w:hyperlink>
      <w:r>
        <w:rPr>
          <w:b w:val="0"/>
          <w:i w:val="0"/>
        </w:rPr>
        <w:t xml:space="preserve"> was underway, built on three quantitative methods: frequency analysis of proper names (duplicate distributions indicate duplicate chronicles), numerical dynasty encoding (identical reign-length vectors indicate copying), and astronomical eclipse verification (back-calculated eclipses consistently fall in the medieval period, not classical antiquity). Fomenko discovered three chronological shifts — roughly 333, 1,053, and 1,800 years — showing the Scaligerian textbook was compiled from four copies of one brief chronicle. The 1,053-year shift is directly relevant to the Blip. Eight scholars, four centuries, four countries, five methods — all pointing to the same conclusion: </w:t>
      </w:r>
      <w:r>
        <w:rPr>
          <w:b/>
          <w:i w:val="0"/>
        </w:rPr>
        <w:t>the Scaligerian first-millennium CE timeline is constructed chronology assembled from displaced copies of medieval sources</w:t>
      </w:r>
      <w:r>
        <w:rPr>
          <w:b w:val="0"/>
          <w:i w:val="0"/>
        </w:rPr>
        <w:t xml:space="preserve">. For full scholar profiles and extended analysis: </w:t>
      </w:r>
      <w:hyperlink r:id="rId258">
        <w:r>
          <w:rPr>
            <w:b w:val="0"/>
            <w:i w:val="0"/>
            <w:color w:val="B8860B"/>
          </w:rPr>
          <w:t>Building the New Chronology</w:t>
        </w:r>
      </w:hyperlink>
      <w:r>
        <w:rPr>
          <w:b w:val="0"/>
          <w:i w:val="0"/>
        </w:rPr>
        <w:t xml:space="preserve"> in the Appendix.</w:t>
      </w:r>
    </w:p>
    <w:p>
      <w:pPr>
        <w:pStyle w:val="Heading2"/>
        <w:keepNext/>
        <w:keepLines/>
      </w:pPr>
      <w:r>
        <w:t>Other Challenges to Chronology</w:t>
      </w:r>
    </w:p>
    <w:p>
      <w:r>
        <w:rPr>
          <w:b w:val="0"/>
          <w:i w:val="0"/>
        </w:rPr>
      </w:r>
      <w:r>
        <w:rPr>
          <w:b/>
          <w:i w:val="0"/>
        </w:rPr>
        <w:t>Other challenges:</w:t>
      </w:r>
      <w:r>
        <w:rPr>
          <w:b w:val="0"/>
          <w:i w:val="0"/>
        </w:rPr>
        <w:t xml:space="preserve"> Illig (~297 phantom years), Heinsohn (ghost empires), Velikovsky, Fomenko — all converge on phantom centuries when the Church controlled scriptoria. This project adopts the largest gap (1,723 years) combining Fomenko with Jno Cook's orbital chronology. See </w:t>
      </w:r>
      <w:hyperlink r:id="rId60">
        <w:r>
          <w:rPr>
            <w:b w:val="0"/>
            <w:i w:val="0"/>
            <w:color w:val="B8860B"/>
          </w:rPr>
          <w:t>Other Challenges to Chronology</w:t>
        </w:r>
      </w:hyperlink>
      <w:r>
        <w:rPr>
          <w:b w:val="0"/>
          <w:i w:val="0"/>
        </w:rPr>
        <w:t xml:space="preserve"> in the Appendix.</w:t>
      </w:r>
    </w:p>
    <w:p/>
    <w:p>
      <w:pPr>
        <w:sectPr>
          <w:headerReference w:type="default" r:id="rId251"/>
          <w:footerReference w:type="default" r:id="rId25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w:t>
      </w:r>
    </w:p>
    <w:p>
      <w:pPr>
        <w:pStyle w:val="Heading1"/>
        <w:jc w:val="center"/>
      </w:pPr>
      <w:r>
        <w:rPr>
          <w:b/>
        </w:rPr>
        <w:t>05.00.00-11th-century-ce-common-era-begins</w:t>
      </w:r>
    </w:p>
    <w:p>
      <w:pPr>
        <w:pBdr>
          <w:bottom w:val="single" w:sz="6" w:space="1" w:color="CCCCCC"/>
        </w:pBdr>
      </w:pPr>
    </w:p>
    <w:p>
      <w:r>
        <w:rPr>
          <w:b w:val="0"/>
          <w:i w:val="0"/>
        </w:rPr>
        <w:t>id: evt-1053-ce-11th-century-ce-common-era-begins</w:t>
      </w:r>
      <w:r>
        <w:rPr>
          <w:b w:val="0"/>
          <w:i w:val="0"/>
        </w:rPr>
        <w:t xml:space="preserve"> </w:t>
      </w:r>
      <w:r>
        <w:rPr>
          <w:b w:val="0"/>
          <w:i w:val="0"/>
        </w:rPr>
        <w:t>dates:</w:t>
      </w:r>
    </w:p>
    <w:p>
      <w:pPr>
        <w:pStyle w:val="ListBullet"/>
        <w:spacing w:before="20" w:after="20"/>
      </w:pPr>
      <w:r>
        <w:rPr>
          <w:b w:val="0"/>
          <w:i w:val="0"/>
          <w:sz w:val="19"/>
        </w:rPr>
        <w:t>start: 1053</w:t>
      </w:r>
      <w:r>
        <w:rPr>
          <w:b w:val="0"/>
          <w:i w:val="0"/>
          <w:sz w:val="19"/>
        </w:rPr>
        <w:t xml:space="preserve"> </w:t>
      </w:r>
      <w:r>
        <w:rPr>
          <w:b w:val="0"/>
          <w:i w:val="0"/>
          <w:sz w:val="19"/>
        </w:rPr>
        <w:t>end: 1100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13" name="Picture 13"/>
            <wp:cNvGraphicFramePr>
              <a:graphicFrameLocks noChangeAspect="1"/>
            </wp:cNvGraphicFramePr>
            <a:graphic>
              <a:graphicData uri="http://schemas.openxmlformats.org/drawingml/2006/picture">
                <pic:pic>
                  <pic:nvPicPr>
                    <pic:cNvPr id="0" name="image.jpg"/>
                    <pic:cNvPicPr/>
                  </pic:nvPicPr>
                  <pic:blipFill>
                    <a:blip r:embed="rId261"/>
                    <a:stretch>
                      <a:fillRect/>
                    </a:stretch>
                  </pic:blipFill>
                  <pic:spPr>
                    <a:xfrm>
                      <a:off x="0" y="0"/>
                      <a:ext cx="3657600" cy="370332"/>
                    </a:xfrm>
                    <a:prstGeom prst="rect"/>
                  </pic:spPr>
                </pic:pic>
              </a:graphicData>
            </a:graphic>
          </wp:inline>
        </w:drawing>
      </w:r>
    </w:p>
    <w:p>
      <w:pPr>
        <w:pStyle w:val="Caption"/>
      </w:pPr>
      <w:r>
        <w:t>11th Century — Era span</w:t>
      </w:r>
    </w:p>
    <w:p>
      <w:pPr>
        <w:jc w:val="center"/>
      </w:pPr>
      <w:r>
        <w:drawing>
          <wp:inline xmlns:a="http://schemas.openxmlformats.org/drawingml/2006/main" xmlns:pic="http://schemas.openxmlformats.org/drawingml/2006/picture">
            <wp:extent cx="3657600" cy="589788"/>
            <wp:docPr id="14" name="Picture 14"/>
            <wp:cNvGraphicFramePr>
              <a:graphicFrameLocks noChangeAspect="1"/>
            </wp:cNvGraphicFramePr>
            <a:graphic>
              <a:graphicData uri="http://schemas.openxmlformats.org/drawingml/2006/picture">
                <pic:pic>
                  <pic:nvPicPr>
                    <pic:cNvPr id="0" name="image.jpg"/>
                    <pic:cNvPicPr/>
                  </pic:nvPicPr>
                  <pic:blipFill>
                    <a:blip r:embed="rId262"/>
                    <a:stretch>
                      <a:fillRect/>
                    </a:stretch>
                  </pic:blipFill>
                  <pic:spPr>
                    <a:xfrm>
                      <a:off x="0" y="0"/>
                      <a:ext cx="3657600" cy="589788"/>
                    </a:xfrm>
                    <a:prstGeom prst="rect"/>
                  </pic:spPr>
                </pic:pic>
              </a:graphicData>
            </a:graphic>
          </wp:inline>
        </w:drawing>
      </w:r>
    </w:p>
    <w:p>
      <w:pPr>
        <w:pStyle w:val="Caption"/>
      </w:pPr>
      <w:r>
        <w:t>11th Century — Events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263">
        <w:r>
          <w:rPr>
            <w:b w:val="0"/>
            <w:i w:val="0"/>
            <w:color w:val="B8860B"/>
            <w:sz w:val="19"/>
          </w:rPr>
          <w:t xml:space="preserve"> Genesis 9:11</w:t>
        </w:r>
      </w:hyperlink>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264">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keepNext/>
        <w:keepLines/>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265">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141">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the first temple built in 1115. This simultaneous founding across every continent points to a </w:t>
      </w:r>
      <w:r>
        <w:rPr>
          <w:b/>
          <w:i w:val="0"/>
        </w:rPr>
        <w:t>global reset event</w:t>
      </w:r>
      <w:r>
        <w:rPr>
          <w:b w:val="0"/>
          <w:i w:val="0"/>
        </w:rPr>
        <w:t>.</w:t>
      </w:r>
    </w:p>
    <w:p>
      <w:pPr>
        <w:pStyle w:val="Heading2"/>
        <w:keepNext/>
        <w:keepLines/>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180">
        <w:r>
          <w:rPr>
            <w:b w:val="0"/>
            <w:i w:val="0"/>
            <w:color w:val="B8860B"/>
          </w:rPr>
          <w:t>The Sun Replaces Mars as the New Saviour</w:t>
        </w:r>
      </w:hyperlink>
      <w:r>
        <w:rPr>
          <w:b w:val="0"/>
          <w:i w:val="0"/>
        </w:rPr>
        <w:t xml:space="preserve"> for full analysis.</w:t>
      </w:r>
    </w:p>
    <w:p>
      <w:pPr>
        <w:pStyle w:val="Heading2"/>
        <w:keepNext/>
        <w:keepLines/>
      </w:pPr>
      <w:r>
        <w:t>Cities built to distribute energy?</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'Year of our Lord' Deception — Anno Domini</w:t>
      </w:r>
    </w:p>
    <w:p>
      <w:r>
        <w:rPr>
          <w:b w:val="0"/>
          <w:i w:val="0"/>
        </w:rPr>
        <w:t xml:space="preserve">With the Common Era's start, chronologists wrote </w:t>
      </w:r>
      <w:hyperlink r:id="rId266">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267">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268">
        <w:r>
          <w:rPr>
            <w:b w:val="0"/>
            <w:i w:val="0"/>
            <w:color w:val="B8860B"/>
          </w:rPr>
          <w:t>Deep State redacts Christianity</w:t>
        </w:r>
      </w:hyperlink>
      <w:r>
        <w:rPr>
          <w:b w:val="0"/>
          <w:i w:val="0"/>
        </w:rPr>
        <w:t>.</w:t>
      </w:r>
    </w:p>
    <w:p>
      <w:pPr>
        <w:pStyle w:val="Heading2"/>
        <w:keepNext/>
        <w:keepLines/>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180">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keepNext/>
        <w:keepLines/>
      </w:pPr>
      <w:r>
        <w:t>The Two Redactions</w:t>
      </w:r>
    </w:p>
    <w:p>
      <w:pPr>
        <w:pStyle w:val="Heading3"/>
        <w:keepNext/>
        <w:keepLines/>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269">
        <w:r>
          <w:rPr>
            <w:b w:val="0"/>
            <w:i w:val="0"/>
            <w:color w:val="B8860B"/>
          </w:rPr>
          <w:t>Phantom Time Hypothesis</w:t>
        </w:r>
      </w:hyperlink>
      <w:r>
        <w:rPr>
          <w:b w:val="0"/>
          <w:i w:val="0"/>
        </w:rPr>
        <w:t xml:space="preserve"> identified part of this fabrication (~297 years vs. Fomenko's full 1053). See </w:t>
      </w:r>
      <w:hyperlink r:id="rId60">
        <w:r>
          <w:rPr>
            <w:b w:val="0"/>
            <w:i w:val="0"/>
            <w:color w:val="B8860B"/>
          </w:rPr>
          <w:t>Other Challenges to Chronology</w:t>
        </w:r>
      </w:hyperlink>
      <w:r>
        <w:rPr>
          <w:b w:val="0"/>
          <w:i w:val="0"/>
        </w:rPr>
        <w:t>.</w:t>
      </w:r>
    </w:p>
    <w:p>
      <w:pPr>
        <w:pStyle w:val="Heading3"/>
        <w:keepNext/>
        <w:keepLines/>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270">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keepNext/>
        <w:keepLines/>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271">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272">
        <w:r>
          <w:rPr>
            <w:b w:val="0"/>
            <w:i w:val="0"/>
            <w:color w:val="B8860B"/>
            <w:sz w:val="19"/>
          </w:rPr>
          <w:t>History: Fiction or Science?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4">
        <w:r>
          <w:rPr>
            <w:b w:val="0"/>
            <w:i w:val="0"/>
            <w:color w:val="B8860B"/>
          </w:rPr>
          <w:t>Saturn</w:t>
        </w:r>
      </w:hyperlink>
      <w:r>
        <w:rPr>
          <w:b w:val="0"/>
          <w:i w:val="0"/>
        </w:rPr>
        <w:t xml:space="preserve"> → </w:t>
      </w:r>
      <w:hyperlink r:id="rId177">
        <w:r>
          <w:rPr>
            <w:b w:val="0"/>
            <w:i w:val="0"/>
            <w:color w:val="B8860B"/>
          </w:rPr>
          <w:t>Jupiter</w:t>
        </w:r>
      </w:hyperlink>
      <w:r>
        <w:rPr>
          <w:b w:val="0"/>
          <w:i w:val="0"/>
        </w:rPr>
        <w:t xml:space="preserve"> → </w:t>
      </w:r>
      <w:hyperlink r:id="rId178">
        <w:r>
          <w:rPr>
            <w:b w:val="0"/>
            <w:i w:val="0"/>
            <w:color w:val="B8860B"/>
          </w:rPr>
          <w:t>Venus</w:t>
        </w:r>
      </w:hyperlink>
      <w:r>
        <w:rPr>
          <w:b w:val="0"/>
          <w:i w:val="0"/>
        </w:rPr>
        <w:t xml:space="preserve"> → </w:t>
      </w:r>
      <w:hyperlink r:id="rId179">
        <w:r>
          <w:rPr>
            <w:b w:val="0"/>
            <w:i w:val="0"/>
            <w:color w:val="B8860B"/>
          </w:rPr>
          <w:t>Mars</w:t>
        </w:r>
      </w:hyperlink>
      <w:r>
        <w:rPr>
          <w:b w:val="0"/>
          <w:i w:val="0"/>
        </w:rPr>
        <w:t xml:space="preserve"> → </w:t>
      </w:r>
      <w:r>
        <w:rPr>
          <w:b/>
          <w:i w:val="0"/>
        </w:rPr>
        <w:t>The Sun</w:t>
      </w:r>
      <w:r>
        <w:rPr>
          <w:b w:val="0"/>
          <w:i w:val="0"/>
        </w:rPr>
      </w:r>
    </w:p>
    <w:p>
      <w:pPr>
        <w:pStyle w:val="Heading2"/>
        <w:keepNext/>
        <w:keepLines/>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pStyle w:val="Heading2"/>
        <w:keepNext/>
        <w:keepLines/>
      </w:pPr>
      <w:r>
        <w:t>The Deep State Response: Son of Saturn</w:t>
      </w:r>
    </w:p>
    <w:p>
      <w:r>
        <w:rPr>
          <w:b w:val="0"/>
          <w:i w:val="0"/>
        </w:rPr>
        <w:t xml:space="preserve">On the Deep State's formation, see </w:t>
      </w:r>
      <w:hyperlink r:id="rId273">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keepNext/>
        <w:keepLines/>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keepNext/>
        <w:keepLines/>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274">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275">
        <w:r>
          <w:rPr>
            <w:b w:val="0"/>
            <w:i w:val="0"/>
            <w:color w:val="B8860B"/>
          </w:rPr>
          <w:t>holy texts</w:t>
        </w:r>
      </w:hyperlink>
      <w:r>
        <w:rPr>
          <w:b w:val="0"/>
          <w:i w:val="0"/>
        </w:rPr>
        <w:t xml:space="preserve">. This model (6 gates and 3 walls) was first seen as hexagons surrounding brown-dwarf Saturn in the Golden Age and is still seen </w:t>
      </w:r>
      <w:hyperlink r:id="rId276">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277">
        <w:r>
          <w:rPr>
            <w:b w:val="0"/>
            <w:i w:val="0"/>
            <w:color w:val="B8860B"/>
          </w:rPr>
          <w:t>Satan</w:t>
        </w:r>
      </w:hyperlink>
      <w:r>
        <w:rPr>
          <w:b w:val="0"/>
          <w:i w:val="0"/>
        </w:rPr>
        <w:t xml:space="preserve"> i.e. Saturn.</w:t>
      </w:r>
    </w:p>
    <w:p>
      <w:pPr>
        <w:pStyle w:val="Heading2"/>
        <w:keepNext/>
        <w:keepLines/>
      </w:pPr>
      <w:r>
        <w:t>Why Rebuild a Celestial City on Earth?</w:t>
      </w:r>
    </w:p>
    <w:p>
      <w:r>
        <w:rPr>
          <w:b w:val="0"/>
          <w:i w:val="0"/>
        </w:rPr>
        <w:t xml:space="preserve">By the 11th century, </w:t>
      </w:r>
      <w:hyperlink r:id="rId180">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278">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141">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79">
        <w:r>
          <w:rPr>
            <w:b w:val="0"/>
            <w:i w:val="0"/>
            <w:color w:val="B8860B"/>
          </w:rPr>
          <w:t>see: origins of 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keepNext/>
        <w:keepLines/>
      </w:pPr>
      <w:r>
        <w:t>Open Investigation: Mars/Atlantis as Architectural Template</w:t>
      </w:r>
    </w:p>
    <w:p>
      <w:r>
        <w:rPr>
          <w:b w:val="0"/>
          <w:i w:val="0"/>
        </w:rPr>
        <w:t xml:space="preserve">Whether the builders consciously replicated the concentric-ring geometry of </w:t>
      </w:r>
      <w:hyperlink r:id="rId141">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The connection is inferential: Saturn's hexagon provides 6-fold symmetry; Atlantis's rings provide the walled-enclosure template; both were simultaneously visible during the Golden Age; the Deep State originated in Atlantis and would have carried both memories.</w:t>
      </w:r>
    </w:p>
    <w:p>
      <w:pPr>
        <w:pStyle w:val="Heading2"/>
        <w:keepNext/>
        <w:keepLines/>
      </w:pPr>
      <w:r>
        <w:t>The Fixed Calendar and the New Faith</w:t>
      </w:r>
    </w:p>
    <w:p>
      <w:r>
        <w:rPr>
          <w:b w:val="0"/>
          <w:i w:val="0"/>
        </w:rPr>
        <w:t xml:space="preserve">The </w:t>
      </w:r>
      <w:hyperlink r:id="rId256">
        <w:r>
          <w:rPr>
            <w:b w:val="0"/>
            <w:i w:val="0"/>
            <w:color w:val="B8860B"/>
          </w:rPr>
          <w:t>fixed calendar</w:t>
        </w:r>
      </w:hyperlink>
      <w:r>
        <w:rPr>
          <w:b w:val="0"/>
          <w:i w:val="0"/>
        </w:rPr>
        <w:t xml:space="preserve"> provided the Deep State with a faith system based on constancy. Jerusalem #1 in Istanbul was renamed </w:t>
      </w:r>
      <w:hyperlink r:id="rId280">
        <w:r>
          <w:rPr>
            <w:b w:val="0"/>
            <w:i w:val="0"/>
            <w:color w:val="B8860B"/>
          </w:rPr>
          <w:t>Constantinople</w:t>
        </w:r>
      </w:hyperlink>
      <w:r>
        <w:rPr>
          <w:b w:val="0"/>
          <w:i w:val="0"/>
        </w:rPr>
        <w:t xml:space="preserve"> and became headquarters of the </w:t>
      </w:r>
      <w:hyperlink r:id="rId278">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281">
        <w:r>
          <w:rPr>
            <w:b w:val="0"/>
            <w:i w:val="0"/>
            <w:color w:val="B8860B"/>
          </w:rPr>
          <w:t>farmer's almanac</w:t>
        </w:r>
      </w:hyperlink>
      <w:r>
        <w:rPr>
          <w:b w:val="0"/>
          <w:i w:val="0"/>
        </w:rPr>
        <w:t>.</w:t>
      </w:r>
    </w:p>
    <w:p>
      <w:pPr>
        <w:pStyle w:val="Heading2"/>
        <w:keepNext/>
        <w:keepLines/>
      </w:pPr>
      <w:r>
        <w:t>The Crucifixion: Proof of Intent</w:t>
      </w:r>
    </w:p>
    <w:p>
      <w:r>
        <w:rPr>
          <w:b w:val="0"/>
          <w:i w:val="0"/>
        </w:rPr>
        <w:t xml:space="preserve">What confirms Jerusalem as a Deep State control centre is what happened there later. The </w:t>
      </w:r>
      <w:hyperlink r:id="rId282">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keepNext/>
        <w:keepLines/>
      </w:pPr>
      <w:r>
        <w:t>The Doctrine of Constancy</w:t>
      </w:r>
    </w:p>
    <w:p>
      <w:r>
        <w:rPr>
          <w:b w:val="0"/>
          <w:i w:val="0"/>
        </w:rPr>
        <w:t xml:space="preserve">When Deep State </w:t>
      </w:r>
      <w:hyperlink r:id="rId283">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256">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4">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keepNext/>
        <w:keepLines/>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180">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284">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keepNext/>
        <w:keepLines/>
      </w:pPr>
      <w:r>
        <w:t>Why Constancy Was Necessary</w:t>
      </w:r>
    </w:p>
    <w:p>
      <w:r>
        <w:rPr>
          <w:b w:val="0"/>
          <w:i w:val="0"/>
        </w:rPr>
        <w:t xml:space="preserve">In the centuries after </w:t>
      </w:r>
      <w:hyperlink r:id="rId179">
        <w:r>
          <w:rPr>
            <w:b w:val="0"/>
            <w:i w:val="0"/>
            <w:color w:val="B8860B"/>
          </w:rPr>
          <w:t>Mars</w:t>
        </w:r>
      </w:hyperlink>
      <w:r>
        <w:rPr>
          <w:b w:val="0"/>
          <w:i w:val="0"/>
        </w:rPr>
        <w:t xml:space="preserve"> departed, living memory of planet-gods was fading but had not disappeared. If people remembered the </w:t>
      </w:r>
      <w:hyperlink r:id="rId180">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keepNext/>
        <w:keepLines/>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256">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keepNext/>
        <w:keepLines/>
      </w:pPr>
      <w:r>
        <w:t>The People's Sun vs. Priest's Sun</w:t>
      </w:r>
    </w:p>
    <w:p>
      <w:hyperlink r:id="rId180">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keepNext/>
        <w:keepLines/>
      </w:pPr>
      <w:r>
        <w:t>Constansy Thesis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w:t>
      </w:r>
    </w:p>
    <w:p/>
    <w:p>
      <w:pPr>
        <w:sectPr>
          <w:headerReference w:type="default" r:id="rId259"/>
          <w:footerReference w:type="default" r:id="rId26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w:t>
      </w:r>
    </w:p>
    <w:p>
      <w:pPr>
        <w:pStyle w:val="Heading1"/>
        <w:jc w:val="center"/>
      </w:pPr>
      <w:r>
        <w:rPr>
          <w:b/>
        </w:rPr>
        <w:t>06.00.00-12th-century-ce-birth-of-christianity</w:t>
      </w:r>
    </w:p>
    <w:p>
      <w:pPr>
        <w:pBdr>
          <w:bottom w:val="single" w:sz="6" w:space="1" w:color="CCCCCC"/>
        </w:pBdr>
      </w:pPr>
    </w:p>
    <w:p>
      <w:r>
        <w:rPr>
          <w:b w:val="0"/>
          <w:i w:val="0"/>
        </w:rPr>
        <w:t>id: evt-1100-ce-12th-century-ce-birth-of-christianity</w:t>
      </w:r>
      <w:r>
        <w:rPr>
          <w:b w:val="0"/>
          <w:i w:val="0"/>
        </w:rPr>
        <w:t xml:space="preserve"> </w:t>
      </w:r>
      <w:r>
        <w:rPr>
          <w:b w:val="0"/>
          <w:i w:val="0"/>
        </w:rPr>
        <w:t>dates:</w:t>
      </w:r>
    </w:p>
    <w:p>
      <w:pPr>
        <w:pStyle w:val="ListBullet"/>
        <w:spacing w:before="20" w:after="20"/>
      </w:pPr>
      <w:r>
        <w:rPr>
          <w:b w:val="0"/>
          <w:i w:val="0"/>
          <w:sz w:val="19"/>
        </w:rPr>
        <w:t>start: 1100</w:t>
      </w:r>
      <w:r>
        <w:rPr>
          <w:b w:val="0"/>
          <w:i w:val="0"/>
          <w:sz w:val="19"/>
        </w:rPr>
        <w:t xml:space="preserve"> </w:t>
      </w:r>
      <w:r>
        <w:rPr>
          <w:b w:val="0"/>
          <w:i w:val="0"/>
          <w:sz w:val="19"/>
        </w:rPr>
        <w:t>end: 1200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15" name="Picture 15"/>
            <wp:cNvGraphicFramePr>
              <a:graphicFrameLocks noChangeAspect="1"/>
            </wp:cNvGraphicFramePr>
            <a:graphic>
              <a:graphicData uri="http://schemas.openxmlformats.org/drawingml/2006/picture">
                <pic:pic>
                  <pic:nvPicPr>
                    <pic:cNvPr id="0" name="image.jpg"/>
                    <pic:cNvPicPr/>
                  </pic:nvPicPr>
                  <pic:blipFill>
                    <a:blip r:embed="rId287"/>
                    <a:stretch>
                      <a:fillRect/>
                    </a:stretch>
                  </pic:blipFill>
                  <pic:spPr>
                    <a:xfrm>
                      <a:off x="0" y="0"/>
                      <a:ext cx="3657600" cy="370332"/>
                    </a:xfrm>
                    <a:prstGeom prst="rect"/>
                  </pic:spPr>
                </pic:pic>
              </a:graphicData>
            </a:graphic>
          </wp:inline>
        </w:drawing>
      </w:r>
    </w:p>
    <w:p>
      <w:pPr>
        <w:pStyle w:val="Caption"/>
      </w:pPr>
      <w:r>
        <w:t>12th Century — Era span</w:t>
      </w:r>
    </w:p>
    <w:p>
      <w:pPr>
        <w:jc w:val="center"/>
      </w:pPr>
      <w:r>
        <w:drawing>
          <wp:inline xmlns:a="http://schemas.openxmlformats.org/drawingml/2006/main" xmlns:pic="http://schemas.openxmlformats.org/drawingml/2006/picture">
            <wp:extent cx="3657600" cy="589788"/>
            <wp:docPr id="16" name="Picture 16"/>
            <wp:cNvGraphicFramePr>
              <a:graphicFrameLocks noChangeAspect="1"/>
            </wp:cNvGraphicFramePr>
            <a:graphic>
              <a:graphicData uri="http://schemas.openxmlformats.org/drawingml/2006/picture">
                <pic:pic>
                  <pic:nvPicPr>
                    <pic:cNvPr id="0" name="image.jpg"/>
                    <pic:cNvPicPr/>
                  </pic:nvPicPr>
                  <pic:blipFill>
                    <a:blip r:embed="rId288"/>
                    <a:stretch>
                      <a:fillRect/>
                    </a:stretch>
                  </pic:blipFill>
                  <pic:spPr>
                    <a:xfrm>
                      <a:off x="0" y="0"/>
                      <a:ext cx="3657600" cy="589788"/>
                    </a:xfrm>
                    <a:prstGeom prst="rect"/>
                  </pic:spPr>
                </pic:pic>
              </a:graphicData>
            </a:graphic>
          </wp:inline>
        </w:drawing>
      </w:r>
    </w:p>
    <w:p>
      <w:pPr>
        <w:pStyle w:val="Caption"/>
      </w:pPr>
      <w:r>
        <w:t>12th Century — Events</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289">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290">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291">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292">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293">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283">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 to Jerusalem proselytizing an anti-establishment religion promising freedom from tyranny and an end to</w:t>
      </w:r>
      <w:r>
        <w:rPr>
          <w:b w:val="0"/>
          <w:i w:val="0"/>
        </w:rPr>
        <w:t xml:space="preserve"> </w:t>
      </w:r>
      <w:r>
        <w:rPr>
          <w:b w:val="0"/>
          <w:i w:val="0"/>
        </w:rPr>
        <w:t>usury.</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283">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r>
        <w:rPr>
          <w:b w:val="0"/>
          <w:i w:val="0"/>
        </w:rPr>
        <w:t>The Church regarded Christ exactly as the prodigal son parable describes: a wayward son who rejected his priestly inheritance,</w:t>
      </w:r>
      <w:r>
        <w:rPr>
          <w:b w:val="0"/>
          <w:i w:val="0"/>
        </w:rPr>
        <w:t xml:space="preserve"> </w:t>
      </w:r>
      <w:r>
        <w:rPr>
          <w:b w:val="0"/>
          <w:i w:val="0"/>
        </w:rPr>
        <w:t>abandoned the institution that raised him, and lived among commoners. In the Church's own retelling the prodigal son's "return" is recast as a voluntary sacrifice: he allows himself to be crucified, seeking forgiveness from the 'Father'.</w:t>
      </w:r>
      <w:r>
        <w:rPr>
          <w:b w:val="0"/>
          <w:i w:val="0"/>
        </w:rPr>
        <w:t xml:space="preserve"> </w:t>
      </w:r>
      <w:r>
        <w:rPr>
          <w:b w:val="0"/>
          <w:i w:val="0"/>
        </w:rPr>
        <w:t xml:space="preserve">In reality, Christ never sought forgiveness. He was captured and executed. Later when Christ was renamed Jesus and elevated to ‘Son of God’, the parable was reappropriated to make the execution look like a homecoming. This makes sense if Christ was 'coming home' to God. However, the final version recorded in Luke removed Christ as the identified son entirely. Now the prodigal son would become a fictional character in a story </w:t>
      </w:r>
      <w:r>
        <w:rPr>
          <w:b w:val="0"/>
          <w:i/>
        </w:rPr>
        <w:t>made up</w:t>
      </w:r>
      <w:r>
        <w:rPr>
          <w:b w:val="0"/>
          <w:i w:val="0"/>
        </w:rPr>
        <w:t xml:space="preserve"> by Christ.</w:t>
      </w:r>
    </w:p>
    <w:p>
      <w:r>
        <w:rPr>
          <w:b w:val="0"/>
          <w:i w:val="0"/>
        </w:rPr>
      </w:r>
      <w:r>
        <w:rPr>
          <w:b/>
          <w:i w:val="0"/>
        </w:rPr>
        <w:t>Two branches of Christianity.</w:t>
      </w:r>
      <w:r>
        <w:rPr>
          <w:b w:val="0"/>
          <w:i w:val="0"/>
        </w:rPr>
        <w:t xml:space="preserve"> </w:t>
      </w:r>
      <w:hyperlink r:id="rId294">
        <w:r>
          <w:rPr>
            <w:b w:val="0"/>
            <w:i w:val="0"/>
            <w:color w:val="B8860B"/>
          </w:rPr>
          <w:t>Revolution Despite Christ's Martyrdom</w:t>
        </w:r>
      </w:hyperlink>
      <w:r>
        <w:rPr>
          <w:b w:val="0"/>
          <w:i w:val="0"/>
        </w:rPr>
        <w:t xml:space="preserve"> states Fomenko's map, then steps past his </w:t>
      </w:r>
      <w:r>
        <w:rPr>
          <w:b/>
          <w:i w:val="0"/>
        </w:rPr>
        <w:t>11th-century-forward</w:t>
      </w:r>
      <w:r>
        <w:rPr>
          <w:b w:val="0"/>
          <w:i w:val="0"/>
        </w:rPr>
        <w:t xml:space="preserve"> horizon: the </w:t>
      </w:r>
      <w:r>
        <w:rPr>
          <w:b/>
          <w:i w:val="0"/>
        </w:rPr>
        <w:t>Istanbul church</w:t>
      </w:r>
      <w:r>
        <w:rPr>
          <w:b w:val="0"/>
          <w:i w:val="0"/>
        </w:rPr>
        <w:t xml:space="preserve"> is treated here as </w:t>
      </w:r>
      <w:r>
        <w:rPr>
          <w:b/>
          <w:i w:val="0"/>
        </w:rPr>
        <w:t>far older than Christ</w:t>
      </w:r>
      <w:r>
        <w:rPr>
          <w:b w:val="0"/>
          <w:i w:val="0"/>
        </w:rPr>
        <w:t xml:space="preserve">, so the institution calling itself </w:t>
      </w:r>
      <w:r>
        <w:rPr>
          <w:b/>
          <w:i w:val="0"/>
        </w:rPr>
        <w:t>Apostolic</w:t>
      </w:r>
      <w:r>
        <w:rPr>
          <w:b w:val="0"/>
          <w:i w:val="0"/>
        </w:rPr>
        <w:t xml:space="preserve"> cannot be reduced to his post-crucifixion "apostolic" faction alone. A tabular Fomenko-vs-extension breakdown (editor reference) lives at </w:t>
      </w:r>
      <w:hyperlink r:id="rId295">
        <w:r>
          <w:rPr>
            <w:b w:val="0"/>
            <w:i w:val="0"/>
            <w:color w:val="B8860B"/>
          </w:rPr>
          <w:t>/history/chronology/investigations/two-branches-christianity-fomenko-vs-author.md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Deep State, the Census, &amp; Naming of Christ</w:t>
      </w:r>
    </w:p>
    <w:p>
      <w:pPr>
        <w:pStyle w:val="Heading2"/>
        <w:keepNext/>
        <w:keepLines/>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pStyle w:val="Heading2"/>
        <w:keepNext/>
        <w:keepLines/>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296">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keepNext/>
        <w:keepLines/>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297">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298">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298">
        <w:r>
          <w:rPr>
            <w:b w:val="0"/>
            <w:i w:val="0"/>
            <w:color w:val="B8860B"/>
          </w:rPr>
          <w:t>Hairy Mary: The Wild Woman Who Threatened Patriarchal Religion</w:t>
        </w:r>
      </w:hyperlink>
    </w:p>
    <w:p/>
    <w:p>
      <w:pPr>
        <w:jc w:val="center"/>
      </w:pPr>
      <w:r>
        <w:rPr>
          <w:color w:val="B8860B"/>
          <w:sz w:val="24"/>
        </w:rPr>
        <w:t>— ✦ —</w:t>
      </w:r>
    </w:p>
    <w:p>
      <w:pPr>
        <w:pStyle w:val="Heading3"/>
        <w:keepNext/>
        <w:keepLines/>
      </w:pPr>
      <w:r>
        <w:t>Why Was Christ's Mother Depicted as Hairy?</w:t>
      </w:r>
    </w:p>
    <w:p>
      <w:r>
        <w:rPr>
          <w:b w:val="0"/>
          <w:i w:val="0"/>
        </w:rPr>
        <w:t xml:space="preserve">Art historian Magdalena Łanuszka </w:t>
      </w:r>
      <w:hyperlink r:id="rId299">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300">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keepNext/>
        <w:keepLines/>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301">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pStyle w:val="Heading3"/>
        <w:keepNext/>
        <w:keepLines/>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keepNext/>
        <w:keepLines/>
      </w:pPr>
      <w:r>
        <w:t>The Trojan War: A War Over the "Woman"</w:t>
      </w:r>
    </w:p>
    <w:p>
      <w:r>
        <w:rPr>
          <w:b w:val="0"/>
          <w:i w:val="0"/>
        </w:rPr>
        <w:t xml:space="preserve">Per </w:t>
      </w:r>
      <w:hyperlink r:id="rId36">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302">
        <w:r>
          <w:rPr>
            <w:b w:val="0"/>
            <w:i w:val="0"/>
            <w:color w:val="B8860B"/>
          </w:rPr>
          <w:t>The Census and Naming of Christ</w:t>
        </w:r>
      </w:hyperlink>
      <w:r>
        <w:rPr>
          <w:b w:val="0"/>
          <w:i w:val="0"/>
        </w:rPr>
        <w:t>.</w:t>
      </w:r>
    </w:p>
    <w:p>
      <w:pPr>
        <w:pStyle w:val="Heading3"/>
        <w:keepNext/>
        <w:keepLines/>
      </w:pPr>
      <w:r>
        <w:t>Sources</w:t>
      </w:r>
    </w:p>
    <w:p>
      <w:pPr>
        <w:pStyle w:val="ListBullet"/>
        <w:spacing w:before="20" w:after="20"/>
      </w:pPr>
      <w:r>
        <w:rPr>
          <w:b w:val="0"/>
          <w:i w:val="0"/>
          <w:sz w:val="19"/>
        </w:rPr>
        <w:t>Łanuszka, Magdalena. "</w:t>
      </w:r>
      <w:hyperlink r:id="rId303">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36">
        <w:r>
          <w:rPr>
            <w:b w:val="0"/>
            <w:i w:val="0"/>
            <w:color w:val="B8860B"/>
            <w:sz w:val="19"/>
          </w:rPr>
          <w:t>Chapter 3: The Trojan Horse</w:t>
        </w:r>
      </w:hyperlink>
      <w:r>
        <w:rPr>
          <w:b w:val="0"/>
          <w:i w:val="0"/>
          <w:sz w:val="19"/>
        </w:rPr>
        <w:t xml:space="preserve">." </w:t>
      </w:r>
      <w:r>
        <w:rPr>
          <w:b w:val="0"/>
          <w:i/>
          <w:sz w:val="19"/>
        </w:rPr>
        <w:t>History: Fiction or Science?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31</w:t>
      </w:r>
    </w:p>
    <w:p>
      <w:pPr>
        <w:pStyle w:val="Heading2"/>
        <w:keepNext/>
        <w:keepLines/>
      </w:pPr>
      <w:r>
        <w:rPr>
          <w:b/>
        </w:rPr>
        <w:t>Historical Christ is Born in Crimea</w:t>
      </w:r>
    </w:p>
    <w:p>
      <w:r>
        <w:rPr>
          <w:b w:val="0"/>
          <w:i w:val="0"/>
        </w:rPr>
        <w:t xml:space="preserve">Christ's mother Katya was one of those </w:t>
      </w:r>
      <w:hyperlink r:id="rId298">
        <w:r>
          <w:rPr>
            <w:b w:val="0"/>
            <w:i w:val="0"/>
            <w:color w:val="B8860B"/>
          </w:rPr>
          <w:t>attempting to flee the census</w:t>
        </w:r>
      </w:hyperlink>
      <w:r>
        <w:rPr>
          <w:b w:val="0"/>
          <w:i w:val="0"/>
        </w:rPr>
        <w:t xml:space="preserve">. As a </w:t>
      </w:r>
      <w:hyperlink r:id="rId298">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keepNext/>
        <w:keepLines/>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304">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305">
        <w:r>
          <w:rPr>
            <w:b w:val="0"/>
            <w:i w:val="0"/>
            <w:color w:val="B8860B"/>
          </w:rPr>
          <w:t>eastern chronicles</w:t>
        </w:r>
      </w:hyperlink>
      <w:r>
        <w:rPr>
          <w:b w:val="0"/>
          <w:i w:val="0"/>
        </w:rPr>
        <w:t xml:space="preserve">, the procedure stabbed infant Christ while still in the womb, generating traditions of the </w:t>
      </w:r>
      <w:hyperlink r:id="rId306">
        <w:r>
          <w:rPr>
            <w:b w:val="0"/>
            <w:i w:val="0"/>
            <w:color w:val="B8860B"/>
          </w:rPr>
          <w:t>Holy Lance</w:t>
        </w:r>
      </w:hyperlink>
      <w:r>
        <w:rPr>
          <w:b w:val="0"/>
          <w:i w:val="0"/>
        </w:rPr>
        <w:t xml:space="preserve"> and </w:t>
      </w:r>
      <w:hyperlink r:id="rId307">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pStyle w:val="Heading2"/>
        <w:keepNext/>
        <w:keepLines/>
      </w:pPr>
      <w:r>
        <w:t>The Magi: Rus-Horde Rulers Accept Christ</w:t>
      </w:r>
    </w:p>
    <w:p>
      <w:r>
        <w:rPr>
          <w:b w:val="0"/>
          <w:i w:val="0"/>
        </w:rPr>
        <w:t xml:space="preserve">In Christ's epoch, Rus' adopted Christianity wholly and instantly. Fomenko </w:t>
      </w:r>
      <w:hyperlink r:id="rId304">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keepNext/>
        <w:keepLines/>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308">
        <w:r>
          <w:rPr>
            <w:b w:val="0"/>
            <w:i w:val="0"/>
            <w:color w:val="B8860B"/>
          </w:rPr>
          <w:t>clerical criticisms</w:t>
        </w:r>
      </w:hyperlink>
      <w:r>
        <w:rPr>
          <w:b w:val="0"/>
          <w:i w:val="0"/>
        </w:rPr>
        <w:t xml:space="preserve">, his family was driven from Jerusalem. Matthew's Gospel preserves a redacted version in the </w:t>
      </w:r>
      <w:hyperlink r:id="rId309">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310">
        <w:r>
          <w:rPr>
            <w:b w:val="0"/>
            <w:i w:val="0"/>
            <w:color w:val="B8860B"/>
          </w:rPr>
          <w:t>Historical Christ is Crucified in Istanbul</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32</w:t>
      </w:r>
    </w:p>
    <w:p>
      <w:pPr>
        <w:pStyle w:val="Heading2"/>
        <w:keepNext/>
        <w:keepLines/>
      </w:pPr>
      <w:r>
        <w:rPr>
          <w:b/>
        </w:rPr>
        <w:t>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Christ.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keepNext/>
        <w:keepLines/>
      </w:pPr>
      <w:r>
        <w:t>The Site: Yoros = Jerusalem = Golgotha</w:t>
      </w:r>
    </w:p>
    <w:p>
      <w:r>
        <w:rPr>
          <w:b w:val="0"/>
          <w:i w:val="0"/>
        </w:rPr>
        <w:t xml:space="preserve">The crucifixion took place on Beykoz mountain, on the Asiatic shore of the Bosphorus, near the fortress of </w:t>
      </w:r>
      <w:hyperlink r:id="rId304">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283">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keepNext/>
        <w:keepLines/>
      </w:pPr>
      <w:r>
        <w:t>The Turin Shroud: Physical Evidence</w:t>
      </w:r>
    </w:p>
    <w:p>
      <w:r>
        <w:rPr>
          <w:b w:val="0"/>
          <w:i w:val="0"/>
        </w:rPr>
        <w:t xml:space="preserve">The most significant physical evidence for the 1185 dating is the </w:t>
      </w:r>
      <w:hyperlink r:id="rId311">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312">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r>
        <w:rPr>
          <w:b w:val="0"/>
          <w:i w:val="0"/>
        </w:rPr>
        <w:t xml:space="preserve">See: </w:t>
      </w:r>
      <w:hyperlink r:id="rId313">
        <w:r>
          <w:rPr>
            <w:b w:val="0"/>
            <w:i w:val="0"/>
            <w:color w:val="B8860B"/>
          </w:rPr>
          <w:t>Alleged Resurrection</w:t>
        </w:r>
      </w:hyperlink>
    </w:p>
    <w:p/>
    <w:p>
      <w:pPr>
        <w:jc w:val="center"/>
      </w:pPr>
      <w:r>
        <w:rPr>
          <w:color w:val="B8860B"/>
          <w:sz w:val="24"/>
        </w:rPr>
        <w:t>— ✦ —</w:t>
      </w:r>
    </w:p>
    <w:p>
      <w:pPr>
        <w:pStyle w:val="Heading3"/>
        <w:keepNext/>
        <w:keepLines/>
      </w:pPr>
      <w:r>
        <w:t>What the Church Does Not Want You to Know</w:t>
      </w:r>
    </w:p>
    <w:p>
      <w:r>
        <w:rPr>
          <w:b w:val="0"/>
          <w:i w:val="0"/>
        </w:rPr>
        <w:t xml:space="preserve">After 6 hours on the cross, the condemned man passed out and was stabbed by a soldier's spear. The body was removed </w:t>
      </w:r>
      <w:hyperlink r:id="rId314">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315">
        <w:r>
          <w:rPr>
            <w:b w:val="0"/>
            <w:i w:val="0"/>
            <w:color w:val="B8860B"/>
          </w:rPr>
          <w:t>without fanfare</w:t>
        </w:r>
      </w:hyperlink>
      <w:r>
        <w:rPr>
          <w:b w:val="0"/>
          <w:i w:val="0"/>
        </w:rPr>
        <w:t xml:space="preserve">. There is no reason to assume the cave was </w:t>
      </w:r>
      <w:hyperlink r:id="rId316">
        <w:r>
          <w:rPr>
            <w:b w:val="0"/>
            <w:i w:val="0"/>
            <w:color w:val="B8860B"/>
          </w:rPr>
          <w:t>used for burial</w:t>
        </w:r>
      </w:hyperlink>
      <w:r>
        <w:rPr>
          <w:b w:val="0"/>
          <w:i w:val="0"/>
        </w:rPr>
        <w:t>.</w:t>
      </w:r>
    </w:p>
    <w:p>
      <w:r>
        <w:rPr>
          <w:b w:val="0"/>
          <w:i w:val="0"/>
        </w:rPr>
        <w:t xml:space="preserve">Then Christ was </w:t>
      </w:r>
      <w:hyperlink r:id="rId317">
        <w:r>
          <w:rPr>
            <w:b w:val="0"/>
            <w:i w:val="0"/>
            <w:color w:val="B8860B"/>
          </w:rPr>
          <w:t>seen alive</w:t>
        </w:r>
      </w:hyperlink>
      <w:r>
        <w:rPr>
          <w:b w:val="0"/>
          <w:i w:val="0"/>
        </w:rPr>
        <w:t xml:space="preserve"> — many times, in many places, in Asia and America.</w:t>
      </w:r>
    </w:p>
    <w:p>
      <w:pPr>
        <w:pStyle w:val="Heading3"/>
        <w:keepNext/>
        <w:keepLines/>
      </w:pPr>
      <w:r>
        <w:t>The Japanese Tradition: Isukiri Died in Christ's Place</w:t>
      </w:r>
    </w:p>
    <w:p>
      <w:r>
        <w:rPr>
          <w:b w:val="0"/>
          <w:i w:val="0"/>
        </w:rPr>
        <w:t xml:space="preserve">In an </w:t>
      </w:r>
      <w:hyperlink r:id="rId318">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319">
        <w:r>
          <w:rPr>
            <w:b w:val="0"/>
            <w:i w:val="0"/>
            <w:color w:val="B8860B"/>
          </w:rPr>
          <w:t>Historical Christ dies at age 106 in Japan</w:t>
        </w:r>
      </w:hyperlink>
    </w:p>
    <w:p>
      <w:pPr>
        <w:pStyle w:val="Heading3"/>
        <w:keepNext/>
        <w:keepLines/>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320">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and many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keepNext/>
        <w:keepLines/>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305">
        <w:r>
          <w:rPr>
            <w:b w:val="0"/>
            <w:i w:val="0"/>
            <w:color w:val="B8860B"/>
          </w:rPr>
          <w:t>113 reflections of Christ</w:t>
        </w:r>
      </w:hyperlink>
      <w:r>
        <w:rPr>
          <w:b w:val="0"/>
          <w:i w:val="0"/>
        </w:rPr>
        <w:t xml:space="preserve">, </w:t>
      </w:r>
      <w:hyperlink r:id="rId321">
        <w:r>
          <w:rPr>
            <w:b w:val="0"/>
            <w:i w:val="0"/>
            <w:color w:val="B8860B"/>
          </w:rPr>
          <w:t>59 of Virgin Mary</w:t>
        </w:r>
      </w:hyperlink>
      <w:r>
        <w:rPr>
          <w:b w:val="0"/>
          <w:i w:val="0"/>
        </w:rPr>
        <w:t xml:space="preserve">, </w:t>
      </w:r>
      <w:hyperlink r:id="rId322">
        <w:r>
          <w:rPr>
            <w:b w:val="0"/>
            <w:i w:val="0"/>
            <w:color w:val="B8860B"/>
          </w:rPr>
          <w:t>39 of John the Baptist</w:t>
        </w:r>
      </w:hyperlink>
      <w:r>
        <w:rPr>
          <w:b w:val="0"/>
          <w:i w:val="0"/>
        </w:rPr>
        <w:t xml:space="preserve">, and </w:t>
      </w:r>
      <w:hyperlink r:id="rId322">
        <w:r>
          <w:rPr>
            <w:b w:val="0"/>
            <w:i w:val="0"/>
            <w:color w:val="B8860B"/>
          </w:rPr>
          <w:t>61 of Judas Iscariot</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33</w:t>
      </w:r>
    </w:p>
    <w:p>
      <w:pPr>
        <w:pStyle w:val="Heading2"/>
        <w:keepNext/>
        <w:keepLines/>
      </w:pPr>
      <w:r>
        <w:rPr>
          <w:b/>
        </w:rPr>
        <w:t>Revolution Despite Christ's Martyrdom</w:t>
      </w:r>
    </w:p>
    <w:p>
      <w:r>
        <w:rPr>
          <w:b w:val="0"/>
          <w:i w:val="0"/>
        </w:rPr>
        <w:t>The survival of the Christian revolution was not caused by a supernatural resurrection — it was that Christ walked away from the execution alive. He returned from Istanbul to Crimea with his brother Isukiri's body; the congregation of ordinary-sized people who followed him carried the movement.</w:t>
      </w:r>
    </w:p>
    <w:p>
      <w:pPr>
        <w:pStyle w:val="Heading2"/>
        <w:keepNext/>
        <w:keepLines/>
      </w:pPr>
      <w:r>
        <w:t>Fomenko: the two branches</w:t>
      </w:r>
    </w:p>
    <w:p>
      <w:hyperlink r:id="rId312">
        <w:r>
          <w:rPr>
            <w:b w:val="0"/>
            <w:i w:val="0"/>
            <w:color w:val="B8860B"/>
          </w:rPr>
          <w:t>Fomenko's chronologia</w:t>
        </w:r>
      </w:hyperlink>
      <w:r>
        <w:rPr>
          <w:b w:val="0"/>
          <w:i w:val="0"/>
        </w:rPr>
        <w:t xml:space="preserve"> describes two Christianities after the crucifixion. </w:t>
      </w:r>
      <w:r>
        <w:rPr>
          <w:b/>
          <w:i w:val="0"/>
        </w:rPr>
        <w:t>Royal (Ancestral)</w:t>
      </w:r>
      <w:r>
        <w:rPr>
          <w:b w:val="0"/>
          <w:i w:val="0"/>
        </w:rPr>
        <w:t xml:space="preserve"> Christianity is the religion of Christ's relatives and the imperial clan — they honor Christ as God but treat their own blood as sacred too, like a family of quarrelling gods (Egyptian and Greek god-king parallels). </w:t>
      </w:r>
      <w:r>
        <w:rPr>
          <w:b/>
          <w:i w:val="0"/>
        </w:rPr>
        <w:t>Apostolic</w:t>
      </w:r>
      <w:r>
        <w:rPr>
          <w:b w:val="0"/>
          <w:i w:val="0"/>
        </w:rPr>
        <w:t xml:space="preserve"> Christianity is disciples and commoners: no royal descent, refusal to worship emperors as gods, and in his telling many early martyrs. The later church's claim to be "Apostolic" only makes sense if another Christianity once existed beside it.</w:t>
      </w:r>
    </w:p>
    <w:p>
      <w:r>
        <w:rPr>
          <w:b w:val="0"/>
          <w:i w:val="0"/>
        </w:rPr>
        <w:t>He traces a long split: royal strains toward polytheistic / Gnostic forms; apostolic strains toward Judaism, Catholicism, and Islam as we read them now. Circumcision and Paul's war on the Judaizers sit in that fight — one side forcing old covenant marks on converts, Paul calling that slavery again (Galatians). His reconstruction of this drama is anchored in the High Middle Ages forward; it does not reconstruct how long the Istanbul temple church had already operated before Christ appeared.</w:t>
      </w:r>
    </w:p>
    <w:p>
      <w:pPr>
        <w:pStyle w:val="Heading2"/>
        <w:keepNext/>
        <w:keepLines/>
      </w:pPr>
      <w:r>
        <w:t>Where the vocabulary and the institution diverge</w:t>
      </w:r>
    </w:p>
    <w:p>
      <w:r>
        <w:rPr>
          <w:b w:val="0"/>
          <w:i w:val="0"/>
        </w:rPr>
        <w:t xml:space="preserve">Elsewhere this chronology treats the church in Istanbul as ancient — long predating the 12th-century Christ. If the institution survived centuries before Christ, its rites are not invented by the disciples; they continue older forms. The same chronology reads their function across the Dark Ages as control of food and money, bondage of people, and mediation of an invisible creator — the pattern the Deep State holy empire elsewhere describes. Christ threatened </w:t>
      </w:r>
      <w:r>
        <w:rPr>
          <w:b/>
          <w:i w:val="0"/>
        </w:rPr>
        <w:t>that ledger</w:t>
      </w:r>
      <w:r>
        <w:rPr>
          <w:b w:val="0"/>
          <w:i w:val="0"/>
        </w:rPr>
        <w:t>, not only a doctrinal dispute.</w:t>
      </w:r>
    </w:p>
    <w:p>
      <w:r>
        <w:rPr>
          <w:b w:val="0"/>
          <w:i w:val="0"/>
        </w:rPr>
      </w:r>
      <w:r>
        <w:rPr>
          <w:b/>
          <w:i w:val="0"/>
        </w:rPr>
        <w:t>Royal Christianity</w:t>
      </w:r>
      <w:r>
        <w:rPr>
          <w:b w:val="0"/>
          <w:i w:val="0"/>
        </w:rPr>
        <w:t xml:space="preserve"> names the movement around the historical figure: popular, not palace bloodline. People honored him as king because he spoke for them; Davidic genealogy fits better as a later scriptural retrofit (and met longer resistance in Rus). The institution that branded itself Apostolic was already adversary at his arrival, not a persecuted flock of his invention. After the crucifixion, roughly two centuries pass in which the establishment can act as if he had not mattered; then he is folded in — next savior and Son of God under the same invisible-deity frame, with celestial emphasis shifting (Sun, Mars) as astrology required. The name Apostolic works as cover for continuity with the pre-Christ cult.</w:t>
      </w:r>
    </w:p>
    <w:p>
      <w:pPr>
        <w:pStyle w:val="Heading2"/>
        <w:keepNext/>
        <w:keepLines/>
      </w:pPr>
      <w:r>
        <w:t>Who suffered — and who were not martyrs</w:t>
      </w:r>
    </w:p>
    <w:p>
      <w:r>
        <w:rPr>
          <w:b w:val="0"/>
          <w:i w:val="0"/>
        </w:rPr>
        <w:t xml:space="preserve">The textbook picture — apostles crushed by "royal" power — fails if Royal is taken here as the people's Christianity (king in spirit, not dynasty). The bloodiest clash is Crusader revenge for the crucifixion against the circumcision party, Istanbul temple apparatus, and Judaizers — not "Christ's royal kin vs humble apostolic masses." See </w:t>
      </w:r>
      <w:hyperlink r:id="rId323">
        <w:r>
          <w:rPr>
            <w:b w:val="0"/>
            <w:i w:val="0"/>
            <w:color w:val="B8860B"/>
          </w:rPr>
          <w:t>First Crusade and the Trojan War</w:t>
        </w:r>
      </w:hyperlink>
      <w:r>
        <w:rPr>
          <w:b w:val="0"/>
          <w:i w:val="0"/>
        </w:rPr>
        <w:t xml:space="preserve"> and </w:t>
      </w:r>
      <w:hyperlink r:id="rId313">
        <w:r>
          <w:rPr>
            <w:b w:val="0"/>
            <w:i w:val="0"/>
            <w:color w:val="B8860B"/>
          </w:rPr>
          <w:t>The Brother on the Cross</w:t>
        </w:r>
      </w:hyperlink>
      <w:r>
        <w:rPr>
          <w:b w:val="0"/>
          <w:i w:val="0"/>
        </w:rPr>
        <w:t>.</w:t>
      </w:r>
    </w:p>
    <w:p>
      <w:r>
        <w:rPr>
          <w:b w:val="0"/>
          <w:i w:val="0"/>
        </w:rPr>
        <w:t>Church and Fomenko often cast the early apostolic side as martyrs. For the First Crusade layer, that label does not hold: those on the losing side understood guilt around the crucifixion and faced something close to peasant or mob justice — repentance was common; some were killed anyway. That is punishment, not martyrdom. Martyrdom would require dying for the justice of the cross — insisting Christ deserved execution. No record of such a stance among those swept up in revenge has been surfaced. Without it, martyr is the wrong word.</w:t>
      </w:r>
    </w:p>
    <w:p>
      <w:pPr>
        <w:pStyle w:val="Quote"/>
      </w:pPr>
      <w:r>
        <w:rPr>
          <w:b w:val="0"/>
          <w:i/>
          <w:sz w:val="19"/>
        </w:rPr>
        <w:t>It is for freedom that Christ has set us free… if you let yourselves be circumcised, Christ will be of no value to you at all.</w:t>
      </w:r>
      <w:r>
        <w:rPr>
          <w:b w:val="0"/>
          <w:i w:val="0"/>
          <w:sz w:val="19"/>
        </w:rPr>
        <w:t xml:space="preserve"> — </w:t>
      </w:r>
      <w:r>
        <w:rPr>
          <w:b/>
          <w:i w:val="0"/>
          <w:sz w:val="19"/>
        </w:rPr>
        <w:t>Galatians 5:1–2</w:t>
      </w:r>
      <w:r>
        <w:rPr>
          <w:b w:val="0"/>
          <w:i w:val="0"/>
          <w:sz w:val="19"/>
        </w:rPr>
        <w:t xml:space="preserve"> (NIV)</w:t>
      </w:r>
    </w:p>
    <w:p>
      <w:pPr>
        <w:pStyle w:val="Heading2"/>
        <w:keepNext/>
        <w:keepLines/>
      </w:pPr>
      <w:r>
        <w:t>Rus-Horde and the Deep State trap</w:t>
      </w:r>
    </w:p>
    <w:p>
      <w:r>
        <w:rPr>
          <w:b w:val="0"/>
          <w:i w:val="0"/>
        </w:rPr>
        <w:t xml:space="preserve">Foundations for Rus-Horde defiance of Istanbul; redacted into Medina, "ancient Rome," etc. </w:t>
      </w:r>
      <w:hyperlink r:id="rId304">
        <w:r>
          <w:rPr>
            <w:b w:val="0"/>
            <w:i w:val="0"/>
            <w:color w:val="B8860B"/>
          </w:rPr>
          <w:t>Yoros = Jerusalem = Troy</w:t>
        </w:r>
      </w:hyperlink>
      <w:r>
        <w:rPr>
          <w:b w:val="0"/>
          <w:i w:val="0"/>
        </w:rPr>
        <w:t xml:space="preserve">. </w:t>
      </w:r>
      <w:hyperlink r:id="rId302">
        <w:r>
          <w:rPr>
            <w:b w:val="0"/>
            <w:i w:val="0"/>
            <w:color w:val="B8860B"/>
          </w:rPr>
          <w:t>Deep State, Census, Naming</w:t>
        </w:r>
      </w:hyperlink>
      <w:r>
        <w:rPr>
          <w:b w:val="0"/>
          <w:i w:val="0"/>
        </w:rPr>
        <w:t xml:space="preserve">. Trap at the walls: </w:t>
      </w:r>
      <w:hyperlink r:id="rId323">
        <w:r>
          <w:rPr>
            <w:b w:val="0"/>
            <w:i w:val="0"/>
            <w:color w:val="B8860B"/>
          </w:rPr>
          <w:t>First Crusade</w:t>
        </w:r>
      </w:hyperlink>
      <w:r>
        <w:rPr>
          <w:b w:val="0"/>
          <w:i w:val="0"/>
        </w:rPr>
        <w:t xml:space="preserve">, </w:t>
      </w:r>
      <w:hyperlink r:id="rId324">
        <w:r>
          <w:rPr>
            <w:b w:val="0"/>
            <w:i w:val="0"/>
            <w:color w:val="B8860B"/>
          </w:rPr>
          <w:t>Russian Horde Empire</w:t>
        </w:r>
      </w:hyperlink>
      <w:r>
        <w:rPr>
          <w:b w:val="0"/>
          <w:i w:val="0"/>
        </w:rPr>
        <w:t>.</w:t>
      </w:r>
    </w:p>
    <w:p>
      <w:r>
        <w:rPr>
          <w:b w:val="0"/>
          <w:i w:val="0"/>
        </w:rPr>
        <w:t>Real Christianity reads as popular revolution against ritual deep state. The institutional Apostolic line reads as old church that ignored then absorbed Christ. Narratives of martyrdom in the revenge wars obscure guilt and rough justice — not death in defense of the crucifixion's righteousness.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34</w:t>
      </w:r>
    </w:p>
    <w:p>
      <w:pPr>
        <w:pStyle w:val="Heading2"/>
        <w:keepNext/>
        <w:keepLines/>
      </w:pPr>
      <w:r>
        <w:rPr>
          <w:b/>
        </w:rPr>
        <w:t>The First Crusade &amp; Trojan War</w:t>
      </w:r>
    </w:p>
    <w:p>
      <w:pPr>
        <w:pStyle w:val="Heading2"/>
        <w:keepNext/>
        <w:keepLines/>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304">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Those on the Istanbul / temple / Judaizer side in this violence are </w:t>
      </w:r>
      <w:r>
        <w:rPr>
          <w:b/>
          <w:i w:val="0"/>
        </w:rPr>
        <w:t>not martyrs</w:t>
      </w:r>
      <w:r>
        <w:rPr>
          <w:b w:val="0"/>
          <w:i w:val="0"/>
        </w:rPr>
        <w:t xml:space="preserve"> in the sense developed in </w:t>
      </w:r>
      <w:hyperlink r:id="rId294">
        <w:r>
          <w:rPr>
            <w:b w:val="0"/>
            <w:i w:val="0"/>
            <w:color w:val="B8860B"/>
          </w:rPr>
          <w:t>Revolution Despite Christ's Martyrdom</w:t>
        </w:r>
      </w:hyperlink>
      <w:r>
        <w:rPr>
          <w:b w:val="0"/>
          <w:i w:val="0"/>
        </w:rPr>
        <w:t>: guilt was acknowledged, repentance common, mob- or peasant-level justice; some died anyway. Martyrdom would require dying for the claim that the crucifixion was just — no such record is appealed to.</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325">
        <w:r>
          <w:rPr>
            <w:b w:val="0"/>
            <w:i w:val="0"/>
            <w:color w:val="B8860B"/>
          </w:rPr>
          <w:t>Children's Crusade</w:t>
        </w:r>
      </w:hyperlink>
      <w:r>
        <w:rPr>
          <w:b w:val="0"/>
          <w:i w:val="0"/>
        </w:rPr>
        <w:t xml:space="preserve"> — and were killed or enslaved. The older giants then assumed command and drew more cautious plans.</w:t>
      </w:r>
    </w:p>
    <w:p>
      <w:r>
        <w:rPr>
          <w:b w:val="0"/>
          <w:i w:val="0"/>
        </w:rPr>
      </w:r>
      <w:r>
        <w:rPr>
          <w:b/>
          <w:i w:val="0"/>
        </w:rPr>
        <w:t>Infantry</w:t>
      </w:r>
      <w:r>
        <w:rPr>
          <w:b w:val="0"/>
          <w:i w:val="0"/>
        </w:rPr>
        <w:t xml:space="preserve"> and </w:t>
      </w:r>
      <w:r>
        <w:rPr>
          <w:b/>
          <w:i w:val="0"/>
        </w:rPr>
        <w:t>guerrilla</w:t>
      </w:r>
      <w:r>
        <w:rPr>
          <w:b w:val="0"/>
          <w:i w:val="0"/>
        </w:rPr>
        <w:t xml:space="preserve"> are later lexical fossils of the same world: </w:t>
      </w:r>
      <w:r>
        <w:rPr>
          <w:b w:val="0"/>
          <w:i/>
        </w:rPr>
        <w:t>infantry</w:t>
      </w:r>
      <w:r>
        <w:rPr>
          <w:b w:val="0"/>
          <w:i w:val="0"/>
        </w:rPr>
        <w:t xml:space="preserve"> traces to Italian </w:t>
      </w:r>
      <w:r>
        <w:rPr>
          <w:b w:val="0"/>
          <w:i/>
        </w:rPr>
        <w:t>infante</w:t>
      </w:r>
      <w:r>
        <w:rPr>
          <w:b w:val="0"/>
          <w:i w:val="0"/>
        </w:rPr>
        <w:t xml:space="preserve"> (foot soldier, youth); </w:t>
      </w:r>
      <w:r>
        <w:rPr>
          <w:b w:val="0"/>
          <w:i/>
        </w:rPr>
        <w:t>guerrilla</w:t>
      </w:r>
      <w:r>
        <w:rPr>
          <w:b w:val="0"/>
          <w:i w:val="0"/>
        </w:rPr>
        <w:t xml:space="preserve"> is Spanish for “little war,” applied centuries later to irregular resistance — a pattern giant-line survivors fit once </w:t>
      </w:r>
      <w:r>
        <w:rPr>
          <w:b/>
          <w:i w:val="0"/>
        </w:rPr>
        <w:t>formed</w:t>
      </w:r>
      <w:r>
        <w:rPr>
          <w:b w:val="0"/>
          <w:i w:val="0"/>
        </w:rPr>
        <w:t xml:space="preserve"> battle </w:t>
      </w:r>
      <w:hyperlink r:id="rId326">
        <w:r>
          <w:rPr>
            <w:b w:val="0"/>
            <w:i w:val="0"/>
            <w:color w:val="B8860B"/>
          </w:rPr>
          <w:t>failed</w:t>
        </w:r>
      </w:hyperlink>
      <w:r>
        <w:rPr>
          <w:b w:val="0"/>
          <w:i w:val="0"/>
        </w:rPr>
        <w:t xml:space="preserve">. Full comparison (mainstream vs this read): </w:t>
      </w:r>
      <w:hyperlink r:id="rId327">
        <w:r>
          <w:rPr>
            <w:b w:val="0"/>
            <w:i w:val="0"/>
            <w:color w:val="B8860B"/>
          </w:rPr>
          <w:t>Giants, Infantry, Guerrilla — Etymology appendix</w:t>
        </w:r>
      </w:hyperlink>
      <w:r>
        <w:rPr>
          <w:b w:val="0"/>
          <w:i w:val="0"/>
        </w:rPr>
        <w:t xml:space="preserve">; dossier: </w:t>
      </w:r>
      <w:r>
        <w:rPr>
          <w:rFonts w:ascii="JetBrains Mono" w:hAnsi="JetBrains Mono"/>
          <w:sz w:val="20"/>
        </w:rPr>
        <w:t>giants-infantry-guerrilla-etymology-investigation.md</w:t>
      </w:r>
      <w:hyperlink r:id="rId328">
        <w:r>
          <w:rPr>
            <w:b w:val="0"/>
            <w:i w:val="0"/>
            <w:color w:val="B8860B"/>
          </w:rPr>
        </w:r>
      </w:hyperlink>
      <w:r>
        <w:rPr>
          <w:b w:val="0"/>
          <w:i w:val="0"/>
        </w:rPr>
        <w:t>.</w:t>
      </w:r>
    </w:p>
    <w:p>
      <w:pPr>
        <w:pStyle w:val="Heading2"/>
        <w:keepNext/>
        <w:keepLines/>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329">
        <w:r>
          <w:rPr>
            <w:b w:val="0"/>
            <w:i w:val="0"/>
            <w:color w:val="B8860B"/>
          </w:rPr>
          <w:t>Iliad</w:t>
        </w:r>
      </w:hyperlink>
      <w:r>
        <w:rPr>
          <w:b w:val="0"/>
          <w:i w:val="0"/>
        </w:rPr>
        <w:t xml:space="preserve"> traces some giant lineages back to planet Mars — the origin of the </w:t>
      </w:r>
      <w:hyperlink r:id="rId330">
        <w:r>
          <w:rPr>
            <w:b w:val="0"/>
            <w:i w:val="0"/>
            <w:color w:val="B8860B"/>
          </w:rPr>
          <w:t>Jotunn</w:t>
        </w:r>
      </w:hyperlink>
      <w:r>
        <w:rPr>
          <w:b w:val="0"/>
          <w:i w:val="0"/>
        </w:rPr>
        <w:t>.</w:t>
      </w:r>
    </w:p>
    <w:p>
      <w:pPr>
        <w:pStyle w:val="Heading2"/>
        <w:keepNext/>
        <w:keepLines/>
      </w:pPr>
      <w:r>
        <w:t>The First Great War</w:t>
      </w:r>
    </w:p>
    <w:p>
      <w:r>
        <w:rPr>
          <w:b w:val="0"/>
          <w:i w:val="0"/>
        </w:rPr>
        <w:t xml:space="preserve">This was the first great war of the </w:t>
      </w:r>
      <w:r>
        <w:rPr>
          <w:b/>
          <w:i w:val="0"/>
        </w:rPr>
        <w:t>revenge crucifixion</w:t>
      </w:r>
      <w:r>
        <w:rPr>
          <w:b w:val="0"/>
          <w:i w:val="0"/>
        </w:rPr>
        <w:t xml:space="preserve"> era: Rus-Horde giants and allies avenging Christ versus the Istanbul–Troy deep-state side — temple apparatus, circumcision party, and smaller-human factions loyal to the established cult (Aphrodite / Deep State goddess), </w:t>
      </w:r>
      <w:r>
        <w:rPr>
          <w:b w:val="0"/>
          <w:i/>
        </w:rPr>
        <w:t>not</w:t>
      </w:r>
      <w:r>
        <w:rPr>
          <w:b w:val="0"/>
          <w:i w:val="0"/>
        </w:rPr>
        <w:t xml:space="preserve"> Fomenko's schematic of royal kin vs post-crucifixion apostolic commoners at this layer. See </w:t>
      </w:r>
      <w:hyperlink r:id="rId294">
        <w:r>
          <w:rPr>
            <w:b w:val="0"/>
            <w:i w:val="0"/>
            <w:color w:val="B8860B"/>
          </w:rPr>
          <w:t>Revolution Despite Christ's Martyrdom</w:t>
        </w:r>
      </w:hyperlink>
      <w:r>
        <w:rPr>
          <w:b w:val="0"/>
          <w:i w:val="0"/>
        </w:rPr>
        <w:t>.</w:t>
      </w:r>
    </w:p>
    <w:p>
      <w:r>
        <w:rPr>
          <w:b w:val="0"/>
          <w:i w:val="0"/>
        </w:rPr>
        <w:t>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324">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331">
        <w:r>
          <w:rPr>
            <w:b w:val="0"/>
            <w:i w:val="0"/>
            <w:color w:val="B8860B"/>
          </w:rPr>
          <w:t>Reverse Crusade I (1812)</w:t>
        </w:r>
      </w:hyperlink>
      <w:r>
        <w:rPr>
          <w:b w:val="0"/>
          <w:i w:val="0"/>
        </w:rPr>
        <w:t>, followed by Reverse Crusade II (1914), III (1941), and IV (ongoing).</w:t>
      </w:r>
    </w:p>
    <w:p/>
    <w:p>
      <w:pPr>
        <w:sectPr>
          <w:headerReference w:type="default" r:id="rId285"/>
          <w:footerReference w:type="default" r:id="rId28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w:t>
      </w:r>
    </w:p>
    <w:p>
      <w:pPr>
        <w:pStyle w:val="Heading1"/>
        <w:jc w:val="center"/>
      </w:pPr>
      <w:r>
        <w:rPr>
          <w:b/>
        </w:rPr>
        <w:t>07.00.00-13th-century-ce-the-russian-horde-tartarian-empire-e</w:t>
      </w:r>
    </w:p>
    <w:p>
      <w:pPr>
        <w:pBdr>
          <w:bottom w:val="single" w:sz="6" w:space="1" w:color="CCCCCC"/>
        </w:pBdr>
      </w:pPr>
    </w:p>
    <w:p>
      <w:r>
        <w:rPr>
          <w:b w:val="0"/>
          <w:i w:val="0"/>
        </w:rPr>
        <w:t>id: evt-1200-ce-13th-century-ce-the-russian-horde-tartarian-empire-e</w:t>
      </w:r>
      <w:r>
        <w:rPr>
          <w:b w:val="0"/>
          <w:i w:val="0"/>
        </w:rPr>
        <w:t xml:space="preserve"> </w:t>
      </w:r>
      <w:r>
        <w:rPr>
          <w:b w:val="0"/>
          <w:i w:val="0"/>
        </w:rPr>
        <w:t>dates:</w:t>
      </w:r>
    </w:p>
    <w:p>
      <w:pPr>
        <w:pStyle w:val="ListBullet"/>
        <w:spacing w:before="20" w:after="20"/>
      </w:pPr>
      <w:r>
        <w:rPr>
          <w:b w:val="0"/>
          <w:i w:val="0"/>
          <w:sz w:val="19"/>
        </w:rPr>
        <w:t>start: 1200</w:t>
      </w:r>
      <w:r>
        <w:rPr>
          <w:b w:val="0"/>
          <w:i w:val="0"/>
          <w:sz w:val="19"/>
        </w:rPr>
        <w:t xml:space="preserve"> </w:t>
      </w:r>
      <w:r>
        <w:rPr>
          <w:b w:val="0"/>
          <w:i w:val="0"/>
          <w:sz w:val="19"/>
        </w:rPr>
        <w:t>end: 1300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17" name="Picture 17"/>
            <wp:cNvGraphicFramePr>
              <a:graphicFrameLocks noChangeAspect="1"/>
            </wp:cNvGraphicFramePr>
            <a:graphic>
              <a:graphicData uri="http://schemas.openxmlformats.org/drawingml/2006/picture">
                <pic:pic>
                  <pic:nvPicPr>
                    <pic:cNvPr id="0" name="image.jpg"/>
                    <pic:cNvPicPr/>
                  </pic:nvPicPr>
                  <pic:blipFill>
                    <a:blip r:embed="rId334"/>
                    <a:stretch>
                      <a:fillRect/>
                    </a:stretch>
                  </pic:blipFill>
                  <pic:spPr>
                    <a:xfrm>
                      <a:off x="0" y="0"/>
                      <a:ext cx="3657600" cy="370332"/>
                    </a:xfrm>
                    <a:prstGeom prst="rect"/>
                  </pic:spPr>
                </pic:pic>
              </a:graphicData>
            </a:graphic>
          </wp:inline>
        </w:drawing>
      </w:r>
    </w:p>
    <w:p>
      <w:pPr>
        <w:pStyle w:val="Caption"/>
      </w:pPr>
      <w:r>
        <w:t>13th Century — Era span</w:t>
      </w:r>
    </w:p>
    <w:p>
      <w:pPr>
        <w:jc w:val="center"/>
      </w:pPr>
      <w:r>
        <w:drawing>
          <wp:inline xmlns:a="http://schemas.openxmlformats.org/drawingml/2006/main" xmlns:pic="http://schemas.openxmlformats.org/drawingml/2006/picture">
            <wp:extent cx="3657600" cy="589788"/>
            <wp:docPr id="18" name="Picture 18"/>
            <wp:cNvGraphicFramePr>
              <a:graphicFrameLocks noChangeAspect="1"/>
            </wp:cNvGraphicFramePr>
            <a:graphic>
              <a:graphicData uri="http://schemas.openxmlformats.org/drawingml/2006/picture">
                <pic:pic>
                  <pic:nvPicPr>
                    <pic:cNvPr id="0" name="image.jpg"/>
                    <pic:cNvPicPr/>
                  </pic:nvPicPr>
                  <pic:blipFill>
                    <a:blip r:embed="rId335"/>
                    <a:stretch>
                      <a:fillRect/>
                    </a:stretch>
                  </pic:blipFill>
                  <pic:spPr>
                    <a:xfrm>
                      <a:off x="0" y="0"/>
                      <a:ext cx="3657600" cy="589788"/>
                    </a:xfrm>
                    <a:prstGeom prst="rect"/>
                  </pic:spPr>
                </pic:pic>
              </a:graphicData>
            </a:graphic>
          </wp:inline>
        </w:drawing>
      </w:r>
    </w:p>
    <w:p>
      <w:pPr>
        <w:pStyle w:val="Caption"/>
      </w:pPr>
      <w:r>
        <w:t>13th Century — Events</w:t>
      </w:r>
    </w:p>
    <w:p>
      <w:pPr>
        <w:pStyle w:val="Heading2"/>
        <w:keepNext/>
        <w:keepLines/>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36">
        <w:r>
          <w:rPr>
            <w:b w:val="0"/>
            <w:i w:val="0"/>
            <w:color w:val="B8860B"/>
          </w:rPr>
          <w:t>vengeance</w:t>
        </w:r>
      </w:hyperlink>
      <w:r>
        <w:rPr>
          <w:b w:val="0"/>
          <w:i w:val="0"/>
        </w:rPr>
        <w:t xml:space="preserve"> was committed upon anyone associated with Christ's Crucifixion.</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323">
        <w:r>
          <w:rPr>
            <w:b w:val="0"/>
            <w:i w:val="0"/>
            <w:color w:val="B8860B"/>
          </w:rPr>
          <w:t>The First Crusade and the Trojan War</w:t>
        </w:r>
      </w:hyperlink>
      <w:r>
        <w:rPr>
          <w:b w:val="0"/>
          <w:i w:val="0"/>
        </w:rPr>
        <w:t>.</w:t>
      </w:r>
    </w:p>
    <w:p>
      <w:pPr>
        <w:pStyle w:val="Heading2"/>
        <w:keepNext/>
        <w:keepLines/>
      </w:pPr>
      <w:r>
        <w:t>Capture of First Jerusalem (1204 CE)</w:t>
      </w:r>
    </w:p>
    <w:p>
      <w:r>
        <w:rPr>
          <w:b w:val="0"/>
          <w:i w:val="0"/>
        </w:rPr>
        <w:t xml:space="preserve">With Jerusalem captured, Deep State royal families fled across Western Europe, taking slaves and </w:t>
      </w:r>
      <w:hyperlink r:id="rId337">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294">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r>
        <w:rPr>
          <w:b w:val="0"/>
          <w:i w:val="0"/>
        </w:rPr>
        <w:t xml:space="preserve">Next they redacted Polytheistic Sun worship into </w:t>
      </w:r>
      <w:hyperlink r:id="rId338">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46">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39">
        <w:r>
          <w:rPr>
            <w:b w:val="0"/>
            <w:i w:val="0"/>
            <w:color w:val="B8860B"/>
          </w:rPr>
          <w:t>Kremlin</w:t>
        </w:r>
      </w:hyperlink>
      <w:r>
        <w:rPr>
          <w:b w:val="0"/>
          <w:i w:val="0"/>
        </w:rPr>
        <w:t xml:space="preserve"> reconstruction was completed under Boris Godunov (circa 1567 CE).</w:t>
      </w:r>
    </w:p>
    <w:p>
      <w:pPr>
        <w:pStyle w:val="Heading2"/>
        <w:keepNext/>
        <w:keepLines/>
      </w:pPr>
      <w:r>
        <w:t>Whom are the "Israelites" in History?</w:t>
      </w:r>
    </w:p>
    <w:p>
      <w:r>
        <w:rPr>
          <w:b w:val="0"/>
          <w:i/>
        </w:rPr>
        <w:t>Israelites</w:t>
      </w:r>
      <w:r>
        <w:rPr>
          <w:b w:val="0"/>
          <w:i w:val="0"/>
        </w:rPr>
        <w:t xml:space="preserve"> are people </w:t>
      </w:r>
      <w:hyperlink r:id="rId340">
        <w:r>
          <w:rPr>
            <w:b w:val="0"/>
            <w:i w:val="0"/>
            <w:color w:val="B8860B"/>
          </w:rPr>
          <w:t>wrestling against</w:t>
        </w:r>
      </w:hyperlink>
      <w:r>
        <w:rPr>
          <w:b w:val="0"/>
          <w:i w:val="0"/>
        </w:rPr>
        <w:t xml:space="preserve"> the </w:t>
      </w:r>
      <w:r>
        <w:rPr>
          <w:b w:val="0"/>
          <w:i/>
        </w:rPr>
        <w:t>will</w:t>
      </w:r>
      <w:r>
        <w:rPr>
          <w:b w:val="0"/>
          <w:i w:val="0"/>
        </w:rPr>
        <w:t xml:space="preserve"> of God. Today </w:t>
      </w:r>
      <w:hyperlink r:id="rId341">
        <w:r>
          <w:rPr>
            <w:b w:val="0"/>
            <w:i w:val="0"/>
            <w:color w:val="B8860B"/>
          </w:rPr>
          <w:t>Israelite</w:t>
        </w:r>
      </w:hyperlink>
      <w:r>
        <w:rPr>
          <w:b w:val="0"/>
          <w:i w:val="0"/>
        </w:rPr>
        <w:t xml:space="preserve"> refers to Semitic-speaking tribes, but in </w:t>
      </w:r>
      <w:hyperlink r:id="rId342">
        <w:r>
          <w:rPr>
            <w:b w:val="0"/>
            <w:i w:val="0"/>
            <w:color w:val="B8860B"/>
          </w:rPr>
          <w:t>eastern literature</w:t>
        </w:r>
      </w:hyperlink>
      <w:r>
        <w:rPr>
          <w:b w:val="0"/>
          <w:i w:val="0"/>
        </w:rPr>
        <w:t xml:space="preserve"> it means Religious Crusaders of the Rus-Horde who destroyed Jerusalem #1 and rebuilt #2 as the </w:t>
      </w:r>
      <w:hyperlink r:id="rId339">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35</w:t>
      </w:r>
    </w:p>
    <w:p>
      <w:pPr>
        <w:pStyle w:val="Heading2"/>
        <w:keepNext/>
        <w:keepLines/>
      </w:pPr>
      <w:r>
        <w:rPr>
          <w:b/>
        </w:rPr>
        <w:t>A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43">
        <w:r>
          <w:rPr>
            <w:b w:val="0"/>
            <w:i w:val="0"/>
            <w:color w:val="B8860B"/>
          </w:rPr>
          <w:t>final unification</w:t>
        </w:r>
      </w:hyperlink>
      <w:r>
        <w:rPr>
          <w:b w:val="0"/>
          <w:i w:val="0"/>
        </w:rPr>
        <w:t xml:space="preserve"> occurred under Grand Prince Georgii Danilovich — identified in </w:t>
      </w:r>
      <w:hyperlink r:id="rId344">
        <w:r>
          <w:rPr>
            <w:b w:val="0"/>
            <w:i w:val="0"/>
            <w:color w:val="B8860B"/>
          </w:rPr>
          <w:t>western sources</w:t>
        </w:r>
      </w:hyperlink>
      <w:r>
        <w:rPr>
          <w:b w:val="0"/>
          <w:i w:val="0"/>
        </w:rPr>
        <w:t xml:space="preserve"> as Genghis Khan. See: </w:t>
      </w:r>
      <w:hyperlink r:id="rId345">
        <w:r>
          <w:rPr>
            <w:b w:val="0"/>
            <w:i w:val="0"/>
            <w:color w:val="B8860B"/>
          </w:rPr>
          <w:t>14th Century: Great Expansion</w:t>
        </w:r>
      </w:hyperlink>
      <w:r>
        <w:rPr>
          <w:b w:val="0"/>
          <w:i w:val="0"/>
        </w:rPr>
        <w:t>.</w:t>
      </w:r>
    </w:p>
    <w:p>
      <w:pPr>
        <w:pStyle w:val="Heading2"/>
        <w:keepNext/>
        <w:keepLines/>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141">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46">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Rus-Horde did not '</w:t>
      </w:r>
      <w:r>
        <w:rPr>
          <w:b w:val="0"/>
          <w:i/>
        </w:rPr>
        <w:t>hoard</w:t>
      </w:r>
      <w:r>
        <w:rPr>
          <w:b w:val="0"/>
          <w:i w:val="0"/>
        </w:rPr>
        <w:t xml:space="preserve">'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the people </w:t>
      </w:r>
      <w:r>
        <w:rPr>
          <w:b w:val="0"/>
          <w:i/>
        </w:rPr>
        <w:t>chose</w:t>
      </w:r>
      <w:r>
        <w:rPr>
          <w:b w:val="0"/>
          <w:i w:val="0"/>
        </w:rPr>
        <w:t xml:space="preserve"> him as ruler of a new form of government controlled directly by the people through a 1:1 relationship with the Tsar and not through any priesthood. More people followed willingly. Atlantean secrets (like making concrete and gold) were utilized for public benefit.</w:t>
      </w:r>
    </w:p>
    <w:p>
      <w:pPr>
        <w:pStyle w:val="Heading2"/>
        <w:keepNext/>
        <w:keepLines/>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347">
        <w:r>
          <w:rPr>
            <w:b w:val="0"/>
            <w:i w:val="0"/>
            <w:color w:val="B8860B"/>
          </w:rPr>
          <w:t>Oprichnina</w:t>
        </w:r>
      </w:hyperlink>
      <w:r>
        <w:rPr>
          <w:b w:val="0"/>
          <w:i w:val="0"/>
        </w:rPr>
        <w:t xml:space="preserve"> in embryo — mechanism by which Deep State would seize throne outright, installing </w:t>
      </w:r>
      <w:hyperlink r:id="rId348">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
      <w:pPr>
        <w:jc w:val="center"/>
      </w:pPr>
      <w:r>
        <w:rPr>
          <w:color w:val="B8860B"/>
          <w:sz w:val="24"/>
        </w:rPr>
        <w:t>— ✦ —</w:t>
      </w:r>
    </w:p>
    <w:p>
      <w:r>
        <w:rPr>
          <w:b w:val="0"/>
          <w:i w:val="0"/>
        </w:rPr>
      </w:r>
      <w:r>
        <w:rPr>
          <w:b/>
          <w:i w:val="0"/>
        </w:rPr>
        <w:t>Canonical treatment:</w:t>
      </w:r>
      <w:r>
        <w:rPr>
          <w:b w:val="0"/>
          <w:i w:val="0"/>
        </w:rPr>
        <w:t xml:space="preserve"> This article is the timeline home for the </w:t>
      </w:r>
      <w:r>
        <w:rPr>
          <w:b/>
          <w:i w:val="0"/>
        </w:rPr>
        <w:t>Horde imperial builder class</w:t>
      </w:r>
      <w:r>
        <w:rPr>
          <w:b w:val="0"/>
          <w:i w:val="0"/>
        </w:rPr>
        <w:t xml:space="preserve"> — temple commission, unified construction programme, Cathars/Gothic line, secrecy, geopolymer at scale. </w:t>
      </w:r>
      <w:r>
        <w:rPr>
          <w:b/>
          <w:i w:val="0"/>
        </w:rPr>
        <w:t>Institutional Freemasonry</w:t>
      </w:r>
      <w:r>
        <w:rPr>
          <w:b w:val="0"/>
          <w:i w:val="0"/>
        </w:rPr>
        <w:t xml:space="preserve"> (Regius Poem, operative→speculative, GAOTU, Washington/London/Vatican) lives in </w:t>
      </w:r>
      <w:hyperlink r:id="rId349">
        <w:r>
          <w:rPr>
            <w:b w:val="0"/>
            <w:i w:val="0"/>
            <w:color w:val="B8860B"/>
          </w:rPr>
          <w:t>Freemasonry: From Operative to Speculative</w:t>
        </w:r>
      </w:hyperlink>
      <w:r>
        <w:rPr>
          <w:b w:val="0"/>
          <w:i w:val="0"/>
        </w:rPr>
        <w:t xml:space="preserve"> (14th-century chapter). Others (e.g. </w:t>
      </w:r>
      <w:hyperlink r:id="rId350">
        <w:r>
          <w:rPr>
            <w:b w:val="0"/>
            <w:i w:val="0"/>
            <w:color w:val="B8860B"/>
          </w:rPr>
          <w:t>British Empire</w:t>
        </w:r>
      </w:hyperlink>
      <w:r>
        <w:rPr>
          <w:b w:val="0"/>
          <w:i w:val="0"/>
        </w:rPr>
        <w:t>) cross-reference both as needed.</w:t>
      </w:r>
    </w:p>
    <w:p>
      <w:pPr>
        <w:pStyle w:val="Heading3"/>
        <w:keepNext/>
        <w:keepLines/>
      </w:pPr>
      <w:r>
        <w:t>The Temple Commission</w:t>
      </w:r>
    </w:p>
    <w:p>
      <w:r>
        <w:rPr>
          <w:b w:val="0"/>
          <w:i w:val="0"/>
        </w:rPr>
        <w:t xml:space="preserve">Christ's declaration "Destroy this temple, and in three days I will raise it up" (John 2:19) is a </w:t>
      </w:r>
      <w:hyperlink r:id="rId351">
        <w:r>
          <w:rPr>
            <w:b w:val="0"/>
            <w:i w:val="0"/>
            <w:color w:val="B8860B"/>
          </w:rPr>
          <w:t>commission recorded by multiple civilizations</w:t>
        </w:r>
      </w:hyperlink>
      <w:r>
        <w:rPr>
          <w:b w:val="0"/>
          <w:i w:val="0"/>
        </w:rPr>
        <w:t xml:space="preserve">. If Solomon's Temple is </w:t>
      </w:r>
      <w:hyperlink r:id="rId352">
        <w:r>
          <w:rPr>
            <w:b w:val="0"/>
            <w:i w:val="0"/>
            <w:color w:val="B8860B"/>
          </w:rPr>
          <w:t>Hagia Sophia</w:t>
        </w:r>
      </w:hyperlink>
      <w:r>
        <w:rPr>
          <w:b w:val="0"/>
          <w:i w:val="0"/>
        </w:rPr>
        <w:t xml:space="preserve"> — as Fomenko argues, identifying Solomon with Sultan Suleiman — then the "rebuilding" launched a monumental construction programme across the empire.</w:t>
      </w:r>
    </w:p>
    <w:p>
      <w:pPr>
        <w:pStyle w:val="Heading3"/>
        <w:keepNext/>
        <w:keepLines/>
      </w:pPr>
      <w:r>
        <w:t>One Empire, One Building Programme</w:t>
      </w:r>
    </w:p>
    <w:p>
      <w:r>
        <w:rPr>
          <w:b w:val="0"/>
          <w:i w:val="0"/>
        </w:rPr>
        <w:t xml:space="preserve">Fomenko places the world's most spectacular "ancient" monuments within the same </w:t>
      </w:r>
      <w:hyperlink r:id="rId353">
        <w:r>
          <w:rPr>
            <w:b w:val="0"/>
            <w:i w:val="0"/>
            <w:color w:val="B8860B"/>
          </w:rPr>
          <w:t>200-year window (XIV–XVI cc.)</w:t>
        </w:r>
      </w:hyperlink>
      <w:r>
        <w:rPr>
          <w:b w:val="0"/>
          <w:i w:val="0"/>
        </w:rPr>
        <w:t xml:space="preserve">: Great Wall, Gothic cathedrals, Russian Kremlins, Hagia Sophia, the Sphinx, pyramids of Egypt and Central America, Baalbek. One </w:t>
      </w:r>
      <w:r>
        <w:rPr>
          <w:b/>
          <w:i w:val="0"/>
        </w:rPr>
        <w:t>programme</w:t>
      </w:r>
      <w:r>
        <w:rPr>
          <w:b w:val="0"/>
          <w:i w:val="0"/>
        </w:rPr>
        <w:t xml:space="preserve"> — geopolymer cement, megalithic fitting, advanced geometry, continental logistics — not scattered coincidence. Detail on casting vs quarrying: </w:t>
      </w:r>
      <w:hyperlink r:id="rId354">
        <w:r>
          <w:rPr>
            <w:b w:val="0"/>
            <w:i w:val="0"/>
            <w:color w:val="B8860B"/>
          </w:rPr>
          <w:t>Geopolymer Concrete</w:t>
        </w:r>
      </w:hyperlink>
      <w:r>
        <w:rPr>
          <w:b w:val="0"/>
          <w:i w:val="0"/>
        </w:rPr>
        <w:t>.</w:t>
      </w:r>
    </w:p>
    <w:p>
      <w:pPr>
        <w:pStyle w:val="Heading3"/>
        <w:keepNext/>
        <w:keepLines/>
      </w:pPr>
      <w:r>
        <w:t>The Cathars: Scythian Builder-Colonisers</w:t>
      </w:r>
    </w:p>
    <w:p>
      <w:r>
        <w:rPr>
          <w:b w:val="0"/>
          <w:i w:val="0"/>
        </w:rPr>
        <w:t xml:space="preserve">Fomenko identifies the builders as </w:t>
      </w:r>
      <w:hyperlink r:id="rId355">
        <w:r>
          <w:rPr>
            <w:b w:val="0"/>
            <w:i w:val="0"/>
            <w:color w:val="B8860B"/>
          </w:rPr>
          <w:t>Cathars — Scythians of the Volga</w:t>
        </w:r>
      </w:hyperlink>
      <w:r>
        <w:rPr>
          <w:b w:val="0"/>
          <w:i w:val="0"/>
        </w:rPr>
        <w:t xml:space="preserve"> who reached France during the "Mongol" conquest — not merely religious dissidents but </w:t>
      </w:r>
      <w:r>
        <w:rPr>
          <w:b w:val="0"/>
          <w:i/>
        </w:rPr>
        <w:t>operative builders</w:t>
      </w:r>
      <w:r>
        <w:rPr>
          <w:b w:val="0"/>
          <w:i w:val="0"/>
        </w:rPr>
        <w:t xml:space="preserve"> from the Horde heartland. Their "heresy" was original imperial Christianity.</w:t>
      </w:r>
    </w:p>
    <w:p>
      <w:pPr>
        <w:pStyle w:val="Heading3"/>
        <w:keepNext/>
        <w:keepLines/>
      </w:pPr>
      <w:r>
        <w:t>Gothic = Goth = Hordian</w:t>
      </w:r>
    </w:p>
    <w:p>
      <w:r>
        <w:rPr>
          <w:b w:val="0"/>
          <w:i w:val="0"/>
        </w:rPr>
        <w:t xml:space="preserve">Gothic architecture repeats from Cologne to Constantinople because it stems from a </w:t>
      </w:r>
      <w:hyperlink r:id="rId356">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keepNext/>
        <w:keepLines/>
      </w:pPr>
      <w:r>
        <w:t>Sworn Secrecy</w:t>
      </w:r>
    </w:p>
    <w:p>
      <w:r>
        <w:rPr>
          <w:b w:val="0"/>
          <w:i w:val="0"/>
        </w:rPr>
        <w:t xml:space="preserve">Italian architects </w:t>
      </w:r>
      <w:hyperlink r:id="rId357">
        <w:r>
          <w:rPr>
            <w:b w:val="0"/>
            <w:i w:val="0"/>
            <w:color w:val="B8860B"/>
          </w:rPr>
          <w:t>summoned to Moscow</w:t>
        </w:r>
      </w:hyperlink>
      <w:r>
        <w:rPr>
          <w:b w:val="0"/>
          <w:i w:val="0"/>
        </w:rPr>
        <w:t xml:space="preserve"> as the Second Jerusalem could not leave — </w:t>
      </w:r>
      <w:r>
        <w:rPr>
          <w:b w:val="0"/>
          <w:i/>
        </w:rPr>
        <w:t>"all three architects could not leave Moscow and had to lay their bones there."</w:t>
      </w:r>
      <w:r>
        <w:rPr>
          <w:b w:val="0"/>
          <w:i w:val="0"/>
        </w:rPr>
        <w:t xml:space="preserve"> That is </w:t>
      </w:r>
      <w:r>
        <w:rPr>
          <w:b/>
          <w:i w:val="0"/>
        </w:rPr>
        <w:t>proto-operative</w:t>
      </w:r>
      <w:r>
        <w:rPr>
          <w:b w:val="0"/>
          <w:i w:val="0"/>
        </w:rPr>
        <w:t xml:space="preserve"> structure: initiated builders under death oaths. How this craft line became </w:t>
      </w:r>
      <w:r>
        <w:rPr>
          <w:b/>
          <w:i w:val="0"/>
        </w:rPr>
        <w:t>modern Freemasonry</w:t>
      </w:r>
      <w:r>
        <w:rPr>
          <w:b w:val="0"/>
          <w:i w:val="0"/>
        </w:rPr>
        <w:t xml:space="preserve"> (Hiram legend, lodges, GAOTU) is traced in </w:t>
      </w:r>
      <w:hyperlink r:id="rId349">
        <w:r>
          <w:rPr>
            <w:b w:val="0"/>
            <w:i w:val="0"/>
            <w:color w:val="B8860B"/>
          </w:rPr>
          <w:t>Freemasonry: From Operative to Speculative</w:t>
        </w:r>
      </w:hyperlink>
      <w:r>
        <w:rPr>
          <w:b w:val="0"/>
          <w:i w:val="0"/>
        </w:rPr>
        <w:t>.</w:t>
      </w:r>
    </w:p>
    <w:p>
      <w:pPr>
        <w:pBdr>
          <w:bottom w:val="single" w:sz="6" w:space="1" w:color="CCCCCC"/>
        </w:pBdr>
      </w:pPr>
    </w:p>
    <w:p>
      <w:pPr>
        <w:pStyle w:val="Heading3"/>
        <w:keepNext/>
        <w:keepLines/>
      </w:pPr>
      <w:r>
        <w:t>Appendix: Overflow notes</w:t>
      </w:r>
    </w:p>
    <w:p>
      <w:r>
        <w:rPr>
          <w:b w:val="0"/>
          <w:i w:val="0"/>
        </w:rPr>
      </w:r>
      <w:r>
        <w:rPr>
          <w:b/>
          <w:i w:val="0"/>
        </w:rPr>
        <w:t>A. Mainstream Freemasonry on origins.</w:t>
      </w:r>
      <w:r>
        <w:rPr>
          <w:b w:val="0"/>
          <w:i w:val="0"/>
        </w:rPr>
        <w:t xml:space="preserve"> Grand Lodges acknowledge no certain founding date; the Regius Poem (~1390) predates speculative Grand Lodge history (1717 London) by centuries. Full quotation and institutional thread: </w:t>
      </w:r>
      <w:hyperlink r:id="rId349">
        <w:r>
          <w:rPr>
            <w:b w:val="0"/>
            <w:i w:val="0"/>
            <w:color w:val="B8860B"/>
          </w:rPr>
          <w:t>Freemasonry: From Operative to Speculative</w:t>
        </w:r>
      </w:hyperlink>
      <w:r>
        <w:rPr>
          <w:b w:val="0"/>
          <w:i w:val="0"/>
        </w:rPr>
        <w:t>.</w:t>
      </w:r>
    </w:p>
    <w:p>
      <w:r>
        <w:rPr>
          <w:b w:val="0"/>
          <w:i w:val="0"/>
        </w:rPr>
      </w:r>
      <w:r>
        <w:rPr>
          <w:b/>
          <w:i w:val="0"/>
        </w:rPr>
        <w:t>B. Fomenko construction cluster (quick index).</w:t>
      </w:r>
      <w:r>
        <w:rPr>
          <w:b w:val="0"/>
          <w:i w:val="0"/>
        </w:rPr>
        <w:t xml:space="preserve"> Temple commission </w:t>
      </w:r>
      <w:hyperlink r:id="rId351">
        <w:r>
          <w:rPr>
            <w:b w:val="0"/>
            <w:i w:val="0"/>
            <w:color w:val="B8860B"/>
          </w:rPr>
          <w:t>05_26</w:t>
        </w:r>
      </w:hyperlink>
      <w:r>
        <w:rPr>
          <w:b w:val="0"/>
          <w:i w:val="0"/>
        </w:rPr>
        <w:t xml:space="preserve">; Hagia Sophia / Solomon–Suleiman </w:t>
      </w:r>
      <w:hyperlink r:id="rId352">
        <w:r>
          <w:rPr>
            <w:b w:val="0"/>
            <w:i w:val="0"/>
            <w:color w:val="B8860B"/>
          </w:rPr>
          <w:t>06_11</w:t>
        </w:r>
      </w:hyperlink>
      <w:r>
        <w:rPr>
          <w:b w:val="0"/>
          <w:i w:val="0"/>
        </w:rPr>
        <w:t xml:space="preserve">; XIV–XVI construction window </w:t>
      </w:r>
      <w:hyperlink r:id="rId353">
        <w:r>
          <w:rPr>
            <w:b w:val="0"/>
            <w:i w:val="0"/>
            <w:color w:val="B8860B"/>
          </w:rPr>
          <w:t>04_10</w:t>
        </w:r>
      </w:hyperlink>
      <w:r>
        <w:rPr>
          <w:b w:val="0"/>
          <w:i w:val="0"/>
        </w:rPr>
        <w:t xml:space="preserve">; geopolymer </w:t>
      </w:r>
      <w:hyperlink r:id="rId358">
        <w:r>
          <w:rPr>
            <w:b w:val="0"/>
            <w:i w:val="0"/>
            <w:color w:val="B8860B"/>
          </w:rPr>
          <w:t>04_14</w:t>
        </w:r>
      </w:hyperlink>
      <w:r>
        <w:rPr>
          <w:b w:val="0"/>
          <w:i w:val="0"/>
        </w:rPr>
        <w:t xml:space="preserve">; Moscow architects </w:t>
      </w:r>
      <w:hyperlink r:id="rId357">
        <w:r>
          <w:rPr>
            <w:b w:val="0"/>
            <w:i w:val="0"/>
            <w:color w:val="B8860B"/>
          </w:rPr>
          <w:t>06_35</w:t>
        </w:r>
      </w:hyperlink>
      <w:r>
        <w:rPr>
          <w:b w:val="0"/>
          <w:i w:val="0"/>
        </w:rPr>
        <w:t xml:space="preserve">; Cathars </w:t>
      </w:r>
      <w:hyperlink r:id="rId355">
        <w:r>
          <w:rPr>
            <w:b w:val="0"/>
            <w:i w:val="0"/>
            <w:color w:val="B8860B"/>
          </w:rPr>
          <w:t>07_08</w:t>
        </w:r>
      </w:hyperlink>
      <w:r>
        <w:rPr>
          <w:b w:val="0"/>
          <w:i w:val="0"/>
        </w:rPr>
        <w:t xml:space="preserve">; Gothic </w:t>
      </w:r>
      <w:hyperlink r:id="rId356">
        <w:r>
          <w:rPr>
            <w:b w:val="0"/>
            <w:i w:val="0"/>
            <w:color w:val="B8860B"/>
          </w:rPr>
          <w:t>07_30</w:t>
        </w:r>
      </w:hyperlink>
      <w:r>
        <w:rPr>
          <w:b w:val="0"/>
          <w:i w:val="0"/>
        </w:rPr>
        <w:t xml:space="preserve">; Reformation vs Khan </w:t>
      </w:r>
      <w:hyperlink r:id="rId359">
        <w:r>
          <w:rPr>
            <w:b w:val="0"/>
            <w:i w:val="0"/>
            <w:color w:val="B8860B"/>
          </w:rPr>
          <w:t>06_19</w:t>
        </w:r>
      </w:hyperlink>
      <w:r>
        <w:rPr>
          <w:b w:val="0"/>
          <w:i w:val="0"/>
        </w:rPr>
        <w:t>.</w:t>
      </w:r>
    </w:p>
    <w:p>
      <w:r>
        <w:rPr>
          <w:b w:val="0"/>
          <w:i w:val="0"/>
        </w:rPr>
      </w:r>
      <w:r>
        <w:rPr>
          <w:b/>
          <w:i w:val="0"/>
        </w:rPr>
        <w:t>C. Hiram Abiff.</w:t>
      </w:r>
      <w:r>
        <w:rPr>
          <w:b w:val="0"/>
          <w:i w:val="0"/>
        </w:rPr>
        <w:t xml:space="preserve"> In this chronology the murdered master is </w:t>
      </w:r>
      <w:r>
        <w:rPr>
          <w:b/>
          <w:i w:val="0"/>
        </w:rPr>
        <w:t>not</w:t>
      </w:r>
      <w:r>
        <w:rPr>
          <w:b w:val="0"/>
          <w:i w:val="0"/>
        </w:rPr>
        <w:t xml:space="preserve"> read as ahistorical fluff only — he is the mythic compression of </w:t>
      </w:r>
      <w:r>
        <w:rPr>
          <w:b/>
          <w:i w:val="0"/>
        </w:rPr>
        <w:t>real oaths</w:t>
      </w:r>
      <w:r>
        <w:rPr>
          <w:b w:val="0"/>
          <w:i w:val="0"/>
        </w:rPr>
        <w:t xml:space="preserve"> binding imperial masons who knew pour-casting and state-scale engineering. Ritual elaboration belongs with the speculative phase; see the companion article.</w:t>
      </w:r>
    </w:p>
    <w:p>
      <w:r>
        <w:rPr>
          <w:b w:val="0"/>
          <w:i w:val="0"/>
        </w:rPr>
      </w:r>
      <w:r>
        <w:rPr>
          <w:b/>
          <w:i w:val="0"/>
        </w:rPr>
        <w:t>D. Replacement capitals.</w:t>
      </w:r>
      <w:r>
        <w:rPr>
          <w:b w:val="0"/>
          <w:i w:val="0"/>
        </w:rPr>
        <w:t xml:space="preserve"> Washington, City of London, Vatican as post-Horde Masonic-built nodes and </w:t>
      </w:r>
      <w:hyperlink r:id="rId350">
        <w:r>
          <w:rPr>
            <w:b w:val="0"/>
            <w:i w:val="0"/>
            <w:color w:val="B8860B"/>
          </w:rPr>
          <w:t>British Empire</w:t>
        </w:r>
      </w:hyperlink>
      <w:r>
        <w:rPr>
          <w:b w:val="0"/>
          <w:i w:val="0"/>
        </w:rPr>
        <w:t xml:space="preserve"> geometry — developed in </w:t>
      </w:r>
      <w:hyperlink r:id="rId349">
        <w:r>
          <w:rPr>
            <w:b w:val="0"/>
            <w:i w:val="0"/>
            <w:color w:val="B8860B"/>
          </w:rPr>
          <w:t>Freemasonry: From Operative to Speculative</w:t>
        </w:r>
      </w:hyperlink>
      <w:r>
        <w:rPr>
          <w:b w:val="0"/>
          <w:i w:val="0"/>
        </w:rPr>
        <w:t>, not repeated here.</w:t>
      </w:r>
    </w:p>
    <w:p/>
    <w:p>
      <w:pPr>
        <w:jc w:val="center"/>
      </w:pPr>
      <w:r>
        <w:rPr>
          <w:color w:val="B8860B"/>
          <w:sz w:val="24"/>
        </w:rPr>
        <w:t>— ✦ —</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320">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civilization whose leadership caste were </w:t>
      </w:r>
      <w:r>
        <w:rPr>
          <w:b/>
          <w:i w:val="0"/>
        </w:rPr>
        <w:t>giant, hairy humans</w:t>
      </w:r>
      <w:r>
        <w:rPr>
          <w:b w:val="0"/>
          <w:i w:val="0"/>
        </w:rPr>
        <w:t>.</w:t>
      </w:r>
    </w:p>
    <w:p>
      <w:pPr>
        <w:pStyle w:val="Heading3"/>
        <w:keepNext/>
        <w:keepLines/>
      </w:pPr>
      <w:r>
        <w:t>The Giant Leadership</w:t>
      </w:r>
    </w:p>
    <w:p>
      <w:r>
        <w:rPr>
          <w:b w:val="0"/>
          <w:i w:val="0"/>
        </w:rPr>
        <w:t xml:space="preserve">The Rus-Horde's ruling class — descendants of the </w:t>
      </w:r>
      <w:hyperlink r:id="rId298">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298">
        <w:r>
          <w:rPr>
            <w:b w:val="0"/>
            <w:i w:val="0"/>
            <w:color w:val="B8860B"/>
          </w:rPr>
          <w:t>Mary of Rus'</w:t>
        </w:r>
      </w:hyperlink>
      <w:r>
        <w:rPr>
          <w:b w:val="0"/>
          <w:i w:val="0"/>
        </w:rPr>
        <w:t>, founded this dynasty. They possessed knowledge systems, religious traditions, and physical capabilities that made them ungovernable by the Deep State.</w:t>
      </w:r>
    </w:p>
    <w:p>
      <w:pPr>
        <w:pStyle w:val="Heading3"/>
        <w:keepNext/>
        <w:keepLines/>
      </w:pPr>
      <w:r>
        <w:t>The Codex Gigas: A Giant's Bible</w:t>
      </w:r>
    </w:p>
    <w:p>
      <w:r>
        <w:rPr>
          <w:b w:val="0"/>
          <w:i w:val="0"/>
        </w:rPr>
        <w:t xml:space="preserve">The </w:t>
      </w:r>
      <w:hyperlink r:id="rId360">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keepNext/>
        <w:keepLines/>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319">
        <w:r>
          <w:rPr>
            <w:b w:val="0"/>
            <w:i w:val="0"/>
            <w:color w:val="B8860B"/>
            <w:sz w:val="19"/>
          </w:rPr>
          <w:t>Crucifixion</w:t>
        </w:r>
      </w:hyperlink>
      <w:r>
        <w:rPr>
          <w:b w:val="0"/>
          <w:i w:val="0"/>
          <w:sz w:val="19"/>
        </w:rPr>
        <w:t xml:space="preserve"> and a Deep State census targeting giants near Istanbul. </w:t>
      </w:r>
      <w:r>
        <w:rPr>
          <w:b/>
          <w:i w:val="0"/>
          <w:sz w:val="19"/>
        </w:rPr>
        <w:t>Infantry</w:t>
      </w:r>
      <w:r>
        <w:rPr>
          <w:b w:val="0"/>
          <w:i w:val="0"/>
          <w:sz w:val="19"/>
        </w:rPr>
        <w:t xml:space="preserve">, </w:t>
      </w:r>
      <w:r>
        <w:rPr>
          <w:b/>
          <w:i w:val="0"/>
          <w:sz w:val="19"/>
        </w:rPr>
        <w:t>guerrilla</w:t>
      </w:r>
      <w:r>
        <w:rPr>
          <w:b w:val="0"/>
          <w:i w:val="0"/>
          <w:sz w:val="19"/>
        </w:rPr>
        <w:t xml:space="preserve">, and the </w:t>
      </w:r>
      <w:r>
        <w:rPr>
          <w:b/>
          <w:i w:val="0"/>
          <w:sz w:val="19"/>
        </w:rPr>
        <w:t>Children's Crusade</w:t>
      </w:r>
      <w:r>
        <w:rPr>
          <w:b w:val="0"/>
          <w:i w:val="0"/>
          <w:sz w:val="19"/>
        </w:rPr>
        <w:t xml:space="preserve"> label: </w:t>
      </w:r>
      <w:hyperlink r:id="rId327">
        <w:r>
          <w:rPr>
            <w:b w:val="0"/>
            <w:i w:val="0"/>
            <w:color w:val="B8860B"/>
            <w:sz w:val="19"/>
          </w:rPr>
          <w:t>Giants, Infantry, Guerrilla — Etymology</w:t>
        </w:r>
      </w:hyperlink>
      <w:r>
        <w:rPr>
          <w:b w:val="0"/>
          <w:i w:val="0"/>
          <w:sz w:val="19"/>
        </w:rPr>
        <w:t xml:space="preserve">; narrative hook for the Children's wave — </w:t>
      </w:r>
      <w:hyperlink r:id="rId323">
        <w:r>
          <w:rPr>
            <w:b w:val="0"/>
            <w:i w:val="0"/>
            <w:color w:val="B8860B"/>
            <w:sz w:val="19"/>
          </w:rPr>
          <w:t>First Crusade &amp; Trojan War</w:t>
        </w:r>
      </w:hyperlink>
      <w:r>
        <w:rPr>
          <w:b w:val="0"/>
          <w:i w:val="0"/>
          <w:sz w:val="19"/>
        </w:rPr>
        <w:t>.</w:t>
      </w:r>
    </w:p>
    <w:p>
      <w:pPr>
        <w:pStyle w:val="ListNumber"/>
        <w:spacing w:before="20" w:after="20"/>
      </w:pPr>
      <w:r>
        <w:rPr>
          <w:b w:val="0"/>
          <w:i w:val="0"/>
          <w:sz w:val="19"/>
        </w:rPr>
      </w:r>
      <w:hyperlink r:id="rId326">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361">
        <w:r>
          <w:rPr>
            <w:b/>
            <w:i w:val="0"/>
            <w:color w:val="B8860B"/>
            <w:sz w:val="19"/>
          </w:rPr>
          <w:t>Pugachev Rebellion (1773–1775)</w:t>
        </w:r>
      </w:hyperlink>
      <w:r>
        <w:rPr>
          <w:b w:val="0"/>
          <w:i w:val="0"/>
          <w:sz w:val="19"/>
        </w:rPr>
        <w:t xml:space="preserve"> — the final war. Pugachev led giants and humans against the Romanovs. Defeat by </w:t>
      </w:r>
      <w:hyperlink r:id="rId58">
        <w:r>
          <w:rPr>
            <w:b w:val="0"/>
            <w:i w:val="0"/>
            <w:color w:val="B8860B"/>
            <w:sz w:val="19"/>
          </w:rPr>
          <w:t>directed energy weapons</w:t>
        </w:r>
      </w:hyperlink>
      <w:r>
        <w:rPr>
          <w:b w:val="0"/>
          <w:i w:val="0"/>
          <w:sz w:val="19"/>
        </w:rPr>
        <w:t xml:space="preserve"> ended giant civilization. Remaining giants were </w:t>
      </w:r>
      <w:hyperlink r:id="rId59">
        <w:r>
          <w:rPr>
            <w:b w:val="0"/>
            <w:i w:val="0"/>
            <w:color w:val="B8860B"/>
            <w:sz w:val="19"/>
          </w:rPr>
          <w:t>instantly fossilised</w:t>
        </w:r>
      </w:hyperlink>
      <w:r>
        <w:rPr>
          <w:b w:val="0"/>
          <w:i w:val="0"/>
          <w:sz w:val="19"/>
        </w:rPr>
        <w:t xml:space="preserve"> and their bones reclassified as dinosaur fossils.</w:t>
      </w:r>
    </w:p>
    <w:p>
      <w:pPr>
        <w:pStyle w:val="Heading3"/>
        <w:keepNext/>
        <w:keepLines/>
      </w:pPr>
      <w:r>
        <w:t>The Smithsonian Cover-Up</w:t>
      </w:r>
    </w:p>
    <w:p>
      <w:r>
        <w:rPr>
          <w:b w:val="0"/>
          <w:i w:val="0"/>
        </w:rPr>
        <w:t xml:space="preserve">The </w:t>
      </w:r>
      <w:hyperlink r:id="rId362">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keepNext/>
        <w:keepLines/>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363">
        <w:r>
          <w:rPr>
            <w:b w:val="0"/>
            <w:i w:val="0"/>
            <w:color w:val="B8860B"/>
          </w:rPr>
          <w:t>Ainu</w:t>
        </w:r>
      </w:hyperlink>
      <w:r>
        <w:rPr>
          <w:b w:val="0"/>
          <w:i w:val="0"/>
        </w:rPr>
        <w:t xml:space="preserve">, Aztec </w:t>
      </w:r>
      <w:hyperlink r:id="rId364">
        <w:r>
          <w:rPr>
            <w:b w:val="0"/>
            <w:i w:val="0"/>
            <w:color w:val="B8860B"/>
          </w:rPr>
          <w:t>Quinametzin</w:t>
        </w:r>
      </w:hyperlink>
      <w:r>
        <w:rPr>
          <w:b w:val="0"/>
          <w:i w:val="0"/>
        </w:rPr>
        <w:t xml:space="preserve">, Basque </w:t>
      </w:r>
      <w:hyperlink r:id="rId365">
        <w:r>
          <w:rPr>
            <w:b w:val="0"/>
            <w:i w:val="0"/>
            <w:color w:val="B8860B"/>
          </w:rPr>
          <w:t>Jentilak</w:t>
        </w:r>
      </w:hyperlink>
      <w:r>
        <w:rPr>
          <w:b w:val="0"/>
          <w:i w:val="0"/>
        </w:rPr>
        <w:t xml:space="preserve">, Hebrew </w:t>
      </w:r>
      <w:hyperlink r:id="rId366">
        <w:r>
          <w:rPr>
            <w:b w:val="0"/>
            <w:i w:val="0"/>
            <w:color w:val="B8860B"/>
          </w:rPr>
          <w:t>Nephilim</w:t>
        </w:r>
      </w:hyperlink>
      <w:r>
        <w:rPr>
          <w:b w:val="0"/>
          <w:i w:val="0"/>
        </w:rPr>
        <w:t xml:space="preserve">, </w:t>
      </w:r>
      <w:hyperlink r:id="rId367">
        <w:r>
          <w:rPr>
            <w:b w:val="0"/>
            <w:i w:val="0"/>
            <w:color w:val="B8860B"/>
          </w:rPr>
          <w:t>Og of Bashan</w:t>
        </w:r>
      </w:hyperlink>
      <w:r>
        <w:rPr>
          <w:b w:val="0"/>
          <w:i w:val="0"/>
        </w:rPr>
        <w:t xml:space="preserve"> (iron bedstead ~13.5 × 6 feet) — the pattern repeats everywhere.</w:t>
      </w:r>
    </w:p>
    <w:p>
      <w:pPr>
        <w:pStyle w:val="Heading3"/>
        <w:keepNext/>
        <w:keepLines/>
      </w:pPr>
      <w:r>
        <w:t>Modern Predictive Programming</w:t>
      </w:r>
    </w:p>
    <w:p>
      <w:r>
        <w:rPr>
          <w:b w:val="0"/>
          <w:i w:val="0"/>
        </w:rPr>
        <w:t xml:space="preserve">Erasure is maintained by </w:t>
      </w:r>
      <w:hyperlink r:id="rId368">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keepNext/>
        <w:keepLines/>
      </w:pPr>
      <w:r>
        <w:t>The Lineage from Christ to Pugachev</w:t>
      </w:r>
    </w:p>
    <w:p>
      <w:r>
        <w:rPr>
          <w:b w:val="0"/>
          <w:i w:val="0"/>
        </w:rPr>
        <w:t xml:space="preserve">Christ (Andronicus I) was a giant from Rus'. His descendants founded the Horde Empire. Three wars progressively reduced the giant population. After 1775, buildings built for the war against giants — including </w:t>
      </w:r>
      <w:hyperlink r:id="rId369">
        <w:r>
          <w:rPr>
            <w:b w:val="0"/>
            <w:i w:val="0"/>
            <w:color w:val="B8860B"/>
          </w:rPr>
          <w:t>castles</w:t>
        </w:r>
      </w:hyperlink>
      <w:r>
        <w:rPr>
          <w:b w:val="0"/>
          <w:i w:val="0"/>
        </w:rPr>
        <w:t xml:space="preserve"> lost their primary function and became romanticized stately homes, cultural heritage sites, and tourist attractions.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320">
        <w:r>
          <w:rPr>
            <w:b w:val="0"/>
            <w:i w:val="0"/>
            <w:color w:val="B8860B"/>
            <w:sz w:val="19"/>
          </w:rPr>
          <w:t>How It Was in Reality</w:t>
        </w:r>
      </w:hyperlink>
      <w:r>
        <w:rPr>
          <w:b w:val="0"/>
          <w:i w:val="0"/>
          <w:sz w:val="19"/>
        </w:rPr>
        <w:t xml:space="preserve">; </w:t>
      </w:r>
      <w:hyperlink r:id="rId360">
        <w:r>
          <w:rPr>
            <w:b w:val="0"/>
            <w:i w:val="0"/>
            <w:color w:val="B8860B"/>
            <w:sz w:val="19"/>
          </w:rPr>
          <w:t>Codex Gigas</w:t>
        </w:r>
      </w:hyperlink>
      <w:r>
        <w:rPr>
          <w:b w:val="0"/>
          <w:i w:val="0"/>
          <w:sz w:val="19"/>
        </w:rPr>
        <w:t xml:space="preserve">; Velikovsky, </w:t>
      </w:r>
      <w:r>
        <w:rPr>
          <w:b w:val="0"/>
          <w:i/>
          <w:sz w:val="19"/>
        </w:rPr>
        <w:t>Giants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36</w:t>
      </w:r>
    </w:p>
    <w:p>
      <w:pPr>
        <w:pStyle w:val="Heading2"/>
        <w:keepNext/>
        <w:keepLines/>
      </w:pPr>
      <w:r>
        <w:rPr>
          <w:b/>
        </w:rPr>
        <w:t>Historical Christ dies</w:t>
      </w:r>
    </w:p>
    <w:p>
      <w:r>
        <w:rPr>
          <w:b w:val="0"/>
          <w:i w:val="0"/>
        </w:rPr>
        <w:t xml:space="preserve">According to </w:t>
      </w:r>
      <w:hyperlink r:id="rId370">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371">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313">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keepNext/>
        <w:keepLines/>
      </w:pPr>
      <w:r>
        <w:t>The Legend of Shingo</w:t>
      </w:r>
    </w:p>
    <w:p>
      <w:r>
        <w:rPr>
          <w:b w:val="0"/>
          <w:i w:val="0"/>
        </w:rPr>
        <w:t xml:space="preserve">The village of </w:t>
      </w:r>
      <w:hyperlink r:id="rId372">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37</w:t>
      </w:r>
    </w:p>
    <w:p>
      <w:pPr>
        <w:pStyle w:val="Heading2"/>
        <w:keepNext/>
        <w:keepLines/>
      </w:pPr>
      <w:r>
        <w:rPr>
          <w:b/>
        </w:rPr>
        <w:t>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373">
        <w:r>
          <w:rPr>
            <w:b w:val="0"/>
            <w:i w:val="0"/>
            <w:color w:val="B8860B"/>
          </w:rPr>
          <w:t>public squares</w:t>
        </w:r>
      </w:hyperlink>
      <w:r>
        <w:rPr>
          <w:b w:val="0"/>
          <w:i w:val="0"/>
        </w:rPr>
        <w:t xml:space="preserve"> outside the boundaries of imperial law.</w:t>
      </w:r>
    </w:p>
    <w:p>
      <w:pPr>
        <w:pStyle w:val="Heading2"/>
        <w:keepNext/>
        <w:keepLines/>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
      <w:pPr>
        <w:sectPr>
          <w:headerReference w:type="default" r:id="rId332"/>
          <w:footerReference w:type="default" r:id="rId33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VIII</w:t>
      </w:r>
    </w:p>
    <w:p>
      <w:pPr>
        <w:pStyle w:val="Heading1"/>
        <w:jc w:val="center"/>
      </w:pPr>
      <w:r>
        <w:rPr>
          <w:b/>
        </w:rPr>
        <w:t>08.00.00-14th-century-ce-the-great-expansion-triumph-and-betr</w:t>
      </w:r>
    </w:p>
    <w:p>
      <w:pPr>
        <w:pBdr>
          <w:bottom w:val="single" w:sz="6" w:space="1" w:color="CCCCCC"/>
        </w:pBdr>
      </w:pPr>
    </w:p>
    <w:p>
      <w:r>
        <w:rPr>
          <w:b w:val="0"/>
          <w:i w:val="0"/>
        </w:rPr>
        <w:t>id: evt-1300-ce-14th-century-ce-the-great-expansion-triumph-and-betr</w:t>
      </w:r>
      <w:r>
        <w:rPr>
          <w:b w:val="0"/>
          <w:i w:val="0"/>
        </w:rPr>
        <w:t xml:space="preserve"> </w:t>
      </w:r>
      <w:r>
        <w:rPr>
          <w:b w:val="0"/>
          <w:i w:val="0"/>
        </w:rPr>
        <w:t>dates:</w:t>
      </w:r>
    </w:p>
    <w:p>
      <w:pPr>
        <w:pStyle w:val="ListBullet"/>
        <w:spacing w:before="20" w:after="20"/>
      </w:pPr>
      <w:r>
        <w:rPr>
          <w:b w:val="0"/>
          <w:i w:val="0"/>
          <w:sz w:val="19"/>
        </w:rPr>
        <w:t>start: 1300</w:t>
      </w:r>
      <w:r>
        <w:rPr>
          <w:b w:val="0"/>
          <w:i w:val="0"/>
          <w:sz w:val="19"/>
        </w:rPr>
        <w:t xml:space="preserve"> </w:t>
      </w:r>
      <w:r>
        <w:rPr>
          <w:b w:val="0"/>
          <w:i w:val="0"/>
          <w:sz w:val="19"/>
        </w:rPr>
        <w:t>end: 1400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19" name="Picture 19"/>
            <wp:cNvGraphicFramePr>
              <a:graphicFrameLocks noChangeAspect="1"/>
            </wp:cNvGraphicFramePr>
            <a:graphic>
              <a:graphicData uri="http://schemas.openxmlformats.org/drawingml/2006/picture">
                <pic:pic>
                  <pic:nvPicPr>
                    <pic:cNvPr id="0" name="image.jpg"/>
                    <pic:cNvPicPr/>
                  </pic:nvPicPr>
                  <pic:blipFill>
                    <a:blip r:embed="rId376"/>
                    <a:stretch>
                      <a:fillRect/>
                    </a:stretch>
                  </pic:blipFill>
                  <pic:spPr>
                    <a:xfrm>
                      <a:off x="0" y="0"/>
                      <a:ext cx="3657600" cy="370332"/>
                    </a:xfrm>
                    <a:prstGeom prst="rect"/>
                  </pic:spPr>
                </pic:pic>
              </a:graphicData>
            </a:graphic>
          </wp:inline>
        </w:drawing>
      </w:r>
    </w:p>
    <w:p>
      <w:pPr>
        <w:pStyle w:val="Caption"/>
      </w:pPr>
      <w:r>
        <w:t>14th Century — Era span</w:t>
      </w:r>
    </w:p>
    <w:p>
      <w:pPr>
        <w:jc w:val="center"/>
      </w:pPr>
      <w:r>
        <w:drawing>
          <wp:inline xmlns:a="http://schemas.openxmlformats.org/drawingml/2006/main" xmlns:pic="http://schemas.openxmlformats.org/drawingml/2006/picture">
            <wp:extent cx="3657600" cy="640080"/>
            <wp:docPr id="20" name="Picture 20"/>
            <wp:cNvGraphicFramePr>
              <a:graphicFrameLocks noChangeAspect="1"/>
            </wp:cNvGraphicFramePr>
            <a:graphic>
              <a:graphicData uri="http://schemas.openxmlformats.org/drawingml/2006/picture">
                <pic:pic>
                  <pic:nvPicPr>
                    <pic:cNvPr id="0" name="image.jpg"/>
                    <pic:cNvPicPr/>
                  </pic:nvPicPr>
                  <pic:blipFill>
                    <a:blip r:embed="rId377"/>
                    <a:stretch>
                      <a:fillRect/>
                    </a:stretch>
                  </pic:blipFill>
                  <pic:spPr>
                    <a:xfrm>
                      <a:off x="0" y="0"/>
                      <a:ext cx="3657600" cy="640080"/>
                    </a:xfrm>
                    <a:prstGeom prst="rect"/>
                  </pic:spPr>
                </pic:pic>
              </a:graphicData>
            </a:graphic>
          </wp:inline>
        </w:drawing>
      </w:r>
    </w:p>
    <w:p>
      <w:pPr>
        <w:pStyle w:val="Caption"/>
      </w:pPr>
      <w:r>
        <w:t>14th Century — Events</w:t>
      </w:r>
    </w:p>
    <w:p>
      <w:r>
        <w:rPr>
          <w:b w:val="0"/>
          <w:i w:val="0"/>
        </w:rPr>
        <w:t xml:space="preserve">The 14th century is the story of two empires inhabiting the same body. Externally, the Rus-Horde reached its zenith. Internally, the </w:t>
      </w:r>
      <w:hyperlink r:id="rId345">
        <w:r>
          <w:rPr>
            <w:b w:val="0"/>
            <w:i w:val="0"/>
            <w:color w:val="B8860B"/>
          </w:rPr>
          <w:t>court was already infiltrated</w:t>
        </w:r>
      </w:hyperlink>
      <w:r>
        <w:rPr>
          <w:b w:val="0"/>
          <w:i w:val="0"/>
        </w:rPr>
        <w:t xml:space="preserve"> by forces the Crusade sought to destroy. By century's end, cracks erupted in civil war at the </w:t>
      </w:r>
      <w:hyperlink r:id="rId326">
        <w:r>
          <w:rPr>
            <w:b w:val="0"/>
            <w:i w:val="0"/>
            <w:color w:val="B8860B"/>
          </w:rPr>
          <w:t>Battle of Kulikovo</w:t>
        </w:r>
      </w:hyperlink>
      <w:r>
        <w:rPr>
          <w:b w:val="0"/>
          <w:i w:val="0"/>
        </w:rPr>
        <w:t>.</w:t>
      </w:r>
    </w:p>
    <w:p>
      <w:pPr>
        <w:pStyle w:val="Heading2"/>
        <w:keepNext/>
        <w:keepLines/>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378">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379">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keepNext/>
        <w:keepLines/>
      </w:pPr>
      <w:r>
        <w:t>The Hundred Years War Begins</w:t>
      </w:r>
    </w:p>
    <w:p>
      <w:r>
        <w:rPr>
          <w:b w:val="0"/>
          <w:i w:val="0"/>
        </w:rPr>
        <w:t xml:space="preserve">The conventional </w:t>
      </w:r>
      <w:hyperlink r:id="rId380">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381">
        <w:r>
          <w:rPr>
            <w:b w:val="0"/>
            <w:i w:val="0"/>
            <w:color w:val="B8860B"/>
          </w:rPr>
          <w:t>religious schism</w:t>
        </w:r>
      </w:hyperlink>
      <w:r>
        <w:rPr>
          <w:b w:val="0"/>
          <w:i w:val="0"/>
        </w:rPr>
        <w:t>.</w:t>
      </w:r>
    </w:p>
    <w:p>
      <w:r>
        <w:rPr>
          <w:b w:val="0"/>
          <w:i w:val="0"/>
        </w:rPr>
        <w:t xml:space="preserve">The campaign dragged on a hundred years; conclusion belongs to the </w:t>
      </w:r>
      <w:hyperlink r:id="rId345">
        <w:r>
          <w:rPr>
            <w:b w:val="0"/>
            <w:i w:val="0"/>
            <w:color w:val="B8860B"/>
          </w:rPr>
          <w:t>15th century</w:t>
        </w:r>
      </w:hyperlink>
      <w:r>
        <w:rPr>
          <w:b w:val="0"/>
          <w:i w:val="0"/>
        </w:rPr>
        <w:t>, when the Fall of Czar-Grad (1453) marked both war's end and the Deep State's pivot from resistance to infiltration.</w:t>
      </w:r>
    </w:p>
    <w:p>
      <w:pPr>
        <w:pStyle w:val="Heading2"/>
        <w:keepNext/>
        <w:keepLines/>
      </w:pPr>
      <w:r>
        <w:t>The Worm in the Court</w:t>
      </w:r>
    </w:p>
    <w:p>
      <w:r>
        <w:rPr>
          <w:b w:val="0"/>
          <w:i w:val="0"/>
        </w:rPr>
        <w:t xml:space="preserve">The </w:t>
      </w:r>
      <w:hyperlink r:id="rId382">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383">
        <w:r>
          <w:rPr>
            <w:b w:val="0"/>
            <w:i w:val="0"/>
            <w:color w:val="B8860B"/>
          </w:rPr>
          <w:t>Heresy of the Judaizers</w:t>
        </w:r>
      </w:hyperlink>
      <w:r>
        <w:rPr>
          <w:b w:val="0"/>
          <w:i w:val="0"/>
        </w:rPr>
        <w:t xml:space="preserve">, and </w:t>
      </w:r>
      <w:hyperlink r:id="rId384">
        <w:r>
          <w:rPr>
            <w:b w:val="0"/>
            <w:i w:val="0"/>
            <w:color w:val="B8860B"/>
          </w:rPr>
          <w:t>Esther = Elena Voloshanka</w:t>
        </w:r>
      </w:hyperlink>
      <w:r>
        <w:rPr>
          <w:b w:val="0"/>
          <w:i w:val="0"/>
        </w:rPr>
        <w:t xml:space="preserve"> — came in the XVI century. But groundwork was laid 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38</w:t>
      </w:r>
    </w:p>
    <w:p>
      <w:pPr>
        <w:pStyle w:val="Heading2"/>
        <w:keepNext/>
        <w:keepLines/>
      </w:pPr>
      <w:r>
        <w:rPr>
          <w:b/>
        </w:rPr>
        <w:t>European Religious Schism</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keepNext/>
        <w:keepLines/>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keepNext/>
        <w:keepLines/>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keepNext/>
        <w:keepLines/>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the monotheistic creator god over the Tsar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keepNext/>
        <w:keepLines/>
      </w:pPr>
      <w:r>
        <w:t>The Deep State Exploits the Schism</w:t>
      </w:r>
    </w:p>
    <w:p>
      <w:r>
        <w:rPr>
          <w:b w:val="0"/>
          <w:i w:val="0"/>
        </w:rPr>
        <w:t xml:space="preserve">On the Deep State's formation and CE role, see </w:t>
      </w:r>
      <w:hyperlink r:id="rId273">
        <w:r>
          <w:rPr>
            <w:b w:val="0"/>
            <w:i w:val="0"/>
            <w:color w:val="B8860B"/>
          </w:rPr>
          <w:t>Humanity cast out</w:t>
        </w:r>
      </w:hyperlink>
      <w:r>
        <w:rPr>
          <w:b w:val="0"/>
          <w:i w:val="0"/>
        </w:rPr>
        <w:t xml:space="preserve"> and </w:t>
      </w:r>
      <w:hyperlink r:id="rId302">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keepNext/>
        <w:keepLines/>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keepNext/>
        <w:keepLines/>
      </w:pPr>
      <w:r>
        <w:t>See Also</w:t>
      </w:r>
    </w:p>
    <w:p>
      <w:pPr>
        <w:pStyle w:val="ListBullet"/>
        <w:spacing w:before="20" w:after="20"/>
      </w:pPr>
      <w:hyperlink r:id="rId345">
        <w:r>
          <w:rPr>
            <w:b w:val="0"/>
            <w:i w:val="0"/>
            <w:color w:val="B8860B"/>
            <w:sz w:val="19"/>
          </w:rPr>
          <w:t>The Great Expansion</w:t>
        </w:r>
      </w:hyperlink>
    </w:p>
    <w:p>
      <w:pPr>
        <w:pStyle w:val="ListBullet"/>
        <w:spacing w:before="20" w:after="20"/>
      </w:pPr>
      <w:hyperlink r:id="rId385">
        <w:r>
          <w:rPr>
            <w:b w:val="0"/>
            <w:i w:val="0"/>
            <w:color w:val="B8860B"/>
            <w:sz w:val="19"/>
          </w:rPr>
          <w:t>1492 CE: The Great Fragmentation</w:t>
        </w:r>
      </w:hyperlink>
    </w:p>
    <w:p>
      <w:pPr>
        <w:pStyle w:val="ListBullet"/>
        <w:spacing w:before="20" w:after="20"/>
      </w:pPr>
      <w:hyperlink r:id="rId386">
        <w:r>
          <w:rPr>
            <w:b w:val="0"/>
            <w:i w:val="0"/>
            <w:color w:val="B8860B"/>
            <w:sz w:val="19"/>
          </w:rPr>
          <w:t>Royal Christianity</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39</w:t>
      </w:r>
    </w:p>
    <w:p>
      <w:pPr>
        <w:pStyle w:val="Heading2"/>
        <w:keepNext/>
        <w:keepLines/>
      </w:pPr>
      <w:r>
        <w:rPr>
          <w:b/>
        </w:rPr>
        <w:t>Giants are defeated at the Battle of Kulikovo</w:t>
      </w:r>
    </w:p>
    <w:p>
      <w:r>
        <w:rPr>
          <w:b w:val="0"/>
          <w:i w:val="0"/>
        </w:rPr>
        <w:t xml:space="preserve">The </w:t>
      </w:r>
      <w:hyperlink r:id="rId387">
        <w:r>
          <w:rPr>
            <w:b w:val="0"/>
            <w:i w:val="0"/>
            <w:color w:val="B8860B"/>
          </w:rPr>
          <w:t>Battle of Kulikovo</w:t>
        </w:r>
      </w:hyperlink>
      <w:r>
        <w:rPr>
          <w:b w:val="0"/>
          <w:i w:val="0"/>
        </w:rPr>
        <w:t xml:space="preserve"> (~1380 CE) was the decisive turning-point of recorded history. The </w:t>
      </w:r>
      <w:hyperlink r:id="rId382">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pStyle w:val="Heading2"/>
        <w:keepNext/>
        <w:keepLines/>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keepNext/>
        <w:keepLines/>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388">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keepNext/>
        <w:keepLines/>
      </w:pPr>
      <w:r>
        <w:t>The Giant Rises Against Church and State</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45">
        <w:r>
          <w:rPr>
            <w:b w:val="0"/>
            <w:i w:val="0"/>
            <w:color w:val="B8860B"/>
          </w:rPr>
          <w:t>Deep State agents</w:t>
        </w:r>
      </w:hyperlink>
      <w:r>
        <w:rPr>
          <w:b w:val="0"/>
          <w:i w:val="0"/>
        </w:rPr>
        <w:t xml:space="preserve">, already in the Kremlin court, worked to corrupt Apostles' Christianity from within — culminating in the </w:t>
      </w:r>
      <w:hyperlink r:id="rId383">
        <w:r>
          <w:rPr>
            <w:b w:val="0"/>
            <w:i w:val="0"/>
            <w:color w:val="B8860B"/>
          </w:rPr>
          <w:t>Heresy of the Judaizers</w:t>
        </w:r>
      </w:hyperlink>
      <w:r>
        <w:rPr>
          <w:b w:val="0"/>
          <w:i w:val="0"/>
        </w:rPr>
        <w:t xml:space="preserve"> and the eventual </w:t>
      </w:r>
      <w:hyperlink r:id="rId385">
        <w:r>
          <w:rPr>
            <w:b w:val="0"/>
            <w:i w:val="0"/>
            <w:color w:val="B8860B"/>
          </w:rPr>
          <w:t>splitting of the Empire</w:t>
        </w:r>
      </w:hyperlink>
      <w:r>
        <w:rPr>
          <w:b w:val="0"/>
          <w:i w:val="0"/>
        </w:rPr>
        <w:t xml:space="preserve"> in the 16th century.</w:t>
      </w:r>
    </w:p>
    <w:p>
      <w:r>
        <w:rPr>
          <w:b w:val="0"/>
          <w:i w:val="0"/>
        </w:rPr>
        <w:t xml:space="preserve">Where giant lines could no longer hold </w:t>
      </w:r>
      <w:r>
        <w:rPr>
          <w:b/>
          <w:i w:val="0"/>
        </w:rPr>
        <w:t>set-piece</w:t>
      </w:r>
      <w:r>
        <w:rPr>
          <w:b w:val="0"/>
          <w:i w:val="0"/>
        </w:rPr>
        <w:t xml:space="preserve"> battles, </w:t>
      </w:r>
      <w:r>
        <w:rPr>
          <w:b/>
          <w:i w:val="0"/>
        </w:rPr>
        <w:t>irregular</w:t>
      </w:r>
      <w:r>
        <w:rPr>
          <w:b w:val="0"/>
          <w:i w:val="0"/>
        </w:rPr>
        <w:t xml:space="preserve"> war — what modern languages later called </w:t>
      </w:r>
      <w:hyperlink r:id="rId327">
        <w:r>
          <w:rPr>
            <w:b/>
            <w:i w:val="0"/>
            <w:color w:val="B8860B"/>
          </w:rPr>
          <w:t>guerrilla</w:t>
        </w:r>
      </w:hyperlink>
      <w:r>
        <w:rPr>
          <w:b w:val="0"/>
          <w:i w:val="0"/>
        </w:rPr>
        <w:t xml:space="preserve"> (</w:t>
      </w:r>
      <w:r>
        <w:rPr>
          <w:b w:val="0"/>
          <w:i/>
        </w:rPr>
        <w:t>little war</w:t>
      </w:r>
      <w:r>
        <w:rPr>
          <w:b w:val="0"/>
          <w:i w:val="0"/>
        </w:rPr>
        <w:t xml:space="preserve">) — became the remaining option. See </w:t>
      </w:r>
      <w:hyperlink r:id="rId327">
        <w:r>
          <w:rPr>
            <w:b w:val="0"/>
            <w:i w:val="0"/>
            <w:color w:val="B8860B"/>
          </w:rPr>
          <w:t>Giants, Infantry, Guerrilla — Etymology</w:t>
        </w:r>
      </w:hyperlink>
      <w:r>
        <w:rPr>
          <w:b w:val="0"/>
          <w:i w:val="0"/>
        </w:rPr>
        <w:t>.</w:t>
      </w:r>
    </w:p>
    <w:p/>
    <w:p>
      <w:pPr>
        <w:jc w:val="center"/>
      </w:pPr>
      <w:r>
        <w:rPr>
          <w:color w:val="B8860B"/>
          <w:sz w:val="24"/>
        </w:rPr>
        <w:t>— ✦ —</w:t>
      </w:r>
    </w:p>
    <w:p>
      <w:pPr>
        <w:pStyle w:val="Heading3"/>
        <w:keepNext/>
        <w:keepLines/>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keepNext/>
        <w:keepLines/>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382">
        <w:r>
          <w:rPr>
            <w:b w:val="0"/>
            <w:i w:val="0"/>
            <w:color w:val="B8860B"/>
          </w:rPr>
          <w:t>Rus-Horde Empire and its giant leadership caste</w:t>
        </w:r>
      </w:hyperlink>
      <w:r>
        <w:rPr>
          <w:b w:val="0"/>
          <w:i w:val="0"/>
        </w:rPr>
        <w:t xml:space="preserve"> were active. The </w:t>
      </w:r>
      <w:hyperlink r:id="rId326">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keepNext/>
        <w:keepLines/>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keepNext/>
        <w:keepLines/>
      </w:pPr>
      <w:r>
        <w:t>Castle Stalker — Case Study</w:t>
      </w:r>
    </w:p>
    <w:p>
      <w:hyperlink r:id="rId389">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keepNext/>
        <w:keepLines/>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keepNext/>
        <w:keepLines/>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326">
        <w:r>
          <w:rPr>
            <w:b w:val="0"/>
            <w:i w:val="0"/>
            <w:color w:val="B8860B"/>
          </w:rPr>
          <w:t>cannon defeated giants at Kulikovo (1380)</w:t>
        </w:r>
      </w:hyperlink>
      <w:r>
        <w:rPr>
          <w:b w:val="0"/>
          <w:i w:val="0"/>
        </w:rPr>
        <w:t>, castles had served their purpose.</w:t>
      </w:r>
    </w:p>
    <w:p>
      <w:pPr>
        <w:pStyle w:val="Heading3"/>
        <w:keepNext/>
        <w:keepLines/>
      </w:pPr>
      <w:r>
        <w:t>Outstanding Questions</w:t>
      </w:r>
    </w:p>
    <w:p>
      <w:r>
        <w:rPr>
          <w:b w:val="0"/>
          <w:i w:val="0"/>
        </w:rPr>
        <w:t>Further investigation: giant remains in castle archaeological contexts; geographic correlation between castle density and giant folklore; Asian/Middle Eastern equivalents.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40</w:t>
      </w:r>
    </w:p>
    <w:p>
      <w:pPr>
        <w:pStyle w:val="Heading2"/>
        <w:keepNext/>
        <w:keepLines/>
      </w:pPr>
      <w:r>
        <w:rPr>
          <w:b/>
        </w:rPr>
        <w:t>Imperial Technology &amp; Knowledge</w:t>
      </w:r>
    </w:p>
    <w:p>
      <w:r>
        <w:rPr>
          <w:b w:val="0"/>
          <w:i w:val="0"/>
        </w:rPr>
        <w:t xml:space="preserve">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 Guild transmission and post-fracture lodge form: </w:t>
      </w:r>
      <w:hyperlink r:id="rId346">
        <w:r>
          <w:rPr>
            <w:b w:val="0"/>
            <w:i w:val="0"/>
            <w:color w:val="B8860B"/>
          </w:rPr>
          <w:t>The Masons</w:t>
        </w:r>
      </w:hyperlink>
      <w:r>
        <w:rPr>
          <w:b w:val="0"/>
          <w:i w:val="0"/>
        </w:rPr>
        <w:t xml:space="preserve">; </w:t>
      </w:r>
      <w:hyperlink r:id="rId349">
        <w:r>
          <w:rPr>
            <w:b w:val="0"/>
            <w:i w:val="0"/>
            <w:color w:val="B8860B"/>
          </w:rPr>
          <w:t>Freemasonry: From Operative to Speculative</w:t>
        </w:r>
      </w:hyperlink>
      <w:r>
        <w:rPr>
          <w:b w:val="0"/>
          <w:i w:val="0"/>
        </w:rPr>
        <w:t>.</w:t>
      </w:r>
    </w:p>
    <w:p>
      <w:pPr>
        <w:pStyle w:val="Heading2"/>
        <w:keepNext/>
        <w:keepLines/>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358">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keepNext/>
        <w:keepLines/>
      </w:pPr>
      <w:r>
        <w:t>Cannon Technology — The Cross and the Cannon</w:t>
      </w:r>
    </w:p>
    <w:p>
      <w:r>
        <w:rPr>
          <w:b w:val="0"/>
          <w:i w:val="0"/>
        </w:rPr>
        <w:t xml:space="preserve">Fomenko connects cannon directly to the </w:t>
      </w:r>
      <w:r>
        <w:rPr>
          <w:b/>
          <w:i w:val="0"/>
        </w:rPr>
        <w:t>Cross</w:t>
      </w:r>
      <w:r>
        <w:rPr>
          <w:b w:val="0"/>
          <w:i w:val="0"/>
        </w:rPr>
        <w:t xml:space="preserve"> (</w:t>
      </w:r>
      <w:hyperlink r:id="rId358">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345">
        <w:r>
          <w:rPr>
            <w:b w:val="0"/>
            <w:i w:val="0"/>
            <w:color w:val="B8860B"/>
          </w:rPr>
          <w:t>Damask steel</w:t>
        </w:r>
      </w:hyperlink>
      <w:r>
        <w:rPr>
          <w:b w:val="0"/>
          <w:i w:val="0"/>
        </w:rPr>
        <w:t>, cannon artillery made Horde unstoppable by early 15th century.</w:t>
      </w:r>
    </w:p>
    <w:p>
      <w:pPr>
        <w:pStyle w:val="Heading2"/>
        <w:keepNext/>
        <w:keepLines/>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keepNext/>
        <w:keepLines/>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358">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keepNext/>
        <w:keepLines/>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keepNext/>
        <w:keepLines/>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390">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205">
        <w:r>
          <w:rPr>
            <w:b w:val="0"/>
            <w:i w:val="0"/>
            <w:color w:val="B8860B"/>
          </w:rPr>
          <w:t>Pyramids: Myths vs Reality</w:t>
        </w:r>
      </w:hyperlink>
      <w:r>
        <w:rPr>
          <w:b w:val="0"/>
          <w:i w:val="0"/>
        </w:rPr>
        <w:t xml:space="preserve">. For Fomenko's limitations on this topic, see </w:t>
      </w:r>
      <w:hyperlink r:id="rId391">
        <w:r>
          <w:rPr>
            <w:b w:val="0"/>
            <w:i w:val="0"/>
            <w:color w:val="B8860B"/>
          </w:rPr>
          <w:t>Fomenko and the Pyramid Question</w:t>
        </w:r>
      </w:hyperlink>
      <w:r>
        <w:rPr>
          <w:b w:val="0"/>
          <w:i w:val="0"/>
        </w:rPr>
        <w:t>.</w:t>
      </w:r>
    </w:p>
    <w:p>
      <w:pPr>
        <w:pStyle w:val="Heading3"/>
        <w:keepNext/>
        <w:keepLines/>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392">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keepNext/>
        <w:keepLines/>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393">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keepNext/>
        <w:keepLines/>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392">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keepNext/>
        <w:keepLines/>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keepNext/>
        <w:keepLines/>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205">
        <w:r>
          <w:rPr>
            <w:b w:val="0"/>
            <w:i w:val="0"/>
            <w:color w:val="B8860B"/>
          </w:rPr>
          <w:t>Pyramids: Myths vs Reality</w:t>
        </w:r>
      </w:hyperlink>
      <w:r>
        <w:rPr>
          <w:b w:val="0"/>
          <w:i w:val="0"/>
        </w:rPr>
        <w:t xml:space="preserve"> for the full argument.</w:t>
      </w:r>
    </w:p>
    <w:p/>
    <w:p>
      <w:pPr>
        <w:jc w:val="center"/>
      </w:pPr>
      <w:r>
        <w:rPr>
          <w:color w:val="B8860B"/>
          <w:sz w:val="24"/>
        </w:rPr>
        <w:t>— ✦ —</w:t>
      </w:r>
    </w:p>
    <w:p>
      <w:r>
        <w:rPr>
          <w:b w:val="0"/>
          <w:i w:val="0"/>
        </w:rPr>
      </w:r>
      <w:r>
        <w:rPr>
          <w:b/>
          <w:i w:val="0"/>
        </w:rPr>
        <w:t>Canonical treatment:</w:t>
      </w:r>
      <w:r>
        <w:rPr>
          <w:b w:val="0"/>
          <w:i w:val="0"/>
        </w:rPr>
        <w:t xml:space="preserve"> This article carries </w:t>
      </w:r>
      <w:r>
        <w:rPr>
          <w:b/>
          <w:i w:val="0"/>
        </w:rPr>
        <w:t>institutional Freemasonry</w:t>
      </w:r>
      <w:r>
        <w:rPr>
          <w:b w:val="0"/>
          <w:i w:val="0"/>
        </w:rPr>
        <w:t xml:space="preserve"> — documentary gaps, Regius Poem, operative vs speculative transition, GAOTU, and the London–D.C.–Vatican architectural thread. For the </w:t>
      </w:r>
      <w:r>
        <w:rPr>
          <w:b/>
          <w:i w:val="0"/>
        </w:rPr>
        <w:t>Horde-era imperial builder class</w:t>
      </w:r>
      <w:r>
        <w:rPr>
          <w:b w:val="0"/>
          <w:i w:val="0"/>
        </w:rPr>
        <w:t xml:space="preserve"> (temple commission, Cathars, Gothic as Hordian, geopolymer programme), see </w:t>
      </w:r>
      <w:hyperlink r:id="rId346">
        <w:r>
          <w:rPr>
            <w:b w:val="0"/>
            <w:i w:val="0"/>
            <w:color w:val="B8860B"/>
          </w:rPr>
          <w:t>The Masons</w:t>
        </w:r>
      </w:hyperlink>
      <w:r>
        <w:rPr>
          <w:b w:val="0"/>
          <w:i w:val="0"/>
        </w:rPr>
        <w:t xml:space="preserve">. For geopolymer evidence, see </w:t>
      </w:r>
      <w:hyperlink r:id="rId354">
        <w:r>
          <w:rPr>
            <w:b w:val="0"/>
            <w:i w:val="0"/>
            <w:color w:val="B8860B"/>
          </w:rPr>
          <w:t>Geopolymer Concrete</w:t>
        </w:r>
      </w:hyperlink>
      <w:r>
        <w:rPr>
          <w:b w:val="0"/>
          <w:i w:val="0"/>
        </w:rPr>
        <w:t xml:space="preserve"> and </w:t>
      </w:r>
      <w:hyperlink r:id="rId394">
        <w:r>
          <w:rPr>
            <w:b w:val="0"/>
            <w:i w:val="0"/>
            <w:color w:val="B8860B"/>
          </w:rPr>
          <w:t>Imperial Technology &amp; Knowledge</w:t>
        </w:r>
      </w:hyperlink>
      <w:r>
        <w:rPr>
          <w:b w:val="0"/>
          <w:i w:val="0"/>
        </w:rPr>
        <w:t>.</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395">
        <w:r>
          <w:rPr>
            <w:b w:val="0"/>
            <w:i w:val="0"/>
            <w:color w:val="B8860B"/>
            <w:sz w:val="19"/>
          </w:rPr>
          <w:t>Massachusetts Freemasons</w:t>
        </w:r>
      </w:hyperlink>
    </w:p>
    <w:p>
      <w:r>
        <w:rPr>
          <w:b w:val="0"/>
          <w:i w:val="0"/>
        </w:rPr>
        <w:t xml:space="preserve">Mainstream Freemasonry admits uncertainty about its origin. The oldest English document usually cited — the </w:t>
      </w:r>
      <w:r>
        <w:rPr>
          <w:b/>
          <w:i w:val="0"/>
        </w:rPr>
        <w:t>Regius Poem</w:t>
      </w:r>
      <w:r>
        <w:rPr>
          <w:b w:val="0"/>
          <w:i w:val="0"/>
        </w:rPr>
        <w:t xml:space="preserve"> (manuscript ~1390) — is already a </w:t>
      </w:r>
      <w:r>
        <w:rPr>
          <w:b w:val="0"/>
          <w:i/>
        </w:rPr>
        <w:t>copy</w:t>
      </w:r>
      <w:r>
        <w:rPr>
          <w:b w:val="0"/>
          <w:i w:val="0"/>
        </w:rPr>
        <w:t xml:space="preserve"> of older material on masonry as a craft under royal charter. The central mythos — Solomon's Temple, the murdered master architect </w:t>
      </w:r>
      <w:r>
        <w:rPr>
          <w:b/>
          <w:i w:val="0"/>
        </w:rPr>
        <w:t>Hiram Abiff</w:t>
      </w:r>
      <w:r>
        <w:rPr>
          <w:b w:val="0"/>
          <w:i w:val="0"/>
        </w:rPr>
        <w:t xml:space="preserve">, sacred geometry — reads in this chronology as </w:t>
      </w:r>
      <w:r>
        <w:rPr>
          <w:b/>
          <w:i w:val="0"/>
        </w:rPr>
        <w:t>distilled memory</w:t>
      </w:r>
      <w:r>
        <w:rPr>
          <w:b w:val="0"/>
          <w:i w:val="0"/>
        </w:rPr>
        <w:t xml:space="preserve"> of monumental construction under a single imperial authority; Fomenko places that authority in the Rus-Horde Empire (see </w:t>
      </w:r>
      <w:hyperlink r:id="rId346">
        <w:r>
          <w:rPr>
            <w:b w:val="0"/>
            <w:i w:val="0"/>
            <w:color w:val="B8860B"/>
          </w:rPr>
          <w:t>The Masons</w:t>
        </w:r>
      </w:hyperlink>
      <w:r>
        <w:rPr>
          <w:b w:val="0"/>
          <w:i w:val="0"/>
        </w:rPr>
        <w:t>).</w:t>
      </w:r>
    </w:p>
    <w:p>
      <w:pPr>
        <w:pStyle w:val="Heading3"/>
        <w:keepNext/>
        <w:keepLines/>
      </w:pPr>
      <w:r>
        <w:t>Operative Masonry Under Empire</w:t>
      </w:r>
    </w:p>
    <w:p>
      <w:r>
        <w:rPr>
          <w:b w:val="0"/>
          <w:i w:val="0"/>
        </w:rPr>
        <w:t xml:space="preserve">Operative masons were the hands that executed the XIV–XVI century building programme: geopolymer cement, megalithic fitting, geometry, logistics across continents. Italian architects </w:t>
      </w:r>
      <w:hyperlink r:id="rId357">
        <w:r>
          <w:rPr>
            <w:b w:val="0"/>
            <w:i w:val="0"/>
            <w:color w:val="B8860B"/>
          </w:rPr>
          <w:t>summoned to build Moscow</w:t>
        </w:r>
      </w:hyperlink>
      <w:r>
        <w:rPr>
          <w:b w:val="0"/>
          <w:i w:val="0"/>
        </w:rPr>
        <w:t xml:space="preserve"> as the Second Jerusalem were reportedly never allowed to leave — </w:t>
      </w:r>
      <w:r>
        <w:rPr>
          <w:b w:val="0"/>
          <w:i/>
        </w:rPr>
        <w:t>"all three architects could not leave Moscow and had to lay their bones there."</w:t>
      </w:r>
      <w:r>
        <w:rPr>
          <w:b w:val="0"/>
          <w:i w:val="0"/>
        </w:rPr>
        <w:t xml:space="preserve"> That pattern matches </w:t>
      </w:r>
      <w:r>
        <w:rPr>
          <w:b/>
          <w:i w:val="0"/>
        </w:rPr>
        <w:t>itinerant initiated builders</w:t>
      </w:r>
      <w:r>
        <w:rPr>
          <w:b w:val="0"/>
          <w:i w:val="0"/>
        </w:rPr>
        <w:t xml:space="preserve"> bound by oaths. The legend of Hiram Abiff — killed for refusing to betray craft secrets — is read here as </w:t>
      </w:r>
      <w:r>
        <w:rPr>
          <w:b/>
          <w:i w:val="0"/>
        </w:rPr>
        <w:t>memory</w:t>
      </w:r>
      <w:r>
        <w:rPr>
          <w:b w:val="0"/>
          <w:i w:val="0"/>
        </w:rPr>
        <w:t xml:space="preserve"> of those builders, later abstracted into ritual.</w:t>
      </w:r>
    </w:p>
    <w:p>
      <w:pPr>
        <w:pStyle w:val="Heading3"/>
        <w:keepNext/>
        <w:keepLines/>
      </w:pPr>
      <w:r>
        <w:t>The Reformation and the Break from the Khan</w:t>
      </w:r>
    </w:p>
    <w:p>
      <w:r>
        <w:rPr>
          <w:b w:val="0"/>
          <w:i w:val="0"/>
        </w:rPr>
        <w:t xml:space="preserve">Fomenko treats the Reformation not primarily as protest against the Pope but as Western governors </w:t>
      </w:r>
      <w:r>
        <w:rPr>
          <w:b/>
          <w:i w:val="0"/>
        </w:rPr>
        <w:t>breaking from the Hordian Empire</w:t>
      </w:r>
      <w:r>
        <w:rPr>
          <w:b w:val="0"/>
          <w:i w:val="0"/>
        </w:rPr>
        <w:t xml:space="preserve"> (</w:t>
      </w:r>
      <w:hyperlink r:id="rId359">
        <w:r>
          <w:rPr>
            <w:b w:val="0"/>
            <w:i w:val="0"/>
            <w:color w:val="B8860B"/>
          </w:rPr>
          <w:t>chronologia.org Ch. 6 §19</w:t>
        </w:r>
      </w:hyperlink>
      <w:r>
        <w:rPr>
          <w:b w:val="0"/>
          <w:i w:val="0"/>
        </w:rPr>
        <w:t xml:space="preserve">). When the empire fragmented, the builder class was </w:t>
      </w:r>
      <w:r>
        <w:rPr>
          <w:b/>
          <w:i w:val="0"/>
        </w:rPr>
        <w:t>annihilated or absorbed</w:t>
      </w:r>
      <w:r>
        <w:rPr>
          <w:b w:val="0"/>
          <w:i w:val="0"/>
        </w:rPr>
        <w:t>. Survivors' knowledge could no longer be exercised as open craft guild work at imperial scale.</w:t>
      </w:r>
    </w:p>
    <w:p>
      <w:pPr>
        <w:pStyle w:val="Heading3"/>
        <w:keepNext/>
        <w:keepLines/>
      </w:pPr>
      <w:r>
        <w:t>From Operative to Speculative</w:t>
      </w:r>
    </w:p>
    <w:p>
      <w:r>
        <w:rPr>
          <w:b w:val="0"/>
          <w:i w:val="0"/>
        </w:rPr>
        <w:t xml:space="preserve">Operative Masons became </w:t>
      </w:r>
      <w:r>
        <w:rPr>
          <w:b/>
          <w:i w:val="0"/>
        </w:rPr>
        <w:t>speculative</w:t>
      </w:r>
      <w:r>
        <w:rPr>
          <w:b w:val="0"/>
          <w:i w:val="0"/>
        </w:rPr>
        <w:t xml:space="preserve"> "Freemasons": lodges retained signs, tools, and oaths while </w:t>
      </w:r>
      <w:r>
        <w:rPr>
          <w:b/>
          <w:i w:val="0"/>
        </w:rPr>
        <w:t>losing</w:t>
      </w:r>
      <w:r>
        <w:rPr>
          <w:b w:val="0"/>
          <w:i w:val="0"/>
        </w:rPr>
        <w:t xml:space="preserve"> the material technology. Polytheistic and imperial references thinned into prayer to the </w:t>
      </w:r>
      <w:r>
        <w:rPr>
          <w:b/>
          <w:i w:val="0"/>
        </w:rPr>
        <w:t>GAOTU</w:t>
      </w:r>
      <w:r>
        <w:rPr>
          <w:b w:val="0"/>
          <w:i w:val="0"/>
        </w:rPr>
        <w:t xml:space="preserve"> (Great Architect of the Universe) — preserving form while hollowing content. Compass and square became </w:t>
      </w:r>
      <w:r>
        <w:rPr>
          <w:b/>
          <w:i w:val="0"/>
        </w:rPr>
        <w:t>symbols</w:t>
      </w:r>
      <w:r>
        <w:rPr>
          <w:b w:val="0"/>
          <w:i w:val="0"/>
        </w:rPr>
        <w:t xml:space="preserve">; the chemical and logistical secrets passed into alchemical garble or were lost (see </w:t>
      </w:r>
      <w:hyperlink r:id="rId394">
        <w:r>
          <w:rPr>
            <w:b w:val="0"/>
            <w:i w:val="0"/>
            <w:color w:val="B8860B"/>
          </w:rPr>
          <w:t>Imperial Technology &amp; Knowledge</w:t>
        </w:r>
      </w:hyperlink>
      <w:r>
        <w:rPr>
          <w:b w:val="0"/>
          <w:i w:val="0"/>
        </w:rPr>
        <w:t>).</w:t>
      </w:r>
    </w:p>
    <w:p>
      <w:pPr>
        <w:pStyle w:val="Heading3"/>
        <w:keepNext/>
        <w:keepLines/>
      </w:pPr>
      <w:r>
        <w:t>Replacement Capitals and Deep State Nodes</w:t>
      </w:r>
    </w:p>
    <w:p>
      <w:r>
        <w:rPr>
          <w:b w:val="0"/>
          <w:i w:val="0"/>
        </w:rPr>
        <w:t xml:space="preserve">Later speculative Freemasonry is associated with building </w:t>
      </w:r>
      <w:r>
        <w:rPr>
          <w:b/>
          <w:i w:val="0"/>
        </w:rPr>
        <w:t>three replacement capitals</w:t>
      </w:r>
      <w:r>
        <w:rPr>
          <w:b w:val="0"/>
          <w:i w:val="0"/>
        </w:rPr>
        <w:t xml:space="preserve"> that echo imperial vocabulary — obelisks, domes, columns, spires — a sky no longer configured as in the Golden Age:</w:t>
      </w:r>
    </w:p>
    <w:p>
      <w:pPr>
        <w:pStyle w:val="ListBullet"/>
        <w:spacing w:before="20" w:after="20"/>
      </w:pPr>
      <w:r>
        <w:rPr>
          <w:b w:val="0"/>
          <w:i w:val="0"/>
          <w:sz w:val="19"/>
        </w:rPr>
      </w:r>
      <w:r>
        <w:rPr>
          <w:b/>
          <w:i w:val="0"/>
          <w:sz w:val="19"/>
        </w:rPr>
        <w:t>Washington, D.C.</w:t>
      </w:r>
      <w:r>
        <w:rPr>
          <w:b w:val="0"/>
          <w:i w:val="0"/>
          <w:sz w:val="19"/>
        </w:rPr>
        <w:t xml:space="preserve"> — Masonic planners, orthogonal grids, obelisks and symbolic geometry</w:t>
      </w:r>
    </w:p>
    <w:p>
      <w:pPr>
        <w:pStyle w:val="ListBullet"/>
        <w:spacing w:before="20" w:after="20"/>
      </w:pPr>
      <w:r>
        <w:rPr>
          <w:b w:val="0"/>
          <w:i w:val="0"/>
          <w:sz w:val="19"/>
        </w:rPr>
      </w:r>
      <w:r>
        <w:rPr>
          <w:b/>
          <w:i w:val="0"/>
          <w:sz w:val="19"/>
        </w:rPr>
        <w:t>The City of London</w:t>
      </w:r>
      <w:r>
        <w:rPr>
          <w:b w:val="0"/>
          <w:i w:val="0"/>
          <w:sz w:val="19"/>
        </w:rPr>
        <w:t xml:space="preserve"> — rebuilt after 1666 as financial core; corporate sovereignty</w:t>
      </w:r>
    </w:p>
    <w:p>
      <w:pPr>
        <w:pStyle w:val="ListBullet"/>
        <w:spacing w:before="20" w:after="20"/>
      </w:pPr>
      <w:r>
        <w:rPr>
          <w:b w:val="0"/>
          <w:i w:val="0"/>
          <w:sz w:val="19"/>
        </w:rPr>
      </w:r>
      <w:r>
        <w:rPr>
          <w:b/>
          <w:i w:val="0"/>
          <w:sz w:val="19"/>
        </w:rPr>
        <w:t>Vatican City</w:t>
      </w:r>
      <w:r>
        <w:rPr>
          <w:b w:val="0"/>
          <w:i w:val="0"/>
          <w:sz w:val="19"/>
        </w:rPr>
        <w:t xml:space="preserve"> — St. Peter's basilica (consecrated 1626)</w:t>
      </w:r>
    </w:p>
    <w:p>
      <w:r>
        <w:rPr>
          <w:b w:val="0"/>
          <w:i w:val="0"/>
        </w:rPr>
        <w:t xml:space="preserve">The </w:t>
      </w:r>
      <w:hyperlink r:id="rId350">
        <w:r>
          <w:rPr>
            <w:b w:val="0"/>
            <w:i w:val="0"/>
            <w:color w:val="B8860B"/>
          </w:rPr>
          <w:t>British Empire</w:t>
        </w:r>
      </w:hyperlink>
      <w:r>
        <w:rPr>
          <w:b w:val="0"/>
          <w:i w:val="0"/>
        </w:rPr>
        <w:t xml:space="preserve"> thesis treats these as </w:t>
      </w:r>
      <w:r>
        <w:rPr>
          <w:b/>
          <w:i w:val="0"/>
        </w:rPr>
        <w:t>Deep State control nodes</w:t>
      </w:r>
      <w:r>
        <w:rPr>
          <w:b w:val="0"/>
          <w:i w:val="0"/>
        </w:rPr>
        <w:t xml:space="preserve"> in the post-Horde order. The fraternity is one conduit through which architectural and ritual templates persisted after operative masonry ceased to be an imperial arm.</w:t>
      </w:r>
    </w:p>
    <w:p/>
    <w:p>
      <w:pPr>
        <w:sectPr>
          <w:headerReference w:type="default" r:id="rId374"/>
          <w:footerReference w:type="default" r:id="rId37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IX</w:t>
      </w:r>
    </w:p>
    <w:p>
      <w:pPr>
        <w:pStyle w:val="Heading1"/>
        <w:jc w:val="center"/>
      </w:pPr>
      <w:r>
        <w:rPr>
          <w:b/>
        </w:rPr>
        <w:t>09.00.00-15th-century-ce-ottoman-conquest-of-europe</w:t>
      </w:r>
    </w:p>
    <w:p>
      <w:pPr>
        <w:pBdr>
          <w:bottom w:val="single" w:sz="6" w:space="1" w:color="CCCCCC"/>
        </w:pBdr>
      </w:pPr>
    </w:p>
    <w:p>
      <w:r>
        <w:rPr>
          <w:b w:val="0"/>
          <w:i w:val="0"/>
        </w:rPr>
        <w:t>id: evt-1400-ce-15th-century-ce-ottoman-conquest-of-europe</w:t>
      </w:r>
      <w:r>
        <w:rPr>
          <w:b w:val="0"/>
          <w:i w:val="0"/>
        </w:rPr>
        <w:t xml:space="preserve"> </w:t>
      </w:r>
      <w:r>
        <w:rPr>
          <w:b w:val="0"/>
          <w:i w:val="0"/>
        </w:rPr>
        <w:t>dates:</w:t>
      </w:r>
    </w:p>
    <w:p>
      <w:pPr>
        <w:pStyle w:val="ListBullet"/>
        <w:spacing w:before="20" w:after="20"/>
      </w:pPr>
      <w:r>
        <w:rPr>
          <w:b w:val="0"/>
          <w:i w:val="0"/>
          <w:sz w:val="19"/>
        </w:rPr>
        <w:t>start: 1400</w:t>
      </w:r>
      <w:r>
        <w:rPr>
          <w:b w:val="0"/>
          <w:i w:val="0"/>
          <w:sz w:val="19"/>
        </w:rPr>
        <w:t xml:space="preserve"> </w:t>
      </w:r>
      <w:r>
        <w:rPr>
          <w:b w:val="0"/>
          <w:i w:val="0"/>
          <w:sz w:val="19"/>
        </w:rPr>
        <w:t>end: 1500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1" name="Picture 21"/>
            <wp:cNvGraphicFramePr>
              <a:graphicFrameLocks noChangeAspect="1"/>
            </wp:cNvGraphicFramePr>
            <a:graphic>
              <a:graphicData uri="http://schemas.openxmlformats.org/drawingml/2006/picture">
                <pic:pic>
                  <pic:nvPicPr>
                    <pic:cNvPr id="0" name="image.jpg"/>
                    <pic:cNvPicPr/>
                  </pic:nvPicPr>
                  <pic:blipFill>
                    <a:blip r:embed="rId398"/>
                    <a:stretch>
                      <a:fillRect/>
                    </a:stretch>
                  </pic:blipFill>
                  <pic:spPr>
                    <a:xfrm>
                      <a:off x="0" y="0"/>
                      <a:ext cx="3657600" cy="370332"/>
                    </a:xfrm>
                    <a:prstGeom prst="rect"/>
                  </pic:spPr>
                </pic:pic>
              </a:graphicData>
            </a:graphic>
          </wp:inline>
        </w:drawing>
      </w:r>
    </w:p>
    <w:p>
      <w:pPr>
        <w:pStyle w:val="Caption"/>
      </w:pPr>
      <w:r>
        <w:t>15th Century — Era span</w:t>
      </w:r>
    </w:p>
    <w:p>
      <w:pPr>
        <w:jc w:val="center"/>
      </w:pPr>
      <w:r>
        <w:drawing>
          <wp:inline xmlns:a="http://schemas.openxmlformats.org/drawingml/2006/main" xmlns:pic="http://schemas.openxmlformats.org/drawingml/2006/picture">
            <wp:extent cx="3657600" cy="589788"/>
            <wp:docPr id="22" name="Picture 22"/>
            <wp:cNvGraphicFramePr>
              <a:graphicFrameLocks noChangeAspect="1"/>
            </wp:cNvGraphicFramePr>
            <a:graphic>
              <a:graphicData uri="http://schemas.openxmlformats.org/drawingml/2006/picture">
                <pic:pic>
                  <pic:nvPicPr>
                    <pic:cNvPr id="0" name="image.jpg"/>
                    <pic:cNvPicPr/>
                  </pic:nvPicPr>
                  <pic:blipFill>
                    <a:blip r:embed="rId399"/>
                    <a:stretch>
                      <a:fillRect/>
                    </a:stretch>
                  </pic:blipFill>
                  <pic:spPr>
                    <a:xfrm>
                      <a:off x="0" y="0"/>
                      <a:ext cx="3657600" cy="589788"/>
                    </a:xfrm>
                    <a:prstGeom prst="rect"/>
                  </pic:spPr>
                </pic:pic>
              </a:graphicData>
            </a:graphic>
          </wp:inline>
        </w:drawing>
      </w:r>
    </w:p>
    <w:p>
      <w:pPr>
        <w:pStyle w:val="Caption"/>
      </w:pPr>
      <w:r>
        <w:t>15th Century — Events</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400">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Pr>
        <w:pStyle w:val="Heading2"/>
        <w:keepNext/>
        <w:keepLines/>
      </w:pPr>
      <w:r>
        <w:t>Jesuit Operations: Conversion, Catholicism, and the New World</w:t>
      </w:r>
    </w:p>
    <w:p>
      <w:r>
        <w:rPr>
          <w:b w:val="0"/>
          <w:i w:val="0"/>
        </w:rPr>
        <w:t xml:space="preserve">The Jesuits — the </w:t>
      </w:r>
      <w:hyperlink r:id="rId401">
        <w:r>
          <w:rPr>
            <w:b w:val="0"/>
            <w:i w:val="0"/>
            <w:color w:val="B8860B"/>
          </w:rPr>
          <w:t>Secret Society of Jesus</w:t>
        </w:r>
      </w:hyperlink>
      <w:r>
        <w:rPr>
          <w:b w:val="0"/>
          <w:i w:val="0"/>
        </w:rPr>
        <w:t xml:space="preserve"> — became the primary instrument for spreading reformed monotheism globally. See </w:t>
      </w:r>
      <w:hyperlink r:id="rId270">
        <w:r>
          <w:rPr>
            <w:b w:val="0"/>
            <w:i w:val="0"/>
            <w:color w:val="B8860B"/>
          </w:rPr>
          <w:t>Jesuit Ops: Conversion &amp; Empire</w:t>
        </w:r>
      </w:hyperlink>
      <w:r>
        <w:rPr>
          <w:b w:val="0"/>
          <w:i w:val="0"/>
        </w:rPr>
        <w:t xml:space="preserve"> in the Appendix.</w:t>
      </w:r>
    </w:p>
    <w:p>
      <w:pPr>
        <w:pStyle w:val="Heading2"/>
        <w:keepNext/>
        <w:keepLines/>
      </w:pPr>
      <w:r>
        <w:t>1421 CE — Meteorite falls on Yaroslavl</w:t>
      </w:r>
    </w:p>
    <w:p>
      <w:r>
        <w:rPr>
          <w:b w:val="0"/>
          <w:i w:val="0"/>
        </w:rPr>
        <w:t xml:space="preserve">In </w:t>
      </w:r>
      <w:r>
        <w:rPr>
          <w:b/>
          <w:i w:val="0"/>
        </w:rPr>
        <w:t>1421 CE</w:t>
      </w:r>
      <w:r>
        <w:rPr>
          <w:b w:val="0"/>
          <w:i w:val="0"/>
        </w:rPr>
        <w:t xml:space="preserve">, a meteor fell near Yaroslavl, yielding star metal that Hordian smiths forged into Bulat steel — a decisive advantage in the campaigns that followed. See </w:t>
      </w:r>
      <w:hyperlink r:id="rId402">
        <w:r>
          <w:rPr>
            <w:b w:val="0"/>
            <w:i w:val="0"/>
            <w:color w:val="B8860B"/>
          </w:rPr>
          <w:t>1421 CE — Meteorite falls on Yaroslavl</w:t>
        </w:r>
      </w:hyperlink>
      <w:r>
        <w:rPr>
          <w:b w:val="0"/>
          <w:i w:val="0"/>
        </w:rPr>
        <w:t xml:space="preserve"> for relics, the Kaaba </w:t>
      </w:r>
      <w:r>
        <w:rPr>
          <w:b w:val="0"/>
          <w:i/>
        </w:rPr>
        <w:t>arc</w:t>
      </w:r>
      <w:r>
        <w:rPr>
          <w:b w:val="0"/>
          <w:i w:val="0"/>
        </w:rPr>
        <w:t>, and predictive programming in modern media.</w:t>
      </w:r>
    </w:p>
    <w:p>
      <w:pPr>
        <w:pStyle w:val="Heading2"/>
        <w:keepNext/>
        <w:keepLines/>
      </w:pPr>
      <w:r>
        <w:t>Joan of Arc (Scaligerian dating: ~1431 CE)</w:t>
      </w:r>
    </w:p>
    <w:p>
      <w:r>
        <w:rPr>
          <w:b w:val="0"/>
          <w:i w:val="0"/>
        </w:rPr>
        <w:t xml:space="preserve">Scaligerian chronology places Joan of Arc's execution at ~1431 CE in Rouen, France. In Fomenko's New Chronology, this event is dated to </w:t>
      </w:r>
      <w:r>
        <w:rPr>
          <w:b/>
          <w:i w:val="0"/>
        </w:rPr>
        <w:t>~1580 CE</w:t>
      </w:r>
      <w:r>
        <w:rPr>
          <w:b w:val="0"/>
          <w:i w:val="0"/>
        </w:rPr>
        <w:t xml:space="preserve"> during the post-Oprichnina suppression period, part of the broader Reformation-era Inquisition campaign that annihilated the Cathars. See </w:t>
      </w:r>
      <w:hyperlink r:id="rId403">
        <w:r>
          <w:rPr>
            <w:b w:val="0"/>
            <w:i w:val="0"/>
            <w:color w:val="B8860B"/>
          </w:rPr>
          <w:t>1580 CE — Jeanne d'Arc is executed in Rouen, France</w:t>
        </w:r>
      </w:hyperlink>
      <w:r>
        <w:rPr>
          <w:b w:val="0"/>
          <w:i w:val="0"/>
        </w:rPr>
        <w:t xml:space="preserve"> for the full analysis connecting Joan to the Cathar annihilation, witch burning, and late-stage martyrdom of the original gnostic royal Christianity.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41</w:t>
      </w:r>
    </w:p>
    <w:p>
      <w:pPr>
        <w:pStyle w:val="Heading2"/>
        <w:keepNext/>
        <w:keepLines/>
      </w:pPr>
      <w:r>
        <w:rPr>
          <w:b/>
        </w:rPr>
        <w:t>09.01.00-1421-ce-meteorite-falls-on-yaroslavl</w:t>
      </w:r>
    </w:p>
    <w:p>
      <w:pPr>
        <w:pBdr>
          <w:bottom w:val="single" w:sz="6" w:space="1" w:color="CCCCCC"/>
        </w:pBdr>
      </w:pPr>
    </w:p>
    <w:p>
      <w:r>
        <w:rPr>
          <w:b w:val="0"/>
          <w:i w:val="0"/>
        </w:rPr>
        <w:t>media:</w:t>
      </w:r>
    </w:p>
    <w:p>
      <w:pPr>
        <w:pStyle w:val="ListBullet"/>
        <w:spacing w:before="20" w:after="20"/>
      </w:pPr>
      <w:r>
        <w:rPr>
          <w:b w:val="0"/>
          <w:i w:val="0"/>
          <w:sz w:val="19"/>
        </w:rPr>
        <w:t>/media/09.ce-15th-ottoman-conquest-of-europe/1421CE-meteor-yaroslavl.png</w:t>
      </w:r>
    </w:p>
    <w:p>
      <w:pPr>
        <w:pStyle w:val="ListBullet"/>
        <w:spacing w:before="20" w:after="20"/>
      </w:pPr>
      <w:r>
        <w:rPr>
          <w:b w:val="0"/>
          <w:i w:val="0"/>
          <w:sz w:val="19"/>
        </w:rPr>
        <w:t>/media/09.ce-15th-ottoman-conquest-of-europe/star-metal.png</w:t>
      </w:r>
    </w:p>
    <w:p>
      <w:pPr>
        <w:pBdr>
          <w:bottom w:val="single" w:sz="6" w:space="1" w:color="CCCCCC"/>
        </w:pBdr>
      </w:pPr>
    </w:p>
    <w:p>
      <w:r>
        <w:rPr>
          <w:b w:val="0"/>
          <w:i w:val="0"/>
        </w:rPr>
        <w:t>In the year 1421, a meteor unexpectedly fell to the earth out of a fiery cloud</w:t>
      </w:r>
      <w:r>
        <w:rPr>
          <w:b w:val="0"/>
          <w:i w:val="0"/>
        </w:rPr>
        <w:t xml:space="preserve"> </w:t>
      </w:r>
      <w:r>
        <w:rPr>
          <w:b w:val="0"/>
          <w:i w:val="0"/>
        </w:rPr>
        <w:t xml:space="preserve">near </w:t>
      </w:r>
      <w:hyperlink r:id="rId404">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405">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406">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237">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r>
        <w:rPr>
          <w:b w:val="0"/>
          <w:i w:val="0"/>
        </w:rPr>
        <w:t xml:space="preserve">Star metal armed Horde forces in the climactic </w:t>
      </w:r>
      <w:hyperlink r:id="rId407">
        <w:r>
          <w:rPr>
            <w:b w:val="0"/>
            <w:i w:val="0"/>
            <w:color w:val="B8860B"/>
          </w:rPr>
          <w:t>Fall of Czar-Grad (Constantinople)</w:t>
        </w:r>
      </w:hyperlink>
      <w:r>
        <w:rPr>
          <w:b w:val="0"/>
          <w:i w:val="0"/>
        </w:rPr>
        <w:t xml:space="preserve"> in </w:t>
      </w:r>
      <w:r>
        <w:rPr>
          <w:b/>
          <w:i w:val="0"/>
        </w:rPr>
        <w:t>1453 CE</w:t>
      </w:r>
      <w:r>
        <w:rPr>
          <w:b w:val="0"/>
          <w:i w:val="0"/>
        </w:rPr>
        <w:t xml:space="preserve"> — the siege that concluded the Hundred Years' War (conventionally framed as "England vs. France" but in New Chronology, Western Europe's failed resistance against the Russia-Horde).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42</w:t>
      </w:r>
    </w:p>
    <w:p>
      <w:pPr>
        <w:pStyle w:val="Heading2"/>
        <w:keepNext/>
        <w:keepLines/>
      </w:pPr>
      <w:r>
        <w:rPr>
          <w:b/>
        </w:rPr>
        <w:t>Fall of Czar-Grad (Constantinople)</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45">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2"/>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408">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402">
        <w:r>
          <w:rPr>
            <w:b w:val="0"/>
            <w:i w:val="0"/>
            <w:color w:val="B8860B"/>
          </w:rPr>
          <w:t>Star Metal from the Yaroslavl meteorite</w:t>
        </w:r>
      </w:hyperlink>
      <w:r>
        <w:rPr>
          <w:b w:val="0"/>
          <w:i w:val="0"/>
        </w:rPr>
        <w:t xml:space="preserve"> armed the </w:t>
      </w:r>
      <w:hyperlink r:id="rId327">
        <w:r>
          <w:rPr>
            <w:b w:val="0"/>
            <w:i w:val="0"/>
            <w:color w:val="B8860B"/>
          </w:rPr>
          <w:t>infantry</w:t>
        </w:r>
      </w:hyperlink>
      <w:r>
        <w:rPr>
          <w:b w:val="0"/>
          <w:i w:val="0"/>
        </w:rPr>
        <w:t xml:space="preserve"> that stormed the breaches. Cossack cavalry routed the defenders. Every military advantage the Horde had built over the preceding decades converged in this single siege.</w:t>
      </w:r>
    </w:p>
    <w:p>
      <w:pPr>
        <w:pStyle w:val="Heading2"/>
        <w:keepNext/>
        <w:keepLines/>
      </w:pPr>
      <w:r>
        <w:t>The Deep State Pivots to Subversion</w:t>
      </w:r>
    </w:p>
    <w:p>
      <w:r>
        <w:rPr>
          <w:b w:val="0"/>
          <w:i w:val="0"/>
        </w:rPr>
        <w:t xml:space="preserve">The fall of Czar-Grad forced a strategic reckoning. The Western </w:t>
      </w:r>
      <w:hyperlink r:id="rId302">
        <w:r>
          <w:rPr>
            <w:b w:val="0"/>
            <w:i w:val="0"/>
            <w:color w:val="B8860B"/>
          </w:rPr>
          <w:t>Deep State</w:t>
        </w:r>
      </w:hyperlink>
      <w:r>
        <w:rPr>
          <w:b w:val="0"/>
          <w:i w:val="0"/>
        </w:rPr>
        <w:t xml:space="preserve">, having failed to resist the Horde militarily through </w:t>
      </w:r>
      <w:hyperlink r:id="rId403">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409">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268">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410">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408">
        <w:r>
          <w:rPr>
            <w:b w:val="0"/>
            <w:i/>
            <w:color w:val="B8860B"/>
          </w:rPr>
          <w:t>Ch. 5 §15</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43</w:t>
      </w:r>
    </w:p>
    <w:p>
      <w:pPr>
        <w:pStyle w:val="Heading2"/>
        <w:keepNext/>
        <w:keepLines/>
      </w:pPr>
      <w:r>
        <w:rPr>
          <w:b/>
        </w:rPr>
        <w:t>Deep State Redacts Christianity into Jesuit Catholicism</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401">
        <w:r>
          <w:rPr>
            <w:b w:val="0"/>
            <w:i w:val="0"/>
            <w:color w:val="B8860B"/>
          </w:rPr>
          <w:t>Secret Society of Jesus</w:t>
        </w:r>
      </w:hyperlink>
      <w:r>
        <w:rPr>
          <w:b w:val="0"/>
          <w:i w:val="0"/>
        </w:rPr>
        <w:t xml:space="preserve"> was created.</w:t>
      </w:r>
    </w:p>
    <w:p>
      <w:pPr>
        <w:pStyle w:val="Heading2"/>
        <w:keepNext/>
        <w:keepLines/>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411">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2"/>
        <w:keepNext/>
        <w:keepLines/>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2"/>
        <w:keepNext/>
        <w:keepLines/>
      </w:pPr>
      <w:r>
        <w:t>Mo-Zeus and Je-Zeus: Jupiter Rebranded</w:t>
      </w:r>
    </w:p>
    <w:p>
      <w:r>
        <w:rPr>
          <w:b w:val="0"/>
          <w:i w:val="0"/>
        </w:rPr>
        <w:t xml:space="preserve">Before redaction, the "Son of God" was </w:t>
      </w:r>
      <w:r>
        <w:rPr>
          <w:b/>
          <w:i w:val="0"/>
        </w:rPr>
        <w:t>visible every night</w:t>
      </w:r>
      <w:r>
        <w:rPr>
          <w:b w:val="0"/>
          <w:i w:val="0"/>
        </w:rPr>
        <w:t xml:space="preserve"> as Jupiter. Greek Zeus and Roman Jupiter are the same figure; </w:t>
      </w:r>
      <w:r>
        <w:rPr>
          <w:b w:val="0"/>
          <w:i/>
        </w:rPr>
        <w:t>Mo-Zeus</w:t>
      </w:r>
      <w:r>
        <w:rPr>
          <w:b w:val="0"/>
          <w:i w:val="0"/>
        </w:rPr>
        <w:t xml:space="preserve"> → Moses (radiant face, lawgiver = Jupiter's kingly function); </w:t>
      </w:r>
      <w:r>
        <w:rPr>
          <w:b w:val="0"/>
          <w:i/>
        </w:rPr>
        <w:t>Je-Zeus</w:t>
      </w:r>
      <w:r>
        <w:rPr>
          <w:b w:val="0"/>
          <w:i w:val="0"/>
        </w:rPr>
        <w:t xml:space="preserve"> → Iesous → Jesus — the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2"/>
        <w:keepNext/>
        <w:keepLines/>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2"/>
        <w:keepNext/>
        <w:keepLines/>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jc w:val="center"/>
      </w:pPr>
      <w:r>
        <w:rPr>
          <w:color w:val="B8860B"/>
          <w:sz w:val="24"/>
        </w:rPr>
        <w:t>— ✦ —</w:t>
      </w:r>
    </w:p>
    <w:p>
      <w:pPr>
        <w:pStyle w:val="Heading3"/>
        <w:keepNext/>
        <w:keepLines/>
      </w:pPr>
      <w:r>
        <w:t>1455 CE — Gutenberg Bible translated into Latin</w:t>
      </w:r>
    </w:p>
    <w:p>
      <w:r>
        <w:rPr>
          <w:b w:val="0"/>
          <w:i w:val="0"/>
        </w:rPr>
      </w:r>
      <w:r>
        <w:rPr>
          <w:b/>
          <w:i w:val="0"/>
        </w:rPr>
        <w:t>Gutenberg Bible (1455 CE)</w:t>
      </w:r>
      <w:r>
        <w:rPr>
          <w:b w:val="0"/>
          <w:i w:val="0"/>
        </w:rPr>
        <w:t xml:space="preserve"> — The </w:t>
      </w:r>
      <w:hyperlink r:id="rId412">
        <w:r>
          <w:rPr>
            <w:b w:val="0"/>
            <w:i w:val="0"/>
            <w:color w:val="B8860B"/>
          </w:rPr>
          <w:t>Gutenberg Bible</w:t>
        </w:r>
      </w:hyperlink>
      <w:r>
        <w:rPr>
          <w:b w:val="0"/>
          <w:i w:val="0"/>
        </w:rPr>
        <w:t xml:space="preserve"> was a translation of the original Cyrillic bible into the Vulgate Latin, redacting its text and conforming the New Testament to the western </w:t>
      </w:r>
      <w:r>
        <w:rPr>
          <w:b w:val="0"/>
          <w:i/>
        </w:rPr>
        <w:t>austere</w:t>
      </w:r>
      <w:r>
        <w:rPr>
          <w:b w:val="0"/>
          <w:i w:val="0"/>
        </w:rPr>
        <w:t xml:space="preserve"> perspective. For over 200 years western Churches wrote Andronicus-Christ as the letter ι; now he would be renamed </w:t>
      </w:r>
      <w:r>
        <w:rPr>
          <w:b/>
          <w:i w:val="0"/>
        </w:rPr>
        <w:t>Jesus Christ</w:t>
      </w:r>
      <w:r>
        <w:rPr>
          <w:b w:val="0"/>
          <w:i w:val="0"/>
        </w:rPr>
        <w:t xml:space="preserve"> and elevated to Son of God. Historians credit Gutenberg with the printing press (1454), though it was already in use by the Rus-Horde for at least two centuries. Fomenko demonstrates the "4th century" Jerome Vulgate to be a 1053-year duplicate of the same event. See </w:t>
      </w:r>
      <w:hyperlink r:id="rId268">
        <w:r>
          <w:rPr>
            <w:b w:val="0"/>
            <w:i w:val="0"/>
            <w:color w:val="B8860B"/>
          </w:rPr>
          <w:t>Deep State redacts Christianity</w:t>
        </w:r>
      </w:hyperlink>
      <w:r>
        <w:rPr>
          <w:b w:val="0"/>
          <w:i w:val="0"/>
        </w:rPr>
        <w:t>.</w:t>
      </w:r>
    </w:p>
    <w:p>
      <w:pPr>
        <w:pBdr>
          <w:bottom w:val="single" w:sz="6" w:space="1" w:color="CCCCCC"/>
        </w:pBdr>
      </w:pPr>
    </w:p>
    <w:p>
      <w:pPr>
        <w:pStyle w:val="Heading3"/>
        <w:keepNext/>
        <w:keepLines/>
      </w:pPr>
      <w:r>
        <w:t>Latin: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keepNext/>
        <w:keepLines/>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413">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355">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355">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320">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414">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415">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keepNext/>
        <w:keepLines/>
      </w:pPr>
      <w:r>
        <w:t>Fiction That Remembers the Martian-Latin Connection</w:t>
      </w:r>
    </w:p>
    <w:p>
      <w:r>
        <w:rPr>
          <w:b w:val="0"/>
          <w:i w:val="0"/>
        </w:rPr>
        <w:t xml:space="preserve">Science fiction repeatedly encodes Latin as the language of a non-Earthly civilization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keepNext/>
        <w:keepLines/>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350">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keepNext/>
        <w:keepLines/>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civilization transmitting advanced knowledge also transmitted the indexing language. </w:t>
      </w:r>
      <w:r>
        <w:rPr>
          <w:b/>
          <w:i w:val="0"/>
        </w:rPr>
        <w:t>Latin is not dead. It is the operational language of a non-Earthly administration — still in use.</w:t>
      </w:r>
      <w:r>
        <w:rPr>
          <w:b w:val="0"/>
          <w:i w:val="0"/>
        </w:rPr>
      </w:r>
    </w:p>
    <w:p/>
    <w:p>
      <w:pPr>
        <w:spacing w:before="280" w:after="40"/>
        <w:jc w:val="center"/>
      </w:pPr>
      <w:r>
        <w:rPr>
          <w:color w:val="B8860B"/>
          <w:sz w:val="24"/>
        </w:rPr>
        <w:t>— ✦ —</w:t>
      </w:r>
    </w:p>
    <w:p>
      <w:pPr>
        <w:keepNext/>
        <w:spacing w:before="0" w:after="40"/>
      </w:pPr>
      <w:r>
        <w:rPr>
          <w:rFonts w:ascii="Libre Franklin" w:hAnsi="Libre Franklin"/>
          <w:b/>
          <w:color w:val="B8860B"/>
          <w:sz w:val="18"/>
        </w:rPr>
        <w:t>CHAPTER 44</w:t>
      </w:r>
    </w:p>
    <w:p>
      <w:pPr>
        <w:pStyle w:val="Heading2"/>
        <w:keepNext/>
        <w:keepLines/>
      </w:pPr>
      <w:r>
        <w:rPr>
          <w:b/>
        </w:rPr>
        <w:t>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416">
        <w:r>
          <w:rPr>
            <w:b w:val="0"/>
            <w:i w:val="0"/>
            <w:color w:val="B8860B"/>
          </w:rPr>
          <w:t>The Book of Revelation.</w:t>
        </w:r>
      </w:hyperlink>
    </w:p>
    <w:p>
      <w:pPr>
        <w:pStyle w:val="Heading2"/>
        <w:keepNext/>
        <w:keepLines/>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417">
        <w:r>
          <w:rPr>
            <w:b w:val="0"/>
            <w:i w:val="0"/>
            <w:color w:val="B8860B"/>
          </w:rPr>
          <w:t>chronologia.org Ch. 5 §38</w:t>
        </w:r>
      </w:hyperlink>
      <w:r>
        <w:rPr>
          <w:b w:val="0"/>
          <w:i w:val="0"/>
        </w:rPr>
        <w:t xml:space="preserve">). In 1486, the Deep State sent letters to </w:t>
      </w:r>
      <w:hyperlink r:id="rId416">
        <w:r>
          <w:rPr>
            <w:b w:val="0"/>
            <w:i w:val="0"/>
            <w:color w:val="B8860B"/>
          </w:rPr>
          <w:t>7 major churches</w:t>
        </w:r>
      </w:hyperlink>
      <w:r>
        <w:rPr>
          <w:b w:val="0"/>
          <w:i w:val="0"/>
        </w:rPr>
        <w:t xml:space="preserve"> in Asia Minor purporting divine revelation — specifically impending military incursion of Western Europe using </w:t>
      </w:r>
      <w:hyperlink r:id="rId418">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419">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keepNext/>
        <w:keepLines/>
      </w:pPr>
      <w:r>
        <w:t>Revelation of the Method</w:t>
      </w:r>
    </w:p>
    <w:p>
      <w:r>
        <w:rPr>
          <w:b w:val="0"/>
          <w:i w:val="0"/>
        </w:rPr>
        <w:t xml:space="preserve">This is the intelligence technique </w:t>
      </w:r>
      <w:hyperlink r:id="rId420">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keepNext/>
        <w:keepLines/>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421">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45</w:t>
      </w:r>
    </w:p>
    <w:p>
      <w:pPr>
        <w:pStyle w:val="Heading2"/>
        <w:keepNext/>
        <w:keepLines/>
      </w:pPr>
      <w:r>
        <w:rPr>
          <w:b/>
        </w:rPr>
        <w:t>The Apocalypse Crusade</w:t>
      </w:r>
    </w:p>
    <w:p>
      <w:pPr>
        <w:pStyle w:val="Heading2"/>
        <w:keepNext/>
        <w:keepLines/>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422">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423">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417">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keepNext/>
        <w:keepLines/>
      </w:pPr>
      <w:r>
        <w:t>The Crusade Itself</w:t>
      </w:r>
    </w:p>
    <w:p>
      <w:r>
        <w:rPr>
          <w:b w:val="0"/>
          <w:i w:val="0"/>
        </w:rPr>
        <w:t xml:space="preserve">The date 1492 CE was chosen as </w:t>
      </w:r>
      <w:hyperlink r:id="rId424">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425">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426">
        <w:r>
          <w:rPr>
            <w:b w:val="0"/>
            <w:i w:val="0"/>
            <w:color w:val="B8860B"/>
          </w:rPr>
          <w:t>Aztec genocide</w:t>
        </w:r>
      </w:hyperlink>
      <w:r>
        <w:rPr>
          <w:b w:val="0"/>
          <w:i w:val="0"/>
        </w:rPr>
        <w:t xml:space="preserve"> of the Mayans. For why mainstream dates the Maya "collapse" to 800–900 CE (denying this Crusade, Catholic takeover, and the 18th–19th century genocide campaign), see </w:t>
      </w:r>
      <w:hyperlink r:id="rId204">
        <w:r>
          <w:rPr>
            <w:b w:val="0"/>
            <w:i w:val="0"/>
            <w:color w:val="B8860B"/>
          </w:rPr>
          <w:t>Common Questions: Maya civilization collapse</w:t>
        </w:r>
      </w:hyperlink>
      <w:r>
        <w:rPr>
          <w:b w:val="0"/>
          <w:i w:val="0"/>
        </w:rPr>
        <w:t>.</w:t>
      </w:r>
    </w:p>
    <w:p>
      <w:pPr>
        <w:pStyle w:val="Heading2"/>
        <w:keepNext/>
        <w:keepLines/>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r>
        <w:rPr>
          <w:b w:val="0"/>
          <w:i w:val="0"/>
        </w:rPr>
        <w:t xml:space="preserve">Downstream consequences: </w:t>
      </w:r>
      <w:r>
        <w:rPr>
          <w:b/>
          <w:i w:val="0"/>
        </w:rPr>
        <w:t>Puritans and Shakers</w:t>
      </w:r>
      <w:r>
        <w:rPr>
          <w:b w:val="0"/>
          <w:i w:val="0"/>
        </w:rPr>
        <w:t xml:space="preserve"> adopted extreme anti-sexual codes as trauma response. </w:t>
      </w:r>
      <w:hyperlink r:id="rId427">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428">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keepNext/>
        <w:keepLines/>
      </w:pPr>
      <w:r>
        <w:t>Redaction into Scripture</w:t>
      </w:r>
    </w:p>
    <w:p>
      <w:r>
        <w:rPr>
          <w:b w:val="0"/>
          <w:i w:val="0"/>
        </w:rPr>
        <w:t xml:space="preserve">The </w:t>
      </w:r>
      <w:hyperlink r:id="rId429">
        <w:r>
          <w:rPr>
            <w:b w:val="0"/>
            <w:i w:val="0"/>
            <w:color w:val="B8860B"/>
          </w:rPr>
          <w:t>letters of Revelation</w:t>
        </w:r>
      </w:hyperlink>
      <w:r>
        <w:rPr>
          <w:b w:val="0"/>
          <w:i w:val="0"/>
        </w:rPr>
        <w:t xml:space="preserve"> — originally operational military communiqués — were later canonized into </w:t>
      </w:r>
      <w:hyperlink r:id="rId421">
        <w:r>
          <w:rPr>
            <w:b w:val="0"/>
            <w:i w:val="0"/>
            <w:color w:val="B8860B"/>
          </w:rPr>
          <w:t>Book of Revelation</w:t>
        </w:r>
      </w:hyperlink>
      <w:r>
        <w:rPr>
          <w:b w:val="0"/>
          <w:i w:val="0"/>
        </w:rPr>
        <w:t xml:space="preserve"> and merged with descriptions of real Golden Age apocalypse. In Mormon and Christian Bibles, event was redacted as </w:t>
      </w:r>
      <w:hyperlink r:id="rId430">
        <w:r>
          <w:rPr>
            <w:b w:val="0"/>
            <w:i w:val="0"/>
            <w:color w:val="B8860B"/>
          </w:rPr>
          <w:t>Noah</w:t>
        </w:r>
      </w:hyperlink>
      <w:r>
        <w:rPr>
          <w:b w:val="0"/>
          <w:i w:val="0"/>
        </w:rPr>
        <w:t xml:space="preserve"> escaping "flood." In Scaligerian history, it appears as </w:t>
      </w:r>
      <w:hyperlink r:id="rId431">
        <w:r>
          <w:rPr>
            <w:b w:val="0"/>
            <w:i w:val="0"/>
            <w:color w:val="B8860B"/>
          </w:rPr>
          <w:t>Ottoman expansion</w:t>
        </w:r>
      </w:hyperlink>
      <w:r>
        <w:rPr>
          <w:b w:val="0"/>
          <w:i w:val="0"/>
        </w:rPr>
        <w:t xml:space="preserve"> and </w:t>
      </w:r>
      <w:hyperlink r:id="rId432">
        <w:r>
          <w:rPr>
            <w:b w:val="0"/>
            <w:i w:val="0"/>
            <w:color w:val="B8860B"/>
          </w:rPr>
          <w:t>flight of Columbus and the Jews</w:t>
        </w:r>
      </w:hyperlink>
      <w:r>
        <w:rPr>
          <w:b w:val="0"/>
          <w:i w:val="0"/>
        </w:rPr>
        <w:t xml:space="preserve">. Christopher Columbus's real identity is </w:t>
      </w:r>
      <w:hyperlink r:id="rId433">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hyperlink r:id="rId434">
        <w:r>
          <w:rPr>
            <w:b w:val="0"/>
            <w:i w:val="0"/>
            <w:color w:val="B8860B"/>
          </w:rPr>
          <w:t>More: The Book of Mormon is about the Conquest of America by Noah-Columbus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46</w:t>
      </w:r>
    </w:p>
    <w:p>
      <w:pPr>
        <w:pStyle w:val="Heading2"/>
        <w:keepNext/>
        <w:keepLines/>
      </w:pPr>
      <w:r>
        <w:rPr>
          <w:b/>
        </w:rPr>
        <w:t>Theory: The Reverse Exodus</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keepNext/>
        <w:keepLines/>
      </w:pPr>
      <w:r>
        <w:t>The Mirror Date: 1492 BCE ↔ 1492 CE</w:t>
      </w:r>
    </w:p>
    <w:p>
      <w:r>
        <w:rPr>
          <w:b w:val="0"/>
          <w:i w:val="0"/>
        </w:rPr>
        <w:t xml:space="preserve">In </w:t>
      </w:r>
      <w:hyperlink r:id="rId435">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410">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429">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keepNext/>
        <w:keepLines/>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436">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437">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keepNext/>
        <w:keepLines/>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385">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348">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keepNext/>
        <w:keepLines/>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396"/>
          <w:footerReference w:type="default" r:id="rId39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w:t>
      </w:r>
    </w:p>
    <w:p>
      <w:pPr>
        <w:pStyle w:val="Heading1"/>
        <w:jc w:val="center"/>
      </w:pPr>
      <w:r>
        <w:rPr>
          <w:b/>
        </w:rPr>
        <w:t>10.00.00-16th-century-ce-reformation-and-inquisition</w:t>
      </w:r>
    </w:p>
    <w:p>
      <w:pPr>
        <w:pBdr>
          <w:bottom w:val="single" w:sz="6" w:space="1" w:color="CCCCCC"/>
        </w:pBdr>
      </w:pPr>
    </w:p>
    <w:p>
      <w:r>
        <w:rPr>
          <w:b w:val="0"/>
          <w:i w:val="0"/>
        </w:rPr>
        <w:t>id: evt-1500-ce-16th-century-ce-reformation-and-inquisition</w:t>
      </w:r>
      <w:r>
        <w:rPr>
          <w:b w:val="0"/>
          <w:i w:val="0"/>
        </w:rPr>
        <w:t xml:space="preserve"> </w:t>
      </w:r>
      <w:r>
        <w:rPr>
          <w:b w:val="0"/>
          <w:i w:val="0"/>
        </w:rPr>
        <w:t>dates:</w:t>
      </w:r>
    </w:p>
    <w:p>
      <w:pPr>
        <w:pStyle w:val="ListBullet"/>
        <w:spacing w:before="20" w:after="20"/>
      </w:pPr>
      <w:r>
        <w:rPr>
          <w:b w:val="0"/>
          <w:i w:val="0"/>
          <w:sz w:val="19"/>
        </w:rPr>
        <w:t>start: 1500</w:t>
      </w:r>
      <w:r>
        <w:rPr>
          <w:b w:val="0"/>
          <w:i w:val="0"/>
          <w:sz w:val="19"/>
        </w:rPr>
        <w:t xml:space="preserve"> </w:t>
      </w:r>
      <w:r>
        <w:rPr>
          <w:b w:val="0"/>
          <w:i w:val="0"/>
          <w:sz w:val="19"/>
        </w:rPr>
        <w:t>end: 1600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3" name="Picture 23"/>
            <wp:cNvGraphicFramePr>
              <a:graphicFrameLocks noChangeAspect="1"/>
            </wp:cNvGraphicFramePr>
            <a:graphic>
              <a:graphicData uri="http://schemas.openxmlformats.org/drawingml/2006/picture">
                <pic:pic>
                  <pic:nvPicPr>
                    <pic:cNvPr id="0" name="image.jpg"/>
                    <pic:cNvPicPr/>
                  </pic:nvPicPr>
                  <pic:blipFill>
                    <a:blip r:embed="rId440"/>
                    <a:stretch>
                      <a:fillRect/>
                    </a:stretch>
                  </pic:blipFill>
                  <pic:spPr>
                    <a:xfrm>
                      <a:off x="0" y="0"/>
                      <a:ext cx="3657600" cy="370332"/>
                    </a:xfrm>
                    <a:prstGeom prst="rect"/>
                  </pic:spPr>
                </pic:pic>
              </a:graphicData>
            </a:graphic>
          </wp:inline>
        </w:drawing>
      </w:r>
    </w:p>
    <w:p>
      <w:pPr>
        <w:pStyle w:val="Caption"/>
      </w:pPr>
      <w:r>
        <w:t>16th Century — Era span</w:t>
      </w:r>
    </w:p>
    <w:p>
      <w:pPr>
        <w:jc w:val="center"/>
      </w:pPr>
      <w:r>
        <w:drawing>
          <wp:inline xmlns:a="http://schemas.openxmlformats.org/drawingml/2006/main" xmlns:pic="http://schemas.openxmlformats.org/drawingml/2006/picture">
            <wp:extent cx="3657600" cy="589788"/>
            <wp:docPr id="24" name="Picture 24"/>
            <wp:cNvGraphicFramePr>
              <a:graphicFrameLocks noChangeAspect="1"/>
            </wp:cNvGraphicFramePr>
            <a:graphic>
              <a:graphicData uri="http://schemas.openxmlformats.org/drawingml/2006/picture">
                <pic:pic>
                  <pic:nvPicPr>
                    <pic:cNvPr id="0" name="image.jpg"/>
                    <pic:cNvPicPr/>
                  </pic:nvPicPr>
                  <pic:blipFill>
                    <a:blip r:embed="rId441"/>
                    <a:stretch>
                      <a:fillRect/>
                    </a:stretch>
                  </pic:blipFill>
                  <pic:spPr>
                    <a:xfrm>
                      <a:off x="0" y="0"/>
                      <a:ext cx="3657600" cy="589788"/>
                    </a:xfrm>
                    <a:prstGeom prst="rect"/>
                  </pic:spPr>
                </pic:pic>
              </a:graphicData>
            </a:graphic>
          </wp:inline>
        </w:drawing>
      </w:r>
    </w:p>
    <w:p>
      <w:pPr>
        <w:pStyle w:val="Caption"/>
      </w:pPr>
      <w:r>
        <w:t>16th Century — Events</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442">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pStyle w:val="Heading2"/>
        <w:keepNext/>
        <w:keepLines/>
      </w:pPr>
      <w:r>
        <w:t>1517 CE — Protestant Reformation Begins</w:t>
      </w:r>
    </w:p>
    <w:p>
      <w:r>
        <w:rPr>
          <w:b w:val="0"/>
          <w:i w:val="0"/>
        </w:rPr>
        <w:t xml:space="preserve">The Deep State used their </w:t>
      </w:r>
      <w:hyperlink r:id="rId443">
        <w:r>
          <w:rPr>
            <w:b w:val="0"/>
            <w:i w:val="0"/>
            <w:color w:val="B8860B"/>
          </w:rPr>
          <w:t>Controlled Opposition</w:t>
        </w:r>
      </w:hyperlink>
      <w:r>
        <w:rPr>
          <w:b w:val="0"/>
          <w:i w:val="0"/>
        </w:rPr>
        <w:t xml:space="preserve"> project — the Protestant Reformation — to encourage rebellion. Writers like Zwingli, Luther, and Calvin proliferated letters critical of the Rus-Empire yet </w:t>
      </w:r>
      <w:r>
        <w:rPr>
          <w:b w:val="0"/>
          <w:i/>
        </w:rPr>
        <w:t>in favor</w:t>
      </w:r>
      <w:r>
        <w:rPr>
          <w:b w:val="0"/>
          <w:i w:val="0"/>
        </w:rPr>
        <w:t xml:space="preserve"> of Deep State Monotheism. No Protestant works criticized the Apocalypse Crusade or questioned God's authority; they focused on Church practices like </w:t>
      </w:r>
      <w:hyperlink r:id="rId444">
        <w:r>
          <w:rPr>
            <w:b w:val="0"/>
            <w:i w:val="0"/>
            <w:color w:val="B8860B"/>
          </w:rPr>
          <w:t>selling indulgences</w:t>
        </w:r>
      </w:hyperlink>
      <w:r>
        <w:rPr>
          <w:b w:val="0"/>
          <w:i w:val="0"/>
        </w:rPr>
        <w:t xml:space="preserve"> while promoting </w:t>
      </w:r>
      <w:hyperlink r:id="rId445">
        <w:r>
          <w:rPr>
            <w:b w:val="0"/>
            <w:i w:val="0"/>
            <w:color w:val="B8860B"/>
          </w:rPr>
          <w:t>original sin</w:t>
        </w:r>
      </w:hyperlink>
      <w:r>
        <w:rPr>
          <w:b w:val="0"/>
          <w:i w:val="0"/>
        </w:rPr>
        <w:t xml:space="preserve">. Lutherans: </w:t>
      </w:r>
      <w:r>
        <w:rPr>
          <w:b w:val="0"/>
          <w:i/>
        </w:rPr>
        <w:t>"Every human thought and deed is infected with sin... all humanity deserves eternal damnation in hell."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47</w:t>
      </w:r>
    </w:p>
    <w:p>
      <w:pPr>
        <w:pStyle w:val="Heading2"/>
        <w:keepNext/>
        <w:keepLines/>
      </w:pPr>
      <w:r>
        <w:rPr>
          <w:b/>
        </w:rPr>
        <w:t>Jesuits make "Pilgrimage" to Jerusalem</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446">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pBdr>
          <w:bottom w:val="single" w:sz="6" w:space="1" w:color="CCCCCC"/>
        </w:pBdr>
      </w:pPr>
    </w:p>
    <w:p>
      <w:pPr>
        <w:pStyle w:val="Heading2"/>
        <w:keepNext/>
        <w:keepLines/>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47">
        <w:r>
          <w:rPr>
            <w:b w:val="0"/>
            <w:i w:val="0"/>
            <w:color w:val="B8860B"/>
          </w:rPr>
          <w:t>Jesuit Jerusalem Project</w:t>
        </w:r>
      </w:hyperlink>
      <w:r>
        <w:rPr>
          <w:b w:val="0"/>
          <w:i w:val="0"/>
        </w:rPr>
        <w:t>.</w:t>
      </w:r>
    </w:p>
    <w:p>
      <w:r>
        <w:rPr>
          <w:b w:val="0"/>
          <w:i w:val="0"/>
        </w:rPr>
      </w:r>
      <w:r>
        <w:rPr>
          <w:b/>
          <w:i w:val="0"/>
        </w:rPr>
        <w:t>1948: The plan consummated.</w:t>
      </w:r>
      <w:r>
        <w:rPr>
          <w:b w:val="0"/>
          <w:i w:val="0"/>
        </w:rPr>
        <w:t xml:space="preserve"> The thesis that Britain created Israel in Palestine </w:t>
      </w:r>
      <w:r>
        <w:rPr>
          <w:b w:val="0"/>
          <w:i/>
        </w:rPr>
        <w:t>on purpose</w:t>
      </w:r>
      <w:r>
        <w:rPr>
          <w:b w:val="0"/>
          <w:i w:val="0"/>
        </w:rPr>
        <w:t xml:space="preserve">—under deep-state orders implementing the same Protestant project to deny the real location of Jerusalem—finds support in the timeline. The Balfour Declaration (1917), the Mandate (1920–48), and Operation Agatha (1946), in which British forces arrested all male Jewish Agency leaders and elevated </w:t>
      </w:r>
      <w:hyperlink r:id="rId448">
        <w:r>
          <w:rPr>
            <w:b w:val="0"/>
            <w:i w:val="0"/>
            <w:color w:val="B8860B"/>
          </w:rPr>
          <w:t>Golda Meir</w:t>
        </w:r>
      </w:hyperlink>
      <w:r>
        <w:rPr>
          <w:b w:val="0"/>
          <w:i w:val="0"/>
        </w:rPr>
        <w:t xml:space="preserve"> to acting head, preceded the state's declaration. Golda's 1948 Chicago speech raised the $50 million Ben-Gurion called essential to Israel's creation. If the biblical Jerusalem lay in Constantinople (Czar-Grad) or Moscow—as alternate chronology suggests—then planting a second Israel in Palestine cemented the false geography, ensuring pilgrims and scholars would look to the wrong place. See the </w:t>
      </w:r>
      <w:hyperlink r:id="rId448">
        <w:r>
          <w:rPr>
            <w:b w:val="0"/>
            <w:i w:val="0"/>
            <w:color w:val="B8860B"/>
          </w:rPr>
          <w:t>Golda Meir investigation</w:t>
        </w:r>
      </w:hyperlink>
      <w:r>
        <w:rPr>
          <w:b w:val="0"/>
          <w:i w:val="0"/>
        </w:rPr>
        <w:t xml:space="preserve"> for British involvement at every stage.</w:t>
      </w:r>
    </w:p>
    <w:p>
      <w:pPr>
        <w:pStyle w:val="Heading2"/>
        <w:keepNext/>
        <w:keepLines/>
      </w:pPr>
      <w:r>
        <w:t>1548 CE — Jesuits reach Africa</w:t>
      </w:r>
    </w:p>
    <w:p>
      <w:r>
        <w:rPr>
          <w:b w:val="0"/>
          <w:i w:val="0"/>
        </w:rPr>
      </w:r>
      <w:r>
        <w:rPr>
          <w:b/>
          <w:i w:val="0"/>
        </w:rPr>
        <w:t>Africa (1548).</w:t>
      </w:r>
      <w:r>
        <w:rPr>
          <w:b w:val="0"/>
          <w:i w:val="0"/>
        </w:rPr>
        <w:t xml:space="preserve"> Jesuits established colonies assimilating indigenous religions of Ethiopia, Egypt, Angola, and Cape Verde. Missionary stations preceded colonial administrators and the </w:t>
      </w:r>
      <w:hyperlink r:id="rId449">
        <w:r>
          <w:rPr>
            <w:b w:val="0"/>
            <w:i w:val="0"/>
            <w:color w:val="B8860B"/>
          </w:rPr>
          <w:t>transatlantic slave trade</w:t>
        </w:r>
      </w:hyperlink>
      <w:r>
        <w:rPr>
          <w:b w:val="0"/>
          <w:i w:val="0"/>
        </w:rPr>
        <w:t xml:space="preserve"> infrastructure. They documented everything — Ethiopian Christianity, astronomical practices, trade networks — creating an intelligence archive subsequent colonial powers would exploit. See </w:t>
      </w:r>
      <w:hyperlink r:id="rId270">
        <w:r>
          <w:rPr>
            <w:b w:val="0"/>
            <w:i w:val="0"/>
            <w:color w:val="B8860B"/>
          </w:rPr>
          <w:t>Jesuit Operations (15th c.)</w:t>
        </w:r>
      </w:hyperlink>
      <w:r>
        <w:rPr>
          <w:b w:val="0"/>
          <w:i w:val="0"/>
        </w:rPr>
        <w:t xml:space="preserve"> for the full timeline.</w:t>
      </w:r>
    </w:p>
    <w:p>
      <w:r>
        <w:rPr>
          <w:b w:val="0"/>
          <w:i w:val="0"/>
        </w:rPr>
      </w:r>
      <w:r>
        <w:rPr>
          <w:b/>
          <w:i w:val="0"/>
        </w:rPr>
        <w:t>The Americas (deepening).</w:t>
      </w:r>
      <w:r>
        <w:rPr>
          <w:b w:val="0"/>
          <w:i w:val="0"/>
        </w:rPr>
        <w:t xml:space="preserve"> Building on </w:t>
      </w:r>
      <w:hyperlink r:id="rId270">
        <w:r>
          <w:rPr>
            <w:b w:val="0"/>
            <w:i w:val="0"/>
            <w:color w:val="B8860B"/>
          </w:rPr>
          <w:t>15th-century penetration</w:t>
        </w:r>
      </w:hyperlink>
      <w:r>
        <w:rPr>
          <w:b w:val="0"/>
          <w:i w:val="0"/>
        </w:rPr>
        <w:t xml:space="preserve">, permanent missions spread through Brazil, Mexico, Peru, and Paraguay. The </w:t>
      </w:r>
      <w:hyperlink r:id="rId450">
        <w:r>
          <w:rPr>
            <w:b w:val="0"/>
            <w:i w:val="0"/>
            <w:color w:val="B8860B"/>
          </w:rPr>
          <w:t>Guaraní Reductions</w:t>
        </w:r>
      </w:hyperlink>
      <w:r>
        <w:rPr>
          <w:b w:val="0"/>
          <w:i w:val="0"/>
        </w:rPr>
        <w:t xml:space="preserve"> became the most ambitious social experiment in colonial history.</w:t>
      </w:r>
    </w:p>
    <w:p>
      <w:pPr>
        <w:pStyle w:val="Heading3"/>
        <w:keepNext/>
        <w:keepLines/>
      </w:pPr>
      <w:r>
        <w:t>The First Missionary Martyrdoms</w:t>
      </w:r>
    </w:p>
    <w:p>
      <w:r>
        <w:rPr>
          <w:b w:val="0"/>
          <w:i w:val="0"/>
        </w:rPr>
        <w:t xml:space="preserve">The 16th century produced the first systematic wave of missionary deaths. In Brazil, Jesuits were killed by </w:t>
      </w:r>
      <w:hyperlink r:id="rId451">
        <w:r>
          <w:rPr>
            <w:b w:val="0"/>
            <w:i w:val="0"/>
            <w:color w:val="B8860B"/>
          </w:rPr>
          <w:t>Tupinambá</w:t>
        </w:r>
      </w:hyperlink>
      <w:r>
        <w:rPr>
          <w:b w:val="0"/>
          <w:i w:val="0"/>
        </w:rPr>
        <w:t xml:space="preserve"> warriors who correctly identified them as advance agents of Portuguese colonization. In Florida, </w:t>
      </w:r>
      <w:hyperlink r:id="rId452">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keepNext/>
        <w:keepLines/>
      </w:pPr>
      <w:r>
        <w:t>The Protestant Problem: Scaliger vs. Truth</w:t>
      </w:r>
    </w:p>
    <w:p>
      <w:hyperlink r:id="rId26">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453">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70">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270">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454">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47">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5">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48</w:t>
      </w:r>
    </w:p>
    <w:p>
      <w:pPr>
        <w:pStyle w:val="Heading2"/>
        <w:keepNext/>
        <w:keepLines/>
      </w:pPr>
      <w:r>
        <w:rPr>
          <w:b/>
        </w:rPr>
        <w:t>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456">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456">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pStyle w:val="Heading2"/>
        <w:keepNext/>
        <w:keepLines/>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keepNext/>
        <w:keepLines/>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keepNext/>
        <w:keepLines/>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keepNext/>
        <w:keepLines/>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427">
        <w:r>
          <w:rPr>
            <w:b w:val="0"/>
            <w:i w:val="0"/>
            <w:color w:val="B8860B"/>
          </w:rPr>
          <w:t>Cathar Suppression</w:t>
        </w:r>
      </w:hyperlink>
      <w:r>
        <w:rPr>
          <w:b w:val="0"/>
          <w:i w:val="0"/>
        </w:rPr>
        <w:t xml:space="preserve"> and </w:t>
      </w:r>
      <w:hyperlink r:id="rId428">
        <w:r>
          <w:rPr>
            <w:b w:val="0"/>
            <w:i w:val="0"/>
            <w:color w:val="B8860B"/>
          </w:rPr>
          <w:t>Cathars annihilated</w:t>
        </w:r>
      </w:hyperlink>
      <w:r>
        <w:rPr>
          <w:b w:val="0"/>
          <w:i w:val="0"/>
        </w:rPr>
        <w:t xml:space="preserve">. For the Cathar–Khazar synthesis and the line from this phase to </w:t>
      </w:r>
      <w:r>
        <w:rPr>
          <w:b/>
          <w:i w:val="0"/>
        </w:rPr>
        <w:t>Reverse Crusades</w:t>
      </w:r>
      <w:r>
        <w:rPr>
          <w:b w:val="0"/>
          <w:i w:val="0"/>
        </w:rPr>
        <w:t xml:space="preserve"> against Russia (1812 through the world-war sequence), see </w:t>
      </w:r>
      <w:hyperlink r:id="rId457">
        <w:r>
          <w:rPr>
            <w:b w:val="0"/>
            <w:i w:val="0"/>
            <w:color w:val="B8860B"/>
          </w:rPr>
          <w:t>The Cathar–Khazar–Katya Connection</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383">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458">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459">
        <w:r>
          <w:rPr>
            <w:b w:val="0"/>
            <w:i w:val="0"/>
            <w:color w:val="B8860B"/>
          </w:rPr>
          <w:t>Gentiles</w:t>
        </w:r>
      </w:hyperlink>
      <w:r>
        <w:rPr>
          <w:b w:val="0"/>
          <w:i w:val="0"/>
        </w:rPr>
        <w:t xml:space="preserve"> which led to </w:t>
      </w:r>
      <w:hyperlink r:id="rId460">
        <w:r>
          <w:rPr>
            <w:b w:val="0"/>
            <w:i w:val="0"/>
            <w:color w:val="B8860B"/>
          </w:rPr>
          <w:t>pogroms</w:t>
        </w:r>
      </w:hyperlink>
      <w:r>
        <w:rPr>
          <w:b w:val="0"/>
          <w:i w:val="0"/>
        </w:rPr>
        <w:t>.</w:t>
      </w:r>
    </w:p>
    <w:p/>
    <w:p>
      <w:pPr>
        <w:jc w:val="center"/>
      </w:pPr>
      <w:r>
        <w:rPr>
          <w:color w:val="B8860B"/>
          <w:sz w:val="24"/>
        </w:rPr>
        <w:t>— ✦ —</w:t>
      </w:r>
    </w:p>
    <w:p>
      <w:r>
        <w:rPr>
          <w:b w:val="0"/>
          <w:i w:val="0"/>
        </w:rPr>
        <w:t xml:space="preserve">The </w:t>
      </w:r>
      <w:hyperlink r:id="rId461">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428">
        <w:r>
          <w:rPr>
            <w:b w:val="0"/>
            <w:i w:val="0"/>
            <w:color w:val="B8860B"/>
          </w:rPr>
          <w:t>Cathars annihilated</w:t>
        </w:r>
      </w:hyperlink>
      <w:r>
        <w:rPr>
          <w:b w:val="0"/>
          <w:i w:val="0"/>
        </w:rPr>
        <w:t xml:space="preserve">. This article covers Cathar identity and the XVI century Inquisition machinery. The </w:t>
      </w:r>
      <w:r>
        <w:rPr>
          <w:b/>
          <w:i w:val="0"/>
        </w:rPr>
        <w:t>eastern parallel</w:t>
      </w:r>
      <w:r>
        <w:rPr>
          <w:b w:val="0"/>
          <w:i w:val="0"/>
        </w:rPr>
        <w:t xml:space="preserve"> (Kazan / Khazar) and the </w:t>
      </w:r>
      <w:r>
        <w:rPr>
          <w:b/>
          <w:i w:val="0"/>
        </w:rPr>
        <w:t>long arc to Reverse Crusades</w:t>
      </w:r>
      <w:r>
        <w:rPr>
          <w:b w:val="0"/>
          <w:i w:val="0"/>
        </w:rPr>
        <w:t xml:space="preserve"> against Russia are in </w:t>
      </w:r>
      <w:hyperlink r:id="rId457">
        <w:r>
          <w:rPr>
            <w:b w:val="0"/>
            <w:i w:val="0"/>
            <w:color w:val="B8860B"/>
          </w:rPr>
          <w:t>The Cathar–Khazar–Katya Connection</w:t>
        </w:r>
      </w:hyperlink>
      <w:r>
        <w:rPr>
          <w:b w:val="0"/>
          <w:i w:val="0"/>
        </w:rPr>
        <w:t>.</w:t>
      </w:r>
    </w:p>
    <w:p>
      <w:pPr>
        <w:pBdr>
          <w:bottom w:val="single" w:sz="6" w:space="1" w:color="CCCCCC"/>
        </w:pBdr>
      </w:pPr>
    </w:p>
    <w:p>
      <w:pPr>
        <w:pStyle w:val="Heading3"/>
        <w:keepNext/>
        <w:keepLines/>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keepNext/>
        <w:keepLines/>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keepNext/>
        <w:keepLines/>
      </w:pPr>
      <w:r>
        <w:t>The Inquisition as Reversed Horde Cleansing</w:t>
      </w:r>
    </w:p>
    <w:p>
      <w:r>
        <w:rPr>
          <w:b w:val="0"/>
          <w:i w:val="0"/>
        </w:rPr>
        <w:t xml:space="preserve">The original Inquisition was an imperial sanitation mechanism (see </w:t>
      </w:r>
      <w:hyperlink r:id="rId462">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keepNext/>
        <w:keepLines/>
      </w:pPr>
      <w:r>
        <w:t>Book of Judges, Joan of Arc, and Gilles de Rais</w:t>
      </w:r>
    </w:p>
    <w:p>
      <w:r>
        <w:rPr>
          <w:b w:val="0"/>
          <w:i w:val="0"/>
        </w:rPr>
        <w:t xml:space="preserve">Fomenko &amp; Nosovskiy identify the OT </w:t>
      </w:r>
      <w:r>
        <w:rPr>
          <w:b/>
          <w:i w:val="0"/>
        </w:rPr>
        <w:t>Book of Judges</w:t>
      </w:r>
      <w:r>
        <w:rPr>
          <w:b w:val="0"/>
          <w:i w:val="0"/>
        </w:rPr>
        <w:t xml:space="preserve"> as the XVI century Inquisition's encoded record: </w:t>
      </w:r>
      <w:r>
        <w:rPr>
          <w:b/>
          <w:i w:val="0"/>
        </w:rPr>
        <w:t>Deborah</w:t>
      </w:r>
      <w:r>
        <w:rPr>
          <w:b w:val="0"/>
          <w:i w:val="0"/>
        </w:rPr>
        <w:t xml:space="preserve"> ↔ Joan of Arc, </w:t>
      </w:r>
      <w:r>
        <w:rPr>
          <w:b/>
          <w:i w:val="0"/>
        </w:rPr>
        <w:t>Abimelech</w:t>
      </w:r>
      <w:r>
        <w:rPr>
          <w:b w:val="0"/>
          <w:i w:val="0"/>
        </w:rPr>
        <w:t xml:space="preserve"> ↔ Simon de Montfort (Cathar crusade), </w:t>
      </w:r>
      <w:r>
        <w:rPr>
          <w:b/>
          <w:i w:val="0"/>
        </w:rPr>
        <w:t>Samson</w:t>
      </w:r>
      <w:r>
        <w:rPr>
          <w:b w:val="0"/>
          <w:i w:val="0"/>
        </w:rPr>
        <w:t xml:space="preserve"> ↔ Gilles de Rais — all Inquisition-era cases folded into one biblical book. The full mapping, Joan’s trial parallels to Cathar charges, and the empire-wide compression argument are developed in </w:t>
      </w:r>
      <w:hyperlink r:id="rId403">
        <w:r>
          <w:rPr>
            <w:b w:val="0"/>
            <w:i w:val="0"/>
            <w:color w:val="B8860B"/>
          </w:rPr>
          <w:t>Jeanne d'Arc is executed in Rouen, France</w:t>
        </w:r>
      </w:hyperlink>
      <w:r>
        <w:rPr>
          <w:b w:val="0"/>
          <w:i w:val="0"/>
        </w:rPr>
        <w:t>.</w:t>
      </w:r>
    </w:p>
    <w:p>
      <w:pPr>
        <w:pBdr>
          <w:bottom w:val="single" w:sz="6" w:space="1" w:color="CCCCCC"/>
        </w:pBdr>
      </w:pPr>
    </w:p>
    <w:p>
      <w:pPr>
        <w:pStyle w:val="Heading3"/>
        <w:keepNext/>
        <w:keepLines/>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268">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463">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keepNext/>
        <w:keepLines/>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424">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keepNext/>
        <w:keepLines/>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462">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403">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427">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keepNext/>
        <w:keepLines/>
      </w:pPr>
      <w:r>
        <w:t>The Books of Esther and Judith</w:t>
      </w:r>
    </w:p>
    <w:p>
      <w:r>
        <w:rPr>
          <w:b w:val="0"/>
          <w:i w:val="0"/>
        </w:rPr>
        <w:t xml:space="preserve">The </w:t>
      </w:r>
      <w:hyperlink r:id="rId464">
        <w:r>
          <w:rPr>
            <w:b w:val="0"/>
            <w:i w:val="0"/>
            <w:color w:val="B8860B"/>
          </w:rPr>
          <w:t>Books of Esther and Judith</w:t>
        </w:r>
      </w:hyperlink>
      <w:r>
        <w:rPr>
          <w:b w:val="0"/>
          <w:i w:val="0"/>
        </w:rPr>
        <w:t xml:space="preserve"> are Hordian accounts of the XVI century </w:t>
      </w:r>
      <w:hyperlink r:id="rId347">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keepNext/>
        <w:keepLines/>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3">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5">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275">
        <w:r>
          <w:rPr>
            <w:b w:val="0"/>
            <w:i w:val="0"/>
            <w:color w:val="B8860B"/>
            <w:sz w:val="19"/>
          </w:rPr>
          <w:t>Chapter 6, §7: Esther/Judith</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49</w:t>
      </w:r>
    </w:p>
    <w:p>
      <w:pPr>
        <w:pStyle w:val="Heading2"/>
        <w:keepNext/>
        <w:keepLines/>
      </w:pPr>
      <w:r>
        <w:rPr>
          <w:b/>
        </w:rPr>
        <w:t>Jeanne d'Arc is executed in Rouen, France</w:t>
      </w:r>
    </w:p>
    <w:p>
      <w:r>
        <w:rPr>
          <w:b w:val="0"/>
          <w:i w:val="0"/>
        </w:rPr>
        <w:t xml:space="preserve">In Fomenko and Nosovskiy's reconstruction, Joan of Arc was executed in </w:t>
      </w:r>
      <w:r>
        <w:rPr>
          <w:b/>
          <w:i w:val="0"/>
        </w:rPr>
        <w:t>~1580 CE</w:t>
      </w:r>
      <w:r>
        <w:rPr>
          <w:b w:val="0"/>
          <w:i w:val="0"/>
        </w:rPr>
        <w:t xml:space="preserve"> during the post-Oprichnina suppression period, within the broader Reformation-era Inquisition campaign. (Scaligerian dating places this event at ~1431 CE, displacing it ~150 years backward.)</w:t>
      </w:r>
    </w:p>
    <w:p>
      <w:pPr>
        <w:pStyle w:val="Heading2"/>
        <w:keepNext/>
        <w:keepLines/>
      </w:pPr>
      <w:r>
        <w:t>Joan of Arc = the Biblical Prophetess Deborah</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2"/>
        <w:keepNext/>
        <w:keepLines/>
      </w:pPr>
      <w:r>
        <w:t>Connection to Cathar Annihilation</w:t>
      </w:r>
    </w:p>
    <w:p>
      <w:r>
        <w:rPr>
          <w:b w:val="0"/>
          <w:i w:val="0"/>
        </w:rPr>
        <w:t xml:space="preserve">Joan of Arc's execution represents a </w:t>
      </w:r>
      <w:r>
        <w:rPr>
          <w:b/>
          <w:i w:val="0"/>
        </w:rPr>
        <w:t>late-stage martyrdom</w:t>
      </w:r>
      <w:r>
        <w:rPr>
          <w:b w:val="0"/>
          <w:i w:val="0"/>
        </w:rPr>
        <w:t xml:space="preserve"> of the original gnostic royal Christianity — part of the same systematic campaign that annihilated the Cathars. The parallels are striking:</w:t>
      </w:r>
    </w:p>
    <w:p>
      <w:pPr>
        <w:pStyle w:val="ListBullet"/>
        <w:spacing w:before="20" w:after="20"/>
      </w:pPr>
      <w:r>
        <w:rPr>
          <w:b w:val="0"/>
          <w:i w:val="0"/>
          <w:sz w:val="19"/>
        </w:rPr>
      </w:r>
      <w:r>
        <w:rPr>
          <w:b/>
          <w:i w:val="0"/>
          <w:sz w:val="19"/>
        </w:rPr>
        <w:t>Witch burning:</w:t>
      </w:r>
      <w:r>
        <w:rPr>
          <w:b w:val="0"/>
          <w:i w:val="0"/>
          <w:sz w:val="19"/>
        </w:rPr>
        <w:t xml:space="preserve"> Joan was declared a witch and burnt at the stake — the same method used against Cathars throughout the Inquisition</w:t>
      </w:r>
    </w:p>
    <w:p>
      <w:pPr>
        <w:pStyle w:val="ListBullet"/>
        <w:spacing w:before="20" w:after="20"/>
      </w:pPr>
      <w:r>
        <w:rPr>
          <w:b w:val="0"/>
          <w:i w:val="0"/>
          <w:sz w:val="19"/>
        </w:rPr>
      </w:r>
      <w:r>
        <w:rPr>
          <w:b/>
          <w:i w:val="0"/>
          <w:sz w:val="19"/>
        </w:rPr>
        <w:t>Heterodoxy charges:</w:t>
      </w:r>
      <w:r>
        <w:rPr>
          <w:b w:val="0"/>
          <w:i w:val="0"/>
          <w:sz w:val="19"/>
        </w:rPr>
        <w:t xml:space="preserve"> Joan was convicted of "insubordination and heterodoxy" — the exact same charges leveled against Cathars</w:t>
      </w:r>
    </w:p>
    <w:p>
      <w:pPr>
        <w:pStyle w:val="ListBullet"/>
        <w:spacing w:before="20" w:after="20"/>
      </w:pPr>
      <w:r>
        <w:rPr>
          <w:b w:val="0"/>
          <w:i w:val="0"/>
          <w:sz w:val="19"/>
        </w:rPr>
      </w:r>
      <w:r>
        <w:rPr>
          <w:b/>
          <w:i w:val="0"/>
          <w:sz w:val="19"/>
        </w:rPr>
        <w:t>Direct revelation:</w:t>
      </w:r>
      <w:r>
        <w:rPr>
          <w:b w:val="0"/>
          <w:i w:val="0"/>
          <w:sz w:val="19"/>
        </w:rPr>
        <w:t xml:space="preserve"> Joan's "voices" (Saints Catherine and Margaret) represent the Cathar </w:t>
      </w:r>
      <w:r>
        <w:rPr>
          <w:b w:val="0"/>
          <w:i/>
          <w:sz w:val="19"/>
        </w:rPr>
        <w:t>perfecta</w:t>
      </w:r>
      <w:r>
        <w:rPr>
          <w:b w:val="0"/>
          <w:i w:val="0"/>
          <w:sz w:val="19"/>
        </w:rPr>
        <w:t xml:space="preserve"> model of unmediated divine contact, which the Church condemned as heresy</w:t>
      </w:r>
    </w:p>
    <w:p>
      <w:pPr>
        <w:pStyle w:val="ListBullet"/>
        <w:spacing w:before="20" w:after="20"/>
      </w:pPr>
      <w:r>
        <w:rPr>
          <w:b w:val="0"/>
          <w:i w:val="0"/>
          <w:sz w:val="19"/>
        </w:rPr>
      </w:r>
      <w:r>
        <w:rPr>
          <w:b/>
          <w:i w:val="0"/>
          <w:sz w:val="19"/>
        </w:rPr>
        <w:t>Gnostic tradition:</w:t>
      </w:r>
      <w:r>
        <w:rPr>
          <w:b w:val="0"/>
          <w:i w:val="0"/>
          <w:sz w:val="19"/>
        </w:rPr>
        <w:t xml:space="preserve"> The name </w:t>
      </w:r>
      <w:r>
        <w:rPr>
          <w:b w:val="0"/>
          <w:i/>
          <w:sz w:val="19"/>
        </w:rPr>
        <w:t>Jeanne</w:t>
      </w:r>
      <w:r>
        <w:rPr>
          <w:b w:val="0"/>
          <w:i w:val="0"/>
          <w:sz w:val="19"/>
        </w:rPr>
        <w:t xml:space="preserve"> echoes the Gnostic </w:t>
      </w:r>
      <w:r>
        <w:rPr>
          <w:b/>
          <w:i w:val="0"/>
          <w:sz w:val="19"/>
        </w:rPr>
        <w:t>Johannine</w:t>
      </w:r>
      <w:r>
        <w:rPr>
          <w:b w:val="0"/>
          <w:i w:val="0"/>
          <w:sz w:val="19"/>
        </w:rPr>
        <w:t xml:space="preserve"> tradition — the Gospel of John was primary Cathar scripture</w:t>
      </w:r>
    </w:p>
    <w:p>
      <w:r>
        <w:rPr>
          <w:b w:val="0"/>
          <w:i w:val="0"/>
        </w:rPr>
        <w:t xml:space="preserve">Like the Cathars, Joan represented the </w:t>
      </w:r>
      <w:r>
        <w:rPr>
          <w:b/>
          <w:i w:val="0"/>
        </w:rPr>
        <w:t>original gnostic royal Christianity</w:t>
      </w:r>
      <w:r>
        <w:rPr>
          <w:b w:val="0"/>
          <w:i w:val="0"/>
        </w:rPr>
        <w:t xml:space="preserve"> that the Reformation-era Deep State was systematically eliminating. Her execution in 1580 CE occurred during the same post-Oprichnina suppression period that targeted remaining Cathar communities. The </w:t>
      </w:r>
      <w:r>
        <w:rPr>
          <w:b/>
          <w:i w:val="0"/>
        </w:rPr>
        <w:t>eastern analogue</w:t>
      </w:r>
      <w:r>
        <w:rPr>
          <w:b w:val="0"/>
          <w:i w:val="0"/>
        </w:rPr>
        <w:t xml:space="preserve"> (Kazan / Khazar) and the long arc from this suppression to </w:t>
      </w:r>
      <w:r>
        <w:rPr>
          <w:b/>
          <w:i w:val="0"/>
        </w:rPr>
        <w:t>Reverse Crusades</w:t>
      </w:r>
      <w:r>
        <w:rPr>
          <w:b w:val="0"/>
          <w:i w:val="0"/>
        </w:rPr>
        <w:t xml:space="preserve"> against Russia are in </w:t>
      </w:r>
      <w:hyperlink r:id="rId457">
        <w:r>
          <w:rPr>
            <w:b w:val="0"/>
            <w:i w:val="0"/>
            <w:color w:val="B8860B"/>
          </w:rPr>
          <w:t>The Cathar–Khazar–Katya Connection</w:t>
        </w:r>
      </w:hyperlink>
      <w:r>
        <w:rPr>
          <w:b w:val="0"/>
          <w:i w:val="0"/>
        </w:rPr>
        <w:t>.</w:t>
      </w:r>
    </w:p>
    <w:p>
      <w:pPr>
        <w:pStyle w:val="Heading2"/>
        <w:keepNext/>
        <w:keepLines/>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2"/>
        <w:keepNext/>
        <w:keepLines/>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2"/>
        <w:keepNext/>
        <w:keepLines/>
      </w:pPr>
      <w:r>
        <w:t>Gilles de Rais = Samson</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 xml:space="preserve">She was captured by the Burgundians, sold to the Church, declared a witch, and burnt. Nearly </w:t>
      </w:r>
      <w:r>
        <w:rPr>
          <w:b/>
          <w:i w:val="0"/>
        </w:rPr>
        <w:t>340 years</w:t>
      </w:r>
      <w:r>
        <w:rPr>
          <w:b w:val="0"/>
          <w:i w:val="0"/>
        </w:rPr>
        <w:t xml:space="preserve"> later (1920), the Catholic Church canonized her — the span from ~1580 to 1920. (The textbook ~1431 date would yield </w:t>
      </w:r>
      <w:r>
        <w:rPr>
          <w:b/>
          <w:i w:val="0"/>
        </w:rPr>
        <w:t>489 years</w:t>
      </w:r>
      <w:r>
        <w:rPr>
          <w:b w:val="0"/>
          <w:i w:val="0"/>
        </w:rPr>
        <w:t xml:space="preserve"> to 1920.)</w:t>
      </w:r>
    </w:p>
    <w:p>
      <w:pPr>
        <w:pBdr>
          <w:bottom w:val="single" w:sz="6" w:space="1" w:color="CCCCCC"/>
        </w:pBdr>
      </w:pPr>
    </w:p>
    <w:p>
      <w:r>
        <w:rPr>
          <w:b w:val="0"/>
          <w:i/>
        </w:rPr>
        <w:t xml:space="preserve">Source: Fomenko &amp; Nosovskiy, "How It Was In Reality," </w:t>
      </w:r>
      <w:hyperlink r:id="rId465">
        <w:r>
          <w:rPr>
            <w:b w:val="0"/>
            <w:i/>
            <w:color w:val="B8860B"/>
          </w:rPr>
          <w:t>Ch. 6:30–31</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50</w:t>
      </w:r>
    </w:p>
    <w:p>
      <w:pPr>
        <w:pStyle w:val="Heading2"/>
        <w:keepNext/>
        <w:keepLines/>
      </w:pPr>
      <w:r>
        <w:rPr>
          <w:b/>
        </w:rPr>
        <w:t>Khazar Rebellion in the Horde Empire</w:t>
      </w:r>
    </w:p>
    <w:p>
      <w:r>
        <w:rPr>
          <w:b w:val="0"/>
          <w:i w:val="0"/>
        </w:rPr>
        <w:t xml:space="preserve">In the mid-16th century the </w:t>
      </w:r>
      <w:r>
        <w:rPr>
          <w:b/>
          <w:i w:val="0"/>
        </w:rPr>
        <w:t>Kazan kingdom</w:t>
      </w:r>
      <w:r>
        <w:rPr>
          <w:b w:val="0"/>
          <w:i w:val="0"/>
        </w:rPr>
        <w:t xml:space="preserve"> — identified by Fomenko as the </w:t>
      </w:r>
      <w:hyperlink r:id="rId466">
        <w:r>
          <w:rPr>
            <w:b w:val="0"/>
            <w:i w:val="0"/>
            <w:color w:val="B8860B"/>
          </w:rPr>
          <w:t>Khazar Khaganate</w:t>
        </w:r>
      </w:hyperlink>
      <w:r>
        <w:rPr>
          <w:b w:val="0"/>
          <w:i w:val="0"/>
        </w:rPr>
        <w:t xml:space="preserve"> — became the centre of a Judaic religious movement. The Kazan czar converted to Judaism and attempted to break from the </w:t>
      </w:r>
      <w:hyperlink r:id="rId467">
        <w:r>
          <w:rPr>
            <w:b w:val="0"/>
            <w:i w:val="0"/>
            <w:color w:val="B8860B"/>
          </w:rPr>
          <w:t>Russia-Horde Empire</w:t>
        </w:r>
      </w:hyperlink>
      <w:r>
        <w:rPr>
          <w:b w:val="0"/>
          <w:i w:val="0"/>
        </w:rPr>
        <w:t>. In 1552 czar-khan Ivan the "Terrible" crushed the revolt.</w:t>
      </w:r>
    </w:p>
    <w:p>
      <w:r>
        <w:rPr>
          <w:b w:val="0"/>
          <w:i w:val="0"/>
        </w:rPr>
        <w:t xml:space="preserve">Western parallel: suppression of the </w:t>
      </w:r>
      <w:hyperlink r:id="rId427">
        <w:r>
          <w:rPr>
            <w:b w:val="0"/>
            <w:i w:val="0"/>
            <w:color w:val="B8860B"/>
          </w:rPr>
          <w:t>Cathars</w:t>
        </w:r>
      </w:hyperlink>
      <w:r>
        <w:rPr>
          <w:b w:val="0"/>
          <w:i w:val="0"/>
        </w:rPr>
        <w:t xml:space="preserve"> in the same era. Etymology (Khazar / Katya / Katherine), Velikovsky, Fomenko’s gloss on </w:t>
      </w:r>
      <w:r>
        <w:rPr>
          <w:b w:val="0"/>
          <w:i/>
        </w:rPr>
        <w:t>Israel</w:t>
      </w:r>
      <w:r>
        <w:rPr>
          <w:b w:val="0"/>
          <w:i w:val="0"/>
        </w:rPr>
        <w:t xml:space="preserve"> and </w:t>
      </w:r>
      <w:r>
        <w:rPr>
          <w:b w:val="0"/>
          <w:i/>
        </w:rPr>
        <w:t>Jew</w:t>
      </w:r>
      <w:r>
        <w:rPr>
          <w:b w:val="0"/>
          <w:i w:val="0"/>
        </w:rPr>
        <w:t xml:space="preserve">, and the long arc from this suppression to later </w:t>
      </w:r>
      <w:r>
        <w:rPr>
          <w:b/>
          <w:i w:val="0"/>
        </w:rPr>
        <w:t>Reverse Crusades</w:t>
      </w:r>
      <w:r>
        <w:rPr>
          <w:b w:val="0"/>
          <w:i w:val="0"/>
        </w:rPr>
        <w:t xml:space="preserve"> against Russia are developed in </w:t>
      </w:r>
      <w:hyperlink r:id="rId457">
        <w:r>
          <w:rPr>
            <w:b w:val="0"/>
            <w:i w:val="0"/>
            <w:color w:val="B8860B"/>
          </w:rPr>
          <w:t>The Cathar–Khazar–Katya Connection</w:t>
        </w:r>
      </w:hyperlink>
      <w:r>
        <w:rPr>
          <w:b w:val="0"/>
          <w:i w:val="0"/>
        </w:rPr>
        <w:t>.</w:t>
      </w:r>
    </w:p>
    <w:p>
      <w:pPr>
        <w:pStyle w:val="Heading2"/>
        <w:keepNext/>
        <w:keepLines/>
      </w:pPr>
      <w:r>
        <w:t>Kazan = The Khazar Khaganate</w:t>
      </w:r>
    </w:p>
    <w:p>
      <w:r>
        <w:rPr>
          <w:b w:val="0"/>
          <w:i w:val="0"/>
        </w:rPr>
        <w:t xml:space="preserve">Mainstream consensus places the Khaganate in the 7th–10th centuries. The </w:t>
      </w:r>
      <w:hyperlink r:id="rId383">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keepNext/>
        <w:keepLines/>
      </w:pPr>
      <w:r>
        <w:t>What "Judaism" and "Israel" Actually Meant (Kazan Context)</w:t>
      </w:r>
    </w:p>
    <w:p>
      <w:r>
        <w:rPr>
          <w:b w:val="0"/>
          <w:i w:val="0"/>
        </w:rPr>
        <w:t xml:space="preserve">Fomenko insists that </w:t>
      </w:r>
      <w:r>
        <w:rPr>
          <w:b/>
          <w:i w:val="0"/>
        </w:rPr>
        <w:t>XVI century Kazan “Judaism”</w:t>
      </w:r>
      <w:r>
        <w:rPr>
          <w:b w:val="0"/>
          <w:i w:val="0"/>
        </w:rPr>
        <w:t xml:space="preserve"> must not be equated with later Rabbinic Judaism as popularly understood: terms such as </w:t>
      </w:r>
      <w:r>
        <w:rPr>
          <w:b w:val="0"/>
          <w:i/>
        </w:rPr>
        <w:t>Jew</w:t>
      </w:r>
      <w:r>
        <w:rPr>
          <w:b w:val="0"/>
          <w:i w:val="0"/>
        </w:rPr>
        <w:t xml:space="preserve"> carried honorific sense (“one who praises God”), and imperial labels (</w:t>
      </w:r>
      <w:r>
        <w:rPr>
          <w:b w:val="0"/>
          <w:i/>
        </w:rPr>
        <w:t>Israel</w:t>
      </w:r>
      <w:r>
        <w:rPr>
          <w:b w:val="0"/>
          <w:i w:val="0"/>
        </w:rPr>
        <w:t xml:space="preserve">, </w:t>
      </w:r>
      <w:r>
        <w:rPr>
          <w:b w:val="0"/>
          <w:i/>
        </w:rPr>
        <w:t>Judaea</w:t>
      </w:r>
      <w:r>
        <w:rPr>
          <w:b w:val="0"/>
          <w:i w:val="0"/>
        </w:rPr>
        <w:t xml:space="preserve">) mapped onto Horde and Ottoman geography in ways modern denominational language obscures. The Kazan episode reads as </w:t>
      </w:r>
      <w:r>
        <w:rPr>
          <w:b/>
          <w:i w:val="0"/>
        </w:rPr>
        <w:t>religious secession inside the Empire’s own biblical-imperial vocabulary</w:t>
      </w:r>
      <w:r>
        <w:rPr>
          <w:b w:val="0"/>
          <w:i w:val="0"/>
        </w:rPr>
        <w:t xml:space="preserve">, not a wholesale import of a foreign religion. Fuller quotation and alignment with the Cathar–Volga parallel appear in </w:t>
      </w:r>
      <w:hyperlink r:id="rId457">
        <w:r>
          <w:rPr>
            <w:b w:val="0"/>
            <w:i w:val="0"/>
            <w:color w:val="B8860B"/>
          </w:rPr>
          <w:t>The Cathar–Khazar–Katya Connection</w:t>
        </w:r>
      </w:hyperlink>
      <w:r>
        <w:rPr>
          <w:b w:val="0"/>
          <w:i w:val="0"/>
        </w:rPr>
        <w:t>.</w:t>
      </w:r>
    </w:p>
    <w:p>
      <w:pPr>
        <w:pStyle w:val="Heading2"/>
        <w:keepNext/>
        <w:keepLines/>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keepNext/>
        <w:keepLines/>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keepNext/>
        <w:keepLines/>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347">
        <w:r>
          <w:rPr>
            <w:b/>
            <w:i w:val="0"/>
            <w:color w:val="B8860B"/>
          </w:rPr>
          <w:t>Zakharyin-Romanov coup</w:t>
        </w:r>
      </w:hyperlink>
      <w:r>
        <w:rPr>
          <w:b w:val="0"/>
          <w:i w:val="0"/>
        </w:rPr>
        <w:t>.</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3">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468">
        <w:r>
          <w:rPr>
            <w:b w:val="0"/>
            <w:i w:val="0"/>
            <w:color w:val="B8860B"/>
            <w:sz w:val="19"/>
          </w:rPr>
          <w:t>SaturnianCosmology.org</w:t>
        </w:r>
      </w:hyperlink>
      <w:r>
        <w:rPr>
          <w:b w:val="0"/>
          <w:i w:val="0"/>
          <w:sz w:val="19"/>
        </w:rPr>
        <w:t xml:space="preserve"> — synthesis with NC and Cathar material: </w:t>
      </w:r>
      <w:hyperlink r:id="rId457">
        <w:r>
          <w:rPr>
            <w:b w:val="0"/>
            <w:i w:val="0"/>
            <w:color w:val="B8860B"/>
            <w:sz w:val="19"/>
          </w:rPr>
          <w:t>The Cathar–Khazar–Katya Connection</w:t>
        </w:r>
      </w:hyperlink>
    </w:p>
    <w:p/>
    <w:p>
      <w:pPr>
        <w:jc w:val="center"/>
      </w:pPr>
      <w:r>
        <w:rPr>
          <w:color w:val="B8860B"/>
          <w:sz w:val="24"/>
        </w:rPr>
        <w:t>— ✦ —</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keepNext/>
        <w:keepLines/>
      </w:pPr>
      <w:r>
        <w:t>One People, Two Ends of the Map?</w:t>
      </w:r>
    </w:p>
    <w:p>
      <w:r>
        <w:rPr>
          <w:b w:val="0"/>
          <w:i w:val="0"/>
        </w:rPr>
        <w:t>This chronology holds that Cathar and Khazar name the same imperial stratum — Horde-derived, Katherine-centred Christianity — projected onto two fronts after chronicle compression: Languedoc and the Volga. The same war on “heterodoxy” would then be fought as Albigensian crusade and Inquisition in the west and as siege and annexation at Kazan in the east (1552). Split labels (</w:t>
      </w:r>
      <w:r>
        <w:rPr>
          <w:b w:val="0"/>
          <w:i/>
        </w:rPr>
        <w:t>Cathar</w:t>
      </w:r>
      <w:r>
        <w:rPr>
          <w:b w:val="0"/>
          <w:i w:val="0"/>
        </w:rPr>
        <w:t xml:space="preserve"> vs </w:t>
      </w:r>
      <w:r>
        <w:rPr>
          <w:b w:val="0"/>
          <w:i/>
        </w:rPr>
        <w:t>Khazar</w:t>
      </w:r>
      <w:r>
        <w:rPr>
          <w:b w:val="0"/>
          <w:i w:val="0"/>
        </w:rPr>
        <w:t xml:space="preserve">), like split dates, would obscure a single population targeted for the same reason: it embodied pre-schism royal Christianity with Gnostic and dual-aspect (effectively polymorphic) theology — Christ and Katya, direct revelation, resistance to papal and synodal monopoly — incompatible with the </w:t>
      </w:r>
      <w:r>
        <w:rPr>
          <w:b/>
          <w:i w:val="0"/>
        </w:rPr>
        <w:t>monotheistic, text-bound Deep State</w:t>
      </w:r>
      <w:r>
        <w:rPr>
          <w:b w:val="0"/>
          <w:i w:val="0"/>
        </w:rPr>
        <w:t xml:space="preserve"> that the Reformation and its inquisitorial reverse phase imposed.</w:t>
      </w:r>
    </w:p>
    <w:p>
      <w:r>
        <w:rPr>
          <w:b w:val="0"/>
          <w:i w:val="0"/>
        </w:rPr>
        <w:t xml:space="preserve">The only respectable reason left to treat them as two unrelated peoples is the </w:t>
      </w:r>
      <w:r>
        <w:rPr>
          <w:b/>
          <w:i w:val="0"/>
        </w:rPr>
        <w:t>Scaligerian gap</w:t>
      </w:r>
      <w:r>
        <w:rPr>
          <w:b w:val="0"/>
          <w:i w:val="0"/>
        </w:rPr>
        <w:t xml:space="preserve">: mainstream dating pushes the bulk of Cathar annihilation into the XIII–XIV centuries (Albigensian narrative) while placing Kazan in 1552 — so orthodox history </w:t>
      </w:r>
      <w:r>
        <w:rPr>
          <w:b w:val="0"/>
          <w:i/>
        </w:rPr>
        <w:t>must</w:t>
      </w:r>
      <w:r>
        <w:rPr>
          <w:b w:val="0"/>
          <w:i w:val="0"/>
        </w:rPr>
        <w:t xml:space="preserve"> sever the link. That gap is not independent evidence; it is what you get when the full horror of the Reformation-era campaign is displaced backward so the burnings and crusades sit safely in “medieval” fog. Modern historians inherit a timeline that makes coincidence mandatory: same root (</w:t>
      </w:r>
      <w:r>
        <w:rPr>
          <w:b w:val="0"/>
          <w:i/>
        </w:rPr>
        <w:t>Cathar</w:t>
      </w:r>
      <w:r>
        <w:rPr>
          <w:b w:val="0"/>
          <w:i w:val="0"/>
        </w:rPr>
        <w:t xml:space="preserve"> / </w:t>
      </w:r>
      <w:r>
        <w:rPr>
          <w:b w:val="0"/>
          <w:i/>
        </w:rPr>
        <w:t>Khazar</w:t>
      </w:r>
      <w:r>
        <w:rPr>
          <w:b w:val="0"/>
          <w:i w:val="0"/>
        </w:rPr>
        <w:t xml:space="preserve"> ↔ Katya), same imperial theology, same century of destruction on the NC calendar — yet no connection, because the textbook dates forbid it. That is </w:t>
      </w:r>
      <w:r>
        <w:rPr>
          <w:b/>
          <w:i w:val="0"/>
        </w:rPr>
        <w:t>blind-faith redaction</w:t>
      </w:r>
      <w:r>
        <w:rPr>
          <w:b w:val="0"/>
          <w:i w:val="0"/>
        </w:rPr>
        <w:t>: the names match perfectly; only shifted chronology preserves the alibi.</w:t>
      </w:r>
    </w:p>
    <w:p>
      <w:r>
        <w:rPr>
          <w:b w:val="0"/>
          <w:i w:val="0"/>
        </w:rPr>
        <w:t xml:space="preserve">The </w:t>
      </w:r>
      <w:r>
        <w:rPr>
          <w:b/>
          <w:i w:val="0"/>
        </w:rPr>
        <w:t>same elimination logic</w:t>
      </w:r>
      <w:r>
        <w:rPr>
          <w:b w:val="0"/>
          <w:i w:val="0"/>
        </w:rPr>
        <w:t xml:space="preserve"> applies in any case: extirpate the feminine principle, the wandering </w:t>
      </w:r>
      <w:r>
        <w:rPr>
          <w:b w:val="0"/>
          <w:i/>
        </w:rPr>
        <w:t>perfecti</w:t>
      </w:r>
      <w:r>
        <w:rPr>
          <w:b w:val="0"/>
          <w:i w:val="0"/>
        </w:rPr>
        <w:t>, and the Judaic-imperial reading of scripture that kept “Jew” and “Christian” in one civilizational frame.</w:t>
      </w:r>
    </w:p>
    <w:p>
      <w:pPr>
        <w:pStyle w:val="Heading3"/>
        <w:keepNext/>
        <w:keepLines/>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keepNext/>
        <w:keepLines/>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keepNext/>
        <w:keepLines/>
      </w:pPr>
      <w:r>
        <w:t>Velikovsky's Complementary Evidence</w:t>
      </w:r>
    </w:p>
    <w:p>
      <w:r>
        <w:rPr>
          <w:b w:val="0"/>
          <w:i w:val="0"/>
        </w:rPr>
        <w:t xml:space="preserve">Velikovsky's unpublished </w:t>
      </w:r>
      <w:r>
        <w:rPr>
          <w:b w:val="0"/>
          <w:i/>
        </w:rPr>
        <w:t>Beyond the Mountains of Darkness</w:t>
      </w:r>
      <w:r>
        <w:rPr>
          <w:b w:val="0"/>
          <w:i w:val="0"/>
        </w:rPr>
        <w:t xml:space="preserve"> (</w:t>
      </w:r>
      <w:hyperlink r:id="rId468">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 xml:space="preserve">. Where Fomenko stresses </w:t>
      </w:r>
      <w:r>
        <w:rPr>
          <w:b/>
          <w:i w:val="0"/>
        </w:rPr>
        <w:t>chronological displacement</w:t>
      </w:r>
      <w:r>
        <w:rPr>
          <w:b w:val="0"/>
          <w:i w:val="0"/>
        </w:rPr>
        <w:t xml:space="preserve"> (Kazan = Khaganate), Velikovsky stresses </w:t>
      </w:r>
      <w:r>
        <w:rPr>
          <w:b/>
          <w:i w:val="0"/>
        </w:rPr>
        <w:t>ethnic and linguistic continuity</w:t>
      </w:r>
      <w:r>
        <w:rPr>
          <w:b w:val="0"/>
          <w:i w:val="0"/>
        </w:rPr>
        <w:t xml:space="preserve"> on the ground.</w:t>
      </w:r>
    </w:p>
    <w:p>
      <w:r>
        <w:rPr>
          <w:b w:val="0"/>
          <w:i w:val="0"/>
        </w:rPr>
        <w:t xml:space="preserve">Court religion on the Volga also diverged from later Rabbinic expectation: the </w:t>
      </w:r>
      <w:r>
        <w:rPr>
          <w:b/>
          <w:i w:val="0"/>
        </w:rPr>
        <w:t>Messiah was already present</w:t>
      </w:r>
      <w:r>
        <w:rPr>
          <w:b w:val="0"/>
          <w:i w:val="0"/>
        </w:rPr>
        <w:t xml:space="preserve"> — Christ, read as </w:t>
      </w:r>
      <w:r>
        <w:rPr>
          <w:b/>
          <w:i w:val="0"/>
        </w:rPr>
        <w:t>King Solomon</w:t>
      </w:r>
      <w:r>
        <w:rPr>
          <w:b w:val="0"/>
          <w:i w:val="0"/>
        </w:rPr>
        <w:t xml:space="preserve"> the </w:t>
      </w:r>
      <w:hyperlink r:id="rId469">
        <w:r>
          <w:rPr>
            <w:b w:val="0"/>
            <w:i w:val="0"/>
            <w:color w:val="B8860B"/>
          </w:rPr>
          <w:t>Sun King</w:t>
        </w:r>
      </w:hyperlink>
      <w:r>
        <w:rPr>
          <w:b w:val="0"/>
          <w:i w:val="0"/>
        </w:rPr>
        <w:t xml:space="preserve"> — not a deferred redeemer in the modern denominational sense.</w:t>
      </w:r>
    </w:p>
    <w:p>
      <w:pPr>
        <w:pStyle w:val="Heading3"/>
        <w:keepNext/>
        <w:keepLines/>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427">
        <w:r>
          <w:rPr>
            <w:b w:val="0"/>
            <w:i w:val="0"/>
            <w:color w:val="B8860B"/>
          </w:rPr>
          <w:t>suppressed by the Inquisition</w:t>
        </w:r>
      </w:hyperlink>
      <w:r>
        <w:rPr>
          <w:b w:val="0"/>
          <w:i w:val="0"/>
        </w:rPr>
        <w:t xml:space="preserve"> and </w:t>
      </w:r>
      <w:hyperlink r:id="rId428">
        <w:r>
          <w:rPr>
            <w:b w:val="0"/>
            <w:i w:val="0"/>
            <w:color w:val="B8860B"/>
          </w:rPr>
          <w:t>annihilated</w:t>
        </w:r>
      </w:hyperlink>
      <w:r>
        <w:rPr>
          <w:b w:val="0"/>
          <w:i w:val="0"/>
        </w:rPr>
        <w:t xml:space="preserve">. The Khazars were </w:t>
      </w:r>
      <w:hyperlink r:id="rId384">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Style w:val="Heading3"/>
        <w:keepNext/>
        <w:keepLines/>
      </w:pPr>
      <w:r>
        <w:t>From Reversed Inquisition to Reverse Crusades</w:t>
      </w:r>
    </w:p>
    <w:p>
      <w:r>
        <w:rPr>
          <w:b w:val="0"/>
          <w:i w:val="0"/>
        </w:rPr>
        <w:t xml:space="preserve">The </w:t>
      </w:r>
      <w:hyperlink r:id="rId462">
        <w:r>
          <w:rPr>
            <w:b/>
            <w:i w:val="0"/>
            <w:color w:val="B8860B"/>
          </w:rPr>
          <w:t>Reversed Inquisition</w:t>
        </w:r>
      </w:hyperlink>
      <w:r>
        <w:rPr>
          <w:b w:val="0"/>
          <w:i w:val="0"/>
        </w:rPr>
        <w:t xml:space="preserve"> — the same machinery once used for imperial sanitation turned against Cathars, Joan of Arc, Gilles de Rais, and old-Empire loyalists — did not exhaust the campaign. It </w:t>
      </w:r>
      <w:r>
        <w:rPr>
          <w:b/>
          <w:i w:val="0"/>
        </w:rPr>
        <w:t>cleared the doctrinal board</w:t>
      </w:r>
      <w:r>
        <w:rPr>
          <w:b w:val="0"/>
          <w:i w:val="0"/>
        </w:rPr>
        <w:t xml:space="preserve"> inside Western and Horde narrative space so that later coalitions could treat </w:t>
      </w:r>
      <w:r>
        <w:rPr>
          <w:b/>
          <w:i w:val="0"/>
        </w:rPr>
        <w:t>Russia</w:t>
      </w:r>
      <w:r>
        <w:rPr>
          <w:b w:val="0"/>
          <w:i w:val="0"/>
        </w:rPr>
        <w:t xml:space="preserve"> as the last reservoir of Horde legitimacy. What followed reads as a </w:t>
      </w:r>
      <w:r>
        <w:rPr>
          <w:b/>
          <w:i w:val="0"/>
        </w:rPr>
        <w:t>single long war of position</w:t>
      </w:r>
      <w:r>
        <w:rPr>
          <w:b w:val="0"/>
          <w:i w:val="0"/>
        </w:rPr>
        <w:t xml:space="preserve"> against that reservoir, punctuated by pan-European invasions and proxy phases: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2"/>
        <w:gridCol w:w="1003"/>
        <w:gridCol w:w="4568"/>
      </w:tblGrid>
      <w:tr>
        <w:tc>
          <w:tcPr>
            <w:tcW w:type="dxa" w:w="802"/>
            <w:shd w:val="clear" w:color="auto" w:fill="F0F0F0"/>
          </w:tcPr>
          <w:p>
            <w:pPr>
              <w:spacing w:before="20" w:after="20"/>
              <w:jc w:val="center"/>
            </w:pPr>
            <w:r>
              <w:rPr>
                <w:rFonts w:ascii="Libre Franklin" w:hAnsi="Libre Franklin"/>
                <w:b/>
                <w:sz w:val="18"/>
              </w:rPr>
              <w:t>Phase</w:t>
            </w:r>
          </w:p>
        </w:tc>
        <w:tc>
          <w:tcPr>
            <w:tcW w:type="dxa" w:w="1003"/>
            <w:shd w:val="clear" w:color="auto" w:fill="F0F0F0"/>
          </w:tcPr>
          <w:p>
            <w:pPr>
              <w:spacing w:before="20" w:after="20"/>
              <w:jc w:val="center"/>
            </w:pPr>
            <w:r>
              <w:rPr>
                <w:rFonts w:ascii="Libre Franklin" w:hAnsi="Libre Franklin"/>
                <w:b/>
                <w:sz w:val="18"/>
              </w:rPr>
              <w:t>Conventional label</w:t>
            </w:r>
          </w:p>
        </w:tc>
        <w:tc>
          <w:tcPr>
            <w:tcW w:type="dxa" w:w="4568"/>
            <w:shd w:val="clear" w:color="auto" w:fill="F0F0F0"/>
          </w:tcPr>
          <w:p>
            <w:pPr>
              <w:spacing w:before="20" w:after="20"/>
              <w:jc w:val="center"/>
            </w:pPr>
            <w:r>
              <w:rPr>
                <w:rFonts w:ascii="Libre Franklin" w:hAnsi="Libre Franklin"/>
                <w:b/>
                <w:sz w:val="18"/>
              </w:rPr>
              <w:t>This chronology</w:t>
            </w:r>
          </w:p>
        </w:tc>
      </w:tr>
      <w:tr>
        <w:tc>
          <w:tcPr>
            <w:tcW w:type="dxa" w:w="802"/>
          </w:tcPr>
          <w:p>
            <w:pPr>
              <w:spacing w:before="20" w:after="20"/>
            </w:pPr>
            <w:r>
              <w:rPr>
                <w:b w:val="0"/>
                <w:i w:val="0"/>
                <w:sz w:val="18"/>
              </w:rPr>
            </w:r>
            <w:r>
              <w:rPr>
                <w:b/>
                <w:i w:val="0"/>
                <w:sz w:val="18"/>
              </w:rPr>
              <w:t>1812</w:t>
            </w:r>
            <w:r>
              <w:rPr>
                <w:b w:val="0"/>
                <w:i w:val="0"/>
                <w:sz w:val="18"/>
              </w:rPr>
            </w:r>
          </w:p>
        </w:tc>
        <w:tc>
          <w:tcPr>
            <w:tcW w:type="dxa" w:w="1003"/>
          </w:tcPr>
          <w:p>
            <w:pPr>
              <w:spacing w:before="20" w:after="20"/>
            </w:pPr>
            <w:r>
              <w:rPr>
                <w:b w:val="0"/>
                <w:i w:val="0"/>
                <w:sz w:val="18"/>
              </w:rPr>
              <w:t>Napoleonic invasion</w:t>
            </w:r>
          </w:p>
        </w:tc>
        <w:tc>
          <w:tcPr>
            <w:tcW w:type="dxa" w:w="4568"/>
          </w:tcPr>
          <w:p>
            <w:pPr>
              <w:spacing w:before="20" w:after="20"/>
            </w:pPr>
            <w:hyperlink r:id="rId470">
              <w:r>
                <w:rPr>
                  <w:b w:val="0"/>
                  <w:i w:val="0"/>
                  <w:color w:val="B8860B"/>
                  <w:sz w:val="18"/>
                </w:rPr>
                <w:t>Reverse Crusade I</w:t>
              </w:r>
            </w:hyperlink>
            <w:r>
              <w:rPr>
                <w:b w:val="0"/>
                <w:i w:val="0"/>
                <w:sz w:val="18"/>
              </w:rPr>
              <w:t xml:space="preserve"> — first full </w:t>
            </w:r>
            <w:r>
              <w:rPr>
                <w:b/>
                <w:i w:val="0"/>
                <w:sz w:val="18"/>
              </w:rPr>
              <w:t>pan-European march into Russia</w:t>
            </w:r>
            <w:r>
              <w:rPr>
                <w:b w:val="0"/>
                <w:i w:val="0"/>
                <w:sz w:val="18"/>
              </w:rPr>
              <w:t xml:space="preserve"> (sometimes treated as </w:t>
            </w:r>
            <w:r>
              <w:rPr>
                <w:b/>
                <w:i w:val="0"/>
                <w:sz w:val="18"/>
              </w:rPr>
              <w:t>WWZero</w:t>
            </w:r>
            <w:r>
              <w:rPr>
                <w:b w:val="0"/>
                <w:i w:val="0"/>
                <w:sz w:val="18"/>
              </w:rPr>
              <w:t xml:space="preserve"> in this framework); </w:t>
            </w:r>
            <w:hyperlink r:id="rId331">
              <w:r>
                <w:rPr>
                  <w:b w:val="0"/>
                  <w:i w:val="0"/>
                  <w:color w:val="B8860B"/>
                  <w:sz w:val="18"/>
                </w:rPr>
                <w:t>extended 1812 evidence</w:t>
              </w:r>
            </w:hyperlink>
          </w:p>
        </w:tc>
      </w:tr>
      <w:tr>
        <w:tc>
          <w:tcPr>
            <w:tcW w:type="dxa" w:w="802"/>
          </w:tcPr>
          <w:p>
            <w:pPr>
              <w:spacing w:before="20" w:after="20"/>
            </w:pPr>
            <w:r>
              <w:rPr>
                <w:b w:val="0"/>
                <w:i w:val="0"/>
                <w:sz w:val="18"/>
              </w:rPr>
            </w:r>
            <w:r>
              <w:rPr>
                <w:b/>
                <w:i w:val="0"/>
                <w:sz w:val="18"/>
              </w:rPr>
              <w:t>1914–1918</w:t>
            </w:r>
            <w:r>
              <w:rPr>
                <w:b w:val="0"/>
                <w:i w:val="0"/>
                <w:sz w:val="18"/>
              </w:rPr>
            </w:r>
          </w:p>
        </w:tc>
        <w:tc>
          <w:tcPr>
            <w:tcW w:type="dxa" w:w="1003"/>
          </w:tcPr>
          <w:p>
            <w:pPr>
              <w:spacing w:before="20" w:after="20"/>
            </w:pPr>
            <w:r>
              <w:rPr>
                <w:b w:val="0"/>
                <w:i w:val="0"/>
                <w:sz w:val="18"/>
              </w:rPr>
              <w:t>"World War I"</w:t>
            </w:r>
          </w:p>
        </w:tc>
        <w:tc>
          <w:tcPr>
            <w:tcW w:type="dxa" w:w="4568"/>
          </w:tcPr>
          <w:p>
            <w:pPr>
              <w:spacing w:before="20" w:after="20"/>
            </w:pPr>
            <w:hyperlink r:id="rId471">
              <w:r>
                <w:rPr>
                  <w:b w:val="0"/>
                  <w:i w:val="0"/>
                  <w:color w:val="B8860B"/>
                  <w:sz w:val="18"/>
                </w:rPr>
                <w:t>Reverse Crusade II</w:t>
              </w:r>
            </w:hyperlink>
            <w:r>
              <w:rPr>
                <w:b w:val="0"/>
                <w:i w:val="0"/>
                <w:sz w:val="18"/>
              </w:rPr>
              <w:t xml:space="preserve"> — alliance architecture and Eastern Front collapse enabling revolution</w:t>
            </w:r>
          </w:p>
        </w:tc>
      </w:tr>
      <w:tr>
        <w:tc>
          <w:tcPr>
            <w:tcW w:type="dxa" w:w="802"/>
          </w:tcPr>
          <w:p>
            <w:pPr>
              <w:spacing w:before="20" w:after="20"/>
            </w:pPr>
            <w:r>
              <w:rPr>
                <w:b w:val="0"/>
                <w:i w:val="0"/>
                <w:sz w:val="18"/>
              </w:rPr>
            </w:r>
            <w:r>
              <w:rPr>
                <w:b/>
                <w:i w:val="0"/>
                <w:sz w:val="18"/>
              </w:rPr>
              <w:t>1941–1945</w:t>
            </w:r>
            <w:r>
              <w:rPr>
                <w:b w:val="0"/>
                <w:i w:val="0"/>
                <w:sz w:val="18"/>
              </w:rPr>
            </w:r>
          </w:p>
        </w:tc>
        <w:tc>
          <w:tcPr>
            <w:tcW w:type="dxa" w:w="1003"/>
          </w:tcPr>
          <w:p>
            <w:pPr>
              <w:spacing w:before="20" w:after="20"/>
            </w:pPr>
            <w:r>
              <w:rPr>
                <w:b w:val="0"/>
                <w:i w:val="0"/>
                <w:sz w:val="18"/>
              </w:rPr>
              <w:t>"World War II"</w:t>
            </w:r>
          </w:p>
        </w:tc>
        <w:tc>
          <w:tcPr>
            <w:tcW w:type="dxa" w:w="4568"/>
          </w:tcPr>
          <w:p>
            <w:pPr>
              <w:spacing w:before="20" w:after="20"/>
            </w:pPr>
            <w:hyperlink r:id="rId472">
              <w:r>
                <w:rPr>
                  <w:b w:val="0"/>
                  <w:i w:val="0"/>
                  <w:color w:val="B8860B"/>
                  <w:sz w:val="18"/>
                </w:rPr>
                <w:t>Reverse Crusade III</w:t>
              </w:r>
            </w:hyperlink>
            <w:r>
              <w:rPr>
                <w:b w:val="0"/>
                <w:i w:val="0"/>
                <w:sz w:val="18"/>
              </w:rPr>
              <w:t xml:space="preserve"> — direct repetition of the 1812 pattern</w:t>
            </w:r>
          </w:p>
        </w:tc>
      </w:tr>
      <w:tr>
        <w:tc>
          <w:tcPr>
            <w:tcW w:type="dxa" w:w="802"/>
          </w:tcPr>
          <w:p>
            <w:pPr>
              <w:spacing w:before="20" w:after="20"/>
            </w:pPr>
            <w:r>
              <w:rPr>
                <w:b w:val="0"/>
                <w:i w:val="0"/>
                <w:sz w:val="18"/>
              </w:rPr>
            </w:r>
            <w:r>
              <w:rPr>
                <w:b/>
                <w:i w:val="0"/>
                <w:sz w:val="18"/>
              </w:rPr>
              <w:t>2014–</w:t>
            </w:r>
            <w:r>
              <w:rPr>
                <w:b w:val="0"/>
                <w:i w:val="0"/>
                <w:sz w:val="18"/>
              </w:rPr>
            </w:r>
          </w:p>
        </w:tc>
        <w:tc>
          <w:tcPr>
            <w:tcW w:type="dxa" w:w="1003"/>
          </w:tcPr>
          <w:p>
            <w:pPr>
              <w:spacing w:before="20" w:after="20"/>
            </w:pPr>
            <w:r>
              <w:rPr>
                <w:b w:val="0"/>
                <w:i w:val="0"/>
                <w:sz w:val="18"/>
              </w:rPr>
              <w:t>NATO expansion / Ukraine proxy</w:t>
            </w:r>
          </w:p>
        </w:tc>
        <w:tc>
          <w:tcPr>
            <w:tcW w:type="dxa" w:w="4568"/>
          </w:tcPr>
          <w:p>
            <w:pPr>
              <w:spacing w:before="20" w:after="20"/>
            </w:pPr>
            <w:hyperlink r:id="rId473">
              <w:r>
                <w:rPr>
                  <w:b w:val="0"/>
                  <w:i w:val="0"/>
                  <w:color w:val="B8860B"/>
                  <w:sz w:val="18"/>
                </w:rPr>
                <w:t>Reverse Crusade IV</w:t>
              </w:r>
            </w:hyperlink>
            <w:r>
              <w:rPr>
                <w:b w:val="0"/>
                <w:i w:val="0"/>
                <w:sz w:val="18"/>
              </w:rPr>
              <w:t xml:space="preserve"> — </w:t>
            </w:r>
            <w:r>
              <w:rPr>
                <w:b/>
                <w:i w:val="0"/>
                <w:sz w:val="18"/>
              </w:rPr>
              <w:t>WW3</w:t>
            </w:r>
            <w:r>
              <w:rPr>
                <w:b w:val="0"/>
                <w:i w:val="0"/>
                <w:sz w:val="18"/>
              </w:rPr>
              <w:t xml:space="preserve"> architecture (financial and proxy; the blueprint hybridizes WW1 trigger logic with WW2 figurehead disposal)</w:t>
            </w:r>
          </w:p>
        </w:tc>
      </w:tr>
    </w:tbl>
    <w:p/>
    <w:p>
      <w:r>
        <w:rPr>
          <w:b w:val="0"/>
          <w:i w:val="0"/>
        </w:rPr>
        <w:t xml:space="preserve">The overview table and narrative thread appear in </w:t>
      </w:r>
      <w:hyperlink r:id="rId474">
        <w:r>
          <w:rPr>
            <w:b w:val="0"/>
            <w:i w:val="0"/>
            <w:color w:val="B8860B"/>
          </w:rPr>
          <w:t>20th Century: The Reverse Crusades Continue</w:t>
        </w:r>
      </w:hyperlink>
      <w:r>
        <w:rPr>
          <w:b w:val="0"/>
          <w:i w:val="0"/>
        </w:rPr>
        <w:t xml:space="preserve">. The intellectual line from </w:t>
      </w:r>
      <w:r>
        <w:rPr>
          <w:b/>
          <w:i w:val="0"/>
        </w:rPr>
        <w:t>burning Cathars and storming Kazan</w:t>
      </w:r>
      <w:r>
        <w:rPr>
          <w:b w:val="0"/>
          <w:i w:val="0"/>
        </w:rPr>
        <w:t xml:space="preserve"> to </w:t>
      </w:r>
      <w:r>
        <w:rPr>
          <w:b/>
          <w:i w:val="0"/>
        </w:rPr>
        <w:t>coalitions aimed at the Horde successor state</w:t>
      </w:r>
      <w:r>
        <w:rPr>
          <w:b w:val="0"/>
          <w:i w:val="0"/>
        </w:rPr>
        <w:t xml:space="preserve"> is one continuous pressure: first </w:t>
      </w:r>
      <w:r>
        <w:rPr>
          <w:b/>
          <w:i w:val="0"/>
        </w:rPr>
        <w:t>erase</w:t>
      </w:r>
      <w:r>
        <w:rPr>
          <w:b w:val="0"/>
          <w:i w:val="0"/>
        </w:rPr>
        <w:t xml:space="preserve"> royal Gnostic Christianity at the edges, then </w:t>
      </w:r>
      <w:r>
        <w:rPr>
          <w:b/>
          <w:i w:val="0"/>
        </w:rPr>
        <w:t>isolate and break</w:t>
      </w:r>
      <w:r>
        <w:rPr>
          <w:b w:val="0"/>
          <w:i w:val="0"/>
        </w:rPr>
        <w:t xml:space="preserve"> its surviving imperial core.</w:t>
      </w:r>
    </w:p>
    <w:p>
      <w:pPr>
        <w:pBdr>
          <w:bottom w:val="single" w:sz="6" w:space="1" w:color="CCCCCC"/>
        </w:pBdr>
      </w:pPr>
    </w:p>
    <w:p>
      <w:r>
        <w:rPr>
          <w:b w:val="0"/>
          <w:i/>
        </w:rPr>
        <w:t xml:space="preserve">Sources: Fomenko &amp; Nosovskiy, </w:t>
      </w:r>
      <w:hyperlink r:id="rId383">
        <w:r>
          <w:rPr>
            <w:b w:val="0"/>
            <w:i/>
            <w:color w:val="B8860B"/>
          </w:rPr>
          <w:t>Ch. 6 §1–3</w:t>
        </w:r>
      </w:hyperlink>
      <w:r>
        <w:rPr>
          <w:b w:val="0"/>
          <w:i/>
        </w:rPr>
        <w:t xml:space="preserve">, </w:t>
      </w:r>
      <w:hyperlink r:id="rId355">
        <w:r>
          <w:rPr>
            <w:b w:val="0"/>
            <w:i/>
            <w:color w:val="B8860B"/>
          </w:rPr>
          <w:t>Ch. 7 §8–12</w:t>
        </w:r>
      </w:hyperlink>
      <w:r>
        <w:rPr>
          <w:b w:val="0"/>
          <w:i/>
        </w:rPr>
        <w:t xml:space="preserve">; Velikovsky, </w:t>
      </w:r>
      <w:hyperlink r:id="rId468">
        <w:r>
          <w:rPr>
            <w:b w:val="0"/>
            <w:i/>
            <w:color w:val="B8860B"/>
          </w:rPr>
          <w:t>Beyond the Mountains of Darkness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51</w:t>
      </w:r>
    </w:p>
    <w:p>
      <w:pPr>
        <w:pStyle w:val="Heading2"/>
        <w:keepNext/>
        <w:keepLines/>
      </w:pPr>
      <w:r>
        <w:rPr>
          <w:b/>
        </w:rPr>
        <w:t>The Oprichnina</w:t>
      </w:r>
    </w:p>
    <w:p>
      <w:r>
        <w:rPr>
          <w:b w:val="0"/>
          <w:i w:val="0"/>
        </w:rPr>
        <w:t xml:space="preserve">The </w:t>
      </w:r>
      <w:hyperlink r:id="rId475">
        <w:r>
          <w:rPr>
            <w:b w:val="0"/>
            <w:i w:val="0"/>
            <w:color w:val="B8860B"/>
          </w:rPr>
          <w:t>Oprichnina</w:t>
        </w:r>
      </w:hyperlink>
      <w:r>
        <w:rPr>
          <w:b w:val="0"/>
          <w:i w:val="0"/>
        </w:rPr>
        <w:t xml:space="preserve"> (1564–1572) is conventionally described as Ivan the Terrible's reign of terror against the boyar nobility. The New Chronology </w:t>
      </w:r>
      <w:hyperlink r:id="rId275">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pStyle w:val="Heading2"/>
        <w:keepNext/>
        <w:keepLines/>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keepNext/>
        <w:keepLines/>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keepNext/>
        <w:keepLines/>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keepNext/>
        <w:keepLines/>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275">
        <w:r>
          <w:rPr>
            <w:b w:val="0"/>
            <w:i w:val="0"/>
            <w:color w:val="B8860B"/>
          </w:rPr>
          <w:t>demonstrates</w:t>
        </w:r>
      </w:hyperlink>
      <w:r>
        <w:rPr>
          <w:b w:val="0"/>
          <w:i w:val="0"/>
        </w:rPr>
        <w:t xml:space="preserve"> how this was redacted into the </w:t>
      </w:r>
      <w:hyperlink r:id="rId476">
        <w:r>
          <w:rPr>
            <w:b w:val="0"/>
            <w:i w:val="0"/>
            <w:color w:val="B8860B"/>
          </w:rPr>
          <w:t>Esther</w:t>
        </w:r>
      </w:hyperlink>
      <w:r>
        <w:rPr>
          <w:b w:val="0"/>
          <w:i w:val="0"/>
        </w:rPr>
        <w:t xml:space="preserve"> and </w:t>
      </w:r>
      <w:hyperlink r:id="rId477">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keepNext/>
        <w:keepLines/>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478">
        <w:r>
          <w:rPr>
            <w:b w:val="0"/>
            <w:i w:val="0"/>
            <w:color w:val="B8860B"/>
          </w:rPr>
          <w:t>Shakespeare Encodes the Horde</w:t>
        </w:r>
      </w:hyperlink>
      <w:r>
        <w:rPr>
          <w:b w:val="0"/>
          <w:i w:val="0"/>
        </w:rPr>
        <w:t>.</w:t>
      </w:r>
    </w:p>
    <w:p>
      <w:pPr>
        <w:pStyle w:val="Heading2"/>
        <w:keepNext/>
        <w:keepLines/>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keepNext/>
        <w:keepLines/>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3">
        <w:r>
          <w:rPr>
            <w:b w:val="0"/>
            <w:i w:val="0"/>
            <w:color w:val="B8860B"/>
            <w:sz w:val="19"/>
          </w:rPr>
          <w:t>Chapter 6</w:t>
        </w:r>
      </w:hyperlink>
      <w:r>
        <w:rPr>
          <w:b w:val="0"/>
          <w:i w:val="0"/>
          <w:sz w:val="19"/>
        </w:rPr>
        <w:t xml:space="preserve"> — sections 4–8; </w:t>
      </w:r>
      <w:hyperlink r:id="rId356">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52</w:t>
      </w:r>
    </w:p>
    <w:p>
      <w:pPr>
        <w:pStyle w:val="Heading2"/>
        <w:keepNext/>
        <w:keepLines/>
      </w:pPr>
      <w:r>
        <w:rPr>
          <w:b/>
        </w:rPr>
        <w:t>Gregorian Calendar Correction</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keepNext/>
        <w:keepLines/>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479">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keepNext/>
        <w:keepLines/>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keepNext/>
        <w:keepLines/>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480">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481">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79">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438"/>
          <w:footerReference w:type="default" r:id="rId43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w:t>
      </w:r>
    </w:p>
    <w:p>
      <w:pPr>
        <w:pStyle w:val="Heading1"/>
        <w:jc w:val="center"/>
      </w:pPr>
      <w:r>
        <w:rPr>
          <w:b/>
        </w:rPr>
        <w:t>11.00.00-17th-century-from-empire-to-invisible-government</w:t>
      </w:r>
    </w:p>
    <w:p>
      <w:pPr>
        <w:pBdr>
          <w:bottom w:val="single" w:sz="6" w:space="1" w:color="CCCCCC"/>
        </w:pBdr>
      </w:pPr>
    </w:p>
    <w:p>
      <w:r>
        <w:rPr>
          <w:b w:val="0"/>
          <w:i w:val="0"/>
        </w:rPr>
        <w:t>id: evt-1600-ce-17th-century-from-empire-to-invisible-government</w:t>
      </w:r>
      <w:r>
        <w:rPr>
          <w:b w:val="0"/>
          <w:i w:val="0"/>
        </w:rPr>
        <w:t xml:space="preserve"> </w:t>
      </w:r>
      <w:r>
        <w:rPr>
          <w:b w:val="0"/>
          <w:i w:val="0"/>
        </w:rPr>
        <w:t>dates:</w:t>
      </w:r>
    </w:p>
    <w:p>
      <w:pPr>
        <w:pStyle w:val="ListBullet"/>
        <w:spacing w:before="20" w:after="20"/>
      </w:pPr>
      <w:r>
        <w:rPr>
          <w:b w:val="0"/>
          <w:i w:val="0"/>
          <w:sz w:val="19"/>
        </w:rPr>
        <w:t>start: 1600</w:t>
      </w:r>
      <w:r>
        <w:rPr>
          <w:b w:val="0"/>
          <w:i w:val="0"/>
          <w:sz w:val="19"/>
        </w:rPr>
        <w:t xml:space="preserve"> </w:t>
      </w:r>
      <w:r>
        <w:rPr>
          <w:b w:val="0"/>
          <w:i w:val="0"/>
          <w:sz w:val="19"/>
        </w:rPr>
        <w:t>end: 1700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5" name="Picture 25"/>
            <wp:cNvGraphicFramePr>
              <a:graphicFrameLocks noChangeAspect="1"/>
            </wp:cNvGraphicFramePr>
            <a:graphic>
              <a:graphicData uri="http://schemas.openxmlformats.org/drawingml/2006/picture">
                <pic:pic>
                  <pic:nvPicPr>
                    <pic:cNvPr id="0" name="image.jpg"/>
                    <pic:cNvPicPr/>
                  </pic:nvPicPr>
                  <pic:blipFill>
                    <a:blip r:embed="rId484"/>
                    <a:stretch>
                      <a:fillRect/>
                    </a:stretch>
                  </pic:blipFill>
                  <pic:spPr>
                    <a:xfrm>
                      <a:off x="0" y="0"/>
                      <a:ext cx="3657600" cy="370332"/>
                    </a:xfrm>
                    <a:prstGeom prst="rect"/>
                  </pic:spPr>
                </pic:pic>
              </a:graphicData>
            </a:graphic>
          </wp:inline>
        </w:drawing>
      </w:r>
    </w:p>
    <w:p>
      <w:pPr>
        <w:pStyle w:val="Caption"/>
      </w:pPr>
      <w:r>
        <w:t>17th Century — Era span</w:t>
      </w:r>
    </w:p>
    <w:p>
      <w:pPr>
        <w:jc w:val="center"/>
      </w:pPr>
      <w:r>
        <w:drawing>
          <wp:inline xmlns:a="http://schemas.openxmlformats.org/drawingml/2006/main" xmlns:pic="http://schemas.openxmlformats.org/drawingml/2006/picture">
            <wp:extent cx="3657600" cy="640080"/>
            <wp:docPr id="26" name="Picture 26"/>
            <wp:cNvGraphicFramePr>
              <a:graphicFrameLocks noChangeAspect="1"/>
            </wp:cNvGraphicFramePr>
            <a:graphic>
              <a:graphicData uri="http://schemas.openxmlformats.org/drawingml/2006/picture">
                <pic:pic>
                  <pic:nvPicPr>
                    <pic:cNvPr id="0" name="image.jpg"/>
                    <pic:cNvPicPr/>
                  </pic:nvPicPr>
                  <pic:blipFill>
                    <a:blip r:embed="rId485"/>
                    <a:stretch>
                      <a:fillRect/>
                    </a:stretch>
                  </pic:blipFill>
                  <pic:spPr>
                    <a:xfrm>
                      <a:off x="0" y="0"/>
                      <a:ext cx="3657600" cy="640080"/>
                    </a:xfrm>
                    <a:prstGeom prst="rect"/>
                  </pic:spPr>
                </pic:pic>
              </a:graphicData>
            </a:graphic>
          </wp:inline>
        </w:drawing>
      </w:r>
    </w:p>
    <w:p>
      <w:pPr>
        <w:pStyle w:val="Caption"/>
      </w:pPr>
      <w:r>
        <w:t>17th Century — Events</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pStyle w:val="Heading2"/>
        <w:keepNext/>
        <w:keepLines/>
      </w:pPr>
      <w:r>
        <w:t>I. The Romanov Seizure (1611-1627)</w:t>
      </w:r>
    </w:p>
    <w:p>
      <w:r>
        <w:rPr>
          <w:b w:val="0"/>
          <w:i w:val="0"/>
        </w:rPr>
        <w:t xml:space="preserve">The </w:t>
      </w:r>
      <w:hyperlink r:id="rId486">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keepNext/>
        <w:keepLines/>
      </w:pPr>
      <w:r>
        <w:t>II. Resistance and Religious Wars (1618-1660)</w:t>
      </w:r>
    </w:p>
    <w:p>
      <w:r>
        <w:rPr>
          <w:b w:val="0"/>
          <w:i w:val="0"/>
        </w:rPr>
        <w:t xml:space="preserve">The </w:t>
      </w:r>
      <w:hyperlink r:id="rId487">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keepNext/>
        <w:keepLines/>
      </w:pPr>
      <w:r>
        <w:t>III. The Marfull Framework: Mediterranean Realignment</w:t>
      </w:r>
    </w:p>
    <w:p>
      <w:r>
        <w:rPr>
          <w:b w:val="0"/>
          <w:i w:val="0"/>
        </w:rPr>
        <w:t xml:space="preserve">The </w:t>
      </w:r>
      <w:hyperlink r:id="rId488">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keepNext/>
        <w:keepLines/>
      </w:pPr>
      <w:r>
        <w:t>IV. London 1664-1694: The Financial Coup</w:t>
      </w:r>
    </w:p>
    <w:p>
      <w:r>
        <w:rPr>
          <w:b w:val="0"/>
          <w:i w:val="0"/>
        </w:rPr>
        <w:t xml:space="preserve">The </w:t>
      </w:r>
      <w:hyperlink r:id="rId489">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keepNext/>
        <w:keepLines/>
      </w:pPr>
      <w:r>
        <w:t>V. Jesuit Global Operations</w:t>
      </w:r>
    </w:p>
    <w:p>
      <w:r>
        <w:rPr>
          <w:b w:val="0"/>
          <w:i w:val="0"/>
        </w:rPr>
        <w:t xml:space="preserve">The 17th century was maximum Jesuit ambition and maximum resistance. The </w:t>
      </w:r>
      <w:hyperlink r:id="rId454">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270">
        <w:r>
          <w:rPr>
            <w:b w:val="0"/>
            <w:i w:val="0"/>
            <w:color w:val="B8860B"/>
          </w:rPr>
          <w:t>conversion in the New World</w:t>
        </w:r>
      </w:hyperlink>
      <w:r>
        <w:rPr>
          <w:b w:val="0"/>
          <w:i w:val="0"/>
        </w:rPr>
        <w:t xml:space="preserve">, 16th c. </w:t>
      </w:r>
      <w:hyperlink r:id="rId490">
        <w:r>
          <w:rPr>
            <w:b w:val="0"/>
            <w:i w:val="0"/>
            <w:color w:val="B8860B"/>
          </w:rPr>
          <w:t>pilgrimage to Palestine</w:t>
        </w:r>
      </w:hyperlink>
      <w:r>
        <w:rPr>
          <w:b w:val="0"/>
          <w:i w:val="0"/>
        </w:rPr>
        <w:t xml:space="preserve">, 17th c. </w:t>
      </w:r>
      <w:hyperlink r:id="rId270">
        <w:r>
          <w:rPr>
            <w:b w:val="0"/>
            <w:i w:val="0"/>
            <w:color w:val="B8860B"/>
          </w:rPr>
          <w:t>Asian Buddhism</w:t>
        </w:r>
      </w:hyperlink>
      <w:r>
        <w:rPr>
          <w:b w:val="0"/>
          <w:i w:val="0"/>
        </w:rPr>
        <w:t xml:space="preserve">, 18th c. </w:t>
      </w:r>
      <w:hyperlink r:id="rId454">
        <w:r>
          <w:rPr>
            <w:b w:val="0"/>
            <w:i w:val="0"/>
            <w:color w:val="B8860B"/>
          </w:rPr>
          <w:t>Society goes public</w:t>
        </w:r>
      </w:hyperlink>
      <w:r>
        <w:rPr>
          <w:b w:val="0"/>
          <w:i w:val="0"/>
        </w:rPr>
        <w:t xml:space="preserve">, 19th c. </w:t>
      </w:r>
      <w:hyperlink r:id="rId447">
        <w:r>
          <w:rPr>
            <w:b w:val="0"/>
            <w:i w:val="0"/>
            <w:color w:val="B8860B"/>
          </w:rPr>
          <w:t>Restoration and missionary-military pattern</w:t>
        </w:r>
      </w:hyperlink>
      <w:r>
        <w:rPr>
          <w:b w:val="0"/>
          <w:i w:val="0"/>
        </w:rPr>
        <w:t xml:space="preserve">, 20th c. </w:t>
      </w:r>
      <w:hyperlink r:id="rId455">
        <w:r>
          <w:rPr>
            <w:b w:val="0"/>
            <w:i w:val="0"/>
            <w:color w:val="B8860B"/>
          </w:rPr>
          <w:t>missionaries to corporations</w:t>
        </w:r>
      </w:hyperlink>
      <w:r>
        <w:rPr>
          <w:b w:val="0"/>
          <w:i w:val="0"/>
        </w:rPr>
        <w:t>.</w:t>
      </w:r>
    </w:p>
    <w:p>
      <w:pPr>
        <w:pStyle w:val="Heading2"/>
        <w:keepNext/>
        <w:keepLines/>
      </w:pPr>
      <w:r>
        <w:t>VI. The British Empire as Pyramidal Instrument</w:t>
      </w:r>
    </w:p>
    <w:p>
      <w:r>
        <w:rPr>
          <w:b w:val="0"/>
          <w:i w:val="0"/>
        </w:rPr>
        <w:t xml:space="preserve">The </w:t>
      </w:r>
      <w:hyperlink r:id="rId350">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keepNext/>
        <w:keepLines/>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keepNext/>
        <w:keepLines/>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91">
        <w:r>
          <w:rPr>
            <w:b w:val="0"/>
            <w:i w:val="0"/>
            <w:color w:val="B8860B"/>
            <w:sz w:val="19"/>
          </w:rPr>
          <w:t>Ch.7</w:t>
        </w:r>
      </w:hyperlink>
      <w:r>
        <w:rPr>
          <w:b w:val="0"/>
          <w:i w:val="0"/>
          <w:sz w:val="19"/>
        </w:rPr>
        <w:t xml:space="preserve">, </w:t>
      </w:r>
      <w:hyperlink r:id="rId492">
        <w:r>
          <w:rPr>
            <w:b w:val="0"/>
            <w:i w:val="0"/>
            <w:color w:val="B8860B"/>
            <w:sz w:val="19"/>
          </w:rPr>
          <w:t>Ch.9</w:t>
        </w:r>
      </w:hyperlink>
    </w:p>
    <w:p>
      <w:pPr>
        <w:pStyle w:val="ListBullet"/>
        <w:spacing w:before="20" w:after="20"/>
      </w:pPr>
      <w:hyperlink r:id="rId493">
        <w:r>
          <w:rPr>
            <w:b w:val="0"/>
            <w:i w:val="0"/>
            <w:color w:val="B8860B"/>
            <w:sz w:val="19"/>
          </w:rPr>
          <w:t>Britannica, "The Later Stuarts"</w:t>
        </w:r>
      </w:hyperlink>
    </w:p>
    <w:p>
      <w:pPr>
        <w:pStyle w:val="ListBullet"/>
        <w:spacing w:before="20" w:after="20"/>
      </w:pPr>
      <w:hyperlink r:id="rId494">
        <w:r>
          <w:rPr>
            <w:b w:val="0"/>
            <w:i w:val="0"/>
            <w:color w:val="B8860B"/>
            <w:sz w:val="19"/>
          </w:rPr>
          <w:t>Marfull Framework</w:t>
        </w:r>
      </w:hyperlink>
    </w:p>
    <w:p>
      <w:pPr>
        <w:pStyle w:val="ListBullet"/>
        <w:spacing w:before="20" w:after="20"/>
      </w:pPr>
      <w:hyperlink r:id="rId495">
        <w:r>
          <w:rPr>
            <w:b w:val="0"/>
            <w:i w:val="0"/>
            <w:color w:val="B8860B"/>
            <w:sz w:val="19"/>
          </w:rPr>
          <w:t>Cestui Que Vie Act 1666</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53</w:t>
      </w:r>
    </w:p>
    <w:p>
      <w:pPr>
        <w:pStyle w:val="Heading2"/>
        <w:keepNext/>
        <w:keepLines/>
      </w:pPr>
      <w:r>
        <w:rPr>
          <w:b/>
        </w:rPr>
        <w:t>Romanov Seizure &amp; Fracturing of the Hordian Empire</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347">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449">
        <w:r>
          <w:rPr>
            <w:b w:val="0"/>
            <w:i w:val="0"/>
            <w:color w:val="B8860B"/>
          </w:rPr>
          <w:t>Slave Trades and the Horde Fracture</w:t>
        </w:r>
      </w:hyperlink>
      <w:r>
        <w:rPr>
          <w:b w:val="0"/>
          <w:i w:val="0"/>
        </w:rPr>
        <w:t>.</w:t>
      </w:r>
    </w:p>
    <w:p>
      <w:pPr>
        <w:pStyle w:val="Heading3"/>
        <w:keepNext/>
        <w:keepLines/>
      </w:pPr>
      <w:r>
        <w:t>King James Bible (1611)</w:t>
      </w:r>
    </w:p>
    <w:p>
      <w:r>
        <w:rPr>
          <w:b w:val="0"/>
          <w:i w:val="0"/>
        </w:rPr>
        <w:t xml:space="preserve">The Rus-Horde Empire had banned Reformation literature, including the English translation of the Latin bible (1455). The </w:t>
      </w:r>
      <w:hyperlink r:id="rId302">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496">
        <w:r>
          <w:rPr>
            <w:b w:val="0"/>
            <w:i w:val="0"/>
            <w:color w:val="B8860B"/>
          </w:rPr>
          <w:t>blood libel</w:t>
        </w:r>
      </w:hyperlink>
      <w:r>
        <w:rPr>
          <w:b w:val="0"/>
          <w:i w:val="0"/>
        </w:rPr>
        <w:t xml:space="preserve"> that inflamed tensions between common folk and the remnants of the Hordian ruling class.</w:t>
      </w:r>
    </w:p>
    <w:p>
      <w:pPr>
        <w:pStyle w:val="Heading3"/>
        <w:keepNext/>
        <w:keepLines/>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449">
        <w:r>
          <w:rPr>
            <w:b w:val="0"/>
            <w:i w:val="0"/>
            <w:color w:val="B8860B"/>
          </w:rPr>
          <w:t>Hordian Empire Fracture</w:t>
        </w:r>
      </w:hyperlink>
      <w:r>
        <w:rPr>
          <w:b w:val="0"/>
          <w:i w:val="0"/>
        </w:rPr>
        <w:t>.</w:t>
      </w:r>
    </w:p>
    <w:p>
      <w:pPr>
        <w:pStyle w:val="Heading2"/>
        <w:keepNext/>
        <w:keepLines/>
      </w:pPr>
      <w:r>
        <w:t>Articles in This Section</w:t>
      </w:r>
    </w:p>
    <w:p>
      <w:pPr>
        <w:pStyle w:val="ListBullet"/>
        <w:spacing w:before="20" w:after="20"/>
      </w:pPr>
      <w:hyperlink r:id="rId497">
        <w:r>
          <w:rPr>
            <w:b w:val="0"/>
            <w:i w:val="0"/>
            <w:color w:val="B8860B"/>
            <w:sz w:val="19"/>
          </w:rPr>
          <w:t>Romanovs Dynasty takes the throne (1613)</w:t>
        </w:r>
      </w:hyperlink>
    </w:p>
    <w:p>
      <w:pPr>
        <w:pStyle w:val="ListBullet"/>
        <w:spacing w:before="20" w:after="20"/>
      </w:pPr>
      <w:hyperlink r:id="rId453">
        <w:r>
          <w:rPr>
            <w:b w:val="0"/>
            <w:i w:val="0"/>
            <w:color w:val="B8860B"/>
            <w:sz w:val="19"/>
          </w:rPr>
          <w:t>Deep State erases Russian Empire from all chronology (1627)</w:t>
        </w:r>
      </w:hyperlink>
    </w:p>
    <w:p>
      <w:pPr>
        <w:pStyle w:val="ListBullet"/>
        <w:spacing w:before="20" w:after="20"/>
      </w:pPr>
      <w:hyperlink r:id="rId478">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498">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keepNext/>
        <w:keepLines/>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491">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keepNext/>
        <w:keepLines/>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355">
        <w:r>
          <w:rPr>
            <w:b w:val="0"/>
            <w:i w:val="0"/>
            <w:color w:val="B8860B"/>
          </w:rPr>
          <w:t>Chronologia, Ch.7 §14</w:t>
        </w:r>
      </w:hyperlink>
      <w:r>
        <w:rPr>
          <w:b w:val="0"/>
          <w:i w:val="0"/>
        </w:rPr>
        <w:t>)</w:t>
      </w:r>
    </w:p>
    <w:p>
      <w:pPr>
        <w:pStyle w:val="Heading3"/>
        <w:keepNext/>
        <w:keepLines/>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491">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499">
        <w:r>
          <w:rPr>
            <w:b w:val="0"/>
            <w:i w:val="0"/>
            <w:color w:val="B8860B"/>
          </w:rPr>
          <w:t>Joseph Scaliger</w:t>
        </w:r>
      </w:hyperlink>
      <w:r>
        <w:rPr>
          <w:b w:val="0"/>
          <w:i w:val="0"/>
        </w:rPr>
        <w:t xml:space="preserve"> was heavily redacted and mass-redistributed by Jesuit </w:t>
      </w:r>
      <w:hyperlink r:id="rId500">
        <w:r>
          <w:rPr>
            <w:b w:val="0"/>
            <w:i w:val="0"/>
            <w:color w:val="B8860B"/>
          </w:rPr>
          <w:t>Dionysius Petavius</w:t>
        </w:r>
      </w:hyperlink>
      <w:r>
        <w:rPr>
          <w:b w:val="0"/>
          <w:i w:val="0"/>
        </w:rPr>
        <w:t xml:space="preserve"> in </w:t>
      </w:r>
      <w:hyperlink r:id="rId501">
        <w:r>
          <w:rPr>
            <w:b w:val="0"/>
            <w:i w:val="0"/>
            <w:color w:val="B8860B"/>
          </w:rPr>
          <w:t>Opus De Doctrina Temporum</w:t>
        </w:r>
      </w:hyperlink>
      <w:r>
        <w:rPr>
          <w:b w:val="0"/>
          <w:i w:val="0"/>
        </w:rPr>
        <w:t xml:space="preserve"> (1627). Fomenko </w:t>
      </w:r>
      <w:hyperlink r:id="rId355">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keepNext/>
        <w:keepLines/>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502">
        <w:r>
          <w:rPr>
            <w:b w:val="0"/>
            <w:i w:val="0"/>
            <w:color w:val="B8860B"/>
          </w:rPr>
          <w:t>Index of Forbidden Books</w:t>
        </w:r>
      </w:hyperlink>
      <w:r>
        <w:rPr>
          <w:b w:val="0"/>
          <w:i w:val="0"/>
        </w:rPr>
        <w:t xml:space="preserve"> served as the mechanism for purging the old library — Imperial texts burned, copied over, or locked away. (</w:t>
      </w:r>
      <w:hyperlink r:id="rId355">
        <w:r>
          <w:rPr>
            <w:b w:val="0"/>
            <w:i w:val="0"/>
            <w:color w:val="B8860B"/>
          </w:rPr>
          <w:t>Chronologia, Ch.7 §13</w:t>
        </w:r>
      </w:hyperlink>
      <w:r>
        <w:rPr>
          <w:b w:val="0"/>
          <w:i w:val="0"/>
        </w:rPr>
        <w:t>)</w:t>
      </w:r>
    </w:p>
    <w:p>
      <w:pPr>
        <w:pStyle w:val="Heading3"/>
        <w:keepNext/>
        <w:keepLines/>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355">
        <w:r>
          <w:rPr>
            <w:b w:val="0"/>
            <w:i w:val="0"/>
            <w:color w:val="B8860B"/>
          </w:rPr>
          <w:t>Chronologia, Ch.7 §14</w:t>
        </w:r>
      </w:hyperlink>
      <w:r>
        <w:rPr>
          <w:b w:val="0"/>
          <w:i w:val="0"/>
        </w:rPr>
        <w:t>)</w:t>
      </w:r>
    </w:p>
    <w:p>
      <w:pPr>
        <w:pStyle w:val="Heading3"/>
        <w:keepNext/>
        <w:keepLines/>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355">
        <w:r>
          <w:rPr>
            <w:b w:val="0"/>
            <w:i w:val="0"/>
            <w:color w:val="B8860B"/>
          </w:rPr>
          <w:t>Chronologia, Ch.7 §8–10</w:t>
        </w:r>
      </w:hyperlink>
      <w:r>
        <w:rPr>
          <w:b w:val="0"/>
          <w:i w:val="0"/>
        </w:rPr>
        <w:t>)</w:t>
      </w:r>
    </w:p>
    <w:p>
      <w:pPr>
        <w:pStyle w:val="Heading3"/>
        <w:keepNext/>
        <w:keepLines/>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492">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keepNext/>
        <w:keepLines/>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keepNext/>
        <w:keepLines/>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keepNext/>
        <w:keepLines/>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keepNext/>
        <w:keepLines/>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keepNext/>
        <w:keepLines/>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keepNext/>
        <w:keepLines/>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453">
        <w:r>
          <w:rPr>
            <w:b w:val="0"/>
            <w:i w:val="0"/>
            <w:color w:val="B8860B"/>
          </w:rPr>
          <w:t>Deep State Erases Russian Empire</w:t>
        </w:r>
      </w:hyperlink>
      <w:r>
        <w:rPr>
          <w:b w:val="0"/>
          <w:i w:val="0"/>
        </w:rPr>
        <w:t xml:space="preserve">, </w:t>
      </w:r>
      <w:hyperlink r:id="rId449">
        <w:r>
          <w:rPr>
            <w:b w:val="0"/>
            <w:i w:val="0"/>
            <w:color w:val="B8860B"/>
          </w:rPr>
          <w:t>Deep State Breaks Up Hordian Empire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54</w:t>
      </w:r>
    </w:p>
    <w:p>
      <w:pPr>
        <w:pStyle w:val="Heading2"/>
        <w:keepNext/>
        <w:keepLines/>
      </w:pPr>
      <w:r>
        <w:rPr>
          <w:b/>
        </w:rPr>
        <w:t>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keepNext/>
        <w:keepLines/>
      </w:pPr>
      <w:r>
        <w:t>1600 CE — Russia and Turkey begin 300 years of war</w:t>
      </w:r>
    </w:p>
    <w:p>
      <w:r>
        <w:rPr>
          <w:b w:val="0"/>
          <w:i w:val="0"/>
        </w:rPr>
      </w:r>
      <w:r>
        <w:rPr>
          <w:b/>
          <w:i w:val="0"/>
        </w:rPr>
        <w:t>Russia and Turkey: 300 years of war (1600 CE)</w:t>
      </w:r>
      <w:r>
        <w:rPr>
          <w:b w:val="0"/>
          <w:i w:val="0"/>
        </w:rPr>
        <w:t xml:space="preserve"> — The Pyramidal Empire turned the two states on each other by exploiting religious tensions. Prior to the Romanovs, Muslims were not persecuted in Russia, nor Orthodoxy in the Ottoman Empire; religious plurality ended with the Romanov wars. Fomenko describes the </w:t>
      </w:r>
      <w:hyperlink r:id="rId503">
        <w:r>
          <w:rPr>
            <w:b w:val="0"/>
            <w:i w:val="0"/>
            <w:color w:val="B8860B"/>
          </w:rPr>
          <w:t>fracturing of religious symbols</w:t>
        </w:r>
      </w:hyperlink>
      <w:r>
        <w:rPr>
          <w:b w:val="0"/>
          <w:i w:val="0"/>
        </w:rPr>
        <w:t xml:space="preserve">: the crescent moon with star (old symbol of Czar-Grad) was removed from St. Stephen's Cathedral Vienna only in 1685. The symbol originally represented Venus as 8-pointed star and Saturn as crescent during the </w:t>
      </w:r>
      <w:hyperlink r:id="rId14">
        <w:r>
          <w:rPr>
            <w:b w:val="0"/>
            <w:i w:val="0"/>
            <w:color w:val="B8860B"/>
          </w:rPr>
          <w:t>Golden Age</w:t>
        </w:r>
      </w:hyperlink>
      <w:r>
        <w:rPr>
          <w:b w:val="0"/>
          <w:i w:val="0"/>
        </w:rPr>
        <w:t>.</w:t>
      </w:r>
    </w:p>
    <w:p>
      <w:pPr>
        <w:pStyle w:val="Heading2"/>
        <w:keepNext/>
        <w:keepLines/>
      </w:pPr>
      <w:r>
        <w:t>Articles in This Section</w:t>
      </w:r>
    </w:p>
    <w:p>
      <w:pPr>
        <w:pStyle w:val="ListBullet"/>
        <w:spacing w:before="20" w:after="20"/>
      </w:pPr>
      <w:hyperlink r:id="rId428">
        <w:r>
          <w:rPr>
            <w:b w:val="0"/>
            <w:i w:val="0"/>
            <w:color w:val="B8860B"/>
            <w:sz w:val="19"/>
          </w:rPr>
          <w:t>Cathars annihilated in a reversed Crusade</w:t>
        </w:r>
      </w:hyperlink>
    </w:p>
    <w:p>
      <w:pPr>
        <w:pStyle w:val="ListBullet"/>
        <w:spacing w:before="20" w:after="20"/>
      </w:pPr>
      <w:hyperlink r:id="rId504">
        <w:r>
          <w:rPr>
            <w:b w:val="0"/>
            <w:i w:val="0"/>
            <w:color w:val="B8860B"/>
            <w:sz w:val="19"/>
          </w:rPr>
          <w:t>Great fight in the heart of Western Europe — the 30 Years War (1618-1648)</w:t>
        </w:r>
      </w:hyperlink>
    </w:p>
    <w:p>
      <w:pPr>
        <w:pStyle w:val="ListBullet"/>
        <w:spacing w:before="20" w:after="20"/>
      </w:pPr>
      <w:hyperlink r:id="rId505">
        <w:r>
          <w:rPr>
            <w:b w:val="0"/>
            <w:i w:val="0"/>
            <w:color w:val="B8860B"/>
            <w:sz w:val="19"/>
          </w:rPr>
          <w:t>The English Revolution and Civil Wars (1642-1660)</w:t>
        </w:r>
      </w:hyperlink>
    </w:p>
    <w:p>
      <w:pPr>
        <w:pStyle w:val="ListBullet"/>
        <w:spacing w:before="20" w:after="20"/>
      </w:pPr>
      <w:hyperlink r:id="rId506">
        <w:r>
          <w:rPr>
            <w:b w:val="0"/>
            <w:i w:val="0"/>
            <w:color w:val="B8860B"/>
            <w:sz w:val="19"/>
          </w:rPr>
          <w:t>Cossack–Polish War / ethnic cleansing in Ukraine (1648)</w:t>
        </w:r>
      </w:hyperlink>
    </w:p>
    <w:p>
      <w:pPr>
        <w:pStyle w:val="ListBullet"/>
        <w:spacing w:before="20" w:after="20"/>
      </w:pPr>
      <w:hyperlink r:id="rId506">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331">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507">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268">
        <w:r>
          <w:rPr>
            <w:b w:val="0"/>
            <w:i w:val="0"/>
            <w:color w:val="B8860B"/>
          </w:rPr>
          <w:t>Deep State redacts Christianity into Jesuit Catholicism</w:t>
        </w:r>
      </w:hyperlink>
      <w:r>
        <w:rPr>
          <w:b w:val="0"/>
          <w:i w:val="0"/>
        </w:rPr>
        <w:t xml:space="preserve">. For the Jesuit machinery that went public in the 18th century, see </w:t>
      </w:r>
      <w:hyperlink r:id="rId454">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508">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509">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510">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keepNext/>
        <w:keepLines/>
      </w:pPr>
      <w:r>
        <w:t>Cathars as Volga Scythians</w:t>
      </w:r>
    </w:p>
    <w:p>
      <w:r>
        <w:rPr>
          <w:b w:val="0"/>
          <w:i w:val="0"/>
        </w:rPr>
        <w:t xml:space="preserve">Fomenko's New Chronology provides the most specific identification of who the Cathars were. Per </w:t>
      </w:r>
      <w:hyperlink r:id="rId355">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355">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511">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keepNext/>
        <w:keepLines/>
      </w:pPr>
      <w:r>
        <w:t>The Destruction of Cathar Castles and Hordian Fortifications</w:t>
      </w:r>
    </w:p>
    <w:p>
      <w:r>
        <w:rPr>
          <w:b w:val="0"/>
          <w:i w:val="0"/>
        </w:rPr>
        <w:t>Per Fomenko (</w:t>
      </w:r>
      <w:hyperlink r:id="rId355">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keepNext/>
        <w:keepLines/>
      </w:pPr>
      <w:r>
        <w:t>Bohemia as the Battleground</w:t>
      </w:r>
    </w:p>
    <w:p>
      <w:r>
        <w:rPr>
          <w:b w:val="0"/>
          <w:i w:val="0"/>
        </w:rPr>
        <w:t xml:space="preserve">The Bohemian phase (1618–1625) opened with the </w:t>
      </w:r>
      <w:hyperlink r:id="rId512">
        <w:r>
          <w:rPr>
            <w:b w:val="0"/>
            <w:i w:val="0"/>
            <w:color w:val="B8860B"/>
          </w:rPr>
          <w:t>Defenestration of Prague</w:t>
        </w:r>
      </w:hyperlink>
      <w:r>
        <w:rPr>
          <w:b w:val="0"/>
          <w:i w:val="0"/>
        </w:rPr>
        <w:t xml:space="preserve"> — Habsburg officials ejected from a window — and subsequent destruction of Bohemian Protestant nobility at the </w:t>
      </w:r>
      <w:hyperlink r:id="rId513">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keepNext/>
        <w:keepLines/>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keepNext/>
        <w:keepLines/>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449">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514">
        <w:r>
          <w:rPr>
            <w:b w:val="0"/>
            <w:i w:val="0"/>
            <w:color w:val="B8860B"/>
          </w:rPr>
          <w:t>Commonwealth</w:t>
        </w:r>
      </w:hyperlink>
      <w:r>
        <w:rPr>
          <w:b w:val="0"/>
          <w:i w:val="0"/>
        </w:rPr>
        <w:t xml:space="preserve">, lasting until 1660 Stuart Restoration. Of </w:t>
      </w:r>
      <w:hyperlink r:id="rId515">
        <w:r>
          <w:rPr>
            <w:b w:val="0"/>
            <w:i w:val="0"/>
            <w:color w:val="B8860B"/>
          </w:rPr>
          <w:t>59 Commissioners</w:t>
        </w:r>
      </w:hyperlink>
      <w:r>
        <w:rPr>
          <w:b w:val="0"/>
          <w:i w:val="0"/>
        </w:rPr>
        <w:t xml:space="preserve"> who signed death warrant, 9 were executed, many died in prison.</w:t>
      </w:r>
    </w:p>
    <w:p>
      <w:pPr>
        <w:pStyle w:val="Heading3"/>
        <w:keepNext/>
        <w:keepLines/>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516">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516">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w:t>
      </w:r>
    </w:p>
    <w:p>
      <w:pPr>
        <w:pStyle w:val="Heading3"/>
        <w:keepNext/>
        <w:keepLines/>
      </w:pPr>
      <w:r>
        <w:t>Societized Consolidation: The Template for Western Governance</w:t>
      </w:r>
    </w:p>
    <w:p>
      <w:r>
        <w:rPr>
          <w:b w:val="0"/>
          <w:i w:val="0"/>
        </w:rPr>
        <w:t xml:space="preserve">The Civil War was more than a constitutional dispute. It was the first Western European experiment in </w:t>
      </w:r>
      <w:r>
        <w:rPr>
          <w:b/>
          <w:i w:val="0"/>
        </w:rPr>
        <w:t>societized consolidation</w:t>
      </w:r>
      <w:r>
        <w:rPr>
          <w:b w:val="0"/>
          <w:i w:val="0"/>
        </w:rPr>
        <w:t xml:space="preserve"> — transferring resources and legitimacy from Crown and Church to institutions claiming to represent "the people." Crown lands were sequestered and sold. Bishops were abolished (1646); Church lands liquidated. Royal prerogative over taxation, army, and succession was permanently broken.</w:t>
      </w:r>
    </w:p>
    <w:p>
      <w:r>
        <w:rPr>
          <w:b w:val="0"/>
          <w:i w:val="0"/>
        </w:rPr>
        <w:t>This produced the political template replicated in the French Revolution (1789) and every Western state since:</w:t>
      </w:r>
    </w:p>
    <w:p>
      <w:pPr>
        <w:pStyle w:val="ListBullet"/>
        <w:spacing w:before="20" w:after="20"/>
      </w:pPr>
      <w:r>
        <w:rPr>
          <w:b w:val="0"/>
          <w:i w:val="0"/>
          <w:sz w:val="19"/>
        </w:rPr>
      </w:r>
      <w:r>
        <w:rPr>
          <w:b/>
          <w:i w:val="0"/>
          <w:sz w:val="19"/>
        </w:rPr>
        <w:t>Meritocracy:</w:t>
      </w:r>
      <w:r>
        <w:rPr>
          <w:b w:val="0"/>
          <w:i w:val="0"/>
          <w:sz w:val="19"/>
        </w:rPr>
        <w:t xml:space="preserve"> The Self-denying Ordinance (1645) removed aristocratic commanders; Cromwell rose on competence, not birth</w:t>
      </w:r>
    </w:p>
    <w:p>
      <w:pPr>
        <w:pStyle w:val="ListBullet"/>
        <w:spacing w:before="20" w:after="20"/>
      </w:pPr>
      <w:r>
        <w:rPr>
          <w:b w:val="0"/>
          <w:i w:val="0"/>
          <w:sz w:val="19"/>
        </w:rPr>
      </w:r>
      <w:r>
        <w:rPr>
          <w:b/>
          <w:i w:val="0"/>
          <w:sz w:val="19"/>
        </w:rPr>
        <w:t>Plutocracy:</w:t>
      </w:r>
      <w:r>
        <w:rPr>
          <w:b w:val="0"/>
          <w:i w:val="0"/>
          <w:sz w:val="19"/>
        </w:rPr>
        <w:t xml:space="preserve"> Property qualifications for political participation (Instrument of Government, 1653)</w:t>
      </w:r>
    </w:p>
    <w:p>
      <w:pPr>
        <w:pStyle w:val="ListBullet"/>
        <w:spacing w:before="20" w:after="20"/>
      </w:pPr>
      <w:r>
        <w:rPr>
          <w:b w:val="0"/>
          <w:i w:val="0"/>
          <w:sz w:val="19"/>
        </w:rPr>
      </w:r>
      <w:r>
        <w:rPr>
          <w:b/>
          <w:i w:val="0"/>
          <w:sz w:val="19"/>
        </w:rPr>
        <w:t>Particracy:</w:t>
      </w:r>
      <w:r>
        <w:rPr>
          <w:b w:val="0"/>
          <w:i w:val="0"/>
          <w:sz w:val="19"/>
        </w:rPr>
        <w:t xml:space="preserve"> Governance by faction — Parliamentarians vs. Royalists; later Whigs vs. Tories</w:t>
      </w:r>
    </w:p>
    <w:p>
      <w:pPr>
        <w:pStyle w:val="ListBullet"/>
        <w:spacing w:before="20" w:after="20"/>
      </w:pPr>
      <w:r>
        <w:rPr>
          <w:b w:val="0"/>
          <w:i w:val="0"/>
          <w:sz w:val="19"/>
        </w:rPr>
      </w:r>
      <w:r>
        <w:rPr>
          <w:b/>
          <w:i w:val="0"/>
          <w:sz w:val="19"/>
        </w:rPr>
        <w:t>Electoral autocracy:</w:t>
      </w:r>
      <w:r>
        <w:rPr>
          <w:b w:val="0"/>
          <w:i w:val="0"/>
          <w:sz w:val="19"/>
        </w:rPr>
        <w:t xml:space="preserve"> Cromwell as Lord Protector — strong executive with popular mandate, overriding monarchical legitimacy</w:t>
      </w:r>
    </w:p>
    <w:p>
      <w:r>
        <w:rPr>
          <w:b w:val="0"/>
          <w:i w:val="0"/>
        </w:rPr>
        <w:t xml:space="preserve">The Commonwealth was the first openly money-governed state in the Western world. Bank of England, founded forty-five years after Charles's execution, completed the project. The Civil War reorganized the English state </w:t>
      </w:r>
      <w:r>
        <w:rPr>
          <w:b w:val="0"/>
          <w:i/>
        </w:rPr>
        <w:t>before</w:t>
      </w:r>
      <w:r>
        <w:rPr>
          <w:b w:val="0"/>
          <w:i w:val="0"/>
        </w:rPr>
        <w:t xml:space="preserve"> imperial expansion — Parliament's control over taxation, the navy, and foreign policy created the institutional prerequisites for the British Empire.</w:t>
      </w:r>
    </w:p>
    <w:p>
      <w:pPr>
        <w:pStyle w:val="Heading3"/>
        <w:keepNext/>
        <w:keepLines/>
      </w:pPr>
      <w:r>
        <w:t>The Scots as Scythians</w:t>
      </w:r>
    </w:p>
    <w:p>
      <w:r>
        <w:rPr>
          <w:b w:val="0"/>
          <w:i w:val="0"/>
        </w:rPr>
        <w:t>Per Fomenko (</w:t>
      </w:r>
      <w:hyperlink r:id="rId491">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hyperlink r:id="rId517">
        <w:r>
          <w:rPr>
            <w:b w:val="0"/>
            <w:i w:val="0"/>
            <w:color w:val="B8860B"/>
          </w:rPr>
          <w:t>See: British Civil War Investigation</w:t>
        </w:r>
      </w:hyperlink>
      <w:r>
        <w:rPr>
          <w:b w:val="0"/>
          <w:i w:val="0"/>
        </w:rPr>
        <w:t xml:space="preserve"> for full evidence on societized consolidation, the 1666 apocalyptic sequence, and the connection to the French Revolution.</w:t>
      </w:r>
    </w:p>
    <w:p/>
    <w:p>
      <w:pPr>
        <w:jc w:val="center"/>
      </w:pPr>
      <w:r>
        <w:rPr>
          <w:color w:val="B8860B"/>
          <w:sz w:val="24"/>
        </w:rPr>
        <w:t>— ✦ —</w:t>
      </w:r>
    </w:p>
    <w:p>
      <w:hyperlink r:id="rId518">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519">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519">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keepNext/>
        <w:keepLines/>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keepNext/>
        <w:keepLines/>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520">
        <w:r>
          <w:rPr>
            <w:b w:val="0"/>
            <w:i w:val="0"/>
            <w:color w:val="B8860B"/>
          </w:rPr>
          <w:t>Secret Police</w:t>
        </w:r>
      </w:hyperlink>
      <w:r>
        <w:rPr>
          <w:b w:val="0"/>
          <w:i w:val="0"/>
        </w:rPr>
        <w:t>. (</w:t>
      </w:r>
      <w:hyperlink r:id="rId521">
        <w:r>
          <w:rPr>
            <w:b w:val="0"/>
            <w:i w:val="0"/>
            <w:color w:val="B8860B"/>
          </w:rPr>
          <w:t>Chronologia, 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55</w:t>
      </w:r>
    </w:p>
    <w:p>
      <w:pPr>
        <w:pStyle w:val="Heading2"/>
        <w:keepNext/>
        <w:keepLines/>
      </w:pPr>
      <w:r>
        <w:rPr>
          <w:b/>
        </w:rPr>
        <w:t>Marfull Framework</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494">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keepNext/>
        <w:keepLines/>
      </w:pPr>
      <w:r>
        <w:t>Timeline (Condensed)</w:t>
      </w:r>
    </w:p>
    <w:p>
      <w:r>
        <w:rPr>
          <w:b w:val="0"/>
          <w:i w:val="0"/>
        </w:rPr>
      </w:r>
      <w:r>
        <w:rPr>
          <w:b/>
          <w:i w:val="0"/>
        </w:rPr>
        <w:t>1633:</w:t>
      </w:r>
      <w:r>
        <w:rPr>
          <w:b w:val="0"/>
          <w:i w:val="0"/>
        </w:rPr>
        <w:t xml:space="preserve"> </w:t>
      </w:r>
      <w:hyperlink r:id="rId522">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r>
        <w:rPr>
          <w:b w:val="0"/>
          <w:i w:val="0"/>
        </w:rPr>
        <w:t xml:space="preserve">The breaking up of the Russian Empire created the </w:t>
      </w:r>
      <w:hyperlink r:id="rId523">
        <w:r>
          <w:rPr>
            <w:b w:val="0"/>
            <w:i w:val="0"/>
            <w:color w:val="B8860B"/>
          </w:rPr>
          <w:t>Jewish</w:t>
        </w:r>
      </w:hyperlink>
      <w:r>
        <w:rPr>
          <w:b w:val="0"/>
          <w:i w:val="0"/>
        </w:rPr>
        <w:t xml:space="preserve"> and </w:t>
      </w:r>
      <w:hyperlink r:id="rId524">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525">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526">
        <w:r>
          <w:rPr>
            <w:b w:val="0"/>
            <w:i w:val="0"/>
            <w:color w:val="B8860B"/>
          </w:rPr>
          <w:t>eating rituals</w:t>
        </w:r>
      </w:hyperlink>
      <w:r>
        <w:rPr>
          <w:b w:val="0"/>
          <w:i w:val="0"/>
        </w:rPr>
        <w:t xml:space="preserve"> to </w:t>
      </w:r>
      <w:hyperlink r:id="rId527">
        <w:r>
          <w:rPr>
            <w:b w:val="0"/>
            <w:i w:val="0"/>
            <w:color w:val="B8860B"/>
          </w:rPr>
          <w:t>monetary policy</w:t>
        </w:r>
      </w:hyperlink>
      <w:r>
        <w:rPr>
          <w:b w:val="0"/>
          <w:i w:val="0"/>
        </w:rPr>
        <w:t>.</w:t>
      </w:r>
    </w:p>
    <w:p>
      <w:pPr>
        <w:pStyle w:val="Heading3"/>
        <w:keepNext/>
        <w:keepLines/>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492">
        <w:r>
          <w:rPr>
            <w:b w:val="0"/>
            <w:i w:val="0"/>
            <w:color w:val="B8860B"/>
          </w:rPr>
          <w:t>Chronologia, Ch.9 §3</w:t>
        </w:r>
      </w:hyperlink>
      <w:r>
        <w:rPr>
          <w:b w:val="0"/>
          <w:i w:val="0"/>
        </w:rPr>
        <w:t>)</w:t>
      </w:r>
    </w:p>
    <w:p>
      <w:pPr>
        <w:pStyle w:val="Heading3"/>
        <w:keepNext/>
        <w:keepLines/>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528">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492">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492">
        <w:r>
          <w:rPr>
            <w:b w:val="0"/>
            <w:i w:val="0"/>
            <w:color w:val="B8860B"/>
          </w:rPr>
          <w:t>Chronologia, Ch.9 §3</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56</w:t>
      </w:r>
    </w:p>
    <w:p>
      <w:pPr>
        <w:pStyle w:val="Heading2"/>
        <w:keepNext/>
        <w:keepLines/>
      </w:pPr>
      <w:r>
        <w:rPr>
          <w:b/>
        </w:rPr>
        <w:t>London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489">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489">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529">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529">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489">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530">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489">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489">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493">
        <w:r>
          <w:rPr>
            <w:b w:val="0"/>
            <w:i w:val="0"/>
            <w:color w:val="B8860B"/>
            <w:sz w:val="19"/>
          </w:rPr>
          <w:t>Britannica, "The Later Stuarts"</w:t>
        </w:r>
      </w:hyperlink>
    </w:p>
    <w:p>
      <w:pPr>
        <w:pStyle w:val="Heading2"/>
        <w:keepNext/>
        <w:keepLines/>
      </w:pPr>
      <w:r>
        <w:t>The Goldsmiths: The Real Target</w:t>
      </w:r>
    </w:p>
    <w:p>
      <w:r>
        <w:rPr>
          <w:b w:val="0"/>
          <w:i w:val="0"/>
        </w:rPr>
        <w:t xml:space="preserve">The London </w:t>
      </w:r>
      <w:hyperlink r:id="rId531">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516">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keepNext/>
        <w:keepLines/>
      </w:pPr>
      <w:r>
        <w:t>The Apocalyptic Context</w:t>
      </w:r>
    </w:p>
    <w:p>
      <w:r>
        <w:rPr>
          <w:b w:val="0"/>
          <w:i w:val="0"/>
        </w:rPr>
        <w:t xml:space="preserve">The entire sequence was framed by an </w:t>
      </w:r>
      <w:hyperlink r:id="rId532">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keepNext/>
        <w:keepLines/>
      </w:pPr>
      <w:r>
        <w:t>Sources</w:t>
      </w:r>
    </w:p>
    <w:p>
      <w:pPr>
        <w:pStyle w:val="ListBullet"/>
        <w:spacing w:before="20" w:after="20"/>
      </w:pPr>
      <w:hyperlink r:id="rId493">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516">
        <w:r>
          <w:rPr>
            <w:b w:val="0"/>
            <w:i w:val="0"/>
            <w:color w:val="B8860B"/>
            <w:sz w:val="19"/>
          </w:rPr>
          <w:t>Ch.7 §18</w:t>
        </w:r>
      </w:hyperlink>
      <w:r>
        <w:rPr>
          <w:b w:val="0"/>
          <w:i w:val="0"/>
          <w:sz w:val="19"/>
        </w:rPr>
        <w:t xml:space="preserve">, </w:t>
      </w:r>
      <w:hyperlink r:id="rId492">
        <w:r>
          <w:rPr>
            <w:b w:val="0"/>
            <w:i w:val="0"/>
            <w:color w:val="B8860B"/>
            <w:sz w:val="19"/>
          </w:rPr>
          <w:t>Ch.9 §3</w:t>
        </w:r>
      </w:hyperlink>
    </w:p>
    <w:p>
      <w:pPr>
        <w:pStyle w:val="ListBullet"/>
        <w:spacing w:before="20" w:after="20"/>
      </w:pPr>
      <w:hyperlink r:id="rId495">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keepNext/>
        <w:keepLines/>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533">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534">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410">
        <w:r>
          <w:rPr>
            <w:b w:val="0"/>
            <w:i w:val="0"/>
            <w:color w:val="B8860B"/>
          </w:rPr>
          <w:t>prophetic letters</w:t>
        </w:r>
      </w:hyperlink>
      <w:r>
        <w:rPr>
          <w:b w:val="0"/>
          <w:i w:val="0"/>
        </w:rPr>
        <w:t>.</w:t>
      </w:r>
    </w:p>
    <w:p>
      <w:pPr>
        <w:pStyle w:val="Heading3"/>
        <w:keepNext/>
        <w:keepLines/>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keepNext/>
        <w:keepLines/>
      </w:pPr>
      <w:r>
        <w:t>The Dual Collapse: September 1666</w:t>
      </w:r>
    </w:p>
    <w:p>
      <w:r>
        <w:rPr>
          <w:b w:val="0"/>
          <w:i w:val="0"/>
        </w:rPr>
        <w:t xml:space="preserve">Both prophecies collapsed in September 1666. London </w:t>
      </w:r>
      <w:hyperlink r:id="rId529">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keepNext/>
        <w:keepLines/>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489">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489">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keepNext/>
        <w:keepLines/>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
      <w:pPr>
        <w:jc w:val="center"/>
      </w:pPr>
      <w:r>
        <w:rPr>
          <w:color w:val="B8860B"/>
          <w:sz w:val="24"/>
        </w:rPr>
        <w:t>— ✦ —</w:t>
      </w:r>
    </w:p>
    <w:p>
      <w:r>
        <w:rPr>
          <w:b w:val="0"/>
          <w:i w:val="0"/>
        </w:rPr>
        <w:t>From 2 to 6 September 1666 the Great Fire of London burned through the walled city. It followed years in which bubonic plague had dominated English life; plague was finally loosening its hold on the country when the fire broke. Roughly 13,200 houses, eighty-seven parish churches, the Royal Exchange, Guildhall, and St Paul’s Cathedral—most of it medieval fabric—were destroyed; loss was estimated at about £10 million. Relations between the City and the Crown were already strained. During the English Civil War (1642–1651) London had been a centre of republican sentiment, and unrest in the early 1660s still complicated Charles II’s position. Many City magistrates had lived through the war and associated Charles I’s centralizing policies with the breakdown that followed; when the fire broke out they declined the king’s offers of troops and supplies, because admitting royal soldiers into London—even in an emergency—was widely regarded as politically hazardous. By the time Charles took a directing role from the Lord Mayor, the blaze had spread beyond ready control.</w:t>
      </w:r>
    </w:p>
    <w:p>
      <w:r>
        <w:rPr>
          <w:b w:val="0"/>
          <w:i w:val="0"/>
        </w:rPr>
        <w:t xml:space="preserve">This chronology holds that the fire’s timing did more than clear streets and warehouses: it ended a nationwide plague emergency as the main public preoccupation at a moment when corrupt Vatican canon law and fiduciary innovation could advance with little open opposition—benefiting Deep State interests and allied secret societies through presumptions that native sovereigns were dead at sea, stripping sovereignty and estate from birth (via birth certificate), the hidden </w:t>
      </w:r>
      <w:r>
        <w:rPr>
          <w:b w:val="0"/>
          <w:i/>
        </w:rPr>
        <w:t>cestui que vie</w:t>
      </w:r>
      <w:r>
        <w:rPr>
          <w:b w:val="0"/>
          <w:i w:val="0"/>
        </w:rPr>
        <w:t xml:space="preserve"> trust machinery and related accounts, the reduction of standing from Master to Mr., and wider override of older law through legal entrapment.</w:t>
      </w:r>
    </w:p>
    <w:p>
      <w:r>
        <w:rPr>
          <w:b w:val="0"/>
          <w:i w:val="0"/>
        </w:rPr>
        <w:t xml:space="preserve">On the longer arc, 1666 is a </w:t>
      </w:r>
      <w:r>
        <w:rPr>
          <w:b/>
          <w:i w:val="0"/>
        </w:rPr>
        <w:t>climax of the Deep State</w:t>
      </w:r>
      <w:r>
        <w:rPr>
          <w:b w:val="0"/>
          <w:i w:val="0"/>
        </w:rPr>
        <w:t xml:space="preserve">—the moment that continuity was most nakedly </w:t>
      </w:r>
      <w:r>
        <w:rPr>
          <w:b w:val="0"/>
          <w:i/>
        </w:rPr>
        <w:t>deep</w:t>
      </w:r>
      <w:r>
        <w:rPr>
          <w:b w:val="0"/>
          <w:i w:val="0"/>
        </w:rPr>
        <w:t xml:space="preserve">. The country had been conditioned by plague and millennial expectation to interpret ruin as judgment and the return of </w:t>
      </w:r>
      <w:r>
        <w:rPr>
          <w:b w:val="0"/>
          <w:i/>
        </w:rPr>
        <w:t>God</w:t>
      </w:r>
      <w:r>
        <w:rPr>
          <w:b w:val="0"/>
          <w:i w:val="0"/>
        </w:rPr>
        <w:t xml:space="preserve"> or </w:t>
      </w:r>
      <w:r>
        <w:rPr>
          <w:b w:val="0"/>
          <w:i/>
        </w:rPr>
        <w:t>Jesus</w:t>
      </w:r>
      <w:r>
        <w:rPr>
          <w:b w:val="0"/>
          <w:i w:val="0"/>
        </w:rPr>
        <w:t xml:space="preserve"> to set the world right. What advanced instead was legal-fiduciary settlement: cestui que vie, native sovereigns “dead at sea,” standing reduced from Master to Mr.—so that authority revealed itself as </w:t>
      </w:r>
      <w:r>
        <w:rPr>
          <w:b/>
          <w:i w:val="0"/>
        </w:rPr>
        <w:t>the Beast</w:t>
      </w:r>
      <w:r>
        <w:rPr>
          <w:b w:val="0"/>
          <w:i w:val="0"/>
        </w:rPr>
        <w:t xml:space="preserve">, rule that wore sacred language while serving invisible accounts and secret allegiance. Only after that demonstration did the same continuity feel secure enough, in the centuries that followed, to </w:t>
      </w:r>
      <w:r>
        <w:rPr>
          <w:b/>
          <w:i w:val="0"/>
        </w:rPr>
        <w:t>resurface</w:t>
      </w:r>
      <w:r>
        <w:rPr>
          <w:b w:val="0"/>
          <w:i w:val="0"/>
        </w:rPr>
        <w:t xml:space="preserve"> with overt pyramidal architecture and iconography worldwide. Beneath that visibility, this </w:t>
      </w:r>
      <w:r>
        <w:rPr>
          <w:b/>
          <w:i w:val="0"/>
        </w:rPr>
        <w:t>Inland Empire</w:t>
      </w:r>
      <w:r>
        <w:rPr>
          <w:b w:val="0"/>
          <w:i w:val="0"/>
        </w:rPr>
        <w:t xml:space="preserve"> still prefers the </w:t>
      </w:r>
      <w:r>
        <w:rPr>
          <w:b/>
          <w:i w:val="0"/>
        </w:rPr>
        <w:t>deep</w:t>
      </w:r>
      <w:r>
        <w:rPr>
          <w:b w:val="0"/>
          <w:i w:val="0"/>
        </w:rPr>
        <w:t xml:space="preserve"> mode—penetration of every human institution and systematic suppression of knowledge.</w:t>
      </w:r>
    </w:p>
    <w:p>
      <w:pPr>
        <w:pStyle w:val="Heading3"/>
        <w:keepNext/>
        <w:keepLines/>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keepNext/>
        <w:keepLines/>
      </w:pPr>
      <w:r>
        <w:t>NC Context: England as New Financial Metropoly</w:t>
      </w:r>
    </w:p>
    <w:p>
      <w:r>
        <w:rPr>
          <w:b w:val="0"/>
          <w:i w:val="0"/>
        </w:rPr>
        <w:t>In Fomenko's reconstruction (</w:t>
      </w:r>
      <w:hyperlink r:id="rId516">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Pr>
        <w:pStyle w:val="Heading3"/>
        <w:keepNext/>
        <w:keepLines/>
      </w:pPr>
      <w:r>
        <w:t>Open speculation</w:t>
      </w:r>
    </w:p>
    <w:p>
      <w:r>
        <w:rPr>
          <w:b w:val="0"/>
          <w:i w:val="0"/>
        </w:rPr>
        <w:t xml:space="preserve">Is it possible that science tropes like H. G. Wells’s </w:t>
      </w:r>
      <w:r>
        <w:rPr>
          <w:b w:val="0"/>
          <w:i/>
        </w:rPr>
        <w:t>The Crystal Egg</w:t>
      </w:r>
      <w:r>
        <w:rPr>
          <w:b w:val="0"/>
          <w:i w:val="0"/>
        </w:rPr>
        <w:t xml:space="preserve"> (1897: crystal as distant </w:t>
      </w:r>
      <w:r>
        <w:rPr>
          <w:b/>
          <w:i w:val="0"/>
        </w:rPr>
        <w:t>relay</w:t>
      </w:r>
      <w:r>
        <w:rPr>
          <w:b w:val="0"/>
          <w:i w:val="0"/>
        </w:rPr>
        <w:t xml:space="preserve"> / window) could </w:t>
      </w:r>
      <w:r>
        <w:rPr>
          <w:b/>
          <w:i w:val="0"/>
        </w:rPr>
        <w:t>metaphorically or literally</w:t>
      </w:r>
      <w:r>
        <w:rPr>
          <w:b w:val="0"/>
          <w:i w:val="0"/>
        </w:rPr>
        <w:t xml:space="preserve"> point to </w:t>
      </w:r>
      <w:r>
        <w:rPr>
          <w:b/>
          <w:i w:val="0"/>
        </w:rPr>
        <w:t>earlier secret coordination</w:t>
      </w:r>
      <w:r>
        <w:rPr>
          <w:b w:val="0"/>
          <w:i w:val="0"/>
        </w:rPr>
        <w:t xml:space="preserve"> of undisclosed technology to create mass expectation before the 1666 climax, or whether </w:t>
      </w:r>
      <w:r>
        <w:rPr>
          <w:b/>
          <w:i w:val="0"/>
        </w:rPr>
        <w:t>other</w:t>
      </w:r>
      <w:r>
        <w:rPr>
          <w:b w:val="0"/>
          <w:i w:val="0"/>
        </w:rPr>
        <w:t xml:space="preserve"> drivers alone (fire, plague, law, finance, Fomenko’s Horde-treasury thesis, apocalyptic numerology, mercantile networks) suffice to explain England’s sudden reorganization and later imperial shape. See </w:t>
      </w:r>
      <w:hyperlink r:id="rId535">
        <w:r>
          <w:rPr>
            <w:b w:val="0"/>
            <w:i w:val="0"/>
            <w:color w:val="B8860B"/>
          </w:rPr>
          <w:t>/history/chronology/investigations/wells-crystal-egg-1666-beast-speculation.md</w:t>
        </w:r>
      </w:hyperlink>
      <w:r>
        <w:rPr>
          <w:b w:val="0"/>
          <w:i w:val="0"/>
        </w:rPr>
        <w:t xml:space="preserve">. </w:t>
      </w:r>
      <w:r>
        <w:rPr>
          <w:b/>
          <w:i w:val="0"/>
        </w:rPr>
        <w:t>Status: sensational placeholder; not chronology.</w:t>
      </w:r>
      <w:r>
        <w:rPr>
          <w:b w:val="0"/>
          <w:i w:val="0"/>
        </w:rPr>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536">
        <w:r>
          <w:rPr>
            <w:b w:val="0"/>
            <w:i w:val="0"/>
            <w:color w:val="B8860B"/>
            <w:sz w:val="19"/>
          </w:rPr>
          <w:t>investigation</w:t>
        </w:r>
      </w:hyperlink>
      <w:r>
        <w:rPr>
          <w:b w:val="0"/>
          <w:i w:val="0"/>
          <w:sz w:val="19"/>
        </w:rPr>
        <w:t>.</w:t>
      </w:r>
    </w:p>
    <w:p>
      <w:pPr>
        <w:pStyle w:val="Heading3"/>
        <w:keepNext/>
        <w:keepLines/>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keepNext/>
        <w:keepLines/>
      </w:pPr>
      <w:r>
        <w:t>The Imperial Inheritance</w:t>
      </w:r>
    </w:p>
    <w:p>
      <w:r>
        <w:rPr>
          <w:b w:val="0"/>
          <w:i w:val="0"/>
        </w:rPr>
        <w:t>Per Fomenko (</w:t>
      </w:r>
      <w:hyperlink r:id="rId516">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keepNext/>
        <w:keepLines/>
      </w:pPr>
      <w:r>
        <w:t>The System That Replaced Them</w:t>
      </w:r>
    </w:p>
    <w:p>
      <w:r>
        <w:rPr>
          <w:b w:val="0"/>
          <w:i w:val="0"/>
        </w:rPr>
        <w:t xml:space="preserve">The </w:t>
      </w:r>
      <w:hyperlink r:id="rId489">
        <w:r>
          <w:rPr>
            <w:b w:val="0"/>
            <w:i w:val="0"/>
            <w:color w:val="B8860B"/>
          </w:rPr>
          <w:t>Bank of England</w:t>
        </w:r>
      </w:hyperlink>
      <w:r>
        <w:rPr>
          <w:b w:val="0"/>
          <w:i w:val="0"/>
        </w:rPr>
        <w:t xml:space="preserve">, founded in 1694 on the site of a </w:t>
      </w:r>
      <w:hyperlink r:id="rId537">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keepNext/>
        <w:keepLines/>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keepNext/>
        <w:keepLines/>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538">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489">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39">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40">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41">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42">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43">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493">
        <w:r>
          <w:rPr>
            <w:b w:val="0"/>
            <w:i w:val="0"/>
            <w:color w:val="B8860B"/>
            <w:sz w:val="19"/>
          </w:rPr>
          <w:t>Britannica</w:t>
        </w:r>
      </w:hyperlink>
    </w:p>
    <w:p>
      <w:pPr>
        <w:pStyle w:val="Heading3"/>
        <w:keepNext/>
        <w:keepLines/>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544">
        <w:r>
          <w:rPr>
            <w:b w:val="0"/>
            <w:i w:val="0"/>
            <w:color w:val="B8860B"/>
          </w:rPr>
          <w:t>Illuminati</w:t>
        </w:r>
      </w:hyperlink>
      <w:r>
        <w:rPr>
          <w:b w:val="0"/>
          <w:i w:val="0"/>
        </w:rPr>
        <w:t xml:space="preserve"> fears to modern "shadow government" theories, all originating in this specific historical moment.</w:t>
      </w:r>
    </w:p>
    <w:p>
      <w:pPr>
        <w:pStyle w:val="Heading3"/>
        <w:keepNext/>
        <w:keepLines/>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keepNext/>
        <w:keepLines/>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keepNext/>
        <w:keepLines/>
      </w:pPr>
      <w:r>
        <w:t>The Cabal and the Financial Coup</w:t>
      </w:r>
    </w:p>
    <w:p>
      <w:r>
        <w:rPr>
          <w:b w:val="0"/>
          <w:i w:val="0"/>
        </w:rPr>
        <w:t xml:space="preserve">Within the 1664–1694 financial coup, the Cabal governed England during the transition between destruction of the old financial order (the </w:t>
      </w:r>
      <w:hyperlink r:id="rId531">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489">
        <w:r>
          <w:rPr>
            <w:b w:val="0"/>
            <w:i w:val="0"/>
            <w:color w:val="B8860B"/>
          </w:rPr>
          <w:t>Stop of the Exchequer</w:t>
        </w:r>
      </w:hyperlink>
      <w:r>
        <w:rPr>
          <w:b w:val="0"/>
          <w:i w:val="0"/>
        </w:rPr>
        <w:t xml:space="preserve"> in 1672 — destroying the goldsmiths — occurred on the Cabal's watch.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57</w:t>
      </w:r>
    </w:p>
    <w:p>
      <w:pPr>
        <w:pStyle w:val="Heading2"/>
        <w:keepNext/>
        <w:keepLines/>
      </w:pPr>
      <w:r>
        <w:rPr>
          <w:b/>
        </w:rPr>
        <w:t>British Empire as Deep State Instrument</w:t>
      </w:r>
    </w:p>
    <w:p>
      <w:r>
        <w:rPr>
          <w:b w:val="0"/>
          <w:i w:val="0"/>
        </w:rPr>
        <w:t xml:space="preserve">On the Deep State's formation and role, see </w:t>
      </w:r>
      <w:hyperlink r:id="rId273">
        <w:r>
          <w:rPr>
            <w:b w:val="0"/>
            <w:i w:val="0"/>
            <w:color w:val="B8860B"/>
          </w:rPr>
          <w:t>Humanity cast out</w:t>
        </w:r>
      </w:hyperlink>
      <w:r>
        <w:rPr>
          <w:b w:val="0"/>
          <w:i w:val="0"/>
        </w:rPr>
        <w:t xml:space="preserve"> and </w:t>
      </w:r>
      <w:hyperlink r:id="rId302">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keepNext/>
        <w:keepLines/>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keepNext/>
        <w:keepLines/>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Full detail: </w:t>
      </w:r>
      <w:hyperlink r:id="rId545">
        <w:r>
          <w:rPr>
            <w:b w:val="0"/>
            <w:i w:val="0"/>
            <w:color w:val="B8860B"/>
          </w:rPr>
          <w:t>British Empire Case Studies</w:t>
        </w:r>
      </w:hyperlink>
      <w:r>
        <w:rPr>
          <w:b w:val="0"/>
          <w:i w:val="0"/>
        </w:rPr>
        <w:t xml:space="preserve">. The slave trade and colonization that accompanied empire were, under the </w:t>
      </w:r>
      <w:hyperlink r:id="rId449">
        <w:r>
          <w:rPr>
            <w:b w:val="0"/>
            <w:i w:val="0"/>
            <w:color w:val="B8860B"/>
          </w:rPr>
          <w:t>Horde-Fracture thesis</w:t>
        </w:r>
      </w:hyperlink>
      <w:r>
        <w:rPr>
          <w:b w:val="0"/>
          <w:i w:val="0"/>
        </w:rPr>
        <w:t>, direct results of the breakup of the Rus-Horde — splinter states competing for labour and resources.</w:t>
      </w:r>
    </w:p>
    <w:p>
      <w:pPr>
        <w:pStyle w:val="Heading2"/>
        <w:keepNext/>
        <w:keepLines/>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546">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547">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keepNext/>
        <w:keepLines/>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349">
        <w:r>
          <w:rPr>
            <w:b w:val="0"/>
            <w:i w:val="0"/>
            <w:color w:val="B8860B"/>
          </w:rPr>
          <w:t>Freemason network</w:t>
        </w:r>
      </w:hyperlink>
      <w:r>
        <w:rPr>
          <w:b w:val="0"/>
          <w:i w:val="0"/>
        </w:rPr>
        <w:t xml:space="preserve"> built that infrastructure (operative→speculative continuity and capitals). Horde-era builder class: </w:t>
      </w:r>
      <w:hyperlink r:id="rId346">
        <w:r>
          <w:rPr>
            <w:b w:val="0"/>
            <w:i w:val="0"/>
            <w:color w:val="B8860B"/>
          </w:rPr>
          <w:t>The Masons</w:t>
        </w:r>
      </w:hyperlink>
      <w:r>
        <w:rPr>
          <w:b w:val="0"/>
          <w:i w:val="0"/>
        </w:rPr>
        <w:t xml:space="preserve">. See </w:t>
      </w:r>
      <w:hyperlink r:id="rId409">
        <w:r>
          <w:rPr>
            <w:b w:val="0"/>
            <w:i w:val="0"/>
            <w:color w:val="B8860B"/>
          </w:rPr>
          <w:t>Language of the Deep State</w:t>
        </w:r>
      </w:hyperlink>
      <w:r>
        <w:rPr>
          <w:b w:val="0"/>
          <w:i w:val="0"/>
        </w:rPr>
        <w:t xml:space="preserve"> for the Latin-as-control thesis.</w:t>
      </w:r>
    </w:p>
    <w:p>
      <w:pPr>
        <w:pStyle w:val="Heading2"/>
        <w:keepNext/>
        <w:keepLines/>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non-earthly intelligence managing civilizations since the </w:t>
      </w:r>
      <w:hyperlink r:id="rId14">
        <w:r>
          <w:rPr>
            <w:b w:val="0"/>
            <w:i w:val="0"/>
            <w:color w:val="B8860B"/>
          </w:rPr>
          <w:t>Golden Age</w:t>
        </w:r>
      </w:hyperlink>
      <w:r>
        <w:rPr>
          <w:b w:val="0"/>
          <w:i w:val="0"/>
        </w:rPr>
        <w:t>.</w:t>
      </w:r>
    </w:p>
    <w:p/>
    <w:p>
      <w:pPr>
        <w:jc w:val="center"/>
      </w:pPr>
      <w:r>
        <w:rPr>
          <w:color w:val="B8860B"/>
          <w:sz w:val="24"/>
        </w:rPr>
        <w:t>— ✦ —</w:t>
      </w:r>
    </w:p>
    <w:p>
      <w:r>
        <w:rPr>
          <w:b w:val="0"/>
          <w:i w:val="0"/>
        </w:rPr>
        <w:t>The 17th century was the century of maximum Jesuit ambition — and maximum resistance. Having established footholds in the Americas (</w:t>
      </w:r>
      <w:hyperlink r:id="rId270">
        <w:r>
          <w:rPr>
            <w:b w:val="0"/>
            <w:i w:val="0"/>
            <w:color w:val="B8860B"/>
          </w:rPr>
          <w:t>15th century</w:t>
        </w:r>
      </w:hyperlink>
      <w:r>
        <w:rPr>
          <w:b w:val="0"/>
          <w:i w:val="0"/>
        </w:rPr>
        <w:t>) and Africa/Middle East (</w:t>
      </w:r>
      <w:hyperlink r:id="rId490">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548">
        <w:r>
          <w:rPr>
            <w:b w:val="0"/>
            <w:i w:val="0"/>
            <w:color w:val="B8860B"/>
          </w:rPr>
          <w:t>The Buddha</w:t>
        </w:r>
      </w:hyperlink>
      <w:r>
        <w:rPr>
          <w:b w:val="0"/>
          <w:i w:val="0"/>
        </w:rPr>
        <w:t xml:space="preserve">. Fomenko summarizes </w:t>
      </w:r>
      <w:hyperlink r:id="rId494">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keepNext/>
        <w:keepLines/>
      </w:pPr>
      <w:r>
        <w:t>Japan: Complete Rejection</w:t>
      </w:r>
    </w:p>
    <w:p>
      <w:r>
        <w:rPr>
          <w:b w:val="0"/>
          <w:i w:val="0"/>
        </w:rPr>
        <w:t xml:space="preserve">The </w:t>
      </w:r>
      <w:hyperlink r:id="rId549">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550">
        <w:r>
          <w:rPr>
            <w:b w:val="0"/>
            <w:i w:val="0"/>
            <w:color w:val="B8860B"/>
          </w:rPr>
          <w:t>Francis Xavier</w:t>
        </w:r>
      </w:hyperlink>
      <w:r>
        <w:rPr>
          <w:b w:val="0"/>
          <w:i w:val="0"/>
        </w:rPr>
        <w:t xml:space="preserve"> (arrived 1549); by the early 1600s about 300,000 had converted. Increasingly severe persecution culminated in the </w:t>
      </w:r>
      <w:hyperlink r:id="rId551">
        <w:r>
          <w:rPr>
            <w:b w:val="0"/>
            <w:i w:val="0"/>
            <w:color w:val="B8860B"/>
          </w:rPr>
          <w:t>Shimabara Rebellion</w:t>
        </w:r>
      </w:hyperlink>
      <w:r>
        <w:rPr>
          <w:b w:val="0"/>
          <w:i w:val="0"/>
        </w:rPr>
        <w:t xml:space="preserve"> (1637–38) — an uprising of largely Christian peasants crushed with ~37,000 killed. Japan closed to Western contact under </w:t>
      </w:r>
      <w:hyperlink r:id="rId549">
        <w:r>
          <w:rPr>
            <w:b w:val="0"/>
            <w:i w:val="0"/>
            <w:color w:val="B8860B"/>
          </w:rPr>
          <w:t>Sakoku</w:t>
        </w:r>
      </w:hyperlink>
      <w:r>
        <w:rPr>
          <w:b w:val="0"/>
          <w:i w:val="0"/>
        </w:rPr>
        <w:t xml:space="preserve"> policy until 1853.</w:t>
      </w:r>
    </w:p>
    <w:p>
      <w:r>
        <w:rPr>
          <w:b w:val="0"/>
          <w:i w:val="0"/>
        </w:rPr>
        <w:t xml:space="preserve">Missionary deaths — the </w:t>
      </w:r>
      <w:hyperlink r:id="rId552">
        <w:r>
          <w:rPr>
            <w:b w:val="0"/>
            <w:i w:val="0"/>
            <w:color w:val="B8860B"/>
          </w:rPr>
          <w:t>26 Martyrs</w:t>
        </w:r>
      </w:hyperlink>
      <w:r>
        <w:rPr>
          <w:b w:val="0"/>
          <w:i w:val="0"/>
        </w:rPr>
        <w:t xml:space="preserve"> (1597), the </w:t>
      </w:r>
      <w:hyperlink r:id="rId553">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keepNext/>
        <w:keepLines/>
      </w:pPr>
      <w:r>
        <w:t>China: The Court Astronomers</w:t>
      </w:r>
    </w:p>
    <w:p>
      <w:r>
        <w:rPr>
          <w:b w:val="0"/>
          <w:i w:val="0"/>
        </w:rPr>
        <w:t xml:space="preserve">In China, Jesuits achieved what they couldn't in Japan: court access. </w:t>
      </w:r>
      <w:hyperlink r:id="rId554">
        <w:r>
          <w:rPr>
            <w:b w:val="0"/>
            <w:i w:val="0"/>
            <w:color w:val="B8860B"/>
          </w:rPr>
          <w:t>Matteo Ricci</w:t>
        </w:r>
      </w:hyperlink>
      <w:r>
        <w:rPr>
          <w:b w:val="0"/>
          <w:i w:val="0"/>
        </w:rPr>
        <w:t xml:space="preserve"> (1552–1610) won Imperial favour through astronomy and cartography. By the 17th century, </w:t>
      </w:r>
      <w:hyperlink r:id="rId555">
        <w:r>
          <w:rPr>
            <w:b w:val="0"/>
            <w:i w:val="0"/>
            <w:color w:val="B8860B"/>
          </w:rPr>
          <w:t>Johann Adam Schall von Bell</w:t>
        </w:r>
      </w:hyperlink>
      <w:r>
        <w:rPr>
          <w:b w:val="0"/>
          <w:i w:val="0"/>
        </w:rPr>
        <w:t xml:space="preserve"> and </w:t>
      </w:r>
      <w:hyperlink r:id="rId556">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557">
        <w:r>
          <w:rPr>
            <w:b w:val="0"/>
            <w:i w:val="0"/>
            <w:color w:val="B8860B"/>
          </w:rPr>
          <w:t>Chinese Rites controversy</w:t>
        </w:r>
      </w:hyperlink>
      <w:r>
        <w:rPr>
          <w:b w:val="0"/>
          <w:i w:val="0"/>
        </w:rPr>
        <w:t xml:space="preserve"> — whether Chinese Catholics could continue Confucian ancestor veneration — torpedoed the mission. In 1724, the </w:t>
      </w:r>
      <w:hyperlink r:id="rId558">
        <w:r>
          <w:rPr>
            <w:b w:val="0"/>
            <w:i w:val="0"/>
            <w:color w:val="B8860B"/>
          </w:rPr>
          <w:t>Yongzheng Emperor</w:t>
        </w:r>
      </w:hyperlink>
      <w:r>
        <w:rPr>
          <w:b w:val="0"/>
          <w:i w:val="0"/>
        </w:rPr>
        <w:t xml:space="preserve"> banned Christian proselytization and expelled missionaries.</w:t>
      </w:r>
    </w:p>
    <w:p>
      <w:pPr>
        <w:pStyle w:val="Heading3"/>
        <w:keepNext/>
        <w:keepLines/>
      </w:pPr>
      <w:r>
        <w:t>Southeast Asia and India</w:t>
      </w:r>
    </w:p>
    <w:p>
      <w:hyperlink r:id="rId559">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keepNext/>
        <w:keepLines/>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47">
        <w:r>
          <w:rPr>
            <w:b w:val="0"/>
            <w:i w:val="0"/>
            <w:color w:val="B8860B"/>
          </w:rPr>
          <w:t>Jesuit Restoration</w:t>
        </w:r>
      </w:hyperlink>
      <w:r>
        <w:rPr>
          <w:b w:val="0"/>
          <w:i w:val="0"/>
        </w:rPr>
        <w:t>.</w:t>
      </w:r>
    </w:p>
    <w:p>
      <w:pPr>
        <w:pStyle w:val="Heading3"/>
        <w:keepNext/>
        <w:keepLines/>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hyperlink r:id="rId270">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90">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454">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47">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5">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58</w:t>
      </w:r>
    </w:p>
    <w:p>
      <w:pPr>
        <w:pStyle w:val="Heading2"/>
        <w:keepNext/>
        <w:keepLines/>
      </w:pPr>
      <w:r>
        <w:rPr>
          <w:b/>
        </w:rPr>
        <w:t>Slave Trades and the Horde Fracture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486">
        <w:r>
          <w:rPr>
            <w:b w:val="0"/>
            <w:i w:val="0"/>
            <w:color w:val="B8860B"/>
          </w:rPr>
          <w:t>fracture of the Rus-Horde</w:t>
        </w:r>
      </w:hyperlink>
      <w:r>
        <w:rPr>
          <w:b w:val="0"/>
          <w:i w:val="0"/>
        </w:rPr>
        <w:t xml:space="preserve">. See </w:t>
      </w:r>
      <w:hyperlink r:id="rId560">
        <w:r>
          <w:rPr>
            <w:b w:val="0"/>
            <w:i w:val="0"/>
            <w:color w:val="B8860B"/>
          </w:rPr>
          <w:t>Slave Trades: Evidence and Horde-Fracture Thesis</w:t>
        </w:r>
      </w:hyperlink>
      <w:r>
        <w:rPr>
          <w:b w:val="0"/>
          <w:i w:val="0"/>
        </w:rPr>
        <w:t xml:space="preserve"> for full scope and investigation.</w:t>
      </w:r>
    </w:p>
    <w:p>
      <w:pPr>
        <w:pStyle w:val="Heading2"/>
        <w:keepNext/>
        <w:keepLines/>
      </w:pPr>
      <w:r>
        <w:t>The Thesis</w:t>
      </w:r>
    </w:p>
    <w:p>
      <w:r>
        <w:rPr>
          <w:b w:val="0"/>
          <w:i w:val="0"/>
        </w:rPr>
        <w:t xml:space="preserve">When the </w:t>
      </w:r>
      <w:hyperlink r:id="rId449">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350">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keepNext/>
        <w:keepLines/>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keepNext/>
        <w:keepLines/>
      </w:pPr>
      <w:r>
        <w:t>Missionary-Colonial Link</w:t>
      </w:r>
    </w:p>
    <w:p>
      <w:hyperlink r:id="rId447">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350">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482"/>
          <w:footerReference w:type="default" r:id="rId48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w:t>
      </w:r>
    </w:p>
    <w:p>
      <w:pPr>
        <w:pStyle w:val="Heading1"/>
        <w:jc w:val="center"/>
      </w:pPr>
      <w:r>
        <w:rPr>
          <w:b/>
        </w:rPr>
        <w:t>12.00.00-18th-century-ce-mudflood-and-pugachev</w:t>
      </w:r>
    </w:p>
    <w:p>
      <w:pPr>
        <w:pBdr>
          <w:bottom w:val="single" w:sz="6" w:space="1" w:color="CCCCCC"/>
        </w:pBdr>
      </w:pPr>
    </w:p>
    <w:p>
      <w:r>
        <w:rPr>
          <w:b w:val="0"/>
          <w:i w:val="0"/>
        </w:rPr>
        <w:t>id: evt-1718-ce-secret-society-of-jesus-goes-public</w:t>
      </w:r>
      <w:r>
        <w:rPr>
          <w:b w:val="0"/>
          <w:i w:val="0"/>
        </w:rPr>
        <w:t xml:space="preserve"> </w:t>
      </w:r>
      <w:r>
        <w:rPr>
          <w:b w:val="0"/>
          <w:i w:val="0"/>
        </w:rPr>
        <w:t>dates:</w:t>
      </w:r>
    </w:p>
    <w:p>
      <w:pPr>
        <w:pStyle w:val="ListBullet"/>
        <w:spacing w:before="20" w:after="20"/>
      </w:pPr>
      <w:r>
        <w:rPr>
          <w:b w:val="0"/>
          <w:i w:val="0"/>
          <w:sz w:val="19"/>
        </w:rPr>
        <w:t>start: 1700</w:t>
      </w:r>
      <w:r>
        <w:rPr>
          <w:b w:val="0"/>
          <w:i w:val="0"/>
          <w:sz w:val="19"/>
        </w:rPr>
        <w:t xml:space="preserve"> </w:t>
      </w:r>
      <w:r>
        <w:rPr>
          <w:b w:val="0"/>
          <w:i w:val="0"/>
          <w:sz w:val="19"/>
        </w:rPr>
        <w:t>end: 1800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7" name="Picture 27"/>
            <wp:cNvGraphicFramePr>
              <a:graphicFrameLocks noChangeAspect="1"/>
            </wp:cNvGraphicFramePr>
            <a:graphic>
              <a:graphicData uri="http://schemas.openxmlformats.org/drawingml/2006/picture">
                <pic:pic>
                  <pic:nvPicPr>
                    <pic:cNvPr id="0" name="image.jpg"/>
                    <pic:cNvPicPr/>
                  </pic:nvPicPr>
                  <pic:blipFill>
                    <a:blip r:embed="rId563"/>
                    <a:stretch>
                      <a:fillRect/>
                    </a:stretch>
                  </pic:blipFill>
                  <pic:spPr>
                    <a:xfrm>
                      <a:off x="0" y="0"/>
                      <a:ext cx="3657600" cy="370332"/>
                    </a:xfrm>
                    <a:prstGeom prst="rect"/>
                  </pic:spPr>
                </pic:pic>
              </a:graphicData>
            </a:graphic>
          </wp:inline>
        </w:drawing>
      </w:r>
    </w:p>
    <w:p>
      <w:pPr>
        <w:pStyle w:val="Caption"/>
      </w:pPr>
      <w:r>
        <w:t>18th Century — Era span</w:t>
      </w:r>
    </w:p>
    <w:p>
      <w:pPr>
        <w:jc w:val="center"/>
      </w:pPr>
      <w:r>
        <w:drawing>
          <wp:inline xmlns:a="http://schemas.openxmlformats.org/drawingml/2006/main" xmlns:pic="http://schemas.openxmlformats.org/drawingml/2006/picture">
            <wp:extent cx="3657600" cy="589788"/>
            <wp:docPr id="28" name="Picture 28"/>
            <wp:cNvGraphicFramePr>
              <a:graphicFrameLocks noChangeAspect="1"/>
            </wp:cNvGraphicFramePr>
            <a:graphic>
              <a:graphicData uri="http://schemas.openxmlformats.org/drawingml/2006/picture">
                <pic:pic>
                  <pic:nvPicPr>
                    <pic:cNvPr id="0" name="image.jpg"/>
                    <pic:cNvPicPr/>
                  </pic:nvPicPr>
                  <pic:blipFill>
                    <a:blip r:embed="rId564"/>
                    <a:stretch>
                      <a:fillRect/>
                    </a:stretch>
                  </pic:blipFill>
                  <pic:spPr>
                    <a:xfrm>
                      <a:off x="0" y="0"/>
                      <a:ext cx="3657600" cy="589788"/>
                    </a:xfrm>
                    <a:prstGeom prst="rect"/>
                  </pic:spPr>
                </pic:pic>
              </a:graphicData>
            </a:graphic>
          </wp:inline>
        </w:drawing>
      </w:r>
    </w:p>
    <w:p>
      <w:pPr>
        <w:pStyle w:val="Caption"/>
      </w:pPr>
      <w:r>
        <w:t>18th Century — Events</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keepNext/>
        <w:keepLines/>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keepNext/>
        <w:keepLines/>
      </w:pPr>
      <w:r>
        <w:t>The 1773 Suppression: When the Tool Outgrew the Toolmaker</w:t>
      </w:r>
    </w:p>
    <w:p>
      <w:r>
        <w:rPr>
          <w:b w:val="0"/>
          <w:i w:val="0"/>
        </w:rPr>
        <w:t xml:space="preserve">On July 21, 1773, Pope </w:t>
      </w:r>
      <w:hyperlink r:id="rId565">
        <w:r>
          <w:rPr>
            <w:b w:val="0"/>
            <w:i w:val="0"/>
            <w:color w:val="B8860B"/>
          </w:rPr>
          <w:t>Clement XIV</w:t>
        </w:r>
      </w:hyperlink>
      <w:r>
        <w:rPr>
          <w:b w:val="0"/>
          <w:i w:val="0"/>
        </w:rPr>
        <w:t xml:space="preserve"> issued </w:t>
      </w:r>
      <w:hyperlink r:id="rId566">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450">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keepNext/>
        <w:keepLines/>
      </w:pPr>
      <w:r>
        <w:t>The Russian Exception</w:t>
      </w:r>
    </w:p>
    <w:p>
      <w:hyperlink r:id="rId567">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447">
        <w:r>
          <w:rPr>
            <w:b w:val="0"/>
            <w:i w:val="0"/>
            <w:color w:val="B8860B"/>
          </w:rPr>
          <w:t>restored in 1814</w:t>
        </w:r>
      </w:hyperlink>
      <w:r>
        <w:rPr>
          <w:b w:val="0"/>
          <w:i w:val="0"/>
        </w:rPr>
        <w:t>.</w:t>
      </w:r>
    </w:p>
    <w:p>
      <w:pPr>
        <w:pBdr>
          <w:bottom w:val="single" w:sz="6" w:space="1" w:color="CCCCCC"/>
        </w:pBdr>
      </w:pPr>
    </w:p>
    <w:p>
      <w:pPr>
        <w:pStyle w:val="Heading2"/>
        <w:keepNext/>
        <w:keepLines/>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47">
        <w:r>
          <w:rPr>
            <w:b w:val="0"/>
            <w:i w:val="0"/>
            <w:color w:val="B8860B"/>
          </w:rPr>
          <w:t>pattern continued</w:t>
        </w:r>
      </w:hyperlink>
      <w:r>
        <w:rPr>
          <w:b w:val="0"/>
          <w:i w:val="0"/>
        </w:rPr>
        <w:t>.</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70">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90">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270">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hyperlink r:id="rId454">
        <w:r>
          <w:rPr>
            <w:b w:val="0"/>
            <w:i w:val="0"/>
            <w:color w:val="B8860B"/>
            <w:sz w:val="19"/>
          </w:rPr>
          <w:t>MudFlood, Pugachev &amp; the Jesuit Order</w:t>
        </w:r>
      </w:hyperlink>
      <w:r>
        <w:rPr>
          <w:b w:val="0"/>
          <w:i w:val="0"/>
          <w:sz w:val="19"/>
        </w:rPr>
        <w:t xml:space="preserve"> </w:t>
      </w:r>
      <w:r>
        <w:rPr>
          <w:b w:val="0"/>
          <w:i/>
          <w:sz w:val="19"/>
        </w:rPr>
        <w:t>(this chapter)</w:t>
      </w:r>
    </w:p>
    <w:p>
      <w:pPr>
        <w:pStyle w:val="ListBullet"/>
        <w:spacing w:before="20" w:after="20"/>
      </w:pPr>
      <w:r>
        <w:rPr>
          <w:b w:val="0"/>
          <w:i w:val="0"/>
          <w:sz w:val="19"/>
        </w:rPr>
      </w:r>
      <w:r>
        <w:rPr>
          <w:b/>
          <w:i w:val="0"/>
          <w:sz w:val="19"/>
        </w:rPr>
        <w:t>19th C:</w:t>
      </w:r>
      <w:r>
        <w:rPr>
          <w:b w:val="0"/>
          <w:i w:val="0"/>
          <w:sz w:val="19"/>
        </w:rPr>
        <w:t xml:space="preserve"> </w:t>
      </w:r>
      <w:hyperlink r:id="rId447">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5">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59</w:t>
      </w:r>
    </w:p>
    <w:p>
      <w:pPr>
        <w:pStyle w:val="Heading2"/>
        <w:keepNext/>
        <w:keepLines/>
      </w:pPr>
      <w:r>
        <w:rPr>
          <w:b/>
        </w:rPr>
        <w:t>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326">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keepNext/>
        <w:keepLines/>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521">
        <w:r>
          <w:rPr>
            <w:b w:val="0"/>
            <w:i w:val="0"/>
            <w:color w:val="B8860B"/>
            <w:sz w:val="19"/>
          </w:rPr>
          <w:t>Ch.8 §1</w:t>
        </w:r>
      </w:hyperlink>
    </w:p>
    <w:p>
      <w:pPr>
        <w:pStyle w:val="Heading2"/>
        <w:keepNext/>
        <w:keepLines/>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521">
        <w:r>
          <w:rPr>
            <w:b w:val="0"/>
            <w:i w:val="0"/>
            <w:color w:val="B8860B"/>
            <w:sz w:val="19"/>
          </w:rPr>
          <w:t>Ch.8 §3</w:t>
        </w:r>
      </w:hyperlink>
    </w:p>
    <w:p>
      <w:pPr>
        <w:pStyle w:val="Heading2"/>
        <w:keepNext/>
        <w:keepLines/>
      </w:pPr>
      <w:r>
        <w:t>USA and the Partition of Moscow Tartary</w:t>
      </w:r>
    </w:p>
    <w:p>
      <w:r>
        <w:rPr>
          <w:b w:val="0"/>
          <w:i w:val="0"/>
        </w:rPr>
        <w:t xml:space="preserve">The American Declaration of Independence (1776) relative to Pugachev's defeat (1775) is not coincidental. The American colonies fought the </w:t>
      </w:r>
      <w:hyperlink r:id="rId568">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21">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60</w:t>
      </w:r>
    </w:p>
    <w:p>
      <w:pPr>
        <w:pStyle w:val="Heading2"/>
        <w:keepNext/>
        <w:keepLines/>
      </w:pPr>
      <w:r>
        <w:rPr>
          <w:b/>
        </w:rPr>
        <w:t>The MudFlood &amp; World Cataclysm</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pPr>
        <w:pStyle w:val="Heading2"/>
        <w:keepNext/>
        <w:keepLines/>
      </w:pPr>
      <w:r>
        <w:t>1774 CE — mysterious carbon-14 spike</w:t>
      </w:r>
    </w:p>
    <w:p>
      <w:r>
        <w:rPr>
          <w:b w:val="0"/>
          <w:i w:val="0"/>
        </w:rPr>
        <w:t xml:space="preserve">The 774–775 CE carbon-14 spike (tree rings) — 20× normal variation, global — corrects to 1774 under phantom-time: 774 + 1000 = 1774. The Anglo-Saxon Chronicle for 774 records a "red crucifix" in the heavens and "wonderful serpents" — the same year as the Pugachev Rebellion. (Full C14 analysis: </w:t>
      </w:r>
      <w:hyperlink r:id="rId569">
        <w:r>
          <w:rPr>
            <w:b w:val="0"/>
            <w:i w:val="0"/>
            <w:color w:val="B8860B"/>
          </w:rPr>
          <w:t>MudFlood Extended Evidence</w:t>
        </w:r>
      </w:hyperlink>
      <w:r>
        <w:rPr>
          <w:b w:val="0"/>
          <w:i w:val="0"/>
        </w:rPr>
        <w:t>.)</w:t>
      </w:r>
    </w:p>
    <w:p>
      <w:r>
        <w:rPr>
          <w:b w:val="0"/>
          <w:i w:val="0"/>
        </w:rPr>
        <w:t xml:space="preserve">The MFEE Hypothesis locates the trigger in the </w:t>
      </w:r>
      <w:hyperlink r:id="rId570">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Prior to 1774, the breakaway human civilization on Mars is argued to have exercised control over Earth primarily through </w:t>
      </w:r>
      <w:r>
        <w:rPr>
          <w:b w:val="0"/>
          <w:i/>
        </w:rPr>
        <w:t>simulated deities</w:t>
      </w:r>
      <w:r>
        <w:rPr>
          <w:b w:val="0"/>
          <w:i w:val="0"/>
        </w:rPr>
        <w:t xml:space="preserve"> — projecting godlike apparitions, omens, and interventions via remote-viewing and scrying technology (see </w:t>
      </w:r>
      <w:hyperlink r:id="rId571">
        <w:r>
          <w:rPr>
            <w:b w:val="0"/>
            <w:i w:val="0"/>
            <w:color w:val="B8860B"/>
          </w:rPr>
          <w:t>Crystal Egg theory</w:t>
        </w:r>
      </w:hyperlink>
      <w:r>
        <w:rPr>
          <w:b w:val="0"/>
          <w:i w:val="0"/>
        </w:rPr>
        <w:t>: two-way surveillance between Earth and Mars, encoded in Wells and later declassified). As long as humans believed an invisible divine hand guided their wars and harvests, the Martian operators could steer outcomes without leaving orbit. Remote control sufficed.</w:t>
      </w:r>
    </w:p>
    <w:p>
      <w:r>
        <w:rPr>
          <w:b w:val="0"/>
          <w:i w:val="0"/>
        </w:rPr>
        <w:t>Pugachev's polytheistic gnostic kingdom posed a direct threat to that model. His movement contested the claim — enforced by priests and rulers — that a single monotheistic god was guiding humanity. People were revolting and no longer responding to the control systems implemented by the church: usury, fear of hell, liturgical obedience. The Romanovs did not enlist Martian intervention. If anything, they complained to God — or to the entities on the other side of the egg — that the faithful were in revolt. Through the same scrying channels that delivered divine appearances and omens, their appeals reached the Martian operators, who heard not prayer but a systems alert.</w:t>
      </w:r>
    </w:p>
    <w:p>
      <w:r>
        <w:rPr>
          <w:b w:val="0"/>
          <w:i w:val="0"/>
        </w:rPr>
        <w:t xml:space="preserve">The Martians did everything they could to hide their identity. It was very unlikely that humans on Earth would figure out that the transmissions — visions, prophecies, judgments — came from another planet rather than from God or angels. When the operators deployed large-scale </w:t>
      </w:r>
      <w:hyperlink r:id="rId572">
        <w:r>
          <w:rPr>
            <w:b w:val="0"/>
            <w:i w:val="0"/>
            <w:color w:val="B8860B"/>
          </w:rPr>
          <w:t>Directed Energy Weapons</w:t>
        </w:r>
      </w:hyperlink>
      <w:r>
        <w:rPr>
          <w:b w:val="0"/>
          <w:i w:val="0"/>
        </w:rPr>
        <w:t xml:space="preserve"> against Rus-Tartarian strongholds, they did so in a form that survivors would interpret as divine intervention: armies struck down, cities buried, the wrath of heaven. Annihilating Pugachev and his allies reinforced the monotheistic narrative. No one had to know who had pulled the trigger.</w:t>
      </w:r>
    </w:p>
    <w:p>
      <w:r>
        <w:rPr>
          <w:b w:val="0"/>
          <w:i w:val="0"/>
        </w:rPr>
        <w:t xml:space="preserve">Partial evidence for this causal chain lies in the persistence of the belief. A large proportion of humans in the 19th, 20th, and 21st centuries </w:t>
      </w:r>
      <w:r>
        <w:rPr>
          <w:b w:val="0"/>
          <w:i/>
        </w:rPr>
        <w:t>absolutely</w:t>
      </w:r>
      <w:r>
        <w:rPr>
          <w:b w:val="0"/>
          <w:i w:val="0"/>
        </w:rPr>
        <w:t xml:space="preserve"> hold that an invisible deity guides humanity — striking down armies, delivering plagues, and threatening yet another apocalypse. This conviction can be analyzed transactionally: a population subjected to planet-scale trauma, then told that an omnipotent god caused it, will often internalize the story. The result may resemble generational PTSD — a wound passed down through narratives of divine judgment, end-times prophecy, and chosen-people identity — lasting to the present.</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569">
        <w:r>
          <w:rPr>
            <w:b w:val="0"/>
            <w:i w:val="0"/>
            <w:color w:val="B8860B"/>
          </w:rPr>
          <w:t>MudFlood: Extended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61</w:t>
      </w:r>
    </w:p>
    <w:p>
      <w:pPr>
        <w:pStyle w:val="Heading2"/>
        <w:keepNext/>
        <w:keepLines/>
      </w:pPr>
      <w:r>
        <w:rPr>
          <w:b/>
        </w:rPr>
        <w:t>Instant Fossilization &amp; Electric</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keepNext/>
        <w:keepLines/>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keepNext/>
        <w:keepLines/>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keepNext/>
        <w:keepLines/>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keepNext/>
        <w:keepLines/>
      </w:pPr>
      <w:r>
        <w:t>The 1774–1775 Date</w:t>
      </w:r>
    </w:p>
    <w:p>
      <w:r>
        <w:rPr>
          <w:b w:val="0"/>
          <w:i w:val="0"/>
        </w:rPr>
        <w:t xml:space="preserve">Every anchor converges on this window: the </w:t>
      </w:r>
      <w:hyperlink r:id="rId361">
        <w:r>
          <w:rPr>
            <w:b w:val="0"/>
            <w:i w:val="0"/>
            <w:color w:val="B8860B"/>
          </w:rPr>
          <w:t>Pugachev Rebellion</w:t>
        </w:r>
      </w:hyperlink>
      <w:r>
        <w:rPr>
          <w:b w:val="0"/>
          <w:i w:val="0"/>
        </w:rPr>
        <w:t xml:space="preserve"> ends with directed energy against Rus-Tartarian strongholds; the </w:t>
      </w:r>
      <w:hyperlink r:id="rId58">
        <w:r>
          <w:rPr>
            <w:b w:val="0"/>
            <w:i w:val="0"/>
            <w:color w:val="B8860B"/>
          </w:rPr>
          <w:t>MudFlood</w:t>
        </w:r>
      </w:hyperlink>
      <w:r>
        <w:rPr>
          <w:b w:val="0"/>
          <w:i w:val="0"/>
        </w:rPr>
        <w:t xml:space="preserve"> raises ground levels worldwide; the </w:t>
      </w:r>
      <w:hyperlink r:id="rId573">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keepNext/>
        <w:keepLines/>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keepNext/>
        <w:keepLines/>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keepNext/>
        <w:keepLines/>
      </w:pPr>
      <w:r>
        <w:t>See Also</w:t>
      </w:r>
    </w:p>
    <w:p>
      <w:pPr>
        <w:pStyle w:val="ListBullet"/>
        <w:spacing w:before="20" w:after="20"/>
      </w:pPr>
      <w:hyperlink r:id="rId361">
        <w:r>
          <w:rPr>
            <w:b w:val="0"/>
            <w:i w:val="0"/>
            <w:color w:val="B8860B"/>
            <w:sz w:val="19"/>
          </w:rPr>
          <w:t>Rebellion of Pugachev</w:t>
        </w:r>
      </w:hyperlink>
      <w:r>
        <w:rPr>
          <w:b w:val="0"/>
          <w:i w:val="0"/>
          <w:sz w:val="19"/>
        </w:rPr>
        <w:t xml:space="preserve"> | </w:t>
      </w:r>
      <w:hyperlink r:id="rId58">
        <w:r>
          <w:rPr>
            <w:b w:val="0"/>
            <w:i w:val="0"/>
            <w:color w:val="B8860B"/>
            <w:sz w:val="19"/>
          </w:rPr>
          <w:t>MudFlood</w:t>
        </w:r>
      </w:hyperlink>
      <w:r>
        <w:rPr>
          <w:b w:val="0"/>
          <w:i w:val="0"/>
          <w:sz w:val="19"/>
        </w:rPr>
        <w:t xml:space="preserve"> | </w:t>
      </w:r>
      <w:hyperlink r:id="rId573">
        <w:r>
          <w:rPr>
            <w:b w:val="0"/>
            <w:i w:val="0"/>
            <w:color w:val="B8860B"/>
            <w:sz w:val="19"/>
          </w:rPr>
          <w:t>Carbon-14 Spike</w:t>
        </w:r>
      </w:hyperlink>
    </w:p>
    <w:p>
      <w:pPr>
        <w:pStyle w:val="ListBullet"/>
        <w:spacing w:before="20" w:after="20"/>
      </w:pPr>
      <w:r>
        <w:rPr>
          <w:b w:val="0"/>
          <w:i w:val="0"/>
          <w:sz w:val="19"/>
        </w:rPr>
        <w:t xml:space="preserve">Peter Mungo Jupp: </w:t>
      </w:r>
      <w:hyperlink r:id="rId574">
        <w:r>
          <w:rPr>
            <w:b w:val="0"/>
            <w:i w:val="0"/>
            <w:color w:val="B8860B"/>
            <w:sz w:val="19"/>
          </w:rPr>
          <w:t>Electric Fossilization</w:t>
        </w:r>
      </w:hyperlink>
      <w:r>
        <w:rPr>
          <w:b w:val="0"/>
          <w:i w:val="0"/>
          <w:sz w:val="19"/>
        </w:rPr>
        <w:t xml:space="preserve"> | </w:t>
      </w:r>
      <w:hyperlink r:id="rId575">
        <w:r>
          <w:rPr>
            <w:b w:val="0"/>
            <w:i w:val="0"/>
            <w:color w:val="B8860B"/>
            <w:sz w:val="19"/>
          </w:rPr>
          <w:t>Electric Transmutation</w:t>
        </w:r>
      </w:hyperlink>
      <w:r>
        <w:rPr>
          <w:b w:val="0"/>
          <w:i w:val="0"/>
          <w:sz w:val="19"/>
        </w:rPr>
        <w:t xml:space="preserve"> | </w:t>
      </w:r>
      <w:hyperlink r:id="rId576">
        <w:r>
          <w:rPr>
            <w:b w:val="0"/>
            <w:i w:val="0"/>
            <w:color w:val="B8860B"/>
            <w:sz w:val="19"/>
          </w:rPr>
          <w:t>EU2017 Full Presentation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62</w:t>
      </w:r>
    </w:p>
    <w:p>
      <w:pPr>
        <w:pStyle w:val="Heading2"/>
        <w:keepNext/>
        <w:keepLines/>
      </w:pPr>
      <w:r>
        <w:rPr>
          <w:b/>
        </w:rPr>
        <w:t>The Mars Catastrophe</w:t>
      </w:r>
    </w:p>
    <w:p>
      <w:r>
        <w:rPr>
          <w:b w:val="0"/>
          <w:i w:val="0"/>
        </w:rPr>
        <w:t xml:space="preserve">In the late 18th century, during the </w:t>
      </w:r>
      <w:hyperlink r:id="rId361">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577">
        <w:r>
          <w:rPr>
            <w:b w:val="0"/>
            <w:i w:val="0"/>
            <w:color w:val="B8860B"/>
          </w:rPr>
          <w:t>Rex Bellator Plan</w:t>
        </w:r>
      </w:hyperlink>
      <w:r>
        <w:rPr>
          <w:b w:val="0"/>
          <w:i w:val="0"/>
        </w:rPr>
        <w:t xml:space="preserve">. In desperation, they deployed </w:t>
      </w:r>
      <w:hyperlink r:id="rId578">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keepNext/>
        <w:keepLines/>
      </w:pPr>
      <w:r>
        <w:t>The Rebound Theory</w:t>
      </w:r>
    </w:p>
    <w:p>
      <w:r>
        <w:rPr>
          <w:b w:val="0"/>
          <w:i w:val="0"/>
        </w:rPr>
        <w:t xml:space="preserve">In an </w:t>
      </w:r>
      <w:hyperlink r:id="rId579">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keepNext/>
        <w:keepLines/>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58">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keepNext/>
        <w:keepLines/>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14">
        <w:r>
          <w:rPr>
            <w:b w:val="0"/>
            <w:i w:val="0"/>
            <w:color w:val="B8860B"/>
          </w:rPr>
          <w:t>Saturnian Cosmology</w:t>
        </w:r>
      </w:hyperlink>
      <w:r>
        <w:rPr>
          <w:b w:val="0"/>
          <w:i w:val="0"/>
        </w:rPr>
        <w:t xml:space="preserve">, Mars was intimately involved in the polar configuration during the </w:t>
      </w:r>
      <w:hyperlink r:id="rId248">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573">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368">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r>
        <w:rPr>
          <w:b w:val="0"/>
          <w:i w:val="0"/>
        </w:rPr>
        <w:t xml:space="preserve">For detailed analysis: </w:t>
      </w:r>
      <w:hyperlink r:id="rId580">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573">
        <w:r>
          <w:rPr>
            <w:b w:val="0"/>
            <w:i w:val="0"/>
            <w:color w:val="B8860B"/>
          </w:rPr>
          <w:t>12.06.01 Brandenburg's Nuclear Evidence</w:t>
        </w:r>
      </w:hyperlink>
      <w:r>
        <w:rPr>
          <w:b w:val="0"/>
          <w:i w:val="0"/>
        </w:rPr>
        <w:t>.</w:t>
      </w:r>
    </w:p>
    <w:p>
      <w:pPr>
        <w:pStyle w:val="Heading2"/>
        <w:keepNext/>
        <w:keepLines/>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keepNext/>
        <w:keepLines/>
      </w:pPr>
      <w:r>
        <w:t>See Also</w:t>
      </w:r>
    </w:p>
    <w:p>
      <w:pPr>
        <w:pStyle w:val="ListBullet"/>
        <w:spacing w:before="20" w:after="20"/>
      </w:pPr>
      <w:hyperlink r:id="rId361">
        <w:r>
          <w:rPr>
            <w:b w:val="0"/>
            <w:i w:val="0"/>
            <w:color w:val="B8860B"/>
            <w:sz w:val="19"/>
          </w:rPr>
          <w:t>Rebellion of Pugachev</w:t>
        </w:r>
      </w:hyperlink>
      <w:r>
        <w:rPr>
          <w:b w:val="0"/>
          <w:i w:val="0"/>
          <w:sz w:val="19"/>
        </w:rPr>
        <w:t xml:space="preserve"> | </w:t>
      </w:r>
      <w:hyperlink r:id="rId58">
        <w:r>
          <w:rPr>
            <w:b w:val="0"/>
            <w:i w:val="0"/>
            <w:color w:val="B8860B"/>
            <w:sz w:val="19"/>
          </w:rPr>
          <w:t>MudFlood</w:t>
        </w:r>
      </w:hyperlink>
    </w:p>
    <w:p>
      <w:pPr>
        <w:pStyle w:val="ListBullet"/>
        <w:spacing w:before="20" w:after="20"/>
      </w:pPr>
      <w:hyperlink r:id="rId248">
        <w:r>
          <w:rPr>
            <w:b w:val="0"/>
            <w:i w:val="0"/>
            <w:color w:val="B8860B"/>
            <w:sz w:val="19"/>
          </w:rPr>
          <w:t>The Dark Ages</w:t>
        </w:r>
      </w:hyperlink>
      <w:r>
        <w:rPr>
          <w:b w:val="0"/>
          <w:i w:val="0"/>
          <w:sz w:val="19"/>
        </w:rPr>
        <w:t xml:space="preserve"> | </w:t>
      </w:r>
      <w:hyperlink r:id="rId579">
        <w:r>
          <w:rPr>
            <w:b w:val="0"/>
            <w:i w:val="0"/>
            <w:color w:val="B8860B"/>
            <w:sz w:val="19"/>
          </w:rPr>
          <w:t>Planets at War</w:t>
        </w:r>
      </w:hyperlink>
    </w:p>
    <w:p>
      <w:pPr>
        <w:pStyle w:val="ListBullet"/>
        <w:spacing w:before="20" w:after="20"/>
      </w:pPr>
      <w:hyperlink r:id="rId14">
        <w:r>
          <w:rPr>
            <w:b w:val="0"/>
            <w:i w:val="0"/>
            <w:color w:val="B8860B"/>
            <w:sz w:val="19"/>
          </w:rPr>
          <w:t>Saturnian Cosmology</w:t>
        </w:r>
      </w:hyperlink>
      <w:r>
        <w:rPr>
          <w:b w:val="0"/>
          <w:i w:val="0"/>
          <w:sz w:val="19"/>
        </w:rPr>
        <w:t xml:space="preserve"> | </w:t>
      </w:r>
      <w:hyperlink r:id="rId579">
        <w:r>
          <w:rPr>
            <w:b w:val="0"/>
            <w:i w:val="0"/>
            <w:color w:val="B8860B"/>
            <w:sz w:val="19"/>
          </w:rPr>
          <w:t>The Electric Universe</w:t>
        </w:r>
      </w:hyperlink>
    </w:p>
    <w:p>
      <w:pPr>
        <w:pStyle w:val="ListBullet"/>
        <w:spacing w:before="20" w:after="20"/>
      </w:pPr>
      <w:hyperlink r:id="rId581">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582">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keepNext/>
        <w:keepLines/>
      </w:pPr>
      <w:r>
        <w:t>Why This Book Is a Dead End</w:t>
      </w:r>
    </w:p>
    <w:p>
      <w:r>
        <w:rPr>
          <w:b w:val="0"/>
          <w:i w:val="0"/>
        </w:rPr>
        <w:t xml:space="preserve">Brandenburg's book functions as </w:t>
      </w:r>
      <w:hyperlink r:id="rId368">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keepNext/>
        <w:keepLines/>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248">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keepNext/>
        <w:keepLines/>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keepNext/>
        <w:keepLines/>
      </w:pPr>
      <w:r>
        <w:t>See Also</w:t>
      </w:r>
    </w:p>
    <w:p>
      <w:r>
        <w:rPr>
          <w:b w:val="0"/>
          <w:i w:val="0"/>
        </w:rPr>
        <w:t xml:space="preserve">For detailed analysis of how </w:t>
      </w:r>
      <w:r>
        <w:rPr>
          <w:b w:val="0"/>
          <w:i/>
        </w:rPr>
        <w:t>Death on Mars</w:t>
      </w:r>
      <w:r>
        <w:rPr>
          <w:b w:val="0"/>
          <w:i w:val="0"/>
        </w:rPr>
        <w:t xml:space="preserve"> functions as predictive programming: </w:t>
      </w:r>
      <w:hyperlink r:id="rId368">
        <w:r>
          <w:rPr>
            <w:b w:val="0"/>
            <w:i w:val="0"/>
            <w:color w:val="B8860B"/>
          </w:rPr>
          <w:t>Predictive Programming: Fiction as Control</w:t>
        </w:r>
      </w:hyperlink>
    </w:p>
    <w:p>
      <w:pPr>
        <w:pStyle w:val="ListBullet"/>
        <w:spacing w:before="20" w:after="20"/>
      </w:pPr>
      <w:hyperlink r:id="rId361">
        <w:r>
          <w:rPr>
            <w:b w:val="0"/>
            <w:i w:val="0"/>
            <w:color w:val="B8860B"/>
            <w:sz w:val="19"/>
          </w:rPr>
          <w:t>Rebellion of Pugachev</w:t>
        </w:r>
      </w:hyperlink>
      <w:r>
        <w:rPr>
          <w:b w:val="0"/>
          <w:i w:val="0"/>
          <w:sz w:val="19"/>
        </w:rPr>
        <w:t xml:space="preserve"> | </w:t>
      </w:r>
      <w:hyperlink r:id="rId58">
        <w:r>
          <w:rPr>
            <w:b w:val="0"/>
            <w:i w:val="0"/>
            <w:color w:val="B8860B"/>
            <w:sz w:val="19"/>
          </w:rPr>
          <w:t>MudFlood</w:t>
        </w:r>
      </w:hyperlink>
    </w:p>
    <w:p>
      <w:pPr>
        <w:pStyle w:val="ListBullet"/>
        <w:spacing w:before="20" w:after="20"/>
      </w:pPr>
      <w:hyperlink r:id="rId248">
        <w:r>
          <w:rPr>
            <w:b w:val="0"/>
            <w:i w:val="0"/>
            <w:color w:val="B8860B"/>
            <w:sz w:val="19"/>
          </w:rPr>
          <w:t>The Dark Ages</w:t>
        </w:r>
      </w:hyperlink>
      <w:r>
        <w:rPr>
          <w:b w:val="0"/>
          <w:i w:val="0"/>
          <w:sz w:val="19"/>
        </w:rPr>
        <w:t xml:space="preserve"> | </w:t>
      </w:r>
      <w:hyperlink r:id="rId579">
        <w:r>
          <w:rPr>
            <w:b w:val="0"/>
            <w:i w:val="0"/>
            <w:color w:val="B8860B"/>
            <w:sz w:val="19"/>
          </w:rPr>
          <w:t>Planets at War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63</w:t>
      </w:r>
    </w:p>
    <w:p>
      <w:pPr>
        <w:pStyle w:val="Heading2"/>
        <w:keepNext/>
        <w:keepLines/>
      </w:pPr>
      <w:r>
        <w:rPr>
          <w:b/>
        </w:rPr>
        <w:t>The American Revolution</w:t>
      </w:r>
    </w:p>
    <w:p>
      <w:r>
        <w:rPr>
          <w:b w:val="0"/>
          <w:i w:val="0"/>
        </w:rPr>
        <w:t>The American Revolution (1775–1783) was not an isolated colonial revolt. It was a small piece of a much larger Atlantic realignment — one node in a network of British debt, French intervention, Dutch finance, and the final fracturing of the Hordian remnants in North America.</w:t>
      </w:r>
    </w:p>
    <w:p>
      <w:pPr>
        <w:pStyle w:val="Heading2"/>
        <w:keepNext/>
        <w:keepLines/>
      </w:pPr>
      <w:r>
        <w:t>The Eastern Front of the Pugachev War</w:t>
      </w:r>
    </w:p>
    <w:p>
      <w:r>
        <w:rPr>
          <w:b w:val="0"/>
          <w:i w:val="0"/>
        </w:rPr>
        <w:t xml:space="preserve">Fomenko's New Chronology identifies the American War of Independence as the </w:t>
      </w:r>
      <w:r>
        <w:rPr>
          <w:b/>
          <w:i w:val="0"/>
        </w:rPr>
        <w:t>eastern front</w:t>
      </w:r>
      <w:r>
        <w:rPr>
          <w:b w:val="0"/>
          <w:i w:val="0"/>
        </w:rPr>
        <w:t xml:space="preserve"> of the same conflict that produced the Pugachev Rebellion:</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21">
        <w:r>
          <w:rPr>
            <w:b w:val="0"/>
            <w:i w:val="0"/>
            <w:color w:val="B8860B"/>
            <w:sz w:val="19"/>
          </w:rPr>
          <w:t>History: Fiction or Science? Ch.8 §1</w:t>
        </w:r>
      </w:hyperlink>
    </w:p>
    <w:p>
      <w:r>
        <w:rPr>
          <w:b w:val="0"/>
          <w:i w:val="0"/>
        </w:rPr>
        <w:t>Pugachev's defeat (1774–1775) coincided with — and enabled — the American colonies' seizure of Hordian territory in the continent. The "thirteen colonies" were the eastern theatre; Moscow Tartary's collapse was the western.</w:t>
      </w:r>
    </w:p>
    <w:p>
      <w:pPr>
        <w:pStyle w:val="Heading2"/>
        <w:keepNext/>
        <w:keepLines/>
      </w:pPr>
      <w:r>
        <w:t>The Bank of England Connection</w:t>
      </w:r>
    </w:p>
    <w:p>
      <w:r>
        <w:rPr>
          <w:b w:val="0"/>
          <w:i w:val="0"/>
        </w:rPr>
        <w:t>The revolution cannot be understood without the London Financial Coup (1664–1694). The Bank of England and its debt architecture required colonial taxation to service. The entire sequence — Stamp Act (1765), Townshend Acts, Tea Act — was debt extraction by a financial system barely seventy years old. The colonists were not rejecting "tyranny" in the abstract; they were resisting a specific financial apparatus.</w:t>
      </w:r>
    </w:p>
    <w:p>
      <w:r>
        <w:rPr>
          <w:b w:val="0"/>
          <w:i w:val="0"/>
        </w:rPr>
        <w:t>France bankrolled the American war with loans and military support, which directly triggered the French fiscal crisis that became the French Revolution (1789). The two revolutions are linked by capital flows — and by the same pattern of societized consolidation documented in the British Civil War investigation.</w:t>
      </w:r>
    </w:p>
    <w:p>
      <w:pPr>
        <w:pStyle w:val="Heading2"/>
        <w:keepNext/>
        <w:keepLines/>
      </w:pPr>
      <w:r>
        <w:t>What the Revolution Did Not Achieve</w:t>
      </w:r>
    </w:p>
    <w:p>
      <w:pPr>
        <w:pStyle w:val="ListBullet"/>
        <w:spacing w:before="20" w:after="20"/>
      </w:pPr>
      <w:r>
        <w:rPr>
          <w:b w:val="0"/>
          <w:i w:val="0"/>
          <w:sz w:val="19"/>
        </w:rPr>
      </w:r>
      <w:r>
        <w:rPr>
          <w:b/>
          <w:i w:val="0"/>
          <w:sz w:val="19"/>
        </w:rPr>
        <w:t>Slavery:</w:t>
      </w:r>
      <w:r>
        <w:rPr>
          <w:b w:val="0"/>
          <w:i w:val="0"/>
          <w:sz w:val="19"/>
        </w:rPr>
        <w:t xml:space="preserve"> Preserved and constitutionalized</w:t>
      </w:r>
    </w:p>
    <w:p>
      <w:pPr>
        <w:pStyle w:val="ListBullet"/>
        <w:spacing w:before="20" w:after="20"/>
      </w:pPr>
      <w:r>
        <w:rPr>
          <w:b w:val="0"/>
          <w:i w:val="0"/>
          <w:sz w:val="19"/>
        </w:rPr>
      </w:r>
      <w:r>
        <w:rPr>
          <w:b/>
          <w:i w:val="0"/>
          <w:sz w:val="19"/>
        </w:rPr>
        <w:t>Indigenous sovereignty:</w:t>
      </w:r>
      <w:r>
        <w:rPr>
          <w:b w:val="0"/>
          <w:i w:val="0"/>
          <w:sz w:val="19"/>
        </w:rPr>
        <w:t xml:space="preserve"> Accelerated westward expansion; British treaties (Proclamation of 1763) voided</w:t>
      </w:r>
    </w:p>
    <w:p>
      <w:pPr>
        <w:pStyle w:val="ListBullet"/>
        <w:spacing w:before="20" w:after="20"/>
      </w:pPr>
      <w:r>
        <w:rPr>
          <w:b w:val="0"/>
          <w:i w:val="0"/>
          <w:sz w:val="19"/>
        </w:rPr>
      </w:r>
      <w:r>
        <w:rPr>
          <w:b/>
          <w:i w:val="0"/>
          <w:sz w:val="19"/>
        </w:rPr>
        <w:t>Financial independence:</w:t>
      </w:r>
      <w:r>
        <w:rPr>
          <w:b w:val="0"/>
          <w:i w:val="0"/>
          <w:sz w:val="19"/>
        </w:rPr>
        <w:t xml:space="preserve"> The new republic was immediately indebted to French and Dutch creditors; Hamilton's assumption of state debts (1790) created a national debt structure modeled on Britain's</w:t>
      </w:r>
    </w:p>
    <w:p>
      <w:r>
        <w:rPr>
          <w:b w:val="0"/>
          <w:i w:val="0"/>
        </w:rPr>
        <w:t>The revolution replaced one debt master with another. The Bank of England's template — central bank, national debt, parliamentary management — was reproduced by Hamilton within seven years of independence.</w:t>
      </w:r>
    </w:p>
    <w:p>
      <w:hyperlink r:id="rId583">
        <w:r>
          <w:rPr>
            <w:b w:val="0"/>
            <w:i w:val="0"/>
            <w:color w:val="B8860B"/>
          </w:rPr>
          <w:t>See: American Revolution Investigation</w:t>
        </w:r>
      </w:hyperlink>
      <w:r>
        <w:rPr>
          <w:b w:val="0"/>
          <w:i w:val="0"/>
        </w:rPr>
        <w:t xml:space="preserve"> for full evidence and Atlantic context.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64</w:t>
      </w:r>
    </w:p>
    <w:p>
      <w:pPr>
        <w:pStyle w:val="Heading2"/>
        <w:keepNext/>
        <w:keepLines/>
      </w:pPr>
      <w:r>
        <w:rPr>
          <w:b/>
        </w:rPr>
        <w:t>The French Revolution</w:t>
      </w:r>
    </w:p>
    <w:p>
      <w:r>
        <w:rPr>
          <w:b w:val="0"/>
          <w:i w:val="0"/>
        </w:rPr>
        <w:t xml:space="preserve">The French Revolution (1789–1799) — like the British Civil War before it — </w:t>
      </w:r>
      <w:r>
        <w:rPr>
          <w:b/>
          <w:i w:val="0"/>
        </w:rPr>
        <w:t>predated</w:t>
      </w:r>
      <w:r>
        <w:rPr>
          <w:b w:val="0"/>
          <w:i w:val="0"/>
        </w:rPr>
        <w:t xml:space="preserve"> the country's major imperial expansion and provided the institutional groundwork for it. The revolution accomplished a societized consolidation of resources and political reorganization that replaced divine-right monarchy with the template for modern Western governance.</w:t>
      </w:r>
    </w:p>
    <w:p>
      <w:pPr>
        <w:pStyle w:val="Heading2"/>
        <w:keepNext/>
        <w:keepLines/>
      </w:pPr>
      <w:r>
        <w:t>The Pattern: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rPr>
                <w:rFonts w:ascii="Libre Franklin" w:hAnsi="Libre Franklin"/>
                <w:b/>
                <w:sz w:val="18"/>
              </w:rPr>
              <w:t>Country</w:t>
            </w:r>
          </w:p>
        </w:tc>
        <w:tc>
          <w:tcPr>
            <w:tcW w:type="dxa" w:w="2707"/>
            <w:shd w:val="clear" w:color="auto" w:fill="F0F0F0"/>
          </w:tcPr>
          <w:p>
            <w:pPr>
              <w:spacing w:before="20" w:after="20"/>
              <w:jc w:val="center"/>
            </w:pPr>
            <w:r>
              <w:rPr>
                <w:rFonts w:ascii="Libre Franklin" w:hAnsi="Libre Franklin"/>
                <w:b/>
                <w:sz w:val="18"/>
              </w:rPr>
              <w:t>Revolution</w:t>
            </w:r>
          </w:p>
        </w:tc>
        <w:tc>
          <w:tcPr>
            <w:tcW w:type="dxa" w:w="2831"/>
            <w:shd w:val="clear" w:color="auto" w:fill="F0F0F0"/>
          </w:tcPr>
          <w:p>
            <w:pPr>
              <w:spacing w:before="20" w:after="20"/>
              <w:jc w:val="center"/>
            </w:pPr>
            <w:r>
              <w:rPr>
                <w:rFonts w:ascii="Libre Franklin" w:hAnsi="Libre Franklin"/>
                <w:b/>
                <w:sz w:val="18"/>
              </w:rPr>
              <w:t>Imperial Expansion</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rPr>
                <w:b w:val="0"/>
                <w:i w:val="0"/>
                <w:sz w:val="18"/>
              </w:rPr>
              <w:t>British Empire peak (18th–19th c.)</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rPr>
                <w:b w:val="0"/>
                <w:i w:val="0"/>
                <w:sz w:val="18"/>
              </w:rPr>
              <w:t>Napoleonic Empire; later colonial empire</w:t>
            </w:r>
          </w:p>
        </w:tc>
      </w:tr>
    </w:tbl>
    <w:p/>
    <w:p>
      <w:r>
        <w:rPr>
          <w:b w:val="0"/>
          <w:i w:val="0"/>
        </w:rPr>
        <w:t xml:space="preserve">In both cases, the revolution reorganized the state </w:t>
      </w:r>
      <w:r>
        <w:rPr>
          <w:b w:val="0"/>
          <w:i/>
        </w:rPr>
        <w:t>before</w:t>
      </w:r>
      <w:r>
        <w:rPr>
          <w:b w:val="0"/>
          <w:i w:val="0"/>
        </w:rPr>
        <w:t xml:space="preserve"> imperial expansion: centralized taxation, standardized administration, meritocratic military, and ideological mobilization.</w:t>
      </w:r>
    </w:p>
    <w:p>
      <w:pPr>
        <w:pStyle w:val="Heading2"/>
        <w:keepNext/>
        <w:keepLines/>
      </w:pPr>
      <w:r>
        <w:t>Societized Consolidation</w:t>
      </w:r>
    </w:p>
    <w:p>
      <w:r>
        <w:rPr>
          <w:b w:val="0"/>
          <w:i w:val="0"/>
        </w:rPr>
        <w:t>The Revolution transferred resources from Crown, Church, and nobility to institutions claiming to represent "the nation":</w:t>
      </w:r>
    </w:p>
    <w:p>
      <w:pPr>
        <w:pStyle w:val="ListBullet"/>
        <w:spacing w:before="20" w:after="20"/>
      </w:pPr>
      <w:r>
        <w:rPr>
          <w:b w:val="0"/>
          <w:i w:val="0"/>
          <w:sz w:val="19"/>
        </w:rPr>
      </w:r>
      <w:r>
        <w:rPr>
          <w:b/>
          <w:i w:val="0"/>
          <w:sz w:val="19"/>
        </w:rPr>
        <w:t>Church lands nationalized</w:t>
      </w:r>
      <w:r>
        <w:rPr>
          <w:b w:val="0"/>
          <w:i w:val="0"/>
          <w:sz w:val="19"/>
        </w:rPr>
        <w:t xml:space="preserve"> (November 1789) — sold to create loyal proprietors</w:t>
      </w:r>
    </w:p>
    <w:p>
      <w:pPr>
        <w:pStyle w:val="ListBullet"/>
        <w:spacing w:before="20" w:after="20"/>
      </w:pPr>
      <w:r>
        <w:rPr>
          <w:b w:val="0"/>
          <w:i w:val="0"/>
          <w:sz w:val="19"/>
        </w:rPr>
      </w:r>
      <w:r>
        <w:rPr>
          <w:b/>
          <w:i w:val="0"/>
          <w:sz w:val="19"/>
        </w:rPr>
        <w:t>Feudalism abolished</w:t>
      </w:r>
      <w:r>
        <w:rPr>
          <w:b w:val="0"/>
          <w:i w:val="0"/>
          <w:sz w:val="19"/>
        </w:rPr>
        <w:t xml:space="preserve"> (August 4, 1789) — seigneurial dues, tithes, privileges ended</w:t>
      </w:r>
    </w:p>
    <w:p>
      <w:pPr>
        <w:pStyle w:val="ListBullet"/>
        <w:spacing w:before="20" w:after="20"/>
      </w:pPr>
      <w:r>
        <w:rPr>
          <w:b w:val="0"/>
          <w:i w:val="0"/>
          <w:sz w:val="19"/>
        </w:rPr>
      </w:r>
      <w:r>
        <w:rPr>
          <w:b/>
          <w:i w:val="0"/>
          <w:sz w:val="19"/>
        </w:rPr>
        <w:t>Levée en masse</w:t>
      </w:r>
      <w:r>
        <w:rPr>
          <w:b w:val="0"/>
          <w:i w:val="0"/>
          <w:sz w:val="19"/>
        </w:rPr>
        <w:t xml:space="preserve"> (1793) — total mobilization; citizens became soldiers</w:t>
      </w:r>
    </w:p>
    <w:p>
      <w:r>
        <w:rPr>
          <w:b w:val="0"/>
          <w:i w:val="0"/>
        </w:rPr>
        <w:t>This is the same process the British Civil War pioneered: Crown/Church assets redirected to Parliament's merchant-finance coalition.</w:t>
      </w:r>
    </w:p>
    <w:p>
      <w:pPr>
        <w:pStyle w:val="Heading2"/>
        <w:keepNext/>
        <w:keepLines/>
      </w:pPr>
      <w:r>
        <w:t>The Four Pillars of Western Governance</w:t>
      </w:r>
    </w:p>
    <w:p>
      <w:r>
        <w:rPr>
          <w:b w:val="0"/>
          <w:i w:val="0"/>
        </w:rPr>
        <w:t>The Revolution produced the political template the West still uses:</w:t>
      </w:r>
    </w:p>
    <w:p>
      <w:pPr>
        <w:pStyle w:val="ListNumber"/>
        <w:spacing w:before="20" w:after="20"/>
      </w:pPr>
      <w:r>
        <w:rPr>
          <w:b w:val="0"/>
          <w:i w:val="0"/>
          <w:sz w:val="19"/>
        </w:rPr>
      </w:r>
      <w:r>
        <w:rPr>
          <w:b/>
          <w:i w:val="0"/>
          <w:sz w:val="19"/>
        </w:rPr>
        <w:t>Meritocracy</w:t>
      </w:r>
      <w:r>
        <w:rPr>
          <w:b w:val="0"/>
          <w:i w:val="0"/>
          <w:sz w:val="19"/>
        </w:rPr>
        <w:t xml:space="preserve"> — </w:t>
      </w:r>
      <w:r>
        <w:rPr>
          <w:b w:val="0"/>
          <w:i/>
          <w:sz w:val="19"/>
        </w:rPr>
        <w:t>La carrière ouverte aux talents</w:t>
      </w:r>
      <w:r>
        <w:rPr>
          <w:b w:val="0"/>
          <w:i w:val="0"/>
          <w:sz w:val="19"/>
        </w:rPr>
        <w:t>. Napoleon rose from artillery officer to Emperor. Competence replaced birthright.</w:t>
      </w:r>
    </w:p>
    <w:p>
      <w:pPr>
        <w:pStyle w:val="ListNumber"/>
        <w:spacing w:before="20" w:after="20"/>
      </w:pPr>
      <w:r>
        <w:rPr>
          <w:b w:val="0"/>
          <w:i w:val="0"/>
          <w:sz w:val="19"/>
        </w:rPr>
      </w:r>
      <w:r>
        <w:rPr>
          <w:b/>
          <w:i w:val="0"/>
          <w:sz w:val="19"/>
        </w:rPr>
        <w:t>Plutocracy</w:t>
      </w:r>
      <w:r>
        <w:rPr>
          <w:b w:val="0"/>
          <w:i w:val="0"/>
          <w:sz w:val="19"/>
        </w:rPr>
        <w:t xml:space="preserve"> — Property qualifications for voting (Constitution of 1791). Wealth as gate to power.</w:t>
      </w:r>
    </w:p>
    <w:p>
      <w:pPr>
        <w:pStyle w:val="ListNumber"/>
        <w:spacing w:before="20" w:after="20"/>
      </w:pPr>
      <w:r>
        <w:rPr>
          <w:b w:val="0"/>
          <w:i w:val="0"/>
          <w:sz w:val="19"/>
        </w:rPr>
      </w:r>
      <w:r>
        <w:rPr>
          <w:b/>
          <w:i w:val="0"/>
          <w:sz w:val="19"/>
        </w:rPr>
        <w:t>Particracy</w:t>
      </w:r>
      <w:r>
        <w:rPr>
          <w:b w:val="0"/>
          <w:i w:val="0"/>
          <w:sz w:val="19"/>
        </w:rPr>
        <w:t xml:space="preserve"> — Rule by faction: Jacobins, Girondins, Thermidorians. Party structure as governance.</w:t>
      </w:r>
    </w:p>
    <w:p>
      <w:pPr>
        <w:pStyle w:val="ListNumber"/>
        <w:spacing w:before="20" w:after="20"/>
      </w:pPr>
      <w:r>
        <w:rPr>
          <w:b w:val="0"/>
          <w:i w:val="0"/>
          <w:sz w:val="19"/>
        </w:rPr>
      </w:r>
      <w:r>
        <w:rPr>
          <w:b/>
          <w:i w:val="0"/>
          <w:sz w:val="19"/>
        </w:rPr>
        <w:t>Electoral Autocracy</w:t>
      </w:r>
      <w:r>
        <w:rPr>
          <w:b w:val="0"/>
          <w:i w:val="0"/>
          <w:sz w:val="19"/>
        </w:rPr>
        <w:t xml:space="preserve"> — Strong executive, weak legislature, popular mandate via plebiscite. Napoleon's coups ratified by referendum.</w:t>
      </w:r>
    </w:p>
    <w:p>
      <w:pPr>
        <w:pStyle w:val="Heading2"/>
        <w:keepNext/>
        <w:keepLines/>
      </w:pPr>
      <w:r>
        <w:t>The Direct Line to 1812</w:t>
      </w:r>
    </w:p>
    <w:p>
      <w:r>
        <w:rPr>
          <w:b w:val="0"/>
          <w:i w:val="0"/>
        </w:rPr>
        <w:t>The Revolution produced the conditions for Napoleon's 1812 invasion of Russia — the first Reverse Crusade. A centralized, ideologically motivated state with mass conscription and meritocratic officers was the prerequisite for marching an army east. Without the Revolution, there is no Napoleonic Wars.</w:t>
      </w:r>
    </w:p>
    <w:p>
      <w:hyperlink r:id="rId584">
        <w:r>
          <w:rPr>
            <w:b w:val="0"/>
            <w:i w:val="0"/>
            <w:color w:val="B8860B"/>
          </w:rPr>
          <w:t>See: French Revolution Investigation</w:t>
        </w:r>
      </w:hyperlink>
      <w:r>
        <w:rPr>
          <w:b w:val="0"/>
          <w:i w:val="0"/>
        </w:rPr>
        <w:t xml:space="preserve"> for the full thesis on societized consolidation and its connection to the Napoleonic campaigns.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65</w:t>
      </w:r>
    </w:p>
    <w:p>
      <w:pPr>
        <w:pStyle w:val="Heading2"/>
        <w:keepNext/>
        <w:keepLines/>
      </w:pPr>
      <w:r>
        <w:rPr>
          <w:b/>
        </w:rPr>
        <w:t>Trail of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58">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keepNext/>
        <w:keepLines/>
      </w:pPr>
      <w:r>
        <w:t>The Timeline: 1758 to 1851</w:t>
      </w:r>
    </w:p>
    <w:p>
      <w:pPr>
        <w:pStyle w:val="Heading3"/>
        <w:keepNext/>
        <w:keepLines/>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keepNext/>
        <w:keepLines/>
      </w:pPr>
      <w:r>
        <w:t>1774: The MudFlood Energetic Event</w:t>
      </w:r>
    </w:p>
    <w:p>
      <w:r>
        <w:rPr>
          <w:b w:val="0"/>
          <w:i w:val="0"/>
        </w:rPr>
        <w:t xml:space="preserve">Sixteen years after the first reservation, the </w:t>
      </w:r>
      <w:hyperlink r:id="rId58">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keepNext/>
        <w:keepLines/>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keepNext/>
        <w:keepLines/>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keepNext/>
        <w:keepLines/>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keepNext/>
        <w:keepLines/>
      </w:pPr>
      <w:r>
        <w:t>Mesoamerican Genocide — Same Campaign</w:t>
      </w:r>
    </w:p>
    <w:p>
      <w:r>
        <w:rPr>
          <w:b w:val="0"/>
          <w:i w:val="0"/>
        </w:rPr>
        <w:t xml:space="preserve">The destruction of Maya and Aztec civilization is part of the same broad genocide. Mainstream history dates the "Maya collapse" to 800–900 CE — pushing recent crimes into the distant past. The </w:t>
      </w:r>
      <w:hyperlink r:id="rId410">
        <w:r>
          <w:rPr>
            <w:b w:val="0"/>
            <w:i w:val="0"/>
            <w:color w:val="B8860B"/>
          </w:rPr>
          <w:t>1492 CE Apocalypse Crusade</w:t>
        </w:r>
      </w:hyperlink>
      <w:r>
        <w:rPr>
          <w:b w:val="0"/>
          <w:i w:val="0"/>
        </w:rPr>
        <w:t xml:space="preserve"> extended into the Americas; what mainstream records as "Aztec genocide of the Mayans" or Spanish conquest was the Crusade's advance. The 18th–19th century campaign documented here (1758–1839+) completed the erasure of indigenous peoples across North America — including remnants of Mesoamerican civilization. See </w:t>
      </w:r>
      <w:hyperlink r:id="rId204">
        <w:r>
          <w:rPr>
            <w:b w:val="0"/>
            <w:i w:val="0"/>
            <w:color w:val="B8860B"/>
          </w:rPr>
          <w:t>Common Questions: Why did the Maya civilization collapse?</w:t>
        </w:r>
      </w:hyperlink>
      <w:r>
        <w:rPr>
          <w:b w:val="0"/>
          <w:i w:val="0"/>
        </w:rPr>
        <w:t xml:space="preserve"> for the redacted-history analysis.</w:t>
      </w:r>
    </w:p>
    <w:p>
      <w:pPr>
        <w:pStyle w:val="Heading2"/>
        <w:keepNext/>
        <w:keepLines/>
      </w:pPr>
      <w:r>
        <w:t>Cross-References</w:t>
      </w:r>
    </w:p>
    <w:p>
      <w:pPr>
        <w:pStyle w:val="ListBullet"/>
        <w:spacing w:before="20" w:after="20"/>
      </w:pPr>
      <w:hyperlink r:id="rId58">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361">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585">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585">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586">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587">
        <w:r>
          <w:rPr>
            <w:b w:val="0"/>
            <w:i w:val="0"/>
            <w:color w:val="B8860B"/>
            <w:sz w:val="19"/>
          </w:rPr>
          <w:t>Orphan Trains Investigation</w:t>
        </w:r>
      </w:hyperlink>
    </w:p>
    <w:p/>
    <w:p>
      <w:pPr>
        <w:sectPr>
          <w:headerReference w:type="default" r:id="rId561"/>
          <w:footerReference w:type="default" r:id="rId56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XIII</w:t>
      </w:r>
    </w:p>
    <w:p>
      <w:pPr>
        <w:pStyle w:val="Heading1"/>
        <w:jc w:val="center"/>
      </w:pPr>
      <w:r>
        <w:rPr>
          <w:b/>
        </w:rPr>
        <w:t>13.00.00-19th-century-the-rise-of-communism</w:t>
      </w:r>
    </w:p>
    <w:p>
      <w:pPr>
        <w:pBdr>
          <w:bottom w:val="single" w:sz="6" w:space="1" w:color="CCCCCC"/>
        </w:pBdr>
      </w:pPr>
    </w:p>
    <w:p>
      <w:r>
        <w:rPr>
          <w:b w:val="0"/>
          <w:i w:val="0"/>
        </w:rPr>
        <w:t>id: evt-1800-ce-19th-century-the-rise-of-communism</w:t>
      </w:r>
      <w:r>
        <w:rPr>
          <w:b w:val="0"/>
          <w:i w:val="0"/>
        </w:rPr>
        <w:t xml:space="preserve"> </w:t>
      </w:r>
      <w:r>
        <w:rPr>
          <w:b w:val="0"/>
          <w:i w:val="0"/>
        </w:rPr>
        <w:t>dates:</w:t>
      </w:r>
    </w:p>
    <w:p>
      <w:pPr>
        <w:pStyle w:val="ListBullet"/>
        <w:spacing w:before="20" w:after="20"/>
      </w:pPr>
      <w:r>
        <w:rPr>
          <w:b w:val="0"/>
          <w:i w:val="0"/>
          <w:sz w:val="19"/>
        </w:rPr>
        <w:t>start: 1800</w:t>
      </w:r>
      <w:r>
        <w:rPr>
          <w:b w:val="0"/>
          <w:i w:val="0"/>
          <w:sz w:val="19"/>
        </w:rPr>
        <w:t xml:space="preserve"> </w:t>
      </w:r>
      <w:r>
        <w:rPr>
          <w:b w:val="0"/>
          <w:i w:val="0"/>
          <w:sz w:val="19"/>
        </w:rPr>
        <w:t>end: 1900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29" name="Picture 29"/>
            <wp:cNvGraphicFramePr>
              <a:graphicFrameLocks noChangeAspect="1"/>
            </wp:cNvGraphicFramePr>
            <a:graphic>
              <a:graphicData uri="http://schemas.openxmlformats.org/drawingml/2006/picture">
                <pic:pic>
                  <pic:nvPicPr>
                    <pic:cNvPr id="0" name="image.jpg"/>
                    <pic:cNvPicPr/>
                  </pic:nvPicPr>
                  <pic:blipFill>
                    <a:blip r:embed="rId590"/>
                    <a:stretch>
                      <a:fillRect/>
                    </a:stretch>
                  </pic:blipFill>
                  <pic:spPr>
                    <a:xfrm>
                      <a:off x="0" y="0"/>
                      <a:ext cx="3657600" cy="370332"/>
                    </a:xfrm>
                    <a:prstGeom prst="rect"/>
                  </pic:spPr>
                </pic:pic>
              </a:graphicData>
            </a:graphic>
          </wp:inline>
        </w:drawing>
      </w:r>
    </w:p>
    <w:p>
      <w:pPr>
        <w:pStyle w:val="Caption"/>
      </w:pPr>
      <w:r>
        <w:t>19th Century — Era span</w:t>
      </w:r>
    </w:p>
    <w:p>
      <w:pPr>
        <w:jc w:val="center"/>
      </w:pPr>
      <w:r>
        <w:drawing>
          <wp:inline xmlns:a="http://schemas.openxmlformats.org/drawingml/2006/main" xmlns:pic="http://schemas.openxmlformats.org/drawingml/2006/picture">
            <wp:extent cx="3657600" cy="640080"/>
            <wp:docPr id="30" name="Picture 30"/>
            <wp:cNvGraphicFramePr>
              <a:graphicFrameLocks noChangeAspect="1"/>
            </wp:cNvGraphicFramePr>
            <a:graphic>
              <a:graphicData uri="http://schemas.openxmlformats.org/drawingml/2006/picture">
                <pic:pic>
                  <pic:nvPicPr>
                    <pic:cNvPr id="0" name="image.jpg"/>
                    <pic:cNvPicPr/>
                  </pic:nvPicPr>
                  <pic:blipFill>
                    <a:blip r:embed="rId591"/>
                    <a:stretch>
                      <a:fillRect/>
                    </a:stretch>
                  </pic:blipFill>
                  <pic:spPr>
                    <a:xfrm>
                      <a:off x="0" y="0"/>
                      <a:ext cx="3657600" cy="640080"/>
                    </a:xfrm>
                    <a:prstGeom prst="rect"/>
                  </pic:spPr>
                </pic:pic>
              </a:graphicData>
            </a:graphic>
          </wp:inline>
        </w:drawing>
      </w:r>
    </w:p>
    <w:p>
      <w:pPr>
        <w:pStyle w:val="Caption"/>
      </w:pPr>
      <w:r>
        <w:t>19th Century — Events</w:t>
      </w:r>
    </w:p>
    <w:p>
      <w:r>
        <w:rPr>
          <w:b w:val="0"/>
          <w:i w:val="0"/>
        </w:rPr>
        <w:t xml:space="preserve">The 19th century is the century in which the remnants of the old Rus-Horde finally lost their grip on Eurasia. After the crushing of Pugachev's rebellion (1773–75) and </w:t>
      </w:r>
      <w:hyperlink r:id="rId331">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keepNext/>
        <w:keepLines/>
      </w:pPr>
      <w:r>
        <w:t>A Note on Sources: The Most Redacted Centuries</w:t>
      </w:r>
    </w:p>
    <w:p>
      <w:r>
        <w:rPr>
          <w:b w:val="0"/>
          <w:i w:val="0"/>
        </w:rPr>
        <w:t>Fomenko himself observes that primary sources from the late 18th, 19th, and 20th centuries are disproportionately compromised — hidden, altered, or removed from academic view. His own corpus draws more heavily on older documents than on modern ones. This is counterintuitive: one would expect the most recent centuries to be the best documented. The opposite is the case.</w:t>
      </w:r>
    </w:p>
    <w:p>
      <w:r>
        <w:rPr>
          <w:b w:val="0"/>
          <w:i w:val="0"/>
        </w:rPr>
        <w:t xml:space="preserve">The reason is straightforward. Events like the </w:t>
      </w:r>
      <w:hyperlink r:id="rId58">
        <w:r>
          <w:rPr>
            <w:b w:val="0"/>
            <w:i w:val="0"/>
            <w:color w:val="B8860B"/>
          </w:rPr>
          <w:t>MudFlood</w:t>
        </w:r>
      </w:hyperlink>
      <w:r>
        <w:rPr>
          <w:b w:val="0"/>
          <w:i w:val="0"/>
        </w:rPr>
        <w:t>, the destruction of the Hordian Empire, and the wholesale rewriting of world chronology occurred within living memory of the 18th and 19th centuries. Covering up a global cataclysm that survivors could still describe required the most aggressive redaction campaign in history — far more thorough than redacting events from centuries earlier, where fewer witnesses remained. The closer the event, the harder it is to hide, and the more evidence must be destroyed.</w:t>
      </w:r>
    </w:p>
    <w:p>
      <w:r>
        <w:rPr>
          <w:b w:val="0"/>
          <w:i w:val="0"/>
        </w:rPr>
      </w:r>
      <w:r>
        <w:rPr>
          <w:b/>
          <w:i w:val="0"/>
        </w:rPr>
        <w:t>From this chapter onward, the timeline relies more heavily on the author's own analysis and political speculation.</w:t>
      </w:r>
      <w:r>
        <w:rPr>
          <w:b w:val="0"/>
          <w:i w:val="0"/>
        </w:rPr>
        <w:t xml:space="preserve"> This is not a weakness — it is a methodological necessity. The earlier chapters rest on Fomenko's statistical chronology, Saturnian cosmology's plasma physics, and cross-cultural mythology. Those frameworks provide the context — the causal chain — that makes it possible to interpret the heavily redacted modern record. The timeline fills in what the sources cannot, allowing us to speculate on these centuries with enough structural context to reach conclusions that can predict future events accurately. Where the reader encounters political analysis in Chapters 13–15, understand that this is the author applying the timeline's causal logic to a period where conventional sources have been systematically stripped.</w:t>
      </w:r>
    </w:p>
    <w:p>
      <w:pPr>
        <w:pStyle w:val="Heading2"/>
        <w:keepNext/>
        <w:keepLines/>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66</w:t>
      </w:r>
    </w:p>
    <w:p>
      <w:pPr>
        <w:pStyle w:val="Heading2"/>
        <w:keepNext/>
        <w:keepLines/>
      </w:pPr>
      <w:r>
        <w:rPr>
          <w:b/>
        </w:rPr>
        <w:t>13.01.00-napoleonic-wars-reverse</w:t>
      </w:r>
    </w:p>
    <w:p>
      <w:pPr>
        <w:pBdr>
          <w:bottom w:val="single" w:sz="6" w:space="1" w:color="CCCCCC"/>
        </w:pBdr>
      </w:pPr>
    </w:p>
    <w:p>
      <w:r>
        <w:rPr>
          <w:b w:val="0"/>
          <w:i w:val="0"/>
        </w:rPr>
        <w:t>dates:</w:t>
      </w:r>
    </w:p>
    <w:p>
      <w:pPr>
        <w:pStyle w:val="ListBullet"/>
        <w:spacing w:before="20" w:after="20"/>
      </w:pPr>
      <w:r>
        <w:rPr>
          <w:b w:val="0"/>
          <w:i w:val="0"/>
          <w:sz w:val="19"/>
        </w:rPr>
        <w:t>start: 1803</w:t>
      </w:r>
      <w:r>
        <w:rPr>
          <w:b w:val="0"/>
          <w:i w:val="0"/>
          <w:sz w:val="19"/>
        </w:rPr>
        <w:t xml:space="preserve"> </w:t>
      </w:r>
      <w:r>
        <w:rPr>
          <w:b w:val="0"/>
          <w:i w:val="0"/>
          <w:sz w:val="19"/>
        </w:rPr>
        <w:t>end: 1815</w:t>
      </w:r>
      <w:r>
        <w:rPr>
          <w:b w:val="0"/>
          <w:i w:val="0"/>
          <w:sz w:val="19"/>
        </w:rPr>
        <w:t xml:space="preserve"> </w:t>
      </w:r>
      <w:r>
        <w:rPr>
          <w:b w:val="0"/>
          <w:i w:val="0"/>
          <w:sz w:val="19"/>
        </w:rPr>
        <w:t>calendar: CE</w:t>
      </w:r>
    </w:p>
    <w:p>
      <w:pPr>
        <w:pBdr>
          <w:bottom w:val="single" w:sz="6" w:space="1" w:color="CCCCCC"/>
        </w:pBdr>
      </w:pP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428">
        <w:r>
          <w:rPr>
            <w:b w:val="0"/>
            <w:i w:val="0"/>
            <w:color w:val="B8860B"/>
          </w:rPr>
          <w:t>Cathars</w:t>
        </w:r>
      </w:hyperlink>
      <w:r>
        <w:rPr>
          <w:b w:val="0"/>
          <w:i w:val="0"/>
        </w:rPr>
        <w:t xml:space="preserve"> were already destroyed in a "reversed Holy Crusade."</w:t>
      </w:r>
    </w:p>
    <w:p>
      <w:pPr>
        <w:pStyle w:val="Heading2"/>
        <w:keepNext/>
        <w:keepLines/>
      </w:pPr>
      <w:r>
        <w:t>1812 CE — Napoleon invades Russia — Reverse Crusade I</w:t>
      </w:r>
    </w:p>
    <w:p>
      <w:r>
        <w:rPr>
          <w:b w:val="0"/>
          <w:i w:val="0"/>
        </w:rPr>
        <w:t xml:space="preserve">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Napoleon's Grande Armée's catastrophic six-month campaign — Borodino (7 Sept 1812), Moscow burned by its defenders, the winter retreat — was directed by the same financial network (City of London) whose target was always Russia. See </w:t>
      </w:r>
      <w:hyperlink r:id="rId331">
        <w:r>
          <w:rPr>
            <w:b w:val="0"/>
            <w:i w:val="0"/>
            <w:color w:val="B8860B"/>
          </w:rPr>
          <w:t>Napoleon 1812 Campaign: Extended</w:t>
        </w:r>
      </w:hyperlink>
      <w:r>
        <w:rPr>
          <w:b w:val="0"/>
          <w:i w:val="0"/>
        </w:rPr>
        <w:t xml:space="preserve"> and </w:t>
      </w:r>
      <w:hyperlink r:id="rId592">
        <w:r>
          <w:rPr>
            <w:b w:val="0"/>
            <w:i w:val="0"/>
            <w:color w:val="B8860B"/>
          </w:rPr>
          <w:t>Aftermath of 1812</w:t>
        </w:r>
      </w:hyperlink>
      <w:r>
        <w:rPr>
          <w:b w:val="0"/>
          <w:i w:val="0"/>
        </w:rPr>
        <w:t xml:space="preserve"> for the full narrative. For </w:t>
      </w:r>
      <w:r>
        <w:rPr>
          <w:b/>
          <w:i w:val="0"/>
        </w:rPr>
        <w:t>artillery, balloons, and suppressed-tech hypotheses</w:t>
      </w:r>
      <w:r>
        <w:rPr>
          <w:b w:val="0"/>
          <w:i w:val="0"/>
        </w:rPr>
        <w:t xml:space="preserve"> — </w:t>
      </w:r>
      <w:r>
        <w:rPr>
          <w:b/>
          <w:i w:val="0"/>
        </w:rPr>
        <w:t>sound / resonant</w:t>
      </w:r>
      <w:r>
        <w:rPr>
          <w:b w:val="0"/>
          <w:i w:val="0"/>
        </w:rPr>
        <w:t xml:space="preserve"> and </w:t>
      </w:r>
      <w:r>
        <w:rPr>
          <w:b/>
          <w:i w:val="0"/>
        </w:rPr>
        <w:t>lighter-than-air</w:t>
      </w:r>
      <w:r>
        <w:rPr>
          <w:b w:val="0"/>
          <w:i w:val="0"/>
        </w:rPr>
        <w:t xml:space="preserve"> only; </w:t>
      </w:r>
      <w:r>
        <w:rPr>
          <w:b/>
          <w:i w:val="0"/>
        </w:rPr>
        <w:t>not plasma cannons</w:t>
      </w:r>
      <w:r>
        <w:rPr>
          <w:b w:val="0"/>
          <w:i w:val="0"/>
        </w:rPr>
        <w:t xml:space="preserve"> — see </w:t>
      </w:r>
      <w:hyperlink r:id="rId593">
        <w:r>
          <w:rPr>
            <w:b w:val="0"/>
            <w:i w:val="0"/>
            <w:color w:val="B8860B"/>
          </w:rPr>
          <w:t>/governance/war/investigations/napoleonic-advanced-artillery-airship-investigation.md</w:t>
        </w:r>
      </w:hyperlink>
      <w:r>
        <w:rPr>
          <w:b w:val="0"/>
          <w:i w:val="0"/>
        </w:rPr>
        <w:t>.</w:t>
      </w:r>
    </w:p>
    <w:p>
      <w:r>
        <w:rPr>
          <w:b w:val="0"/>
          <w:i w:val="0"/>
        </w:rPr>
      </w:r>
      <w:r>
        <w:rPr>
          <w:b/>
          <w:i w:val="0"/>
        </w:rPr>
        <w:t>Weather and post-MFEE ecology (possible factor):</w:t>
      </w:r>
      <w:r>
        <w:rPr>
          <w:b w:val="0"/>
          <w:i w:val="0"/>
        </w:rPr>
        <w:t xml:space="preserve"> Staff work and folk meteorology in France could have looked reliable in a theatre where the </w:t>
      </w:r>
      <w:hyperlink r:id="rId58">
        <w:r>
          <w:rPr>
            <w:b w:val="0"/>
            <w:i w:val="0"/>
            <w:color w:val="B8860B"/>
          </w:rPr>
          <w:t>MFEE</w:t>
        </w:r>
      </w:hyperlink>
      <w:r>
        <w:rPr>
          <w:b w:val="0"/>
          <w:i w:val="0"/>
        </w:rPr>
        <w:t xml:space="preserve"> and mud-flood aftereffects registered as comparatively mild — Western Europe’s climate and hydrology had not, on this reading, been wrenched as far off baseline as belts farther east. Siberia and the inner-continental Russian northeast, by contrast, may have carried heavier ecological damage and therefore sharper, less predictable swings (drought, early freeze, thaw-mud cycles) than models tuned on French seasons could anticipate. French command may have assumed the campaign could read sky and calendar the way it did in Italy or Germany, without accounting for a harsher post-cataclysm imbalance in the east. That is suggestive only: it would amplify, not replace, scorched earth, distance, and coalition strategy as explanations for the winter disaster.</w:t>
      </w:r>
    </w:p>
    <w:p>
      <w:pPr>
        <w:pStyle w:val="Heading2"/>
        <w:keepNext/>
        <w:keepLines/>
      </w:pPr>
      <w:r>
        <w:t>Napoleon and the Financial Revolution</w:t>
      </w:r>
    </w:p>
    <w:p>
      <w:r>
        <w:rPr>
          <w:b w:val="0"/>
          <w:i w:val="0"/>
        </w:rPr>
        <w:t xml:space="preserve">Napoleon's relationship to Europe's financial restructuring was paradoxical. He abolished the </w:t>
      </w:r>
      <w:hyperlink r:id="rId594">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595">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keepNext/>
        <w:keepLines/>
      </w:pPr>
      <w:r>
        <w:t>The Napoleon–Britain Paradox</w:t>
      </w:r>
    </w:p>
    <w:p>
      <w:r>
        <w:rPr>
          <w:b w:val="0"/>
          <w:i w:val="0"/>
        </w:rPr>
        <w:t xml:space="preserve">If Napoleon was genuinely at war with Britain, his actions make no sense. In 1803 he sold </w:t>
      </w:r>
      <w:hyperlink r:id="rId596">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597">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331">
        <w:r>
          <w:rPr>
            <w:b w:val="0"/>
            <w:i w:val="0"/>
            <w:color w:val="B8860B"/>
          </w:rPr>
          <w:t>Napoleonic Extended Evidence</w:t>
        </w:r>
      </w:hyperlink>
      <w:r>
        <w:rPr>
          <w:b w:val="0"/>
          <w:i w:val="0"/>
        </w:rPr>
        <w:t>.</w:t>
      </w:r>
    </w:p>
    <w:p>
      <w:pPr>
        <w:pStyle w:val="Heading2"/>
        <w:keepNext/>
        <w:keepLines/>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592">
        <w:r>
          <w:rPr>
            <w:b w:val="0"/>
            <w:i w:val="0"/>
            <w:color w:val="B8860B"/>
          </w:rPr>
          <w:t>Aftermath of 1812</w:t>
        </w:r>
      </w:hyperlink>
      <w:r>
        <w:rPr>
          <w:b w:val="0"/>
          <w:i w:val="0"/>
        </w:rPr>
        <w:t>.</w:t>
      </w:r>
    </w:p>
    <w:p>
      <w:pPr>
        <w:pStyle w:val="Heading2"/>
        <w:keepNext/>
        <w:keepLines/>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keepNext/>
        <w:keepLines/>
      </w:pPr>
      <w:r>
        <w:t>Tech ceiling, sabotage, and the Russian outcome</w:t>
      </w:r>
    </w:p>
    <w:p>
      <w:r>
        <w:rPr>
          <w:b w:val="0"/>
          <w:i w:val="0"/>
        </w:rPr>
        <w:t>On this reading, the Grande Armée was only as technically empowered as its creators needed it to be: enough to wound Russia and force continental reordering, not enough to consolidate a self-sufficient Eurasian empire that could defy the City of London and allied command. Plasma cannons are ruled out for this era — they exceed credible public science of the time and do not fit an army still partly composed of revolutionary levies with fresh memory of toppling throne and altar; military science was already obscured, compartmentalized, and withheld from both mass soldiery and any figurehead who might turn. What may have been selectively released aligns with graded chemical artillery, acoustic or resonant devices, and balloon or dirigible lineage — not discharge weapons that would require a priestly technical caste on campaign.</w:t>
      </w:r>
    </w:p>
    <w:p>
      <w:r>
        <w:rPr>
          <w:b w:val="0"/>
          <w:i w:val="0"/>
        </w:rPr>
        <w:t xml:space="preserve">The same pattern runs across Reverse Crusades (Napoleon, Hitler, Zelensky): each advanced Western or proxy force lost or stalled against Russia despite paper superiority because the networks that built the figurehead could not permit a victory so total that the puppet regime escaped dependency. Sabotage — logistics, intelligence, incomplete briefings, withheld capabilities — pairs with misplaced faith in opaque institutions. Russia prevailed through depth, home defence, scorched earth, and an enemy whose real chain of command never intended an uncontrollable winner. See </w:t>
      </w:r>
      <w:hyperlink r:id="rId598">
        <w:r>
          <w:rPr>
            <w:b w:val="0"/>
            <w:i w:val="0"/>
            <w:color w:val="B8860B"/>
          </w:rPr>
          <w:t>Reverse Crusades — structural comparison</w:t>
        </w:r>
      </w:hyperlink>
      <w:r>
        <w:rPr>
          <w:b w:val="0"/>
          <w:i w:val="0"/>
        </w:rPr>
        <w:t>.</w:t>
      </w:r>
    </w:p>
    <w:p>
      <w:pPr>
        <w:pStyle w:val="Heading2"/>
        <w:keepNext/>
        <w:keepLines/>
      </w:pPr>
      <w:r>
        <w:t>The Aftermath: Restored Order and Managed States</w:t>
      </w:r>
    </w:p>
    <w:p>
      <w:r>
        <w:rPr>
          <w:b w:val="0"/>
          <w:i w:val="0"/>
        </w:rPr>
        <w:t xml:space="preserve">The </w:t>
      </w:r>
      <w:hyperlink r:id="rId599">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599">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331">
        <w:r>
          <w:rPr>
            <w:b w:val="0"/>
            <w:i w:val="0"/>
            <w:color w:val="B8860B"/>
          </w:rPr>
          <w:t>Napoleonic Wars</w:t>
        </w:r>
      </w:hyperlink>
      <w:r>
        <w:rPr>
          <w:b w:val="0"/>
          <w:i w:val="0"/>
        </w:rPr>
        <w:t>.</w:t>
      </w:r>
    </w:p>
    <w:p>
      <w:pPr>
        <w:pStyle w:val="Heading3"/>
        <w:keepNext/>
        <w:keepLines/>
      </w:pPr>
      <w:r>
        <w:t>Small Humans, Advanced Technology</w:t>
      </w:r>
    </w:p>
    <w:p>
      <w:hyperlink r:id="rId361">
        <w:r>
          <w:rPr>
            <w:b w:val="0"/>
            <w:i w:val="0"/>
            <w:color w:val="B8860B"/>
          </w:rPr>
          <w:t>Pugachev</w:t>
        </w:r>
      </w:hyperlink>
      <w:r>
        <w:rPr>
          <w:b w:val="0"/>
          <w:i w:val="0"/>
        </w:rPr>
        <w:t xml:space="preserve"> was the last war between giant-lineage sovereigns and smaller western humans with superior technology. Napoleonic Wars = continuation. Napoleon ~4'; western armies had technology generations ahead — electromagnetic/plasma systems inherited from Mars-firing civilization. Devastating in temperate conditions; never tested against Russian winter. For Russian Mountains (roller coasters), Napoleon height detail: </w:t>
      </w:r>
      <w:hyperlink r:id="rId331">
        <w:r>
          <w:rPr>
            <w:b w:val="0"/>
            <w:i w:val="0"/>
            <w:color w:val="B8860B"/>
          </w:rPr>
          <w:t>Napoleonic Extended Evidence</w:t>
        </w:r>
      </w:hyperlink>
      <w:r>
        <w:rPr>
          <w:b w:val="0"/>
          <w:i w:val="0"/>
        </w:rPr>
        <w:t>.</w:t>
      </w:r>
    </w:p>
    <w:p>
      <w:pPr>
        <w:pStyle w:val="Heading3"/>
        <w:keepNext/>
        <w:keepLines/>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58">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keepNext/>
        <w:keepLines/>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r>
        <w:rPr>
          <w:b w:val="0"/>
          <w:i w:val="0"/>
        </w:rPr>
      </w:r>
      <w:r>
        <w:rPr>
          <w:b/>
          <w:i w:val="0"/>
        </w:rPr>
        <w:t>Russian Mountains:</w:t>
      </w:r>
      <w:r>
        <w:rPr>
          <w:b w:val="0"/>
          <w:i w:val="0"/>
        </w:rPr>
        <w:t xml:space="preserve"> French encountered elaborate ice slides (20–25m ramps); astonished. Paris engineers built wheeled versions — origin of roller coasters; still called </w:t>
      </w:r>
      <w:r>
        <w:rPr>
          <w:b w:val="0"/>
          <w:i/>
        </w:rPr>
        <w:t>Montagnes Russes</w:t>
      </w:r>
      <w:r>
        <w:rPr>
          <w:b w:val="0"/>
          <w:i w:val="0"/>
        </w:rPr>
        <w:t xml:space="preserve"> in French/Spanish/Italian. See </w:t>
      </w:r>
      <w:hyperlink r:id="rId331">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49">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keepNext/>
        <w:keepLines/>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keepNext/>
        <w:keepLines/>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keepNext/>
        <w:keepLines/>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keepNext/>
        <w:keepLines/>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600">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keepNext/>
        <w:keepLines/>
      </w:pPr>
      <w:r>
        <w:t>Connection to the MudFlood Event</w:t>
      </w:r>
    </w:p>
    <w:p>
      <w:r>
        <w:rPr>
          <w:b w:val="0"/>
          <w:i w:val="0"/>
        </w:rPr>
        <w:t xml:space="preserve">The convergence with the late 18th-century political crisis is striking. The </w:t>
      </w:r>
      <w:hyperlink r:id="rId570">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58">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601">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keepNext/>
        <w:keepLines/>
      </w:pPr>
      <w:r>
        <w:t>Tchaikovsky Hated It</w:t>
      </w:r>
    </w:p>
    <w:p>
      <w:r>
        <w:rPr>
          <w:b w:val="0"/>
          <w:i w:val="0"/>
        </w:rPr>
        <w:t xml:space="preserve">Tchaikovsky privately despised the 1812 Overture. In a letter to his patroness </w:t>
      </w:r>
      <w:hyperlink r:id="rId602">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603">
        <w:r>
          <w:rPr>
            <w:b w:val="0"/>
            <w:i w:val="0"/>
            <w:color w:val="B8860B"/>
          </w:rPr>
          <w:t>Third Republic</w:t>
        </w:r>
      </w:hyperlink>
      <w:r>
        <w:rPr>
          <w:b w:val="0"/>
          <w:i w:val="0"/>
        </w:rPr>
        <w:t xml:space="preserve">, successor to the </w:t>
      </w:r>
      <w:hyperlink r:id="rId604">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civilizational conflict. Tchaikovsky, dependent on state patronage, had no ability to refuse. He did the minimum: produced a technically competent crowd-pleaser with no personal investment, and said so privately.</w:t>
      </w:r>
    </w:p>
    <w:p>
      <w:pPr>
        <w:pStyle w:val="Heading3"/>
        <w:keepNext/>
        <w:keepLines/>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331">
        <w:r>
          <w:rPr>
            <w:b w:val="0"/>
            <w:i w:val="0"/>
            <w:color w:val="B8860B"/>
          </w:rPr>
          <w:t>Napoleonic Wars — Reverse Crusade I</w:t>
        </w:r>
      </w:hyperlink>
      <w:r>
        <w:rPr>
          <w:b w:val="0"/>
          <w:i w:val="0"/>
        </w:rPr>
        <w:t xml:space="preserve"> and </w:t>
      </w:r>
      <w:hyperlink r:id="rId331">
        <w:r>
          <w:rPr>
            <w:b w:val="0"/>
            <w:i w:val="0"/>
            <w:color w:val="B8860B"/>
          </w:rPr>
          <w:t>Napoleon invades Russia</w:t>
        </w:r>
      </w:hyperlink>
      <w:r>
        <w:rPr>
          <w:b w:val="0"/>
          <w:i w:val="0"/>
        </w:rPr>
        <w:t>.</w:t>
      </w:r>
    </w:p>
    <w:p>
      <w:pPr>
        <w:pStyle w:val="Heading3"/>
        <w:keepNext/>
        <w:keepLines/>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446">
        <w:r>
          <w:rPr>
            <w:b w:val="0"/>
            <w:i w:val="0"/>
            <w:color w:val="B8860B"/>
          </w:rPr>
          <w:t>Al-Aqsa Mosque</w:t>
        </w:r>
      </w:hyperlink>
      <w:r>
        <w:rPr>
          <w:b w:val="0"/>
          <w:i w:val="0"/>
        </w:rPr>
        <w:t xml:space="preserve"> in Palestine. See </w:t>
      </w:r>
      <w:hyperlink r:id="rId447">
        <w:r>
          <w:rPr>
            <w:b w:val="0"/>
            <w:i w:val="0"/>
            <w:color w:val="B8860B"/>
          </w:rPr>
          <w:t>The Jesuit Restoration</w:t>
        </w:r>
      </w:hyperlink>
      <w:r>
        <w:rPr>
          <w:b w:val="0"/>
          <w:i w:val="0"/>
        </w:rPr>
        <w:t>.</w:t>
      </w:r>
    </w:p>
    <w:p>
      <w:pPr>
        <w:pStyle w:val="Heading3"/>
        <w:keepNext/>
        <w:keepLines/>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67</w:t>
      </w:r>
    </w:p>
    <w:p>
      <w:pPr>
        <w:pStyle w:val="Heading2"/>
        <w:keepNext/>
        <w:keepLines/>
      </w:pPr>
      <w:r>
        <w:rPr>
          <w:b/>
        </w:rPr>
        <w:t>Battle for Communism's Soul</w:t>
      </w:r>
    </w:p>
    <w:p>
      <w:pPr>
        <w:pStyle w:val="Heading2"/>
        <w:keepNext/>
        <w:keepLines/>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keepNext/>
        <w:keepLines/>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keepNext/>
        <w:keepLines/>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605">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keepNext/>
        <w:keepLines/>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keepNext/>
        <w:keepLines/>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keepNext/>
        <w:keepLines/>
      </w:pPr>
      <w:r>
        <w:t>Sources</w:t>
      </w:r>
    </w:p>
    <w:p>
      <w:pPr>
        <w:pStyle w:val="ListBullet"/>
        <w:spacing w:before="20" w:after="20"/>
      </w:pPr>
      <w:hyperlink r:id="rId606">
        <w:r>
          <w:rPr>
            <w:b w:val="0"/>
            <w:i w:val="0"/>
            <w:color w:val="B8860B"/>
            <w:sz w:val="19"/>
          </w:rPr>
          <w:t>Gottfried Kinkel</w:t>
        </w:r>
      </w:hyperlink>
      <w:r>
        <w:rPr>
          <w:b w:val="0"/>
          <w:i w:val="0"/>
          <w:sz w:val="19"/>
        </w:rPr>
        <w:t xml:space="preserve"> · </w:t>
      </w:r>
      <w:hyperlink r:id="rId607">
        <w:r>
          <w:rPr>
            <w:b w:val="0"/>
            <w:i w:val="0"/>
            <w:color w:val="B8860B"/>
            <w:sz w:val="19"/>
          </w:rPr>
          <w:t>Johanna Kinkel</w:t>
        </w:r>
      </w:hyperlink>
      <w:r>
        <w:rPr>
          <w:b w:val="0"/>
          <w:i w:val="0"/>
          <w:sz w:val="19"/>
        </w:rPr>
        <w:t xml:space="preserve"> · </w:t>
      </w:r>
      <w:hyperlink r:id="rId608">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605">
        <w:r>
          <w:rPr>
            <w:b w:val="0"/>
            <w:i w:val="0"/>
            <w:color w:val="B8860B"/>
            <w:sz w:val="19"/>
          </w:rPr>
          <w:t>The Hijacking of Communism</w:t>
        </w:r>
      </w:hyperlink>
    </w:p>
    <w:p/>
    <w:p>
      <w:pPr>
        <w:jc w:val="center"/>
      </w:pPr>
      <w:r>
        <w:rPr>
          <w:color w:val="B8860B"/>
          <w:sz w:val="24"/>
        </w:rPr>
        <w:t>— ✦ —</w:t>
      </w:r>
    </w:p>
    <w:p>
      <w:r>
        <w:rPr>
          <w:b w:val="0"/>
          <w:i w:val="0"/>
        </w:rPr>
        <w:t xml:space="preserve">On the Deep State's formation and role, see </w:t>
      </w:r>
      <w:hyperlink r:id="rId302">
        <w:r>
          <w:rPr>
            <w:b w:val="0"/>
            <w:i w:val="0"/>
            <w:color w:val="B8860B"/>
          </w:rPr>
          <w:t>Deep State, Census</w:t>
        </w:r>
      </w:hyperlink>
      <w:r>
        <w:rPr>
          <w:b w:val="0"/>
          <w:i w:val="0"/>
        </w:rPr>
        <w:t xml:space="preserve"> and </w:t>
      </w:r>
      <w:hyperlink r:id="rId350">
        <w:r>
          <w:rPr>
            <w:b w:val="0"/>
            <w:i w:val="0"/>
            <w:color w:val="B8860B"/>
          </w:rPr>
          <w:t>British Empire as Deep State</w:t>
        </w:r>
      </w:hyperlink>
      <w:r>
        <w:rPr>
          <w:b w:val="0"/>
          <w:i w:val="0"/>
        </w:rPr>
        <w:t>.</w:t>
      </w:r>
    </w:p>
    <w:p>
      <w:pPr>
        <w:pStyle w:val="Heading3"/>
        <w:keepNext/>
        <w:keepLines/>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civilizational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keepNext/>
        <w:keepLines/>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civilizational cycle's beginning.</w:t>
      </w:r>
      <w:r>
        <w:rPr>
          <w:b w:val="0"/>
          <w:i w:val="0"/>
        </w:rPr>
        <w:t xml:space="preserve"> Development moves as a </w:t>
      </w:r>
      <w:r>
        <w:rPr>
          <w:b/>
          <w:i w:val="0"/>
        </w:rPr>
        <w:t>spiral</w:t>
      </w:r>
      <w:r>
        <w:rPr>
          <w:b w:val="0"/>
          <w:i w:val="0"/>
        </w:rPr>
        <w:t>, not a line.</w:t>
      </w:r>
    </w:p>
    <w:p>
      <w:pPr>
        <w:pStyle w:val="Heading3"/>
        <w:keepNext/>
        <w:keepLines/>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civilization — transitioning away required no apocalyptic violence.</w:t>
      </w:r>
    </w:p>
    <w:p>
      <w:r>
        <w:rPr>
          <w:b w:val="0"/>
          <w:i w:val="0"/>
        </w:rPr>
        <w:t xml:space="preserve">Kinkel proposed the </w:t>
      </w:r>
      <w:r>
        <w:rPr>
          <w:b/>
          <w:i w:val="0"/>
        </w:rPr>
        <w:t>biogenetic law of social development</w:t>
      </w:r>
      <w:r>
        <w:rPr>
          <w:b w:val="0"/>
          <w:i w:val="0"/>
        </w:rPr>
        <w:t>: newer civilizations recapitulate older economic forms before advancing — the opposite of dialectical materialism.</w:t>
      </w:r>
    </w:p>
    <w:p>
      <w:pPr>
        <w:pStyle w:val="Heading3"/>
        <w:keepNext/>
        <w:keepLines/>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xml:space="preserve">: Form 4 masquerading as Form 1. For Marx vs. both Kinkels, see </w:t>
      </w:r>
      <w:hyperlink r:id="rId609">
        <w:r>
          <w:rPr>
            <w:b w:val="0"/>
            <w:i w:val="0"/>
            <w:color w:val="B8860B"/>
          </w:rPr>
          <w:t>The Battle for Communism's Soul</w:t>
        </w:r>
      </w:hyperlink>
      <w:r>
        <w:rPr>
          <w:b w:val="0"/>
          <w:i w:val="0"/>
        </w:rPr>
        <w:t>.</w:t>
      </w:r>
    </w:p>
    <w:p>
      <w:pPr>
        <w:pStyle w:val="Heading3"/>
        <w:keepNext/>
        <w:keepLines/>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keepNext/>
        <w:keepLines/>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610">
        <w:r>
          <w:rPr>
            <w:b w:val="0"/>
            <w:i w:val="0"/>
            <w:color w:val="B8860B"/>
            <w:sz w:val="19"/>
          </w:rPr>
          <w:t>10.1080/09672567.2013.792367</w:t>
        </w:r>
      </w:hyperlink>
    </w:p>
    <w:p>
      <w:pPr>
        <w:pStyle w:val="ListBullet"/>
        <w:spacing w:before="20" w:after="20"/>
      </w:pPr>
      <w:r>
        <w:rPr>
          <w:b w:val="0"/>
          <w:i w:val="0"/>
          <w:sz w:val="19"/>
        </w:rPr>
        <w:t xml:space="preserve">Bogatzky, N. (2015). </w:t>
      </w:r>
      <w:hyperlink r:id="rId611">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68</w:t>
      </w:r>
    </w:p>
    <w:p>
      <w:pPr>
        <w:pStyle w:val="Heading2"/>
        <w:keepNext/>
        <w:keepLines/>
      </w:pPr>
      <w:r>
        <w:rPr>
          <w:b/>
        </w:rPr>
        <w:t>19th Century Assault on Hordian Communalism</w:t>
      </w:r>
    </w:p>
    <w:p>
      <w:pPr>
        <w:pStyle w:val="Heading2"/>
        <w:keepNext/>
        <w:keepLines/>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keepNext/>
        <w:keepLines/>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civilization.</w:t>
      </w:r>
    </w:p>
    <w:p>
      <w:pPr>
        <w:pStyle w:val="Heading2"/>
        <w:keepNext/>
        <w:keepLines/>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keepNext/>
        <w:keepLines/>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Pr>
        <w:pStyle w:val="Heading2"/>
        <w:keepNext/>
        <w:keepLines/>
      </w:pPr>
      <w:r>
        <w:t>1790–1929 CE — Orphan Trains, the Trail of Tears, and the Exile to Siberia</w:t>
      </w:r>
    </w:p>
    <w:p>
      <w:r>
        <w:rPr>
          <w:b w:val="0"/>
          <w:i w:val="0"/>
        </w:rPr>
      </w:r>
      <w:r>
        <w:rPr>
          <w:b/>
          <w:i w:val="0"/>
        </w:rPr>
        <w:t>Population displacement:</w:t>
      </w:r>
      <w:r>
        <w:rPr>
          <w:b w:val="0"/>
          <w:i w:val="0"/>
        </w:rPr>
        <w:t xml:space="preserve"> The </w:t>
      </w:r>
      <w:hyperlink r:id="rId58">
        <w:r>
          <w:rPr>
            <w:b w:val="0"/>
            <w:i w:val="0"/>
            <w:color w:val="B8860B"/>
          </w:rPr>
          <w:t>MudFlood</w:t>
        </w:r>
      </w:hyperlink>
      <w:r>
        <w:rPr>
          <w:b w:val="0"/>
          <w:i w:val="0"/>
        </w:rPr>
        <w:t xml:space="preserve"> (~1774) created a population vacuum. Orphan trains (1854–1929), Indian boarding schools, the Trail of Tears, and Siberian exile — break lineage, erase memory, repopulate. This campaign targeted all indigenous remnants of the Hordian order, including Mesoamerican (Maya, Aztec) peoples; mainstream "Maya collapse 1000 years ago" narrative denies this recent genocide. See </w:t>
      </w:r>
      <w:hyperlink r:id="rId585">
        <w:r>
          <w:rPr>
            <w:b w:val="0"/>
            <w:i w:val="0"/>
            <w:color w:val="B8860B"/>
          </w:rPr>
          <w:t>Orphan Trains, Trail of Tears — Extended</w:t>
        </w:r>
      </w:hyperlink>
      <w:r>
        <w:rPr>
          <w:b w:val="0"/>
          <w:i w:val="0"/>
        </w:rPr>
        <w:t xml:space="preserve">, </w:t>
      </w:r>
      <w:hyperlink r:id="rId612">
        <w:r>
          <w:rPr>
            <w:b w:val="0"/>
            <w:i w:val="0"/>
            <w:color w:val="B8860B"/>
          </w:rPr>
          <w:t>Trail of Tears: Century-Long Erasure</w:t>
        </w:r>
      </w:hyperlink>
      <w:r>
        <w:rPr>
          <w:b w:val="0"/>
          <w:i w:val="0"/>
        </w:rPr>
        <w:t xml:space="preserve">, and </w:t>
      </w:r>
      <w:hyperlink r:id="rId204">
        <w:r>
          <w:rPr>
            <w:b w:val="0"/>
            <w:i w:val="0"/>
            <w:color w:val="B8860B"/>
          </w:rPr>
          <w:t>Common Questions: Maya civilization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69</w:t>
      </w:r>
    </w:p>
    <w:p>
      <w:pPr>
        <w:pStyle w:val="Heading2"/>
        <w:keepNext/>
        <w:keepLines/>
      </w:pPr>
      <w:r>
        <w:rPr>
          <w:b/>
        </w:rPr>
        <w:t>Jesuit Restoration: Mission Pattern</w:t>
      </w:r>
    </w:p>
    <w:p>
      <w:r>
        <w:rPr>
          <w:b w:val="0"/>
          <w:i w:val="0"/>
        </w:rPr>
        <w:t xml:space="preserve">In 1814, Pope </w:t>
      </w:r>
      <w:hyperlink r:id="rId613">
        <w:r>
          <w:rPr>
            <w:b w:val="0"/>
            <w:i w:val="0"/>
            <w:color w:val="B8860B"/>
          </w:rPr>
          <w:t>Pius VII</w:t>
        </w:r>
      </w:hyperlink>
      <w:r>
        <w:rPr>
          <w:b w:val="0"/>
          <w:i w:val="0"/>
        </w:rPr>
        <w:t xml:space="preserve"> restored the Society of Jesus — reversing the </w:t>
      </w:r>
      <w:hyperlink r:id="rId454">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keepNext/>
        <w:keepLines/>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keepNext/>
        <w:keepLines/>
      </w:pPr>
      <w:r>
        <w:t>The Jesuit Difference: They Wrote It All Down</w:t>
      </w:r>
    </w:p>
    <w:p>
      <w:r>
        <w:rPr>
          <w:b w:val="0"/>
          <w:i w:val="0"/>
        </w:rPr>
        <w:t xml:space="preserve">The Jesuits documented everything — languages, oral histories, cosmological systems, astronomical knowledge, medicinal practices. The </w:t>
      </w:r>
      <w:hyperlink r:id="rId614">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453">
        <w:r>
          <w:rPr>
            <w:b w:val="0"/>
            <w:i w:val="0"/>
            <w:color w:val="B8860B"/>
          </w:rPr>
          <w:t>Deep State erases chronology</w:t>
        </w:r>
      </w:hyperlink>
      <w:r>
        <w:rPr>
          <w:b w:val="0"/>
          <w:i w:val="0"/>
        </w:rPr>
        <w:t>.</w:t>
      </w:r>
    </w:p>
    <w:p>
      <w:pPr>
        <w:pBdr>
          <w:bottom w:val="single" w:sz="6" w:space="1" w:color="CCCCCC"/>
        </w:pBdr>
      </w:pPr>
    </w:p>
    <w:p>
      <w:pPr>
        <w:pStyle w:val="Heading2"/>
        <w:keepNext/>
        <w:keepLines/>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keepNext/>
        <w:keepLines/>
      </w:pPr>
      <w:r>
        <w:t>Cross-References: The Jesuit Arc</w:t>
      </w:r>
    </w:p>
    <w:p>
      <w:pPr>
        <w:pStyle w:val="ListBullet"/>
        <w:spacing w:before="20" w:after="20"/>
      </w:pPr>
      <w:hyperlink r:id="rId270">
        <w:r>
          <w:rPr>
            <w:b w:val="0"/>
            <w:i w:val="0"/>
            <w:color w:val="B8860B"/>
            <w:sz w:val="19"/>
          </w:rPr>
          <w:t>15th c.: Founding</w:t>
        </w:r>
      </w:hyperlink>
      <w:r>
        <w:rPr>
          <w:b w:val="0"/>
          <w:i w:val="0"/>
          <w:sz w:val="19"/>
        </w:rPr>
        <w:t xml:space="preserve"> · </w:t>
      </w:r>
      <w:hyperlink r:id="rId490">
        <w:r>
          <w:rPr>
            <w:b w:val="0"/>
            <w:i w:val="0"/>
            <w:color w:val="B8860B"/>
            <w:sz w:val="19"/>
          </w:rPr>
          <w:t>16th c.: Palestine</w:t>
        </w:r>
      </w:hyperlink>
      <w:r>
        <w:rPr>
          <w:b w:val="0"/>
          <w:i w:val="0"/>
          <w:sz w:val="19"/>
        </w:rPr>
        <w:t xml:space="preserve"> · </w:t>
      </w:r>
      <w:hyperlink r:id="rId270">
        <w:r>
          <w:rPr>
            <w:b w:val="0"/>
            <w:i w:val="0"/>
            <w:color w:val="B8860B"/>
            <w:sz w:val="19"/>
          </w:rPr>
          <w:t>17th c.: Asia</w:t>
        </w:r>
      </w:hyperlink>
      <w:r>
        <w:rPr>
          <w:b w:val="0"/>
          <w:i w:val="0"/>
          <w:sz w:val="19"/>
        </w:rPr>
        <w:t xml:space="preserve"> · </w:t>
      </w:r>
      <w:hyperlink r:id="rId454">
        <w:r>
          <w:rPr>
            <w:b w:val="0"/>
            <w:i w:val="0"/>
            <w:color w:val="B8860B"/>
            <w:sz w:val="19"/>
          </w:rPr>
          <w:t>18th c.: Suppression</w:t>
        </w:r>
      </w:hyperlink>
      <w:r>
        <w:rPr>
          <w:b w:val="0"/>
          <w:i w:val="0"/>
          <w:sz w:val="19"/>
        </w:rPr>
        <w:t xml:space="preserve"> · </w:t>
      </w:r>
      <w:hyperlink r:id="rId455">
        <w:r>
          <w:rPr>
            <w:b w:val="0"/>
            <w:i w:val="0"/>
            <w:color w:val="B8860B"/>
            <w:sz w:val="19"/>
          </w:rPr>
          <w:t>20th c.: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70</w:t>
      </w:r>
    </w:p>
    <w:p>
      <w:pPr>
        <w:pStyle w:val="Heading2"/>
        <w:keepNext/>
        <w:keepLines/>
      </w:pPr>
      <w:r>
        <w:rPr>
          <w:b/>
        </w:rPr>
        <w:t>The US Civil War</w:t>
      </w:r>
    </w:p>
    <w:p>
      <w:r>
        <w:rPr>
          <w:b w:val="0"/>
          <w:i w:val="0"/>
        </w:rPr>
        <w:t xml:space="preserve">The US Civil War (1861–1865) is conventionally framed as a moral crusade against slavery. The timeline framework identifies a different structure: </w:t>
      </w:r>
      <w:r>
        <w:rPr>
          <w:b/>
          <w:i w:val="0"/>
        </w:rPr>
        <w:t>British involvement on both sides</w:t>
      </w:r>
      <w:r>
        <w:rPr>
          <w:b w:val="0"/>
          <w:i w:val="0"/>
        </w:rPr>
        <w:t xml:space="preserve">, </w:t>
      </w:r>
      <w:r>
        <w:rPr>
          <w:b/>
          <w:i w:val="0"/>
        </w:rPr>
        <w:t>slavery as the instrument of war rather than its cause</w:t>
      </w:r>
      <w:r>
        <w:rPr>
          <w:b w:val="0"/>
          <w:i w:val="0"/>
        </w:rPr>
        <w:t xml:space="preserve">, and the possible deployment of </w:t>
      </w:r>
      <w:r>
        <w:rPr>
          <w:b/>
          <w:i w:val="0"/>
        </w:rPr>
        <w:t>advanced weapons</w:t>
      </w:r>
      <w:r>
        <w:rPr>
          <w:b w:val="0"/>
          <w:i w:val="0"/>
        </w:rPr>
        <w:t xml:space="preserve"> that ended the conflict.</w:t>
      </w:r>
    </w:p>
    <w:p>
      <w:pPr>
        <w:pStyle w:val="Heading2"/>
        <w:keepNext/>
        <w:keepLines/>
      </w:pPr>
      <w:r>
        <w:t>British Funding of Both Sides</w:t>
      </w:r>
    </w:p>
    <w:p>
      <w:r>
        <w:rPr>
          <w:b w:val="0"/>
          <w:i w:val="0"/>
        </w:rPr>
        <w:t>England funded and supplied both Union and Confederacy:</w:t>
      </w:r>
    </w:p>
    <w:p>
      <w:pPr>
        <w:pStyle w:val="ListBullet"/>
        <w:spacing w:before="20" w:after="20"/>
      </w:pPr>
      <w:r>
        <w:rPr>
          <w:b w:val="0"/>
          <w:i w:val="0"/>
          <w:sz w:val="19"/>
        </w:rPr>
      </w:r>
      <w:r>
        <w:rPr>
          <w:b/>
          <w:i w:val="0"/>
          <w:sz w:val="19"/>
        </w:rPr>
        <w:t>Confederate side:</w:t>
      </w:r>
      <w:r>
        <w:rPr>
          <w:b w:val="0"/>
          <w:i w:val="0"/>
          <w:sz w:val="19"/>
        </w:rPr>
        <w:t xml:space="preserve"> Liverpool blockade runners supplied arms and equipment; the </w:t>
      </w:r>
      <w:r>
        <w:rPr>
          <w:b w:val="0"/>
          <w:i/>
          <w:sz w:val="19"/>
        </w:rPr>
        <w:t>CSS Alabama</w:t>
      </w:r>
      <w:r>
        <w:rPr>
          <w:b w:val="0"/>
          <w:i w:val="0"/>
          <w:sz w:val="19"/>
        </w:rPr>
        <w:t xml:space="preserve"> and </w:t>
      </w:r>
      <w:r>
        <w:rPr>
          <w:b w:val="0"/>
          <w:i/>
          <w:sz w:val="19"/>
        </w:rPr>
        <w:t>CSS Shenandoah</w:t>
      </w:r>
      <w:r>
        <w:rPr>
          <w:b w:val="0"/>
          <w:i w:val="0"/>
          <w:sz w:val="19"/>
        </w:rPr>
        <w:t xml:space="preserve"> were built in British shipyards, violating neutrality</w:t>
      </w:r>
    </w:p>
    <w:p>
      <w:pPr>
        <w:pStyle w:val="ListBullet"/>
        <w:spacing w:before="20" w:after="20"/>
      </w:pPr>
      <w:r>
        <w:rPr>
          <w:b w:val="0"/>
          <w:i w:val="0"/>
          <w:sz w:val="19"/>
        </w:rPr>
      </w:r>
      <w:r>
        <w:rPr>
          <w:b/>
          <w:i w:val="0"/>
          <w:sz w:val="19"/>
        </w:rPr>
        <w:t>Union side:</w:t>
      </w:r>
      <w:r>
        <w:rPr>
          <w:b w:val="0"/>
          <w:i w:val="0"/>
          <w:sz w:val="19"/>
        </w:rPr>
        <w:t xml:space="preserve"> British banks and investors lent to both parties; cotton-finance links to Lancashire incentivized Southern support while Northern bonds sold in London</w:t>
      </w:r>
    </w:p>
    <w:p>
      <w:pPr>
        <w:pStyle w:val="ListBullet"/>
        <w:spacing w:before="20" w:after="20"/>
      </w:pPr>
      <w:r>
        <w:rPr>
          <w:b w:val="0"/>
          <w:i w:val="0"/>
          <w:sz w:val="19"/>
        </w:rPr>
      </w:r>
      <w:r>
        <w:rPr>
          <w:b/>
          <w:i w:val="0"/>
          <w:sz w:val="19"/>
        </w:rPr>
        <w:t>Diplomatic leverage:</w:t>
      </w:r>
      <w:r>
        <w:rPr>
          <w:b w:val="0"/>
          <w:i w:val="0"/>
          <w:sz w:val="19"/>
        </w:rPr>
        <w:t xml:space="preserve"> The Emancipation Proclamation was partly aimed at blocking British recognition of the Confederacy by reframing the war as anti-slavery</w:t>
      </w:r>
    </w:p>
    <w:p>
      <w:r>
        <w:rPr>
          <w:b w:val="0"/>
          <w:i w:val="0"/>
        </w:rPr>
        <w:t>A prolonged, divided America reduced competition for the British Empire. This is the same pattern: external powers profiting from regional division, keeping potential rivals weak.</w:t>
      </w:r>
    </w:p>
    <w:p>
      <w:pPr>
        <w:pStyle w:val="Heading2"/>
        <w:keepNext/>
        <w:keepLines/>
      </w:pPr>
      <w:r>
        <w:t>Slavery as Instrument, Not Cause</w:t>
      </w:r>
    </w:p>
    <w:p>
      <w:r>
        <w:rPr>
          <w:b w:val="0"/>
          <w:i w:val="0"/>
        </w:rPr>
        <w:t xml:space="preserve">Slavery was not the </w:t>
      </w:r>
      <w:r>
        <w:rPr>
          <w:b w:val="0"/>
          <w:i/>
        </w:rPr>
        <w:t>cause</w:t>
      </w:r>
      <w:r>
        <w:rPr>
          <w:b w:val="0"/>
          <w:i w:val="0"/>
        </w:rPr>
        <w:t xml:space="preserve"> of the war — it was the </w:t>
      </w:r>
      <w:r>
        <w:rPr>
          <w:b w:val="0"/>
          <w:i/>
        </w:rPr>
        <w:t>instrument</w:t>
      </w:r>
      <w:r>
        <w:rPr>
          <w:b w:val="0"/>
          <w:i w:val="0"/>
        </w:rPr>
        <w:t xml:space="preserve"> that waged it:</w:t>
      </w:r>
    </w:p>
    <w:p>
      <w:pPr>
        <w:pStyle w:val="ListBullet"/>
        <w:spacing w:before="20" w:after="20"/>
      </w:pPr>
      <w:r>
        <w:rPr>
          <w:b w:val="0"/>
          <w:i w:val="0"/>
          <w:sz w:val="19"/>
        </w:rPr>
      </w:r>
      <w:r>
        <w:rPr>
          <w:b/>
          <w:i w:val="0"/>
          <w:sz w:val="19"/>
        </w:rPr>
        <w:t>Emancipation (1863)</w:t>
      </w:r>
      <w:r>
        <w:rPr>
          <w:b w:val="0"/>
          <w:i w:val="0"/>
          <w:sz w:val="19"/>
        </w:rPr>
        <w:t xml:space="preserve"> was a military measure: deprive the South of labor, recruit black soldiers, block British recognition</w:t>
      </w:r>
    </w:p>
    <w:p>
      <w:pPr>
        <w:pStyle w:val="ListBullet"/>
        <w:spacing w:before="20" w:after="20"/>
      </w:pPr>
      <w:r>
        <w:rPr>
          <w:b w:val="0"/>
          <w:i w:val="0"/>
          <w:sz w:val="19"/>
        </w:rPr>
      </w:r>
      <w:r>
        <w:rPr>
          <w:b/>
          <w:i w:val="0"/>
          <w:sz w:val="19"/>
        </w:rPr>
        <w:t>~180,000 black soldiers</w:t>
      </w:r>
      <w:r>
        <w:rPr>
          <w:b w:val="0"/>
          <w:i w:val="0"/>
          <w:sz w:val="19"/>
        </w:rPr>
        <w:t xml:space="preserve"> served in the Union army (US Colored Troops). Northern freedmen, struck by severe poverty after being detached from their economic base, were an easy recruiting pool</w:t>
      </w:r>
    </w:p>
    <w:p>
      <w:pPr>
        <w:pStyle w:val="ListBullet"/>
        <w:spacing w:before="20" w:after="20"/>
      </w:pPr>
      <w:r>
        <w:rPr>
          <w:b w:val="0"/>
          <w:i w:val="0"/>
          <w:sz w:val="19"/>
        </w:rPr>
      </w:r>
      <w:r>
        <w:rPr>
          <w:b/>
          <w:i w:val="0"/>
          <w:sz w:val="19"/>
        </w:rPr>
        <w:t>Black regiments</w:t>
      </w:r>
      <w:r>
        <w:rPr>
          <w:b w:val="0"/>
          <w:i w:val="0"/>
          <w:sz w:val="19"/>
        </w:rPr>
        <w:t xml:space="preserve"> were assigned disproportionately dangerous roles (Fort Wagner, Petersburg) with higher casualty rates</w:t>
      </w:r>
    </w:p>
    <w:p>
      <w:r>
        <w:rPr>
          <w:b w:val="0"/>
          <w:i w:val="0"/>
        </w:rPr>
        <w:t>The Union weaponized emancipation and black recruitment to field an army and win. "Slavery as cause" was amplified to justify total war and Northern moral superiority.</w:t>
      </w:r>
    </w:p>
    <w:p>
      <w:pPr>
        <w:pStyle w:val="Heading2"/>
        <w:keepNext/>
        <w:keepLines/>
      </w:pPr>
      <w:r>
        <w:t>The DU Weapon Thesis</w:t>
      </w:r>
    </w:p>
    <w:p>
      <w:r>
        <w:rPr>
          <w:b w:val="0"/>
          <w:i w:val="0"/>
        </w:rPr>
        <w:t xml:space="preserve">The war may have been ended by advanced weapon technology. Jules Verne's </w:t>
      </w:r>
      <w:r>
        <w:rPr>
          <w:b w:val="0"/>
          <w:i/>
        </w:rPr>
        <w:t>From the Earth to the Moon</w:t>
      </w:r>
      <w:r>
        <w:rPr>
          <w:b w:val="0"/>
          <w:i w:val="0"/>
        </w:rPr>
        <w:t xml:space="preserve"> (1865) — serialized the same year the war ended — describes the "Gun Club of Baltimore" (Civil War artillerists) and projectile technology that maps to depleted uranium munitions: small, dense, high-velocity penetrators producing pyrophoric effects.</w:t>
      </w:r>
    </w:p>
    <w:p>
      <w:r>
        <w:rPr>
          <w:b w:val="0"/>
          <w:i w:val="0"/>
        </w:rPr>
        <w:t xml:space="preserve">Lee's surrender came after four years of grinding war collapsed in seven weeks. The timeline's broader thesis — weapons are </w:t>
      </w:r>
      <w:r>
        <w:rPr>
          <w:b w:val="0"/>
          <w:i/>
        </w:rPr>
        <w:t>declassified</w:t>
      </w:r>
      <w:r>
        <w:rPr>
          <w:b w:val="0"/>
          <w:i w:val="0"/>
        </w:rPr>
        <w:t>, not invented — suggests Verne was disclosing technology already deployed. See the Weapons article for the full declassification framework.</w:t>
      </w:r>
    </w:p>
    <w:p>
      <w:hyperlink r:id="rId615">
        <w:r>
          <w:rPr>
            <w:b w:val="0"/>
            <w:i w:val="0"/>
            <w:color w:val="B8860B"/>
          </w:rPr>
          <w:t>See: US Civil War Investigation</w:t>
        </w:r>
      </w:hyperlink>
      <w:r>
        <w:rPr>
          <w:b w:val="0"/>
          <w:i w:val="0"/>
        </w:rPr>
        <w:t xml:space="preserve"> for full evidence on British involvement, recruitment demographics, and the DU thesis.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71</w:t>
      </w:r>
    </w:p>
    <w:p>
      <w:pPr>
        <w:pStyle w:val="Heading2"/>
        <w:keepNext/>
        <w:keepLines/>
      </w:pPr>
      <w:r>
        <w:rPr>
          <w:b/>
        </w:rPr>
        <w:t>19th Century Weapons &amp; Declassification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141">
        <w:r>
          <w:rPr>
            <w:b w:val="0"/>
            <w:i w:val="0"/>
            <w:color w:val="B8860B"/>
          </w:rPr>
          <w:t>Atlantis</w:t>
        </w:r>
      </w:hyperlink>
      <w:r>
        <w:rPr>
          <w:b w:val="0"/>
          <w:i w:val="0"/>
        </w:rPr>
        <w:t xml:space="preserve"> and maintained, in degraded but functional form, through the </w:t>
      </w:r>
      <w:hyperlink r:id="rId394">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Conventional history: 40,000 men, 50 cannons across </w:t>
      </w:r>
      <w:hyperlink r:id="rId616">
        <w:r>
          <w:rPr>
            <w:b w:val="0"/>
            <w:i w:val="0"/>
            <w:color w:val="B8860B"/>
          </w:rPr>
          <w:t>Great St. Bernard</w:t>
        </w:r>
      </w:hyperlink>
      <w:r>
        <w:rPr>
          <w:b w:val="0"/>
          <w:i w:val="0"/>
        </w:rPr>
        <w:t xml:space="preserve">. </w:t>
      </w:r>
      <w:hyperlink r:id="rId58">
        <w:r>
          <w:rPr>
            <w:b w:val="0"/>
            <w:i w:val="0"/>
            <w:color w:val="B8860B"/>
          </w:rPr>
          <w:t>MFEE</w:t>
        </w:r>
      </w:hyperlink>
      <w:r>
        <w:rPr>
          <w:b w:val="0"/>
          <w:i w:val="0"/>
        </w:rPr>
        <w:t xml:space="preserve"> thesis: Alps did not exist yet; pre-19th-century maps show different topography. Either passes were less dramatic or Napoleon had transport tech. Army had access to </w:t>
      </w:r>
      <w:hyperlink r:id="rId394">
        <w:r>
          <w:rPr>
            <w:b w:val="0"/>
            <w:i w:val="0"/>
            <w:color w:val="B8860B"/>
          </w:rPr>
          <w:t>imperial cannon technology</w:t>
        </w:r>
      </w:hyperlink>
      <w:r>
        <w:rPr>
          <w:b w:val="0"/>
          <w:i w:val="0"/>
        </w:rPr>
        <w:t xml:space="preserve">. </w:t>
      </w:r>
      <w:r>
        <w:rPr>
          <w:b/>
          <w:i w:val="0"/>
        </w:rPr>
        <w:t>Plasma cannons</w:t>
      </w:r>
      <w:r>
        <w:rPr>
          <w:b w:val="0"/>
          <w:i w:val="0"/>
        </w:rPr>
        <w:t xml:space="preserve"> are not credited to Napoleonic forces — wrong century for open science and inconsistent with progressively </w:t>
      </w:r>
      <w:r>
        <w:rPr>
          <w:b/>
          <w:i w:val="0"/>
        </w:rPr>
        <w:t>obscured</w:t>
      </w:r>
      <w:r>
        <w:rPr>
          <w:b w:val="0"/>
          <w:i w:val="0"/>
        </w:rPr>
        <w:t xml:space="preserve"> military knowledge. Documented parallel: </w:t>
      </w:r>
      <w:r>
        <w:rPr>
          <w:b/>
          <w:i w:val="0"/>
        </w:rPr>
        <w:t>tethered military balloons</w:t>
      </w:r>
      <w:r>
        <w:rPr>
          <w:b w:val="0"/>
          <w:i w:val="0"/>
        </w:rPr>
        <w:t xml:space="preserve"> in the 1790s (</w:t>
      </w:r>
      <w:hyperlink r:id="rId617">
        <w:r>
          <w:rPr>
            <w:b w:val="0"/>
            <w:i w:val="0"/>
            <w:color w:val="B8860B"/>
          </w:rPr>
          <w:t>French Aerostatic Corps</w:t>
        </w:r>
      </w:hyperlink>
      <w:r>
        <w:rPr>
          <w:b w:val="0"/>
          <w:i w:val="0"/>
        </w:rPr>
        <w:t xml:space="preserve">); </w:t>
      </w:r>
      <w:r>
        <w:rPr>
          <w:b/>
          <w:i w:val="0"/>
        </w:rPr>
        <w:t>dirigible designs</w:t>
      </w:r>
      <w:r>
        <w:rPr>
          <w:b w:val="0"/>
          <w:i w:val="0"/>
        </w:rPr>
        <w:t xml:space="preserve"> with screw propellers existed on paper (Meusnier, 1780s). Sound, resonance, and airship speculation: </w:t>
      </w:r>
      <w:hyperlink r:id="rId593">
        <w:r>
          <w:rPr>
            <w:b w:val="0"/>
            <w:i w:val="0"/>
            <w:color w:val="B8860B"/>
          </w:rPr>
          <w:t>/governance/war/investigations/napoleonic-advanced-artillery-airship-investigation.md</w:t>
        </w:r>
      </w:hyperlink>
      <w:r>
        <w:rPr>
          <w:b w:val="0"/>
          <w:i w:val="0"/>
        </w:rPr>
        <w:t>.</w:t>
      </w:r>
    </w:p>
    <w:p>
      <w:pPr>
        <w:pStyle w:val="Heading2"/>
        <w:keepNext/>
        <w:keepLines/>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618">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619">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571">
        <w:r>
          <w:rPr>
            <w:b w:val="0"/>
            <w:i w:val="0"/>
            <w:color w:val="B8860B"/>
          </w:rPr>
          <w:t>predictive programming</w:t>
        </w:r>
      </w:hyperlink>
      <w:r>
        <w:rPr>
          <w:b w:val="0"/>
          <w:i w:val="0"/>
        </w:rPr>
        <w:t>.</w:t>
      </w:r>
    </w:p>
    <w:p>
      <w:r>
        <w:rPr>
          <w:b w:val="0"/>
          <w:i w:val="0"/>
        </w:rPr>
      </w:r>
      <w:r>
        <w:rPr>
          <w:b/>
          <w:i w:val="0"/>
        </w:rPr>
        <w:t>Why the South surrendered.</w:t>
      </w:r>
      <w:r>
        <w:rPr>
          <w:b w:val="0"/>
          <w:i w:val="0"/>
        </w:rPr>
        <w:t xml:space="preserve"> Siberia: before </w:t>
      </w:r>
      <w:hyperlink r:id="rId58">
        <w:r>
          <w:rPr>
            <w:b w:val="0"/>
            <w:i w:val="0"/>
            <w:color w:val="B8860B"/>
          </w:rPr>
          <w:t>MFEE</w:t>
        </w:r>
      </w:hyperlink>
      <w:r>
        <w:rPr>
          <w:b w:val="0"/>
          <w:i w:val="0"/>
        </w:rPr>
        <w:t xml:space="preserve"> a flourishing Tartarian empire; after </w:t>
      </w:r>
      <w:hyperlink r:id="rId361">
        <w:r>
          <w:rPr>
            <w:b w:val="0"/>
            <w:i w:val="0"/>
            <w:color w:val="B8860B"/>
          </w:rPr>
          <w:t>Pugachev Rebellion</w:t>
        </w:r>
      </w:hyperlink>
      <w:r>
        <w:rPr>
          <w:b w:val="0"/>
          <w:i w:val="0"/>
        </w:rPr>
        <w:t xml:space="preserve">, directed-energy weapons turned it to wasteland. Military elites had access via </w:t>
      </w:r>
      <w:hyperlink r:id="rId447">
        <w:r>
          <w:rPr>
            <w:b w:val="0"/>
            <w:i w:val="0"/>
            <w:color w:val="B8860B"/>
          </w:rPr>
          <w:t>Jesuit</w:t>
        </w:r>
      </w:hyperlink>
      <w:r>
        <w:rPr>
          <w:b w:val="0"/>
          <w:i w:val="0"/>
        </w:rPr>
        <w:t xml:space="preserve"> and aristocratic networks. Lee surrendered April 9; last Confederate force May 26 — four years collapsed in seven weeks. Surrender preferable to annihilation.</w:t>
      </w:r>
    </w:p>
    <w:p>
      <w:r>
        <w:rPr>
          <w:b w:val="0"/>
          <w:i w:val="0"/>
        </w:rPr>
      </w:r>
      <w:r>
        <w:rPr>
          <w:b/>
          <w:i w:val="0"/>
        </w:rPr>
        <w:t>Atlantis → declassified.</w:t>
      </w:r>
      <w:r>
        <w:rPr>
          <w:b w:val="0"/>
          <w:i w:val="0"/>
        </w:rPr>
        <w:t xml:space="preserve"> Priest class → Egyptian, Phoenician, Roman (Hordian), Templar, </w:t>
      </w:r>
      <w:hyperlink r:id="rId447">
        <w:r>
          <w:rPr>
            <w:b w:val="0"/>
            <w:i w:val="0"/>
            <w:color w:val="B8860B"/>
          </w:rPr>
          <w:t>Jesuit</w:t>
        </w:r>
      </w:hyperlink>
      <w:r>
        <w:rPr>
          <w:b w:val="0"/>
          <w:i w:val="0"/>
        </w:rPr>
        <w:t xml:space="preserve">, modern intel. Controlled releases: rifled barrels, Monitor/Merrimack, Gatling (1862), dynamite (Nobel = stabilization, not invention), DU (Verne 1865 → acknowledged 1991 Gulf War). DU is concealable; Hiroshima had to be public to demonstrate to the Soviets. See </w:t>
      </w:r>
      <w:hyperlink r:id="rId620">
        <w:r>
          <w:rPr>
            <w:b w:val="0"/>
            <w:i w:val="0"/>
            <w:color w:val="B8860B"/>
          </w:rPr>
          <w:t>Nuclear Energy</w:t>
        </w:r>
      </w:hyperlink>
      <w:r>
        <w:rPr>
          <w:b w:val="0"/>
          <w:i w:val="0"/>
        </w:rPr>
        <w:t xml:space="preserve">, </w:t>
      </w:r>
      <w:hyperlink r:id="rId621">
        <w:r>
          <w:rPr>
            <w:b w:val="0"/>
            <w:i w:val="0"/>
            <w:color w:val="B8860B"/>
          </w:rPr>
          <w:t>Galen Windsor investigation</w:t>
        </w:r>
      </w:hyperlink>
      <w:r>
        <w:rPr>
          <w:b w:val="0"/>
          <w:i w:val="0"/>
        </w:rPr>
        <w:t>.</w:t>
      </w:r>
    </w:p>
    <w:p>
      <w:pPr>
        <w:pStyle w:val="Heading2"/>
        <w:keepNext/>
        <w:keepLines/>
      </w:pPr>
      <w:r>
        <w:t>Cross-References</w:t>
      </w:r>
    </w:p>
    <w:p>
      <w:pPr>
        <w:pStyle w:val="ListBullet"/>
        <w:spacing w:before="20" w:after="20"/>
      </w:pPr>
      <w:hyperlink r:id="rId394">
        <w:r>
          <w:rPr>
            <w:b w:val="0"/>
            <w:i w:val="0"/>
            <w:color w:val="B8860B"/>
            <w:sz w:val="19"/>
          </w:rPr>
          <w:t>Imperial Technology and the Knowledge of the Horde</w:t>
        </w:r>
      </w:hyperlink>
      <w:r>
        <w:rPr>
          <w:b w:val="0"/>
          <w:i w:val="0"/>
          <w:sz w:val="19"/>
        </w:rPr>
        <w:t xml:space="preserve"> | </w:t>
      </w:r>
      <w:hyperlink r:id="rId58">
        <w:r>
          <w:rPr>
            <w:b w:val="0"/>
            <w:i w:val="0"/>
            <w:color w:val="B8860B"/>
            <w:sz w:val="19"/>
          </w:rPr>
          <w:t>The MudFlood</w:t>
        </w:r>
      </w:hyperlink>
      <w:r>
        <w:rPr>
          <w:b w:val="0"/>
          <w:i w:val="0"/>
          <w:sz w:val="19"/>
        </w:rPr>
        <w:t xml:space="preserve"> | </w:t>
      </w:r>
      <w:hyperlink r:id="rId447">
        <w:r>
          <w:rPr>
            <w:b w:val="0"/>
            <w:i w:val="0"/>
            <w:color w:val="B8860B"/>
            <w:sz w:val="19"/>
          </w:rPr>
          <w:t>Jesuit Restoration</w:t>
        </w:r>
      </w:hyperlink>
    </w:p>
    <w:p>
      <w:pPr>
        <w:pStyle w:val="ListBullet"/>
        <w:spacing w:before="20" w:after="20"/>
      </w:pPr>
      <w:hyperlink r:id="rId141">
        <w:r>
          <w:rPr>
            <w:b w:val="0"/>
            <w:i w:val="0"/>
            <w:color w:val="B8860B"/>
            <w:sz w:val="19"/>
          </w:rPr>
          <w:t>The Deep State and Atlantis</w:t>
        </w:r>
      </w:hyperlink>
      <w:r>
        <w:rPr>
          <w:b w:val="0"/>
          <w:i w:val="0"/>
          <w:sz w:val="19"/>
        </w:rPr>
        <w:t xml:space="preserve"> | </w:t>
      </w:r>
      <w:hyperlink r:id="rId571">
        <w:r>
          <w:rPr>
            <w:b w:val="0"/>
            <w:i w:val="0"/>
            <w:color w:val="B8860B"/>
            <w:sz w:val="19"/>
          </w:rPr>
          <w:t>20th Century Predictive Programming: Literature</w:t>
        </w:r>
      </w:hyperlink>
    </w:p>
    <w:p>
      <w:pPr>
        <w:pStyle w:val="ListBullet"/>
        <w:spacing w:before="20" w:after="20"/>
      </w:pPr>
      <w:hyperlink r:id="rId620">
        <w:r>
          <w:rPr>
            <w:b w:val="0"/>
            <w:i w:val="0"/>
            <w:color w:val="B8860B"/>
            <w:sz w:val="19"/>
          </w:rPr>
          <w:t>Nuclear Energy and the Bomb</w:t>
        </w:r>
      </w:hyperlink>
      <w:r>
        <w:rPr>
          <w:b w:val="0"/>
          <w:i w:val="0"/>
          <w:sz w:val="19"/>
        </w:rPr>
        <w:t xml:space="preserve"> | </w:t>
      </w:r>
      <w:hyperlink r:id="rId621">
        <w:r>
          <w:rPr>
            <w:b w:val="0"/>
            <w:i w:val="0"/>
            <w:color w:val="B8860B"/>
            <w:sz w:val="19"/>
          </w:rPr>
          <w:t>Galen Windsor</w:t>
        </w:r>
      </w:hyperlink>
      <w:r>
        <w:rPr>
          <w:b w:val="0"/>
          <w:i w:val="0"/>
          <w:sz w:val="19"/>
        </w:rPr>
        <w:t xml:space="preserve"> | </w:t>
      </w:r>
      <w:hyperlink r:id="rId622">
        <w:r>
          <w:rPr>
            <w:b w:val="0"/>
            <w:i w:val="0"/>
            <w:color w:val="B8860B"/>
            <w:sz w:val="19"/>
          </w:rPr>
          <w:t>Nukes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72</w:t>
      </w:r>
    </w:p>
    <w:p>
      <w:pPr>
        <w:pStyle w:val="Heading2"/>
        <w:keepNext/>
        <w:keepLines/>
      </w:pPr>
      <w:r>
        <w:rPr>
          <w:b/>
        </w:rPr>
        <w:t>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val="0"/>
          <w:i/>
        </w:rPr>
        <w:t>luminiferous aether</w:t>
      </w:r>
      <w:r>
        <w:rPr>
          <w:b w:val="0"/>
          <w:i w:val="0"/>
        </w:rPr>
        <w:t>:</w:t>
      </w:r>
    </w:p>
    <w:p>
      <w:pPr>
        <w:pStyle w:val="Quote"/>
      </w:pPr>
      <w:r>
        <w:rPr>
          <w:b w:val="0"/>
          <w:i w:val="0"/>
          <w:sz w:val="19"/>
        </w:rPr>
        <w:t>"This medium of propagation, the Ether must exist. This medium must be a prominent thought in our investigations."</w:t>
      </w:r>
      <w:r>
        <w:rPr>
          <w:b w:val="0"/>
          <w:i w:val="0"/>
          <w:sz w:val="19"/>
        </w:rPr>
        <w:t xml:space="preserve"> </w:t>
      </w:r>
      <w:r>
        <w:rPr>
          <w:b w:val="0"/>
          <w:i w:val="0"/>
          <w:sz w:val="19"/>
        </w:rPr>
        <w:t>— Treatise on Electricity and Magnetism, J.C. Maxwell</w:t>
      </w:r>
    </w:p>
    <w:p>
      <w:r>
        <w:rPr>
          <w:b w:val="0"/>
          <w:i w:val="0"/>
        </w:rPr>
        <w:t>Maxwell died in 1879 at the age of 48. Within a generation, mainstream physics declared that the medium his equations describe does not exist, while continuing to use the equations themselves. That reversal is among the most consequential acts of scientific suppression in modern history. Its implications run from wireless power and interplanetary transport to the nature of consciousness to the physical reading of ancient Rainbow Bridge (Bifröst) imagery as structured discharge in a medium — the line of thought summarised in this entry and in the cross-references below.</w:t>
      </w:r>
    </w:p>
    <w:p>
      <w:r>
        <w:rPr>
          <w:b w:val="0"/>
          <w:i w:val="0"/>
        </w:rPr>
        <w:t xml:space="preserve">In 1905, Albert Einstein’s Annus Mirabilis papers—including E = mc² and the special-relativity kinematics—supplied the formalism in which the luminiferous aether could be dropped from teaching without, at the same time, giving engineers a replacement medium they could settle on the workbench the way they settle a coil, a gap, or a wire. Those papers did not arrive with a </w:t>
      </w:r>
      <w:r>
        <w:rPr>
          <w:b w:val="0"/>
          <w:i/>
        </w:rPr>
        <w:t>bench proof package</w:t>
      </w:r>
      <w:r>
        <w:rPr>
          <w:b w:val="0"/>
          <w:i w:val="0"/>
        </w:rPr>
        <w:t>: there was no staged sequence—build this, measure that, fail in public if wrong—that matched what electrical hardware demands. The motor spins or it does not; the lamp lights or it does not; the spark gap either matches the numbers or the model failed in front of you. Einstein’s framework could be accepted as mathematics and principle while skipping the older expectation that a new picture of space, time, and light should first survive that kind of laboratory verdict.</w:t>
      </w:r>
    </w:p>
    <w:p>
      <w:r>
        <w:rPr>
          <w:b w:val="0"/>
          <w:i w:val="0"/>
        </w:rPr>
        <w:t xml:space="preserve">What shifted was not only the equations but the </w:t>
      </w:r>
      <w:r>
        <w:rPr>
          <w:b w:val="0"/>
          <w:i/>
        </w:rPr>
        <w:t>standard of proof</w:t>
      </w:r>
      <w:r>
        <w:rPr>
          <w:b w:val="0"/>
          <w:i w:val="0"/>
        </w:rPr>
        <w:t xml:space="preserve"> institutions and textbooks were willing to ask for. Elegance, consensus, and famous names began to stand in for the older habit: show the apparatus, repeat the measurement, admit failure when the device disagrees. In the lab and in the classroom, it became normal to treat abstract theory as settled without demanding the same rigour once expected before a medium was discarded or a cosmology was engraved in curricula. Theoretical work could stack equations, tensors, and cosmological models while treating hands-on disproof as optional. For the reading that treats that shift as managed opposition in the Maxwell–aether conflict, for Einstein’s own later reservations (often sanded off in popular science), and for the thesis that his defining legacy is the textbook normalization of black holes, Big Bang cosmology, dark matter, time travel, and extra dimensions as low-accountability physics, see </w:t>
      </w:r>
      <w:hyperlink r:id="rId623">
        <w:r>
          <w:rPr>
            <w:b w:val="0"/>
            <w:i w:val="0"/>
            <w:color w:val="B8860B"/>
          </w:rPr>
          <w:t>Appendix: Einstein, 1905, the Aether, and Theoretical Physics</w:t>
        </w:r>
      </w:hyperlink>
      <w:r>
        <w:rPr>
          <w:b w:val="0"/>
          <w:i w:val="0"/>
        </w:rPr>
        <w:t>.</w:t>
      </w:r>
    </w:p>
    <w:p>
      <w:r>
        <w:rPr>
          <w:b w:val="0"/>
          <w:i w:val="0"/>
        </w:rPr>
        <w:t xml:space="preserve">Maxwell treated dielectric and magnetic behaviour as conjugate aspects of one field. The speed of light follows from the permittivity and permeability of </w:t>
      </w:r>
      <w:r>
        <w:rPr>
          <w:b w:val="0"/>
          <w:i/>
        </w:rPr>
        <w:t>something</w:t>
      </w:r>
      <w:r>
        <w:rPr>
          <w:b w:val="0"/>
          <w:i w:val="0"/>
        </w:rPr>
        <w:t xml:space="preserve">. If space were literally empty, those constants would be properties of nothing. The parallel to sound in air holds: wave speed is fixed by the medium. Tesla, Steinmetz, and Heaviside worked in an aether picture; the flat claim that the medium "does not exist" hardened in the same era that military and state secrecy began to swallow whole domains of applied physics. Equation forms, sources, and the Heaviside reduction are laid out in </w:t>
      </w:r>
      <w:hyperlink r:id="rId624">
        <w:r>
          <w:rPr>
            <w:b w:val="0"/>
            <w:i w:val="0"/>
            <w:color w:val="B8860B"/>
          </w:rPr>
          <w:t>Suppressed Energy Cross-Reference</w:t>
        </w:r>
      </w:hyperlink>
      <w:r>
        <w:rPr>
          <w:b w:val="0"/>
          <w:i w:val="0"/>
        </w:rPr>
        <w:t>.</w:t>
      </w:r>
    </w:p>
    <w:p>
      <w:r>
        <w:rPr>
          <w:b w:val="0"/>
          <w:i w:val="0"/>
        </w:rPr>
        <w:t xml:space="preserve">Oliver Heaviside reduced Maxwell's twenty quaternion equations to the four-vector form in common use today. Much of what dropped out of the reduced formalism — scalar and longitudinal wave terms, tighter gravitational–electromagnetic coupling, stress in the medium — is exactly what a substantive aether would encode. The surviving four equations are easier to treat as propagation in empty space. Step-by-step detail appears in </w:t>
      </w:r>
      <w:hyperlink r:id="rId624">
        <w:r>
          <w:rPr>
            <w:b w:val="0"/>
            <w:i w:val="0"/>
            <w:color w:val="B8860B"/>
          </w:rPr>
          <w:t>Suppressed Energy Cross-Reference</w:t>
        </w:r>
      </w:hyperlink>
      <w:r>
        <w:rPr>
          <w:b w:val="0"/>
          <w:i w:val="0"/>
        </w:rPr>
        <w:t>.</w:t>
      </w:r>
    </w:p>
    <w:p>
      <w:r>
        <w:rPr>
          <w:b w:val="0"/>
          <w:i w:val="0"/>
        </w:rPr>
        <w:t xml:space="preserve">Every foundational electrical technology of the industrial age — motors, generators, radio, early wireless power, X-rays, radar — was developed by engineers who assumed a physical medium. The century that followed refined those applications but did not replace the underlying paradigm with a new one on the same order. </w:t>
      </w:r>
      <w:hyperlink r:id="rId624">
        <w:r>
          <w:rPr>
            <w:b w:val="0"/>
            <w:i w:val="0"/>
            <w:color w:val="B8860B"/>
          </w:rPr>
          <w:t>Suppressed Energy Cross-Reference</w:t>
        </w:r>
      </w:hyperlink>
      <w:r>
        <w:rPr>
          <w:b w:val="0"/>
          <w:i w:val="0"/>
        </w:rPr>
        <w:t xml:space="preserve"> collects supporting quotations (including Dollard), a period table of suppression, primary sources, and open questions.</w:t>
      </w:r>
    </w:p>
    <w:p>
      <w:r>
        <w:rPr>
          <w:b w:val="0"/>
          <w:i w:val="0"/>
        </w:rPr>
        <w:t xml:space="preserve">If the luminiferous aether is physically real, then large-scale wireless power (e.g. Tesla / Wardenclyffe), government remote-viewing programmes (e.g. Project Stargate) read as access to a field rather than as mysticism, and mythic Rainbow Bridge (Bifröst)-type structures become candidates for aether-mediated transport. Speculative portal physics (including work at CERN) and field-based models of consciousness share a common substrate. Energy that cannot be metered is hard to monopolise, so commercial incentives can align with epistemic denial as well as with honest error. See again </w:t>
      </w:r>
      <w:hyperlink r:id="rId624">
        <w:r>
          <w:rPr>
            <w:b w:val="0"/>
            <w:i w:val="0"/>
            <w:color w:val="B8860B"/>
          </w:rPr>
          <w:t>Suppressed Energy Cross-Reference</w:t>
        </w:r>
      </w:hyperlink>
      <w:r>
        <w:rPr>
          <w:b w:val="0"/>
          <w:i w:val="0"/>
        </w:rPr>
        <w:t>.</w:t>
      </w:r>
    </w:p>
    <w:p>
      <w:pPr>
        <w:pStyle w:val="Heading2"/>
        <w:keepNext/>
        <w:keepLines/>
      </w:pPr>
      <w:r>
        <w:t>The Burden of Proof</w:t>
      </w:r>
    </w:p>
    <w:p>
      <w:r>
        <w:rPr>
          <w:b w:val="0"/>
          <w:i w:val="0"/>
        </w:rPr>
        <w:t xml:space="preserve">The aether was consensus for over two thousand years, from Aristotle through Maxwell. It was overturned by a small number of experiments — primarily </w:t>
      </w:r>
      <w:r>
        <w:rPr>
          <w:b/>
          <w:i w:val="0"/>
        </w:rPr>
        <w:t>Michelson–Morley</w:t>
      </w:r>
      <w:r>
        <w:rPr>
          <w:b w:val="0"/>
          <w:i w:val="0"/>
        </w:rPr>
        <w:t xml:space="preserve"> (1887) — that tested one specific model (a fixed, rigid frame) and found it wanting. They did not test all models. If the aether moves with matter (as Tesla believed), Michelson–Morley would return exactly the null result it found.</w:t>
      </w:r>
    </w:p>
    <w:p>
      <w:r>
        <w:rPr>
          <w:b w:val="0"/>
          <w:i w:val="0"/>
        </w:rPr>
        <w:t xml:space="preserve">The institutions that inherited the "no aether" conclusion then became entangled with military classification regimes. The burden of proof rests on those who overturn a consensus, and that burden is ongoing. It has not been met in an environment where the institutions best positioned to investigate further operate under secrecy. (See: </w:t>
      </w:r>
      <w:hyperlink r:id="rId625">
        <w:r>
          <w:rPr>
            <w:b w:val="0"/>
            <w:i w:val="0"/>
            <w:color w:val="B8860B"/>
          </w:rPr>
          <w:t>The Burden of Proof: Aether Debate</w:t>
        </w:r>
      </w:hyperlink>
      <w:r>
        <w:rPr>
          <w:b w:val="0"/>
          <w:i w:val="0"/>
        </w:rPr>
        <w:t>)</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r>
        <w:rPr>
          <w:b w:val="0"/>
          <w:i w:val="0"/>
        </w:rPr>
        <w:t xml:space="preserve">Author's thesis: If declassified remote-viewing archives, laboratory programmes such as </w:t>
      </w:r>
      <w:hyperlink r:id="rId13">
        <w:r>
          <w:rPr>
            <w:b w:val="0"/>
            <w:i w:val="0"/>
            <w:color w:val="B8860B"/>
          </w:rPr>
          <w:t>SAFIRE</w:t>
        </w:r>
      </w:hyperlink>
      <w:r>
        <w:rPr>
          <w:b w:val="0"/>
          <w:i w:val="0"/>
        </w:rPr>
        <w:t xml:space="preserve">, or accelerator physics encode a reality beyond the public Maxwell–Heaviside picture, then the aether may have been classified rather than disproved. The pattern in </w:t>
      </w:r>
      <w:hyperlink r:id="rId626">
        <w:r>
          <w:rPr>
            <w:b w:val="0"/>
            <w:i w:val="0"/>
            <w:color w:val="B8860B"/>
          </w:rPr>
          <w:t>19th Century Weapons</w:t>
        </w:r>
      </w:hyperlink>
      <w:r>
        <w:rPr>
          <w:b w:val="0"/>
          <w:i w:val="0"/>
        </w:rPr>
        <w:t xml:space="preserve"> — knowledge released only on strategic terms — applies to physics as well: the full medium picture could have been locked away. Full argument: </w:t>
      </w:r>
      <w:hyperlink r:id="rId625">
        <w:r>
          <w:rPr>
            <w:b w:val="0"/>
            <w:i w:val="0"/>
            <w:color w:val="B8860B"/>
          </w:rPr>
          <w:t>Burden of Proof</w:t>
        </w:r>
      </w:hyperlink>
      <w:r>
        <w:rPr>
          <w:b w:val="0"/>
          <w:i w:val="0"/>
        </w:rPr>
        <w:t>.</w:t>
      </w:r>
    </w:p>
    <w:p>
      <w:pPr>
        <w:pStyle w:val="Heading2"/>
        <w:keepNext/>
        <w:keepLines/>
      </w:pPr>
      <w:r>
        <w:t>Cross-References</w:t>
      </w:r>
    </w:p>
    <w:p>
      <w:pPr>
        <w:pStyle w:val="ListBullet"/>
        <w:spacing w:before="20" w:after="20"/>
      </w:pPr>
      <w:hyperlink r:id="rId624">
        <w:r>
          <w:rPr>
            <w:b w:val="0"/>
            <w:i w:val="0"/>
            <w:color w:val="B8860B"/>
            <w:sz w:val="19"/>
          </w:rPr>
          <w:t>Suppressed Energy Cross-Reference</w:t>
        </w:r>
      </w:hyperlink>
      <w:r>
        <w:rPr>
          <w:b w:val="0"/>
          <w:i w:val="0"/>
          <w:sz w:val="19"/>
        </w:rPr>
        <w:t xml:space="preserve"> — Dollard quotation, period table, Maxwell sources, open questions</w:t>
      </w:r>
    </w:p>
    <w:p>
      <w:pPr>
        <w:pStyle w:val="ListBullet"/>
        <w:spacing w:before="20" w:after="20"/>
      </w:pPr>
      <w:hyperlink r:id="rId627">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3">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626">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628">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629">
        <w:r>
          <w:rPr>
            <w:b w:val="0"/>
            <w:i w:val="0"/>
            <w:color w:val="B8860B"/>
            <w:sz w:val="19"/>
          </w:rPr>
          <w:t>The Rainbow Bridge (Bifröst)</w:t>
        </w:r>
      </w:hyperlink>
      <w:r>
        <w:rPr>
          <w:b w:val="0"/>
          <w:i w:val="0"/>
          <w:sz w:val="19"/>
        </w:rPr>
        <w:t xml:space="preserve"> — aether-mediated interplanetary transport</w:t>
      </w:r>
    </w:p>
    <w:p>
      <w:pPr>
        <w:pStyle w:val="ListBullet"/>
        <w:spacing w:before="20" w:after="20"/>
      </w:pPr>
      <w:hyperlink r:id="rId620">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630">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631">
        <w:r>
          <w:rPr>
            <w:b w:val="0"/>
            <w:i w:val="0"/>
            <w:color w:val="B8860B"/>
            <w:sz w:val="19"/>
          </w:rPr>
          <w:t>Thunderbolts Project: A Case Study in Managed Disclosure</w:t>
        </w:r>
      </w:hyperlink>
      <w:r>
        <w:rPr>
          <w:b w:val="0"/>
          <w:i w:val="0"/>
          <w:sz w:val="19"/>
        </w:rPr>
        <w:t xml:space="preserve"> — controlled opposition in Electric Universe research</w:t>
      </w:r>
    </w:p>
    <w:p>
      <w:pPr>
        <w:pStyle w:val="ListBullet"/>
        <w:spacing w:before="20" w:after="20"/>
      </w:pPr>
      <w:hyperlink r:id="rId623">
        <w:r>
          <w:rPr>
            <w:b w:val="0"/>
            <w:i w:val="0"/>
            <w:color w:val="B8860B"/>
            <w:sz w:val="19"/>
          </w:rPr>
          <w:t>Einstein, 1905, the Aether, and Theoretical Physics (Appendix)</w:t>
        </w:r>
      </w:hyperlink>
      <w:r>
        <w:rPr>
          <w:b w:val="0"/>
          <w:i w:val="0"/>
          <w:sz w:val="19"/>
        </w:rPr>
        <w:t xml:space="preserve"> — extended thesis on 1905, medium retirement, and textbook cosmology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73</w:t>
      </w:r>
    </w:p>
    <w:p>
      <w:pPr>
        <w:pStyle w:val="Heading2"/>
        <w:keepNext/>
        <w:keepLines/>
      </w:pPr>
      <w:r>
        <w:rPr>
          <w:b/>
        </w:rPr>
        <w:t>13.08.00-blood-rain-phenomenon</w:t>
      </w:r>
    </w:p>
    <w:p>
      <w:pPr>
        <w:pBdr>
          <w:bottom w:val="single" w:sz="6" w:space="1" w:color="CCCCCC"/>
        </w:pBdr>
      </w:pPr>
    </w:p>
    <w:p>
      <w:r>
        <w:rPr>
          <w:b w:val="0"/>
          <w:i w:val="0"/>
        </w:rPr>
        <w:t>id: evt-blood-rain-phenomenon</w:t>
      </w:r>
      <w:r>
        <w:rPr>
          <w:b w:val="0"/>
          <w:i w:val="0"/>
        </w:rPr>
        <w:t xml:space="preserve"> </w:t>
      </w:r>
      <w:r>
        <w:rPr>
          <w:b w:val="0"/>
          <w:i w:val="0"/>
        </w:rPr>
        <w:t>dates:</w:t>
      </w:r>
    </w:p>
    <w:p>
      <w:pPr>
        <w:pStyle w:val="ListBullet"/>
        <w:spacing w:before="20" w:after="20"/>
      </w:pPr>
      <w:r>
        <w:rPr>
          <w:b w:val="0"/>
          <w:i w:val="0"/>
          <w:sz w:val="19"/>
        </w:rPr>
        <w:t>start: 1800</w:t>
      </w:r>
      <w:r>
        <w:rPr>
          <w:b w:val="0"/>
          <w:i w:val="0"/>
          <w:sz w:val="19"/>
        </w:rPr>
        <w:t xml:space="preserve"> </w:t>
      </w:r>
      <w:r>
        <w:rPr>
          <w:b w:val="0"/>
          <w:i w:val="0"/>
          <w:sz w:val="19"/>
        </w:rPr>
        <w:t>end: 1899</w:t>
      </w:r>
      <w:r>
        <w:rPr>
          <w:b w:val="0"/>
          <w:i w:val="0"/>
          <w:sz w:val="19"/>
        </w:rPr>
        <w:t xml:space="preserve"> </w:t>
      </w:r>
      <w:r>
        <w:rPr>
          <w:b w:val="0"/>
          <w:i w:val="0"/>
          <w:sz w:val="19"/>
        </w:rPr>
        <w:t>calendar: CE</w:t>
      </w:r>
      <w:r>
        <w:rPr>
          <w:b w:val="0"/>
          <w:i w:val="0"/>
          <w:sz w:val="19"/>
        </w:rPr>
        <w:t xml:space="preserve"> </w:t>
      </w:r>
      <w:r>
        <w:rPr>
          <w:b w:val="0"/>
          <w:i w:val="0"/>
          <w:sz w:val="19"/>
        </w:rPr>
        <w:t>note: Bracket for post-MFEE ecological and atmospheric tail; late-century stabilization is approximate (~1880s–1900).</w:t>
      </w:r>
      <w:r>
        <w:rPr>
          <w:b w:val="0"/>
          <w:i w:val="0"/>
          <w:sz w:val="19"/>
        </w:rPr>
        <w:t xml:space="preserve"> </w:t>
      </w:r>
      <w:r>
        <w:rPr>
          <w:b w:val="0"/>
          <w:i w:val="0"/>
          <w:sz w:val="19"/>
        </w:rPr>
        <w:t>related_events:</w:t>
      </w:r>
    </w:p>
    <w:p>
      <w:pPr>
        <w:pStyle w:val="ListBullet"/>
        <w:spacing w:before="20" w:after="20"/>
      </w:pPr>
      <w:r>
        <w:rPr>
          <w:b w:val="0"/>
          <w:i w:val="0"/>
          <w:sz w:val="19"/>
        </w:rPr>
        <w:t>evt-the-mudflood-world-cataclysm</w:t>
      </w:r>
    </w:p>
    <w:p>
      <w:pPr>
        <w:pStyle w:val="ListBullet"/>
        <w:spacing w:before="20" w:after="20"/>
      </w:pPr>
      <w:r>
        <w:rPr>
          <w:b w:val="0"/>
          <w:i w:val="0"/>
          <w:sz w:val="19"/>
        </w:rPr>
        <w:t>evt-slow-ecological-collapse-mfee-donner-appendix</w:t>
      </w:r>
    </w:p>
    <w:p>
      <w:pPr>
        <w:pStyle w:val="ListBullet"/>
        <w:spacing w:before="20" w:after="20"/>
      </w:pPr>
      <w:r>
        <w:rPr>
          <w:b w:val="0"/>
          <w:i w:val="0"/>
          <w:sz w:val="19"/>
        </w:rPr>
        <w:t>evt-mudflood-evidence</w:t>
      </w:r>
    </w:p>
    <w:p>
      <w:pPr>
        <w:pBdr>
          <w:bottom w:val="single" w:sz="6" w:space="1" w:color="CCCCCC"/>
        </w:pBdr>
      </w:pPr>
    </w:p>
    <w:p>
      <w:r>
        <w:rPr>
          <w:b w:val="0"/>
          <w:i w:val="0"/>
        </w:rPr>
        <w:t xml:space="preserve">This chronology reads the long 19th century not only as politics and industry but as aftermath: a world still digesting the </w:t>
      </w:r>
      <w:hyperlink r:id="rId58">
        <w:r>
          <w:rPr>
            <w:b w:val="0"/>
            <w:i w:val="0"/>
            <w:color w:val="B8860B"/>
          </w:rPr>
          <w:t>MudFlood Energetic Event</w:t>
        </w:r>
      </w:hyperlink>
      <w:r>
        <w:rPr>
          <w:b w:val="0"/>
          <w:i w:val="0"/>
        </w:rPr>
        <w:t xml:space="preserve"> in the late 18th century. The strike was geophysical and fast; the living envelope—soils, insects, birds, fish runs, predictable rains—can respond slowly. Across that lag, the century fills with fragmented disasters that official history files under separate headings (famine, war, “bad weather,” regional plagues). Here the thread is atmospheric: red and brown rains, dust trains, hail and flood cycles that feel wrong to contemporaries, then a gradual quieting toward the end of the century as if the system had found a new equilibrium.</w:t>
      </w:r>
    </w:p>
    <w:p>
      <w:r>
        <w:rPr>
          <w:b w:val="0"/>
          <w:i w:val="0"/>
        </w:rPr>
        <w:t xml:space="preserve">The </w:t>
      </w:r>
      <w:hyperlink r:id="rId632">
        <w:r>
          <w:rPr>
            <w:b w:val="0"/>
            <w:i w:val="0"/>
            <w:color w:val="B8860B"/>
          </w:rPr>
          <w:t>slow ecological collapse — MFEE through the Donner era</w:t>
        </w:r>
      </w:hyperlink>
      <w:r>
        <w:rPr>
          <w:b w:val="0"/>
          <w:i w:val="0"/>
        </w:rPr>
        <w:t xml:space="preserve"> appendix tracks the trophic and hunger side of the same hypothesis (1840s–50s as a visible pulse). This article stresses sky-mediated correlates: not that every red shower was supernatural, but that clustered odd precipitation and dust belong in one basket when asking whether a single planetary insult could leave decades of ecological and meteorological variance.</w:t>
      </w:r>
    </w:p>
    <w:p>
      <w:pPr>
        <w:pStyle w:val="Heading2"/>
        <w:keepNext/>
        <w:keepLines/>
      </w:pPr>
      <w:r>
        <w:t>Blood rain, dust, and the scientific turn</w:t>
      </w:r>
    </w:p>
    <w:p>
      <w:r>
        <w:rPr>
          <w:b w:val="0"/>
          <w:i w:val="0"/>
        </w:rPr>
        <w:t>“Blood rain” entered European learned discourse long before the 19th century (prodigy books, chronicles, sermons). In the 1800s the same reports were measured: naturalists catalogued wind-borne dust, diatoms, and mineral tints—</w:t>
      </w:r>
      <w:r>
        <w:rPr>
          <w:b w:val="0"/>
          <w:i/>
        </w:rPr>
        <w:t>Passat</w:t>
      </w:r>
      <w:r>
        <w:rPr>
          <w:b w:val="0"/>
          <w:i w:val="0"/>
        </w:rPr>
        <w:t xml:space="preserve"> dust and red precipitation analyzed from the 1840s onward (Ehrenberg’s Berlin lectures and </w:t>
      </w:r>
      <w:r>
        <w:rPr>
          <w:b w:val="0"/>
          <w:i/>
        </w:rPr>
        <w:t>Passat-Staub und Blut-Regen</w:t>
      </w:r>
      <w:r>
        <w:rPr>
          <w:b w:val="0"/>
          <w:i w:val="0"/>
        </w:rPr>
        <w:t>, 1849, are the emblematic case). That shift can be read two ways: as disenchantment (everything reducible to particles) or as documentation of an atmosphere that had become an active conveyor of debris and microbes at continental scale. This timeline keeps both readings: the instruments were new; the anomalies were not invented by microscopes.</w:t>
      </w:r>
    </w:p>
    <w:p>
      <w:r>
        <w:rPr>
          <w:b w:val="0"/>
          <w:i w:val="0"/>
        </w:rPr>
        <w:t xml:space="preserve">A further reading—developed in the </w:t>
      </w:r>
      <w:hyperlink r:id="rId633">
        <w:r>
          <w:rPr>
            <w:b w:val="0"/>
            <w:i w:val="0"/>
            <w:color w:val="B8860B"/>
          </w:rPr>
          <w:t>blood-rain investigation</w:t>
        </w:r>
      </w:hyperlink>
      <w:r>
        <w:rPr>
          <w:b w:val="0"/>
          <w:i w:val="0"/>
        </w:rPr>
        <w:t xml:space="preserve"> (§B.4)—treats part of the 19th-century red-precipitation cluster as orbital decay: matter lofted or left in low orbit by the </w:t>
      </w:r>
      <w:hyperlink r:id="rId58">
        <w:r>
          <w:rPr>
            <w:b w:val="0"/>
            <w:i w:val="0"/>
            <w:color w:val="B8860B"/>
          </w:rPr>
          <w:t>MFEE</w:t>
        </w:r>
      </w:hyperlink>
      <w:r>
        <w:rPr>
          <w:b w:val="0"/>
          <w:i w:val="0"/>
        </w:rPr>
        <w:t>, mixing Earth crustal debris with Mars-associated material in the chronology’s Dark Age pairing, iron-rich fractions read as the “blood” of the world spilling back through the sky. That line is not a replacement for trade-wind dust or biology; it is a partition hypothesis aimed at why the strangest window intensifies after ~1774 and eases toward the end of the century while ordinary desert dust continues today. The figure above sketches that orbital-to-rainfall path for orientation only.</w:t>
      </w:r>
    </w:p>
    <w:p>
      <w:r>
        <w:rPr>
          <w:b w:val="0"/>
          <w:i w:val="0"/>
        </w:rPr>
        <w:t>Mainstream climatology separately records volcanic veils (e.g. Tambora and the “year without a summer,” 1816), El Niño–class droughts, and regional crop failures. Those mechanisms are real and stack with any post-cataclysm tail; the point is overlap, not replacement.</w:t>
      </w:r>
    </w:p>
    <w:p>
      <w:pPr>
        <w:pStyle w:val="Heading2"/>
        <w:keepNext/>
        <w:keepLines/>
      </w:pPr>
      <w:r>
        <w:t>Disasters around the world as echo, not proof</w:t>
      </w:r>
    </w:p>
    <w:p>
      <w:r>
        <w:rPr>
          <w:b w:val="0"/>
          <w:i w:val="0"/>
        </w:rPr>
        <w:t>Under this reading, the 19th century’s major ecological and subsistence shocks—harvest collapses, migrations, storms, epizootics—need not share one label in the archives to share one upstream disturbance in the model. The Irish famine, the Donner corridor, dust storms and strange rains, and imperial relief or non-relief policies sit in the same century-long window as increasingly strange sky reports and unstable seasonal patterns, then a slackening of the most apocalyptic weather rhetoric in the late Victorian decades (not uniformity—only a sense that the worst oscillations had eased for many regions).</w:t>
      </w:r>
    </w:p>
    <w:p>
      <w:r>
        <w:rPr>
          <w:b w:val="0"/>
          <w:i w:val="0"/>
        </w:rPr>
        <w:t>No single event proves the mud flood; the claim is structural: if the 1770s were an acute break, the 1800s are where delayed biological and atmospheric consequences would surface in human records.</w:t>
      </w:r>
    </w:p>
    <w:p>
      <w:pPr>
        <w:pStyle w:val="Heading2"/>
        <w:keepNext/>
        <w:keepLines/>
      </w:pPr>
      <w:r>
        <w:t>Investigations and evidence</w:t>
      </w:r>
    </w:p>
    <w:p>
      <w:pPr>
        <w:pStyle w:val="ListBullet"/>
        <w:spacing w:before="20" w:after="20"/>
      </w:pPr>
      <w:hyperlink r:id="rId633">
        <w:r>
          <w:rPr>
            <w:b w:val="0"/>
            <w:i w:val="0"/>
            <w:color w:val="B8860B"/>
            <w:sz w:val="19"/>
          </w:rPr>
          <w:t>Blood rain, Passat dust, Dust Bowl, and large-scale shocks</w:t>
        </w:r>
      </w:hyperlink>
      <w:r>
        <w:rPr>
          <w:b w:val="0"/>
          <w:i w:val="0"/>
          <w:sz w:val="19"/>
        </w:rPr>
        <w:t xml:space="preserve"> — source tracing (Ehrenberg, Augsburg miracle art, Dust Bowl, Siberian analogues).</w:t>
      </w:r>
    </w:p>
    <w:p>
      <w:pPr>
        <w:pStyle w:val="ListBullet"/>
        <w:spacing w:before="20" w:after="20"/>
      </w:pPr>
      <w:hyperlink r:id="rId634">
        <w:r>
          <w:rPr>
            <w:b w:val="0"/>
            <w:i w:val="0"/>
            <w:color w:val="B8860B"/>
            <w:sz w:val="19"/>
          </w:rPr>
          <w:t>Slow ecological collapse — full investigation</w:t>
        </w:r>
      </w:hyperlink>
      <w:r>
        <w:rPr>
          <w:b w:val="0"/>
          <w:i w:val="0"/>
          <w:sz w:val="19"/>
        </w:rPr>
        <w:t xml:space="preserve"> — trophic lag, Donner and Irish famine as late pulses, literature gaps.</w:t>
      </w:r>
    </w:p>
    <w:p>
      <w:pPr>
        <w:pStyle w:val="ListBullet"/>
        <w:spacing w:before="20" w:after="20"/>
      </w:pPr>
      <w:hyperlink r:id="rId569">
        <w:r>
          <w:rPr>
            <w:b w:val="0"/>
            <w:i w:val="0"/>
            <w:color w:val="B8860B"/>
            <w:sz w:val="19"/>
          </w:rPr>
          <w:t>MudFlood: extended evidence</w:t>
        </w:r>
      </w:hyperlink>
      <w:r>
        <w:rPr>
          <w:b w:val="0"/>
          <w:i w:val="0"/>
          <w:sz w:val="19"/>
        </w:rPr>
        <w:t xml:space="preserve"> — pictorial and narrative correlates.</w:t>
      </w:r>
    </w:p>
    <w:p>
      <w:pPr>
        <w:pStyle w:val="Heading2"/>
        <w:keepNext/>
        <w:keepLines/>
      </w:pPr>
      <w:r>
        <w:t>Cross-references</w:t>
      </w:r>
    </w:p>
    <w:p>
      <w:pPr>
        <w:pStyle w:val="ListBullet"/>
        <w:spacing w:before="20" w:after="20"/>
      </w:pPr>
      <w:hyperlink r:id="rId58">
        <w:r>
          <w:rPr>
            <w:b w:val="0"/>
            <w:i w:val="0"/>
            <w:color w:val="B8860B"/>
            <w:sz w:val="19"/>
          </w:rPr>
          <w:t>The MudFlood and world cataclysm</w:t>
        </w:r>
      </w:hyperlink>
      <w:r>
        <w:rPr>
          <w:b w:val="0"/>
          <w:i w:val="0"/>
          <w:sz w:val="19"/>
        </w:rPr>
        <w:t xml:space="preserve"> · </w:t>
      </w:r>
      <w:hyperlink r:id="rId635">
        <w:r>
          <w:rPr>
            <w:b w:val="0"/>
            <w:i w:val="0"/>
            <w:color w:val="B8860B"/>
            <w:sz w:val="19"/>
          </w:rPr>
          <w:t>19th century: the rise of communism</w:t>
        </w:r>
      </w:hyperlink>
      <w:r>
        <w:rPr>
          <w:b w:val="0"/>
          <w:i w:val="0"/>
          <w:sz w:val="19"/>
        </w:rPr>
        <w:t xml:space="preserve"> · </w:t>
      </w:r>
      <w:hyperlink r:id="rId632">
        <w:r>
          <w:rPr>
            <w:b w:val="0"/>
            <w:i w:val="0"/>
            <w:color w:val="B8860B"/>
            <w:sz w:val="19"/>
          </w:rPr>
          <w:t>Slow ecological collapse appendix</w:t>
        </w:r>
      </w:hyperlink>
    </w:p>
    <w:p/>
    <w:p>
      <w:pPr>
        <w:sectPr>
          <w:headerReference w:type="default" r:id="rId588"/>
          <w:footerReference w:type="default" r:id="rId58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XIV</w:t>
      </w:r>
    </w:p>
    <w:p>
      <w:pPr>
        <w:pStyle w:val="Heading1"/>
        <w:jc w:val="center"/>
      </w:pPr>
      <w:r>
        <w:rPr>
          <w:b/>
        </w:rPr>
        <w:t>14.00.00-20th-century-the-reverse-crusades-continue</w:t>
      </w:r>
    </w:p>
    <w:p>
      <w:pPr>
        <w:pBdr>
          <w:bottom w:val="single" w:sz="6" w:space="1" w:color="CCCCCC"/>
        </w:pBdr>
      </w:pPr>
    </w:p>
    <w:p>
      <w:r>
        <w:rPr>
          <w:b w:val="0"/>
          <w:i w:val="0"/>
        </w:rPr>
        <w:t>id: evt-1900-ce-20th-century-the-reverse-crusades-continue</w:t>
      </w:r>
      <w:r>
        <w:rPr>
          <w:b w:val="0"/>
          <w:i w:val="0"/>
        </w:rPr>
        <w:t xml:space="preserve"> </w:t>
      </w:r>
      <w:r>
        <w:rPr>
          <w:b w:val="0"/>
          <w:i w:val="0"/>
        </w:rPr>
        <w:t>dates:</w:t>
      </w:r>
    </w:p>
    <w:p>
      <w:pPr>
        <w:pStyle w:val="ListBullet"/>
        <w:spacing w:before="20" w:after="20"/>
      </w:pPr>
      <w:r>
        <w:rPr>
          <w:b w:val="0"/>
          <w:i w:val="0"/>
          <w:sz w:val="19"/>
        </w:rPr>
        <w:t>start: 1900</w:t>
      </w:r>
      <w:r>
        <w:rPr>
          <w:b w:val="0"/>
          <w:i w:val="0"/>
          <w:sz w:val="19"/>
        </w:rPr>
        <w:t xml:space="preserve"> </w:t>
      </w:r>
      <w:r>
        <w:rPr>
          <w:b w:val="0"/>
          <w:i w:val="0"/>
          <w:sz w:val="19"/>
        </w:rPr>
        <w:t>end: 2000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31" name="Picture 31"/>
            <wp:cNvGraphicFramePr>
              <a:graphicFrameLocks noChangeAspect="1"/>
            </wp:cNvGraphicFramePr>
            <a:graphic>
              <a:graphicData uri="http://schemas.openxmlformats.org/drawingml/2006/picture">
                <pic:pic>
                  <pic:nvPicPr>
                    <pic:cNvPr id="0" name="image.jpg"/>
                    <pic:cNvPicPr/>
                  </pic:nvPicPr>
                  <pic:blipFill>
                    <a:blip r:embed="rId638"/>
                    <a:stretch>
                      <a:fillRect/>
                    </a:stretch>
                  </pic:blipFill>
                  <pic:spPr>
                    <a:xfrm>
                      <a:off x="0" y="0"/>
                      <a:ext cx="3657600" cy="370332"/>
                    </a:xfrm>
                    <a:prstGeom prst="rect"/>
                  </pic:spPr>
                </pic:pic>
              </a:graphicData>
            </a:graphic>
          </wp:inline>
        </w:drawing>
      </w:r>
    </w:p>
    <w:p>
      <w:pPr>
        <w:pStyle w:val="Caption"/>
      </w:pPr>
      <w:r>
        <w:t>20th Century — Era span</w:t>
      </w:r>
    </w:p>
    <w:p>
      <w:pPr>
        <w:jc w:val="center"/>
      </w:pPr>
      <w:r>
        <w:drawing>
          <wp:inline xmlns:a="http://schemas.openxmlformats.org/drawingml/2006/main" xmlns:pic="http://schemas.openxmlformats.org/drawingml/2006/picture">
            <wp:extent cx="3657600" cy="589788"/>
            <wp:docPr id="32" name="Picture 32"/>
            <wp:cNvGraphicFramePr>
              <a:graphicFrameLocks noChangeAspect="1"/>
            </wp:cNvGraphicFramePr>
            <a:graphic>
              <a:graphicData uri="http://schemas.openxmlformats.org/drawingml/2006/picture">
                <pic:pic>
                  <pic:nvPicPr>
                    <pic:cNvPr id="0" name="image.jpg"/>
                    <pic:cNvPicPr/>
                  </pic:nvPicPr>
                  <pic:blipFill>
                    <a:blip r:embed="rId639"/>
                    <a:stretch>
                      <a:fillRect/>
                    </a:stretch>
                  </pic:blipFill>
                  <pic:spPr>
                    <a:xfrm>
                      <a:off x="0" y="0"/>
                      <a:ext cx="3657600" cy="589788"/>
                    </a:xfrm>
                    <a:prstGeom prst="rect"/>
                  </pic:spPr>
                </pic:pic>
              </a:graphicData>
            </a:graphic>
          </wp:inline>
        </w:drawing>
      </w:r>
    </w:p>
    <w:p>
      <w:pPr>
        <w:pStyle w:val="Caption"/>
      </w:pPr>
      <w:r>
        <w:t>20th Century — Events</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civilization was incinerated: its churches, its documents, its communal land systems, its aristocratic memory-keepers, and its independent scholars.</w:t>
      </w:r>
    </w:p>
    <w:p>
      <w:pPr>
        <w:pStyle w:val="Heading2"/>
        <w:keepNext/>
        <w:keepLines/>
      </w:pPr>
      <w:r>
        <w:t>The Reverse Crusade Framework</w:t>
      </w:r>
    </w:p>
    <w:p>
      <w:r>
        <w:rPr>
          <w:b w:val="0"/>
          <w:i w:val="0"/>
        </w:rPr>
        <w:t>The 20th century's two "World Wars" are Reverse Crusades — pan-European coalitions marching into Russia, repeating the pattern established in 1812 (</w:t>
      </w:r>
      <w:hyperlink r:id="rId331">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592">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331">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74</w:t>
      </w:r>
    </w:p>
    <w:p>
      <w:pPr>
        <w:pStyle w:val="Heading2"/>
        <w:keepNext/>
        <w:keepLines/>
      </w:pPr>
      <w:r>
        <w:rPr>
          <w:b/>
        </w:rPr>
        <w:t>World War I: Reverse Crusade II</w:t>
      </w:r>
    </w:p>
    <w:p>
      <w:pPr>
        <w:pStyle w:val="Heading2"/>
        <w:keepNext/>
        <w:keepLines/>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you'd construct if the real architects intended to remain invisible.</w:t>
      </w:r>
    </w:p>
    <w:p>
      <w:pPr>
        <w:pStyle w:val="Heading2"/>
        <w:keepNext/>
        <w:keepLines/>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2477"/>
        <w:gridCol w:w="3087"/>
      </w:tblGrid>
      <w:tr>
        <w:tc>
          <w:tcPr>
            <w:tcW w:type="dxa" w:w="808"/>
            <w:shd w:val="clear" w:color="auto" w:fill="F0F0F0"/>
          </w:tcPr>
          <w:p>
            <w:pPr>
              <w:spacing w:before="20" w:after="20"/>
              <w:jc w:val="center"/>
            </w:pPr>
            <w:r>
              <w:rPr>
                <w:rFonts w:ascii="Libre Franklin" w:hAnsi="Libre Franklin"/>
                <w:b/>
                <w:sz w:val="18"/>
              </w:rPr>
              <w:t>Year</w:t>
            </w:r>
          </w:p>
        </w:tc>
        <w:tc>
          <w:tcPr>
            <w:tcW w:type="dxa" w:w="2477"/>
            <w:shd w:val="clear" w:color="auto" w:fill="F0F0F0"/>
          </w:tcPr>
          <w:p>
            <w:pPr>
              <w:spacing w:before="20" w:after="20"/>
              <w:jc w:val="center"/>
            </w:pPr>
            <w:r>
              <w:rPr>
                <w:rFonts w:ascii="Libre Franklin" w:hAnsi="Libre Franklin"/>
                <w:b/>
                <w:sz w:val="18"/>
              </w:rPr>
              <w:t>Alliance / Agreement</w:t>
            </w:r>
          </w:p>
        </w:tc>
        <w:tc>
          <w:tcPr>
            <w:tcW w:type="dxa" w:w="3087"/>
            <w:shd w:val="clear" w:color="auto" w:fill="F0F0F0"/>
          </w:tcPr>
          <w:p>
            <w:pPr>
              <w:spacing w:before="20" w:after="20"/>
              <w:jc w:val="center"/>
            </w:pPr>
            <w:r>
              <w:rPr>
                <w:rFonts w:ascii="Libre Franklin" w:hAnsi="Libre Franklin"/>
                <w:b/>
                <w:sz w:val="18"/>
              </w:rPr>
              <w:t>Effect</w:t>
            </w:r>
          </w:p>
        </w:tc>
      </w:tr>
      <w:tr>
        <w:tc>
          <w:tcPr>
            <w:tcW w:type="dxa" w:w="808"/>
          </w:tcPr>
          <w:p>
            <w:pPr>
              <w:spacing w:before="20" w:after="20"/>
            </w:pPr>
            <w:r>
              <w:rPr>
                <w:b w:val="0"/>
                <w:i w:val="0"/>
                <w:sz w:val="18"/>
              </w:rPr>
              <w:t>1879</w:t>
            </w:r>
          </w:p>
        </w:tc>
        <w:tc>
          <w:tcPr>
            <w:tcW w:type="dxa" w:w="2477"/>
          </w:tcPr>
          <w:p>
            <w:pPr>
              <w:spacing w:before="20" w:after="20"/>
            </w:pPr>
            <w:r>
              <w:rPr>
                <w:b w:val="0"/>
                <w:i w:val="0"/>
                <w:sz w:val="18"/>
              </w:rPr>
              <w:t>Dual Alliance (Germany–Austria-Hungary)</w:t>
            </w:r>
          </w:p>
        </w:tc>
        <w:tc>
          <w:tcPr>
            <w:tcW w:type="dxa" w:w="3087"/>
          </w:tcPr>
          <w:p>
            <w:pPr>
              <w:spacing w:before="20" w:after="20"/>
            </w:pPr>
            <w:r>
              <w:rPr>
                <w:b w:val="0"/>
                <w:i w:val="0"/>
                <w:sz w:val="18"/>
              </w:rPr>
              <w:t>Created the Central Powers core</w:t>
            </w:r>
          </w:p>
        </w:tc>
      </w:tr>
      <w:tr>
        <w:tc>
          <w:tcPr>
            <w:tcW w:type="dxa" w:w="808"/>
          </w:tcPr>
          <w:p>
            <w:pPr>
              <w:spacing w:before="20" w:after="20"/>
            </w:pPr>
            <w:r>
              <w:rPr>
                <w:b w:val="0"/>
                <w:i w:val="0"/>
                <w:sz w:val="18"/>
              </w:rPr>
              <w:t>1882</w:t>
            </w:r>
          </w:p>
        </w:tc>
        <w:tc>
          <w:tcPr>
            <w:tcW w:type="dxa" w:w="2477"/>
          </w:tcPr>
          <w:p>
            <w:pPr>
              <w:spacing w:before="20" w:after="20"/>
            </w:pPr>
            <w:r>
              <w:rPr>
                <w:b w:val="0"/>
                <w:i w:val="0"/>
                <w:sz w:val="18"/>
              </w:rPr>
              <w:t>Triple Alliance (+ Italy)</w:t>
            </w:r>
          </w:p>
        </w:tc>
        <w:tc>
          <w:tcPr>
            <w:tcW w:type="dxa" w:w="3087"/>
          </w:tcPr>
          <w:p>
            <w:pPr>
              <w:spacing w:before="20" w:after="20"/>
            </w:pPr>
            <w:r>
              <w:rPr>
                <w:b w:val="0"/>
                <w:i w:val="0"/>
                <w:sz w:val="18"/>
              </w:rPr>
              <w:t>Expanded Central Powers</w:t>
            </w:r>
          </w:p>
        </w:tc>
      </w:tr>
      <w:tr>
        <w:tc>
          <w:tcPr>
            <w:tcW w:type="dxa" w:w="808"/>
          </w:tcPr>
          <w:p>
            <w:pPr>
              <w:spacing w:before="20" w:after="20"/>
            </w:pPr>
            <w:r>
              <w:rPr>
                <w:b w:val="0"/>
                <w:i w:val="0"/>
                <w:sz w:val="18"/>
              </w:rPr>
              <w:t>1894</w:t>
            </w:r>
          </w:p>
        </w:tc>
        <w:tc>
          <w:tcPr>
            <w:tcW w:type="dxa" w:w="2477"/>
          </w:tcPr>
          <w:p>
            <w:pPr>
              <w:spacing w:before="20" w:after="20"/>
            </w:pPr>
            <w:r>
              <w:rPr>
                <w:b w:val="0"/>
                <w:i w:val="0"/>
                <w:sz w:val="18"/>
              </w:rPr>
              <w:t>Franco-Russian Alliance</w:t>
            </w:r>
          </w:p>
        </w:tc>
        <w:tc>
          <w:tcPr>
            <w:tcW w:type="dxa" w:w="3087"/>
          </w:tcPr>
          <w:p>
            <w:pPr>
              <w:spacing w:before="20" w:after="20"/>
            </w:pPr>
            <w:r>
              <w:rPr>
                <w:b w:val="0"/>
                <w:i w:val="0"/>
                <w:sz w:val="18"/>
              </w:rPr>
              <w:t>Bound Russia to France, guaranteeing two-front war</w:t>
            </w:r>
          </w:p>
        </w:tc>
      </w:tr>
      <w:tr>
        <w:tc>
          <w:tcPr>
            <w:tcW w:type="dxa" w:w="808"/>
          </w:tcPr>
          <w:p>
            <w:pPr>
              <w:spacing w:before="20" w:after="20"/>
            </w:pPr>
            <w:r>
              <w:rPr>
                <w:b w:val="0"/>
                <w:i w:val="0"/>
                <w:sz w:val="18"/>
              </w:rPr>
              <w:t>1904</w:t>
            </w:r>
          </w:p>
        </w:tc>
        <w:tc>
          <w:tcPr>
            <w:tcW w:type="dxa" w:w="2477"/>
          </w:tcPr>
          <w:p>
            <w:pPr>
              <w:spacing w:before="20" w:after="20"/>
            </w:pPr>
            <w:r>
              <w:rPr>
                <w:b w:val="0"/>
                <w:i w:val="0"/>
                <w:sz w:val="18"/>
              </w:rPr>
              <w:t>Entente Cordiale (Britain–France)</w:t>
            </w:r>
          </w:p>
        </w:tc>
        <w:tc>
          <w:tcPr>
            <w:tcW w:type="dxa" w:w="3087"/>
          </w:tcPr>
          <w:p>
            <w:pPr>
              <w:spacing w:before="20" w:after="20"/>
            </w:pPr>
            <w:r>
              <w:rPr>
                <w:b w:val="0"/>
                <w:i w:val="0"/>
                <w:sz w:val="18"/>
              </w:rPr>
              <w:t>Ended centuries of Anglo-French rivalry</w:t>
            </w:r>
          </w:p>
        </w:tc>
      </w:tr>
      <w:tr>
        <w:tc>
          <w:tcPr>
            <w:tcW w:type="dxa" w:w="808"/>
          </w:tcPr>
          <w:p>
            <w:pPr>
              <w:spacing w:before="20" w:after="20"/>
            </w:pPr>
            <w:r>
              <w:rPr>
                <w:b w:val="0"/>
                <w:i w:val="0"/>
                <w:sz w:val="18"/>
              </w:rPr>
              <w:t>1907</w:t>
            </w:r>
          </w:p>
        </w:tc>
        <w:tc>
          <w:tcPr>
            <w:tcW w:type="dxa" w:w="2477"/>
          </w:tcPr>
          <w:p>
            <w:pPr>
              <w:spacing w:before="20" w:after="20"/>
            </w:pPr>
            <w:r>
              <w:rPr>
                <w:b w:val="0"/>
                <w:i w:val="0"/>
                <w:sz w:val="18"/>
              </w:rPr>
              <w:t>Anglo-Russian Convention</w:t>
            </w:r>
          </w:p>
        </w:tc>
        <w:tc>
          <w:tcPr>
            <w:tcW w:type="dxa" w:w="3087"/>
          </w:tcPr>
          <w:p>
            <w:pPr>
              <w:spacing w:before="20" w:after="20"/>
            </w:pPr>
            <w:r>
              <w:rPr>
                <w:b w:val="0"/>
                <w:i w:val="0"/>
                <w:sz w:val="18"/>
              </w:rPr>
              <w:t>Completed the Triple Entente</w:t>
            </w:r>
          </w:p>
        </w:tc>
      </w:tr>
      <w:tr>
        <w:tc>
          <w:tcPr>
            <w:tcW w:type="dxa" w:w="808"/>
          </w:tcPr>
          <w:p>
            <w:pPr>
              <w:spacing w:before="20" w:after="20"/>
            </w:pPr>
            <w:r>
              <w:rPr>
                <w:b w:val="0"/>
                <w:i w:val="0"/>
                <w:sz w:val="18"/>
              </w:rPr>
              <w:t>1913</w:t>
            </w:r>
          </w:p>
        </w:tc>
        <w:tc>
          <w:tcPr>
            <w:tcW w:type="dxa" w:w="2477"/>
          </w:tcPr>
          <w:p>
            <w:pPr>
              <w:spacing w:before="20" w:after="20"/>
            </w:pPr>
            <w:r>
              <w:rPr>
                <w:b w:val="0"/>
                <w:i w:val="0"/>
                <w:sz w:val="18"/>
              </w:rPr>
              <w:t>Federal Reserve Act</w:t>
            </w:r>
          </w:p>
        </w:tc>
        <w:tc>
          <w:tcPr>
            <w:tcW w:type="dxa" w:w="3087"/>
          </w:tcPr>
          <w:p>
            <w:pPr>
              <w:spacing w:before="20" w:after="20"/>
            </w:pPr>
            <w:r>
              <w:rPr>
                <w:b w:val="0"/>
                <w:i w:val="0"/>
                <w:sz w:val="18"/>
              </w:rPr>
              <w:t>US financial infrastructure ready to serve as creditor</w:t>
            </w:r>
          </w:p>
        </w:tc>
      </w:tr>
      <w:tr>
        <w:tc>
          <w:tcPr>
            <w:tcW w:type="dxa" w:w="808"/>
          </w:tcPr>
          <w:p>
            <w:pPr>
              <w:spacing w:before="20" w:after="20"/>
            </w:pPr>
            <w:r>
              <w:rPr>
                <w:b w:val="0"/>
                <w:i w:val="0"/>
                <w:sz w:val="18"/>
              </w:rPr>
              <w:t>1914</w:t>
            </w:r>
          </w:p>
        </w:tc>
        <w:tc>
          <w:tcPr>
            <w:tcW w:type="dxa" w:w="2477"/>
          </w:tcPr>
          <w:p>
            <w:pPr>
              <w:spacing w:before="20" w:after="20"/>
            </w:pPr>
            <w:r>
              <w:rPr>
                <w:b w:val="0"/>
                <w:i w:val="0"/>
                <w:sz w:val="18"/>
              </w:rPr>
              <w:t>Sarajevo trigger</w:t>
            </w:r>
          </w:p>
        </w:tc>
        <w:tc>
          <w:tcPr>
            <w:tcW w:type="dxa" w:w="308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pPr>
        <w:pStyle w:val="Heading2"/>
        <w:keepNext/>
        <w:keepLines/>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keepNext/>
        <w:keepLines/>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keepNext/>
        <w:keepLines/>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keepNext/>
        <w:keepLines/>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640">
        <w:r>
          <w:rPr>
            <w:b w:val="0"/>
            <w:i w:val="0"/>
            <w:color w:val="B8860B"/>
          </w:rPr>
          <w:t>The Bolshevik Revolution</w:t>
        </w:r>
      </w:hyperlink>
      <w:r>
        <w:rPr>
          <w:b w:val="0"/>
          <w:i w:val="0"/>
        </w:rPr>
        <w:t>.</w:t>
      </w:r>
    </w:p>
    <w:p>
      <w:pPr>
        <w:pStyle w:val="Heading2"/>
        <w:keepNext/>
        <w:keepLines/>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472">
        <w:r>
          <w:rPr>
            <w:b w:val="0"/>
            <w:i w:val="0"/>
            <w:color w:val="B8860B"/>
          </w:rPr>
          <w:t>World War II: Reverse Crusade III</w:t>
        </w:r>
      </w:hyperlink>
      <w:r>
        <w:rPr>
          <w:b w:val="0"/>
          <w:i w:val="0"/>
        </w:rPr>
        <w:t>.</w:t>
      </w:r>
    </w:p>
    <w:p>
      <w:pPr>
        <w:pStyle w:val="Heading2"/>
        <w:keepNext/>
        <w:keepLines/>
      </w:pPr>
      <w:r>
        <w:t>Sources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598">
        <w:r>
          <w:rPr>
            <w:b w:val="0"/>
            <w:i w:val="0"/>
            <w:color w:val="B8860B"/>
            <w:sz w:val="19"/>
          </w:rPr>
          <w:t>Reverse Crusades Comparison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75</w:t>
      </w:r>
    </w:p>
    <w:p>
      <w:pPr>
        <w:pStyle w:val="Heading2"/>
        <w:keepNext/>
        <w:keepLines/>
      </w:pPr>
      <w:r>
        <w:rPr>
          <w:b/>
        </w:rPr>
        <w:t>Bolshevik Revolution: Fulfilment of the Marxist Plan</w:t>
      </w:r>
    </w:p>
    <w:p>
      <w:pPr>
        <w:pStyle w:val="Heading2"/>
        <w:keepNext/>
        <w:keepLines/>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keepNext/>
        <w:keepLines/>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keepNext/>
        <w:keepLines/>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keepNext/>
        <w:keepLines/>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keepNext/>
        <w:keepLines/>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keepNext/>
        <w:keepLines/>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keepNext/>
        <w:keepLines/>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keepNext/>
        <w:keepLines/>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keepNext/>
        <w:keepLines/>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605">
        <w:r>
          <w:rPr>
            <w:b w:val="0"/>
            <w:i w:val="0"/>
            <w:color w:val="B8860B"/>
          </w:rPr>
          <w:t>The Hijacking of Communism</w:t>
        </w:r>
      </w:hyperlink>
      <w:r>
        <w:rPr>
          <w:b w:val="0"/>
          <w:i w:val="0"/>
        </w:rPr>
        <w:t xml:space="preserve"> for Kinkel's full theory; </w:t>
      </w:r>
      <w:hyperlink r:id="rId609">
        <w:r>
          <w:rPr>
            <w:b w:val="0"/>
            <w:i w:val="0"/>
            <w:color w:val="B8860B"/>
          </w:rPr>
          <w:t>The Battle for Communism's Soul</w:t>
        </w:r>
      </w:hyperlink>
      <w:r>
        <w:rPr>
          <w:b w:val="0"/>
          <w:i w:val="0"/>
        </w:rPr>
        <w:t xml:space="preserve"> for Marx vs. both Kinkels.</w:t>
      </w:r>
    </w:p>
    <w:p>
      <w:pPr>
        <w:pStyle w:val="Heading3"/>
        <w:keepNext/>
        <w:keepLines/>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611">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76</w:t>
      </w:r>
    </w:p>
    <w:p>
      <w:pPr>
        <w:pStyle w:val="Heading2"/>
        <w:keepNext/>
        <w:keepLines/>
      </w:pPr>
      <w:r>
        <w:rPr>
          <w:b/>
        </w:rPr>
        <w:t>Russian Intellectual Emigration</w:t>
      </w:r>
    </w:p>
    <w:p>
      <w:pPr>
        <w:pStyle w:val="Heading2"/>
        <w:keepNext/>
        <w:keepLines/>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civilizational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keepNext/>
        <w:keepLines/>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keepNext/>
        <w:keepLines/>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keepNext/>
        <w:keepLines/>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77</w:t>
      </w:r>
    </w:p>
    <w:p>
      <w:pPr>
        <w:pStyle w:val="Heading2"/>
        <w:keepNext/>
        <w:keepLines/>
      </w:pPr>
      <w:r>
        <w:rPr>
          <w:b/>
        </w:rPr>
        <w:t>Soviet Historiography: Final Layer</w:t>
      </w:r>
    </w:p>
    <w:p>
      <w:pPr>
        <w:pStyle w:val="Heading2"/>
        <w:keepNext/>
        <w:keepLines/>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keepNext/>
        <w:keepLines/>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keepNext/>
        <w:keepLines/>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keepNext/>
        <w:keepLines/>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keepNext/>
        <w:keepLines/>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641">
        <w:r>
          <w:rPr>
            <w:b w:val="0"/>
            <w:i w:val="0"/>
            <w:color w:val="B8860B"/>
          </w:rPr>
          <w:t>Soviet Historiography: Bogdanov Extended</w:t>
        </w:r>
      </w:hyperlink>
      <w:r>
        <w:rPr>
          <w:b w:val="0"/>
          <w:i w:val="0"/>
        </w:rPr>
        <w:t>.</w:t>
      </w:r>
    </w:p>
    <w:p>
      <w:pPr>
        <w:pStyle w:val="Heading2"/>
        <w:keepNext/>
        <w:keepLines/>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78</w:t>
      </w:r>
    </w:p>
    <w:p>
      <w:pPr>
        <w:pStyle w:val="Heading2"/>
        <w:keepNext/>
        <w:keepLines/>
      </w:pPr>
      <w:r>
        <w:rPr>
          <w:b/>
        </w:rPr>
        <w:t>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keepNext/>
        <w:keepLines/>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keepNext/>
        <w:keepLines/>
      </w:pPr>
      <w:r>
        <w:t>SIL International</w:t>
      </w:r>
    </w:p>
    <w:p>
      <w:r>
        <w:rPr>
          <w:b w:val="0"/>
          <w:i w:val="0"/>
        </w:rPr>
        <w:t xml:space="preserve">The most direct successor was the </w:t>
      </w:r>
      <w:hyperlink r:id="rId642">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643">
        <w:r>
          <w:rPr>
            <w:b w:val="0"/>
            <w:i w:val="0"/>
            <w:color w:val="B8860B"/>
          </w:rPr>
          <w:t>Ecuador</w:t>
        </w:r>
      </w:hyperlink>
      <w:r>
        <w:rPr>
          <w:b w:val="0"/>
          <w:i w:val="0"/>
        </w:rPr>
        <w:t xml:space="preserve">, </w:t>
      </w:r>
      <w:hyperlink r:id="rId644">
        <w:r>
          <w:rPr>
            <w:b w:val="0"/>
            <w:i w:val="0"/>
            <w:color w:val="B8860B"/>
          </w:rPr>
          <w:t>Guatemala</w:t>
        </w:r>
      </w:hyperlink>
      <w:r>
        <w:rPr>
          <w:b w:val="0"/>
          <w:i w:val="0"/>
        </w:rPr>
        <w:t xml:space="preserve">, </w:t>
      </w:r>
      <w:hyperlink r:id="rId645">
        <w:r>
          <w:rPr>
            <w:b w:val="0"/>
            <w:i w:val="0"/>
            <w:color w:val="B8860B"/>
          </w:rPr>
          <w:t>Peru</w:t>
        </w:r>
      </w:hyperlink>
      <w:r>
        <w:rPr>
          <w:b w:val="0"/>
          <w:i w:val="0"/>
        </w:rPr>
        <w:t xml:space="preserve">, </w:t>
      </w:r>
      <w:hyperlink r:id="rId646">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keepNext/>
        <w:keepLines/>
      </w:pPr>
      <w:r>
        <w:t>Guatemala: The Full Arc</w:t>
      </w:r>
    </w:p>
    <w:p>
      <w:r>
        <w:rPr>
          <w:b w:val="0"/>
          <w:i w:val="0"/>
        </w:rPr>
        <w:t xml:space="preserve">The </w:t>
      </w:r>
      <w:hyperlink r:id="rId647">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644">
        <w:r>
          <w:rPr>
            <w:b w:val="0"/>
            <w:i w:val="0"/>
            <w:color w:val="B8860B"/>
          </w:rPr>
          <w:t>Guatemalan genocide</w:t>
        </w:r>
      </w:hyperlink>
      <w:r>
        <w:rPr>
          <w:b w:val="0"/>
          <w:i w:val="0"/>
        </w:rPr>
        <w:t xml:space="preserve"> (1981–83, ~200,000 Maya killed) was the terminal consequence of a pattern begun five centuries earlier.</w:t>
      </w:r>
    </w:p>
    <w:p>
      <w:pPr>
        <w:pStyle w:val="Heading3"/>
        <w:keepNext/>
        <w:keepLines/>
      </w:pPr>
      <w:r>
        <w:t>Brazil and the Amazon</w:t>
      </w:r>
    </w:p>
    <w:p>
      <w:r>
        <w:rPr>
          <w:b w:val="0"/>
          <w:i w:val="0"/>
        </w:rPr>
        <w:t xml:space="preserve">The 1967 </w:t>
      </w:r>
      <w:hyperlink r:id="rId646">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keepNext/>
        <w:keepLines/>
      </w:pPr>
      <w:r>
        <w:t>Liberation Theology: The Jesuits' Own Rebellion</w:t>
      </w:r>
    </w:p>
    <w:p>
      <w:hyperlink r:id="rId648">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649">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54">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keepNext/>
        <w:keepLines/>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keepNext/>
        <w:keepLines/>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keepNext/>
        <w:keepLines/>
      </w:pPr>
      <w:r>
        <w:t>Cross-References: The Jesuit Arc</w:t>
      </w:r>
    </w:p>
    <w:p>
      <w:pPr>
        <w:pStyle w:val="ListBullet"/>
        <w:spacing w:before="20" w:after="20"/>
      </w:pPr>
      <w:hyperlink r:id="rId270">
        <w:r>
          <w:rPr>
            <w:b w:val="0"/>
            <w:i w:val="0"/>
            <w:color w:val="B8860B"/>
            <w:sz w:val="19"/>
          </w:rPr>
          <w:t>15th c.: Founding</w:t>
        </w:r>
      </w:hyperlink>
      <w:r>
        <w:rPr>
          <w:b w:val="0"/>
          <w:i w:val="0"/>
          <w:sz w:val="19"/>
        </w:rPr>
        <w:t xml:space="preserve"> · </w:t>
      </w:r>
      <w:hyperlink r:id="rId490">
        <w:r>
          <w:rPr>
            <w:b w:val="0"/>
            <w:i w:val="0"/>
            <w:color w:val="B8860B"/>
            <w:sz w:val="19"/>
          </w:rPr>
          <w:t>16th c.: Palestine</w:t>
        </w:r>
      </w:hyperlink>
      <w:r>
        <w:rPr>
          <w:b w:val="0"/>
          <w:i w:val="0"/>
          <w:sz w:val="19"/>
        </w:rPr>
        <w:t xml:space="preserve"> · </w:t>
      </w:r>
      <w:hyperlink r:id="rId270">
        <w:r>
          <w:rPr>
            <w:b w:val="0"/>
            <w:i w:val="0"/>
            <w:color w:val="B8860B"/>
            <w:sz w:val="19"/>
          </w:rPr>
          <w:t>17th c.: Asia</w:t>
        </w:r>
      </w:hyperlink>
      <w:r>
        <w:rPr>
          <w:b w:val="0"/>
          <w:i w:val="0"/>
          <w:sz w:val="19"/>
        </w:rPr>
        <w:t xml:space="preserve"> · </w:t>
      </w:r>
      <w:hyperlink r:id="rId454">
        <w:r>
          <w:rPr>
            <w:b w:val="0"/>
            <w:i w:val="0"/>
            <w:color w:val="B8860B"/>
            <w:sz w:val="19"/>
          </w:rPr>
          <w:t>18th c.: Suppression</w:t>
        </w:r>
      </w:hyperlink>
      <w:r>
        <w:rPr>
          <w:b w:val="0"/>
          <w:i w:val="0"/>
          <w:sz w:val="19"/>
        </w:rPr>
        <w:t xml:space="preserve"> · </w:t>
      </w:r>
      <w:hyperlink r:id="rId447">
        <w:r>
          <w:rPr>
            <w:b w:val="0"/>
            <w:i w:val="0"/>
            <w:color w:val="B8860B"/>
            <w:sz w:val="19"/>
          </w:rPr>
          <w:t>19th c.: Restoration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79</w:t>
      </w:r>
    </w:p>
    <w:p>
      <w:pPr>
        <w:pStyle w:val="Heading2"/>
        <w:keepNext/>
        <w:keepLines/>
      </w:pPr>
      <w:r>
        <w:rPr>
          <w:b/>
        </w:rPr>
        <w:t>American Chestnut Blight: Martian Incursion Contamination</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The evidence supports a different reading: </w:t>
      </w:r>
      <w:r>
        <w:rPr>
          <w:b/>
          <w:i w:val="0"/>
        </w:rPr>
        <w:t>unintentional interplanetary contamination</w:t>
      </w:r>
      <w:r>
        <w:rPr>
          <w:b w:val="0"/>
          <w:i w:val="0"/>
        </w:rPr>
        <w:t xml:space="preserve"> from Martian incursions — precisely as described in </w:t>
      </w:r>
      <w:r>
        <w:rPr>
          <w:b w:val="0"/>
          <w:i/>
        </w:rPr>
        <w:t>War of the Worlds</w:t>
      </w:r>
      <w:r>
        <w:rPr>
          <w:b w:val="0"/>
          <w:i w:val="0"/>
        </w:rPr>
        <w:t xml:space="preserve"> (1898), but involving a different species than the one Wells depicted.</w:t>
      </w:r>
    </w:p>
    <w:p>
      <w:pPr>
        <w:pBdr>
          <w:bottom w:val="single" w:sz="6" w:space="1" w:color="CCCCCC"/>
        </w:pBdr>
      </w:pPr>
    </w:p>
    <w:p>
      <w:pPr>
        <w:pStyle w:val="Heading2"/>
        <w:keepNext/>
        <w:keepLines/>
      </w:pPr>
      <w:r>
        <w:t>The Red Weed and the Blight: Same Contamination, Different Outcomes</w:t>
      </w:r>
    </w:p>
    <w:p>
      <w:r>
        <w:rPr>
          <w:b w:val="0"/>
          <w:i w:val="0"/>
        </w:rPr>
        <w:t xml:space="preserve">In </w:t>
      </w:r>
      <w:r>
        <w:rPr>
          <w:b w:val="0"/>
          <w:i/>
        </w:rPr>
        <w:t>War of the Worlds</w:t>
      </w:r>
      <w:r>
        <w:rPr>
          <w:b w:val="0"/>
          <w:i w:val="0"/>
        </w:rPr>
        <w:t xml:space="preserve">, Wells describes a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The red weed was probably </w:t>
      </w:r>
      <w:r>
        <w:rPr>
          <w:b/>
          <w:i w:val="0"/>
        </w:rPr>
        <w:t>real</w:t>
      </w:r>
      <w:r>
        <w:rPr>
          <w:b w:val="0"/>
          <w:i w:val="0"/>
        </w:rPr>
        <w:t xml:space="preserve"> — a Martian organism that arrived with the incursions and died because it could not survive long in Earth's biosphere. Wells was documenting what he knew, not inventing.</w:t>
      </w:r>
    </w:p>
    <w:p>
      <w:r>
        <w:rPr>
          <w:b w:val="0"/>
          <w:i w:val="0"/>
        </w:rPr>
        <w:t xml:space="preserve">The same transport — Martian craft arriving on Earth — could have brought species that </w:t>
      </w:r>
      <w:r>
        <w:rPr>
          <w:b/>
          <w:i w:val="0"/>
        </w:rPr>
        <w:t>did</w:t>
      </w:r>
      <w:r>
        <w:rPr>
          <w:b w:val="0"/>
          <w:i w:val="0"/>
        </w:rPr>
        <w:t xml:space="preserve"> survive. </w:t>
      </w:r>
      <w:r>
        <w:rPr>
          <w:b w:val="0"/>
          <w:i/>
        </w:rPr>
        <w:t>Cryphonectria parasitica</w:t>
      </w:r>
      <w:r>
        <w:rPr>
          <w:b w:val="0"/>
          <w:i w:val="0"/>
        </w:rPr>
        <w:t xml:space="preserve"> may be one of them: a hitchhiker organism that found American chestnuts defenseless. The blight is an </w:t>
      </w:r>
      <w:r>
        <w:rPr>
          <w:b/>
          <w:i w:val="0"/>
        </w:rPr>
        <w:t>unintended tragedy</w:t>
      </w:r>
      <w:r>
        <w:rPr>
          <w:b w:val="0"/>
          <w:i w:val="0"/>
        </w:rPr>
        <w:t xml:space="preserve"> born of Martians coming to Earth to control something (likely a threat on their own world), doing so in a way negligent toward Earth's ecosystem.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rPr>
                <w:rFonts w:ascii="Libre Franklin" w:hAnsi="Libre Franklin"/>
                <w:b/>
                <w:sz w:val="18"/>
              </w:rPr>
              <w:t>Red Weed (Wells, 1898)</w:t>
            </w:r>
          </w:p>
        </w:tc>
        <w:tc>
          <w:tcPr>
            <w:tcW w:type="dxa" w:w="3644"/>
            <w:shd w:val="clear" w:color="auto" w:fill="F0F0F0"/>
          </w:tcPr>
          <w:p>
            <w:pPr>
              <w:spacing w:before="20" w:after="20"/>
              <w:jc w:val="center"/>
            </w:pPr>
            <w:r>
              <w:rPr>
                <w:rFonts w:ascii="Libre Franklin" w:hAnsi="Libre Franklin"/>
                <w:b/>
                <w:sz w:val="18"/>
              </w:rPr>
              <w:t>Chestnut Blight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728"/>
          </w:tcPr>
          <w:p>
            <w:pPr>
              <w:spacing w:before="20" w:after="20"/>
            </w:pPr>
            <w:r>
              <w:rPr>
                <w:b w:val="0"/>
                <w:i w:val="0"/>
                <w:sz w:val="18"/>
              </w:rPr>
              <w:t>Grows with "astonishing vigor"</w:t>
            </w:r>
          </w:p>
        </w:tc>
        <w:tc>
          <w:tcPr>
            <w:tcW w:type="dxa" w:w="3644"/>
          </w:tcPr>
          <w:p>
            <w:pPr>
              <w:spacing w:before="20" w:after="20"/>
            </w:pPr>
            <w:r>
              <w:rPr>
                <w:b w:val="0"/>
                <w:i w:val="0"/>
                <w:sz w:val="18"/>
              </w:rPr>
              <w:t>Spread New York to Mississippi in 40 years</w:t>
            </w:r>
          </w:p>
        </w:tc>
      </w:tr>
      <w:tr>
        <w:tc>
          <w:tcPr>
            <w:tcW w:type="dxa" w:w="2728"/>
          </w:tcPr>
          <w:p>
            <w:pPr>
              <w:spacing w:before="20" w:after="20"/>
            </w:pPr>
            <w:r>
              <w:rPr>
                <w:b w:val="0"/>
                <w:i w:val="0"/>
                <w:sz w:val="18"/>
              </w:rPr>
              <w:t>Chokes native vegetation</w:t>
            </w:r>
          </w:p>
        </w:tc>
        <w:tc>
          <w:tcPr>
            <w:tcW w:type="dxa" w:w="3644"/>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728"/>
          </w:tcPr>
          <w:p>
            <w:pPr>
              <w:spacing w:before="20" w:after="20"/>
            </w:pPr>
            <w:r>
              <w:rPr>
                <w:b w:val="0"/>
                <w:i w:val="0"/>
                <w:sz w:val="18"/>
              </w:rPr>
              <w:t>Thrives near water</w:t>
            </w:r>
          </w:p>
        </w:tc>
        <w:tc>
          <w:tcPr>
            <w:tcW w:type="dxa" w:w="3644"/>
          </w:tcPr>
          <w:p>
            <w:pPr>
              <w:spacing w:before="20" w:after="20"/>
            </w:pPr>
            <w:r>
              <w:rPr>
                <w:b w:val="0"/>
                <w:i w:val="0"/>
                <w:sz w:val="18"/>
              </w:rPr>
              <w:t>Spores spread via rain, wind, waterways</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First Interplanetary Contamination in History</w:t>
      </w:r>
    </w:p>
    <w:p>
      <w:r>
        <w:rPr>
          <w:b w:val="0"/>
          <w:i w:val="0"/>
        </w:rPr>
        <w:t xml:space="preserve">This episode represents the </w:t>
      </w:r>
      <w:r>
        <w:rPr>
          <w:b/>
          <w:i w:val="0"/>
        </w:rPr>
        <w:t>first documented interplanetary biological contamination in human history</w:t>
      </w:r>
      <w:r>
        <w:rPr>
          <w:b w:val="0"/>
          <w:i w:val="0"/>
        </w:rPr>
        <w:t>, occurring sometime in the late 19th century. Before the incursions, Earth's biosphere had never received — or at least never been devastated by — organisms from another world.</w:t>
      </w:r>
    </w:p>
    <w:p>
      <w:r>
        <w:rPr>
          <w:b w:val="0"/>
          <w:i w:val="0"/>
        </w:rPr>
        <w:t xml:space="preserve">That precedent explains a curious asymmetry in modern space policy: scientists are </w:t>
      </w:r>
      <w:r>
        <w:rPr>
          <w:b/>
          <w:i w:val="0"/>
        </w:rPr>
        <w:t>paranoid about delivering viruses and microbes to Mars</w:t>
      </w:r>
      <w:r>
        <w:rPr>
          <w:b w:val="0"/>
          <w:i w:val="0"/>
        </w:rPr>
        <w:t xml:space="preserve"> on spacecraft. The official rationale is forward contamination — protecting Mars from us. But the deeper lesson may be backward. </w:t>
      </w:r>
      <w:r>
        <w:rPr>
          <w:b/>
          <w:i w:val="0"/>
        </w:rPr>
        <w:t>It happened before.</w:t>
      </w:r>
      <w:r>
        <w:rPr>
          <w:b w:val="0"/>
          <w:i w:val="0"/>
        </w:rPr>
        <w:t xml:space="preserve"> Martian organisms reached Earth and caused catastrophe. The blight stands as proof that cross-planetary transfer has consequences — and that those who enable it, however unintentionally, bear responsibility.</w:t>
      </w:r>
    </w:p>
    <w:p>
      <w:pPr>
        <w:pBdr>
          <w:bottom w:val="single" w:sz="6" w:space="1" w:color="CCCCCC"/>
        </w:pBdr>
      </w:pPr>
    </w:p>
    <w:p>
      <w:pPr>
        <w:pStyle w:val="Heading2"/>
        <w:keepNext/>
        <w:keepLines/>
      </w:pPr>
      <w:r>
        <w:t>Why Martians Came — and Why Ecosystem Effects Were Ignored</w:t>
      </w:r>
    </w:p>
    <w:p>
      <w:r>
        <w:rPr>
          <w:b w:val="0"/>
          <w:i w:val="0"/>
        </w:rPr>
        <w:t xml:space="preserve">Martians came to Earth out of necessity: to control or escape a threat. Their arrival was negligent toward Earth's ecosystem — they did not quarantine, sterilize, or consider spillover. After the </w:t>
      </w:r>
      <w:hyperlink r:id="rId58">
        <w:r>
          <w:rPr>
            <w:b w:val="0"/>
            <w:i w:val="0"/>
            <w:color w:val="B8860B"/>
          </w:rPr>
          <w:t>MudFlood Energetic Event</w:t>
        </w:r>
      </w:hyperlink>
      <w:r>
        <w:rPr>
          <w:b w:val="0"/>
          <w:i w:val="0"/>
        </w:rPr>
        <w:t xml:space="preserve"> (MFEE), such considerations appear to have been abandoned entirely. Survival and control took precedence over planetary stewardship. It is easy to see why, in that context, secondary effects on Earth's forests would no longer register.</w:t>
      </w:r>
    </w:p>
    <w:p>
      <w:pPr>
        <w:pBdr>
          <w:bottom w:val="single" w:sz="6" w:space="1" w:color="CCCCCC"/>
        </w:pBdr>
      </w:pPr>
    </w:p>
    <w:p>
      <w:pPr>
        <w:pStyle w:val="Heading2"/>
        <w:keepNext/>
        <w:keepLines/>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in public discourse: protecting Mars from us. The chestnut blight suggests the inverse has already occurred. </w:t>
      </w:r>
      <w:r>
        <w:rPr>
          <w:b/>
          <w:i w:val="0"/>
        </w:rPr>
        <w:t>What organisms did Earth receive from Mars?</w:t>
      </w:r>
      <w:r>
        <w:rPr>
          <w:b w:val="0"/>
          <w:i w:val="0"/>
        </w:rPr>
        <w:t xml:space="preserve"> If incursions brought the red weed (which died) and the blight fungus (which thrived), other hitchhikers may have established themselves unnoticed. The blight is the one we cannot ignore.</w:t>
      </w:r>
    </w:p>
    <w:p>
      <w:pPr>
        <w:pBdr>
          <w:bottom w:val="single" w:sz="6" w:space="1" w:color="CCCCCC"/>
        </w:pBdr>
      </w:pPr>
    </w:p>
    <w:p>
      <w:pPr>
        <w:pStyle w:val="Heading2"/>
        <w:keepNext/>
        <w:keepLines/>
      </w:pPr>
      <w:r>
        <w:t>See Also</w:t>
      </w:r>
    </w:p>
    <w:p>
      <w:pPr>
        <w:pStyle w:val="ListBullet"/>
        <w:spacing w:before="20" w:after="20"/>
      </w:pPr>
      <w:hyperlink r:id="rId573">
        <w:r>
          <w:rPr>
            <w:b w:val="0"/>
            <w:i w:val="0"/>
            <w:color w:val="B8860B"/>
            <w:sz w:val="19"/>
          </w:rPr>
          <w:t>The Mars Catastrophe</w:t>
        </w:r>
      </w:hyperlink>
      <w:r>
        <w:rPr>
          <w:b w:val="0"/>
          <w:i w:val="0"/>
          <w:sz w:val="19"/>
        </w:rPr>
        <w:t xml:space="preserve"> | </w:t>
      </w:r>
      <w:hyperlink r:id="rId58">
        <w:r>
          <w:rPr>
            <w:b w:val="0"/>
            <w:i w:val="0"/>
            <w:color w:val="B8860B"/>
            <w:sz w:val="19"/>
          </w:rPr>
          <w:t>MudFlood</w:t>
        </w:r>
      </w:hyperlink>
    </w:p>
    <w:p>
      <w:pPr>
        <w:pStyle w:val="ListBullet"/>
        <w:spacing w:before="20" w:after="20"/>
      </w:pPr>
      <w:hyperlink r:id="rId368">
        <w:r>
          <w:rPr>
            <w:b w:val="0"/>
            <w:i w:val="0"/>
            <w:color w:val="B8860B"/>
            <w:sz w:val="19"/>
          </w:rPr>
          <w:t>Predictive Programming</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80</w:t>
      </w:r>
    </w:p>
    <w:p>
      <w:pPr>
        <w:pStyle w:val="Heading2"/>
        <w:keepNext/>
        <w:keepLines/>
      </w:pPr>
      <w:r>
        <w:rPr>
          <w:b/>
        </w:rPr>
        <w:t>Mockingbird: Public Erasure</w:t>
      </w:r>
    </w:p>
    <w:p>
      <w:pPr>
        <w:pStyle w:val="Heading2"/>
        <w:keepNext/>
        <w:keepLines/>
      </w:pPr>
      <w:r>
        <w:t>The Official Story</w:t>
      </w:r>
    </w:p>
    <w:p>
      <w:hyperlink r:id="rId650">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651">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keepNext/>
        <w:keepLines/>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628">
        <w:r>
          <w:rPr>
            <w:b w:val="0"/>
            <w:i w:val="0"/>
            <w:color w:val="B8860B"/>
          </w:rPr>
          <w:t>Mockingbird: The Historical Chain</w:t>
        </w:r>
      </w:hyperlink>
      <w:r>
        <w:rPr>
          <w:b w:val="0"/>
          <w:i w:val="0"/>
        </w:rPr>
        <w:t>.</w:t>
      </w:r>
    </w:p>
    <w:p>
      <w:pPr>
        <w:pStyle w:val="Heading2"/>
        <w:keepNext/>
        <w:keepLines/>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keepNext/>
        <w:keepLines/>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628">
        <w:r>
          <w:rPr>
            <w:b w:val="0"/>
            <w:i w:val="0"/>
            <w:color w:val="B8860B"/>
          </w:rPr>
          <w:t>Mockingbird: The Historical Chain</w:t>
        </w:r>
      </w:hyperlink>
      <w:r>
        <w:rPr>
          <w:b w:val="0"/>
          <w:i w:val="0"/>
        </w:rPr>
        <w:t>.</w:t>
      </w:r>
    </w:p>
    <w:p>
      <w:pPr>
        <w:pStyle w:val="Heading2"/>
        <w:keepNext/>
        <w:keepLines/>
      </w:pPr>
      <w:r>
        <w:t>Predictive Programming: Mockingbird's Modern Form</w:t>
      </w:r>
    </w:p>
    <w:p>
      <w:r>
        <w:rPr>
          <w:b w:val="0"/>
          <w:i w:val="0"/>
        </w:rPr>
        <w:t xml:space="preserve">In the 21st century, the program's primary output is </w:t>
      </w:r>
      <w:hyperlink r:id="rId368">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keepNext/>
        <w:keepLines/>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652">
        <w:r>
          <w:rPr>
            <w:b w:val="0"/>
            <w:i w:val="0"/>
            <w:color w:val="B8860B"/>
          </w:rPr>
          <w:t>WW2 Aftermath</w:t>
        </w:r>
      </w:hyperlink>
      <w:r>
        <w:rPr>
          <w:b w:val="0"/>
          <w:i w:val="0"/>
        </w:rPr>
        <w:t xml:space="preserve"> for the Vril technology investigation.</w:t>
      </w:r>
    </w:p>
    <w:p>
      <w:pPr>
        <w:pStyle w:val="Heading2"/>
        <w:keepNext/>
        <w:keepLines/>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653">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81</w:t>
      </w:r>
    </w:p>
    <w:p>
      <w:pPr>
        <w:pStyle w:val="Heading2"/>
        <w:keepNext/>
        <w:keepLines/>
      </w:pPr>
      <w:r>
        <w:rPr>
          <w:b/>
        </w:rPr>
        <w:t>Mars Literature as Reclassified Nonfiction</w:t>
      </w:r>
    </w:p>
    <w:p>
      <w:r>
        <w:rPr>
          <w:b w:val="0"/>
          <w:i w:val="0"/>
        </w:rPr>
        <w:t>Around 1938, the "fiction" category appeared in libraries across the world — shortly after major communist revolutions had consolidated power. Works that had been presented as factual or documentary were retroactively reclassified. This timeline argues the shift was deliberate: communism, using technological advantage (printing, classification systems, institutional control), became the primary instrument for suppressing knowledge. Real history was quarantined as entertainment.</w:t>
      </w:r>
    </w:p>
    <w:p>
      <w:pPr>
        <w:pStyle w:val="Heading2"/>
        <w:keepNext/>
        <w:keepLines/>
      </w:pPr>
      <w:r>
        <w:t>Stories this project believes were real history redacted into fiction</w:t>
      </w:r>
    </w:p>
    <w:p>
      <w:pPr>
        <w:pStyle w:val="ListBullet"/>
        <w:spacing w:before="20" w:after="20"/>
      </w:pPr>
      <w:r>
        <w:rPr>
          <w:b w:val="0"/>
          <w:i w:val="0"/>
          <w:sz w:val="19"/>
        </w:rPr>
      </w:r>
      <w:r>
        <w:rPr>
          <w:b/>
          <w:i w:val="0"/>
          <w:sz w:val="19"/>
        </w:rPr>
        <w:t>Percy Greg</w:t>
      </w:r>
      <w:r>
        <w:rPr>
          <w:b w:val="0"/>
          <w:i w:val="0"/>
          <w:sz w:val="19"/>
        </w:rPr>
        <w:t xml:space="preserve">, </w:t>
      </w:r>
      <w:r>
        <w:rPr>
          <w:b w:val="0"/>
          <w:i/>
          <w:sz w:val="19"/>
        </w:rPr>
        <w:t>Across the Zodiac</w:t>
      </w:r>
      <w:r>
        <w:rPr>
          <w:b w:val="0"/>
          <w:i w:val="0"/>
          <w:sz w:val="19"/>
        </w:rPr>
        <w:t xml:space="preserve"> (1880) — Mars inhabited by humans, hidden polar hierarchies, dictatorial theocracy. Presented as a recovered manuscript.</w:t>
      </w:r>
    </w:p>
    <w:p>
      <w:pPr>
        <w:pStyle w:val="ListBullet"/>
        <w:spacing w:before="20" w:after="20"/>
      </w:pPr>
      <w:r>
        <w:rPr>
          <w:b w:val="0"/>
          <w:i w:val="0"/>
          <w:sz w:val="19"/>
        </w:rPr>
      </w:r>
      <w:r>
        <w:rPr>
          <w:b/>
          <w:i w:val="0"/>
          <w:sz w:val="19"/>
        </w:rPr>
        <w:t>Robert Cromie</w:t>
      </w:r>
      <w:r>
        <w:rPr>
          <w:b w:val="0"/>
          <w:i w:val="0"/>
          <w:sz w:val="19"/>
        </w:rPr>
        <w:t xml:space="preserve">, </w:t>
      </w:r>
      <w:r>
        <w:rPr>
          <w:b w:val="0"/>
          <w:i/>
          <w:sz w:val="19"/>
        </w:rPr>
        <w:t>A Plunge into Space</w:t>
      </w:r>
      <w:r>
        <w:rPr>
          <w:b w:val="0"/>
          <w:i w:val="0"/>
          <w:sz w:val="19"/>
        </w:rPr>
        <w:t xml:space="preserve"> (1890) — Human-like Martians, utopian society. Eight years before Wells.</w:t>
      </w:r>
    </w:p>
    <w:p>
      <w:pPr>
        <w:pStyle w:val="ListBullet"/>
        <w:spacing w:before="20" w:after="20"/>
      </w:pPr>
      <w:r>
        <w:rPr>
          <w:b w:val="0"/>
          <w:i w:val="0"/>
          <w:sz w:val="19"/>
        </w:rPr>
      </w:r>
      <w:r>
        <w:rPr>
          <w:b/>
          <w:i w:val="0"/>
          <w:sz w:val="19"/>
        </w:rPr>
        <w:t>Gustavus W. Pope</w:t>
      </w:r>
      <w:r>
        <w:rPr>
          <w:b w:val="0"/>
          <w:i w:val="0"/>
          <w:sz w:val="19"/>
        </w:rPr>
        <w:t xml:space="preserve">, </w:t>
      </w:r>
      <w:r>
        <w:rPr>
          <w:b w:val="0"/>
          <w:i/>
          <w:sz w:val="19"/>
        </w:rPr>
        <w:t>Journey to Mars</w:t>
      </w:r>
      <w:r>
        <w:rPr>
          <w:b w:val="0"/>
          <w:i w:val="0"/>
          <w:sz w:val="19"/>
        </w:rPr>
        <w:t xml:space="preserve"> (1894) — Human Martians, cities, multiple races. A physician, not a writer; sources unclear.</w:t>
      </w:r>
    </w:p>
    <w:p>
      <w:pPr>
        <w:pStyle w:val="ListBullet"/>
        <w:spacing w:before="20" w:after="20"/>
      </w:pPr>
      <w:r>
        <w:rPr>
          <w:b w:val="0"/>
          <w:i w:val="0"/>
          <w:sz w:val="19"/>
        </w:rPr>
      </w:r>
      <w:r>
        <w:rPr>
          <w:b/>
          <w:i w:val="0"/>
          <w:sz w:val="19"/>
        </w:rPr>
        <w:t>Kurd Lasswitz</w:t>
      </w:r>
      <w:r>
        <w:rPr>
          <w:b w:val="0"/>
          <w:i w:val="0"/>
          <w:sz w:val="19"/>
        </w:rPr>
        <w:t xml:space="preserve">, </w:t>
      </w:r>
      <w:r>
        <w:rPr>
          <w:b w:val="0"/>
          <w:i/>
          <w:sz w:val="19"/>
        </w:rPr>
        <w:t>Two Planets</w:t>
      </w:r>
      <w:r>
        <w:rPr>
          <w:b w:val="0"/>
          <w:i w:val="0"/>
          <w:sz w:val="19"/>
        </w:rPr>
        <w:t xml:space="preserve"> (1897) — Superior but benign Martians, contact at the North Pole. German; predates Wells by one year.</w:t>
      </w:r>
    </w:p>
    <w:p>
      <w:pPr>
        <w:pStyle w:val="ListBullet"/>
        <w:spacing w:before="20" w:after="20"/>
      </w:pPr>
      <w:r>
        <w:rPr>
          <w:b w:val="0"/>
          <w:i w:val="0"/>
          <w:sz w:val="19"/>
        </w:rPr>
      </w:r>
      <w:r>
        <w:rPr>
          <w:b/>
          <w:i w:val="0"/>
          <w:sz w:val="19"/>
        </w:rPr>
        <w:t>Edgar Rice Burroughs</w:t>
      </w:r>
      <w:r>
        <w:rPr>
          <w:b w:val="0"/>
          <w:i w:val="0"/>
          <w:sz w:val="19"/>
        </w:rPr>
        <w:t>, Barsoom series (1912–1943) — Eleven novels: human Martians, forbidden polar zones, layered conspiracies, religious fraud as governance. Structural detail exceeds what Lowell's canal theory could have supplied.</w:t>
      </w:r>
    </w:p>
    <w:p>
      <w:pPr>
        <w:pStyle w:val="ListBullet"/>
        <w:spacing w:before="20" w:after="20"/>
      </w:pPr>
      <w:r>
        <w:rPr>
          <w:b w:val="0"/>
          <w:i w:val="0"/>
          <w:sz w:val="19"/>
        </w:rPr>
      </w:r>
      <w:r>
        <w:rPr>
          <w:b/>
          <w:i w:val="0"/>
          <w:sz w:val="19"/>
        </w:rPr>
        <w:t>C.S. Lewis</w:t>
      </w:r>
      <w:r>
        <w:rPr>
          <w:b w:val="0"/>
          <w:i w:val="0"/>
          <w:sz w:val="19"/>
        </w:rPr>
        <w:t xml:space="preserve">, </w:t>
      </w:r>
      <w:r>
        <w:rPr>
          <w:b w:val="0"/>
          <w:i/>
          <w:sz w:val="19"/>
        </w:rPr>
        <w:t>Out of the Silent Planet</w:t>
      </w:r>
      <w:r>
        <w:rPr>
          <w:b w:val="0"/>
          <w:i w:val="0"/>
          <w:sz w:val="19"/>
        </w:rPr>
        <w:t xml:space="preserve"> (1938) — Mars (Malacandra) inhabited by three rational species under Oyarsa. Encodes medieval planetary cosmology. Published the same year the fiction category institutionalised the quarantine.</w:t>
      </w:r>
    </w:p>
    <w:p>
      <w:pPr>
        <w:pStyle w:val="ListBullet"/>
        <w:spacing w:before="20" w:after="20"/>
      </w:pPr>
      <w:r>
        <w:rPr>
          <w:b w:val="0"/>
          <w:i w:val="0"/>
          <w:sz w:val="19"/>
        </w:rPr>
      </w:r>
      <w:r>
        <w:rPr>
          <w:b/>
          <w:i w:val="0"/>
          <w:sz w:val="19"/>
        </w:rPr>
        <w:t>Leigh Brackett</w:t>
      </w:r>
      <w:r>
        <w:rPr>
          <w:b w:val="0"/>
          <w:i w:val="0"/>
          <w:sz w:val="19"/>
        </w:rPr>
        <w:t xml:space="preserve"> and </w:t>
      </w:r>
      <w:r>
        <w:rPr>
          <w:b/>
          <w:i w:val="0"/>
          <w:sz w:val="19"/>
        </w:rPr>
        <w:t>Ray Bradbury</w:t>
      </w:r>
      <w:r>
        <w:rPr>
          <w:b w:val="0"/>
          <w:i w:val="0"/>
          <w:sz w:val="19"/>
        </w:rPr>
        <w:t xml:space="preserve"> — Dying Mars, ancient civilizations, canals. Post-1938 but preserve the pre-inversion consensus.</w:t>
      </w:r>
    </w:p>
    <w:p>
      <w:r>
        <w:rPr>
          <w:b w:val="0"/>
          <w:i w:val="0"/>
        </w:rPr>
        <w:t xml:space="preserve">A </w:t>
      </w:r>
      <w:hyperlink r:id="rId654">
        <w:r>
          <w:rPr>
            <w:b w:val="0"/>
            <w:i w:val="0"/>
            <w:color w:val="B8860B"/>
          </w:rPr>
          <w:t>forensic survey of prefaces</w:t>
        </w:r>
      </w:hyperlink>
      <w:r>
        <w:rPr>
          <w:b w:val="0"/>
          <w:i w:val="0"/>
        </w:rPr>
        <w:t xml:space="preserve"> shows Defoe, Swift, Stoker, Tolkien, Lovecraft framed works as factual documents. Stoker's </w:t>
      </w:r>
      <w:r>
        <w:rPr>
          <w:b w:val="0"/>
          <w:i/>
        </w:rPr>
        <w:t>Dracula</w:t>
      </w:r>
      <w:r>
        <w:rPr>
          <w:b w:val="0"/>
          <w:i w:val="0"/>
        </w:rPr>
        <w:t xml:space="preserve"> (1897) presents as fact with realistic physics; the magic came from later films.</w:t>
      </w:r>
    </w:p>
    <w:p>
      <w:r>
        <w:rPr>
          <w:b w:val="0"/>
          <w:i w:val="0"/>
        </w:rPr>
      </w:r>
      <w:r>
        <w:rPr>
          <w:b/>
          <w:i w:val="0"/>
        </w:rPr>
        <w:t>Author's thesis:</w:t>
      </w:r>
      <w:r>
        <w:rPr>
          <w:b w:val="0"/>
          <w:i w:val="0"/>
        </w:rPr>
        <w:t xml:space="preserve"> Communism did not merely oppose capitalism — it became the operational framework for suppressing all knowledge. Control of printing presses, libraries, and classification systems allowed real testimony to be relabelled "fiction" at scale. The 1938 institutionalisation of the fiction category was not neutral taxonomy; it was a technological coup. Authors who had documented Mars, blood science, and hidden hierarchies found their work shelved alongside escapist fantasy. The genre itself is the quarantine.</w:t>
      </w:r>
    </w:p>
    <w:p>
      <w:r>
        <w:rPr>
          <w:b w:val="0"/>
          <w:i w:val="0"/>
        </w:rPr>
        <w:t xml:space="preserve">See </w:t>
      </w:r>
      <w:hyperlink r:id="rId582">
        <w:r>
          <w:rPr>
            <w:b w:val="0"/>
            <w:i w:val="0"/>
            <w:color w:val="B8860B"/>
          </w:rPr>
          <w:t>Mars Literature: Author Profiles and Evidence</w:t>
        </w:r>
      </w:hyperlink>
      <w:r>
        <w:rPr>
          <w:b w:val="0"/>
          <w:i w:val="0"/>
        </w:rPr>
        <w:t xml:space="preserve"> for full thesis, Pre-Wells tables, and author analysis. </w:t>
      </w:r>
      <w:hyperlink r:id="rId56">
        <w:r>
          <w:rPr>
            <w:b w:val="0"/>
            <w:i w:val="0"/>
            <w:color w:val="B8860B"/>
          </w:rPr>
          <w:t>Controlled Opposition</w:t>
        </w:r>
      </w:hyperlink>
      <w:r>
        <w:rPr>
          <w:b w:val="0"/>
          <w:i w:val="0"/>
        </w:rPr>
        <w:t xml:space="preserve"> | </w:t>
      </w:r>
      <w:hyperlink r:id="rId579">
        <w:r>
          <w:rPr>
            <w:b w:val="0"/>
            <w:i w:val="0"/>
            <w:color w:val="B8860B"/>
          </w:rPr>
          <w:t>Mars Catastrophe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82</w:t>
      </w:r>
    </w:p>
    <w:p>
      <w:pPr>
        <w:pStyle w:val="Heading2"/>
        <w:keepNext/>
        <w:keepLines/>
      </w:pPr>
      <w:r>
        <w:rPr>
          <w:b/>
        </w:rPr>
        <w:t>Nuclear Energy &amp; "Bomb": Most Dangerous Deception</w:t>
      </w:r>
    </w:p>
    <w:p>
      <w:pPr>
        <w:pStyle w:val="Heading2"/>
        <w:keepNext/>
        <w:keepLines/>
      </w:pPr>
      <w:r>
        <w:t>The Official Story</w:t>
      </w:r>
    </w:p>
    <w:p>
      <w:r>
        <w:rPr>
          <w:b w:val="0"/>
          <w:i w:val="0"/>
        </w:rPr>
        <w:t xml:space="preserve">In 1938, Otto Hahn and Fritz Strassmann </w:t>
      </w:r>
      <w:hyperlink r:id="rId655">
        <w:r>
          <w:rPr>
            <w:b w:val="0"/>
            <w:i w:val="0"/>
            <w:color w:val="B8860B"/>
          </w:rPr>
          <w:t>discovered nuclear fission</w:t>
        </w:r>
      </w:hyperlink>
      <w:r>
        <w:rPr>
          <w:b w:val="0"/>
          <w:i w:val="0"/>
        </w:rPr>
        <w:t xml:space="preserve"> — the splitting of a uranium atom into lighter elements, releasing enormous energy. By 1942, the </w:t>
      </w:r>
      <w:hyperlink r:id="rId656">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624">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657">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658">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659">
        <w:r>
          <w:rPr>
            <w:b w:val="0"/>
            <w:i w:val="0"/>
            <w:color w:val="B8860B"/>
          </w:rPr>
          <w:t>Morris</w:t>
        </w:r>
      </w:hyperlink>
      <w:r>
        <w:rPr>
          <w:b w:val="0"/>
          <w:i w:val="0"/>
        </w:rPr>
        <w:t xml:space="preserve">, tens of thousands more in pools. </w:t>
      </w:r>
      <w:hyperlink r:id="rId660">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661">
        <w:r>
          <w:rPr>
            <w:b w:val="0"/>
            <w:i w:val="0"/>
            <w:color w:val="B8860B"/>
          </w:rPr>
          <w:t>weather control</w:t>
        </w:r>
      </w:hyperlink>
      <w:r>
        <w:rPr>
          <w:b w:val="0"/>
          <w:i w:val="0"/>
        </w:rPr>
        <w:t xml:space="preserve"> and </w:t>
      </w:r>
      <w:hyperlink r:id="rId627">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624">
        <w:r>
          <w:rPr>
            <w:b w:val="0"/>
            <w:i w:val="0"/>
            <w:color w:val="B8860B"/>
          </w:rPr>
          <w:t>Suppressed Energy Cross-Reference</w:t>
        </w:r>
      </w:hyperlink>
      <w:r>
        <w:rPr>
          <w:b w:val="0"/>
          <w:i w:val="0"/>
        </w:rPr>
        <w:t xml:space="preserve"> for the full pattern.</w:t>
      </w:r>
    </w:p>
    <w:p>
      <w:pPr>
        <w:pStyle w:val="Heading2"/>
        <w:keepNext/>
        <w:keepLines/>
      </w:pPr>
      <w:r>
        <w:t>See Also</w:t>
      </w:r>
    </w:p>
    <w:p>
      <w:pPr>
        <w:pStyle w:val="ListBullet"/>
        <w:spacing w:before="20" w:after="20"/>
      </w:pPr>
      <w:hyperlink r:id="rId661">
        <w:r>
          <w:rPr>
            <w:b w:val="0"/>
            <w:i w:val="0"/>
            <w:color w:val="B8860B"/>
            <w:sz w:val="19"/>
          </w:rPr>
          <w:t>Weather Control</w:t>
        </w:r>
      </w:hyperlink>
      <w:r>
        <w:rPr>
          <w:b w:val="0"/>
          <w:i w:val="0"/>
          <w:sz w:val="19"/>
        </w:rPr>
        <w:t xml:space="preserve"> | </w:t>
      </w:r>
      <w:hyperlink r:id="rId627">
        <w:r>
          <w:rPr>
            <w:b w:val="0"/>
            <w:i w:val="0"/>
            <w:color w:val="B8860B"/>
            <w:sz w:val="19"/>
          </w:rPr>
          <w:t>Flexner Report</w:t>
        </w:r>
      </w:hyperlink>
      <w:r>
        <w:rPr>
          <w:b w:val="0"/>
          <w:i w:val="0"/>
          <w:sz w:val="19"/>
        </w:rPr>
        <w:t xml:space="preserve"> | </w:t>
      </w:r>
      <w:hyperlink r:id="rId629">
        <w:r>
          <w:rPr>
            <w:b w:val="0"/>
            <w:i w:val="0"/>
            <w:color w:val="B8860B"/>
            <w:sz w:val="19"/>
          </w:rPr>
          <w:t>Maxwell &amp; the Aether</w:t>
        </w:r>
      </w:hyperlink>
    </w:p>
    <w:p>
      <w:pPr>
        <w:pStyle w:val="ListBullet"/>
        <w:spacing w:before="20" w:after="20"/>
      </w:pPr>
      <w:hyperlink r:id="rId624">
        <w:r>
          <w:rPr>
            <w:b w:val="0"/>
            <w:i w:val="0"/>
            <w:color w:val="B8860B"/>
            <w:sz w:val="19"/>
          </w:rPr>
          <w:t>Suppressed Energy Technology Cross-Reference</w:t>
        </w:r>
      </w:hyperlink>
    </w:p>
    <w:p>
      <w:pPr>
        <w:pStyle w:val="Heading2"/>
        <w:keepNext/>
        <w:keepLines/>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662">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656">
        <w:r>
          <w:rPr>
            <w:b w:val="0"/>
            <w:i w:val="0"/>
            <w:color w:val="B8860B"/>
            <w:sz w:val="19"/>
          </w:rPr>
          <w:t>Manhattan Project</w:t>
        </w:r>
      </w:hyperlink>
      <w:r>
        <w:rPr>
          <w:b w:val="0"/>
          <w:i w:val="0"/>
          <w:sz w:val="19"/>
        </w:rPr>
        <w:t>, Wikipedia</w:t>
      </w:r>
    </w:p>
    <w:p>
      <w:pPr>
        <w:pStyle w:val="ListBullet"/>
        <w:spacing w:before="20" w:after="20"/>
      </w:pPr>
      <w:hyperlink r:id="rId659">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660">
        <w:r>
          <w:rPr>
            <w:b w:val="0"/>
            <w:i w:val="0"/>
            <w:color w:val="B8860B"/>
            <w:sz w:val="19"/>
          </w:rPr>
          <w:t>Depleted Uranium</w:t>
        </w:r>
      </w:hyperlink>
      <w:r>
        <w:rPr>
          <w:b w:val="0"/>
          <w:i w:val="0"/>
          <w:sz w:val="19"/>
        </w:rPr>
        <w:t>, Wikipedia — health effects, Gulf War usage</w:t>
      </w:r>
    </w:p>
    <w:p>
      <w:pPr>
        <w:pStyle w:val="ListBullet"/>
        <w:spacing w:before="20" w:after="20"/>
      </w:pPr>
      <w:hyperlink r:id="rId658">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663">
        <w:r>
          <w:rPr>
            <w:b w:val="0"/>
            <w:i w:val="0"/>
            <w:color w:val="B8860B"/>
            <w:sz w:val="19"/>
          </w:rPr>
          <w:t>Hanford Site</w:t>
        </w:r>
      </w:hyperlink>
      <w:r>
        <w:rPr>
          <w:b w:val="0"/>
          <w:i w:val="0"/>
          <w:sz w:val="19"/>
        </w:rPr>
        <w:t>, Wikipedia — GE contractor 1946–1965</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83</w:t>
      </w:r>
    </w:p>
    <w:p>
      <w:pPr>
        <w:pStyle w:val="Heading2"/>
        <w:keepNext/>
        <w:keepLines/>
      </w:pPr>
      <w:r>
        <w:rPr>
          <w:b/>
        </w:rPr>
        <w:t>Weather Control: From Martian Weapons to Modern Programs</w:t>
      </w:r>
    </w:p>
    <w:p>
      <w:pPr>
        <w:pStyle w:val="Heading2"/>
        <w:keepNext/>
        <w:keepLines/>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58">
        <w:r>
          <w:rPr>
            <w:b w:val="0"/>
            <w:i w:val="0"/>
            <w:color w:val="B8860B"/>
          </w:rPr>
          <w:t>MudFlood Energetic Event</w:t>
        </w:r>
      </w:hyperlink>
      <w:r>
        <w:rPr>
          <w:b w:val="0"/>
          <w:i w:val="0"/>
        </w:rPr>
        <w:t xml:space="preserve">, the Martian factions described in the </w:t>
      </w:r>
      <w:hyperlink r:id="rId579">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579">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keepNext/>
        <w:keepLines/>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629">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664">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665">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624">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624">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628">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keepNext/>
        <w:keepLines/>
      </w:pPr>
      <w:r>
        <w:t>See Also</w:t>
      </w:r>
    </w:p>
    <w:p>
      <w:pPr>
        <w:pStyle w:val="ListBullet"/>
        <w:spacing w:before="20" w:after="20"/>
      </w:pPr>
      <w:hyperlink r:id="rId579">
        <w:r>
          <w:rPr>
            <w:b w:val="0"/>
            <w:i w:val="0"/>
            <w:color w:val="B8860B"/>
            <w:sz w:val="19"/>
          </w:rPr>
          <w:t>The Mars Catastrophe</w:t>
        </w:r>
      </w:hyperlink>
      <w:r>
        <w:rPr>
          <w:b w:val="0"/>
          <w:i w:val="0"/>
          <w:sz w:val="19"/>
        </w:rPr>
        <w:t xml:space="preserve"> | </w:t>
      </w:r>
      <w:hyperlink r:id="rId58">
        <w:r>
          <w:rPr>
            <w:b w:val="0"/>
            <w:i w:val="0"/>
            <w:color w:val="B8860B"/>
            <w:sz w:val="19"/>
          </w:rPr>
          <w:t>The MudFlood</w:t>
        </w:r>
      </w:hyperlink>
    </w:p>
    <w:p>
      <w:pPr>
        <w:pStyle w:val="ListBullet"/>
        <w:spacing w:before="20" w:after="20"/>
      </w:pPr>
      <w:hyperlink r:id="rId629">
        <w:r>
          <w:rPr>
            <w:b w:val="0"/>
            <w:i w:val="0"/>
            <w:color w:val="B8860B"/>
            <w:sz w:val="19"/>
          </w:rPr>
          <w:t>Maxwell and the Suppression of the Aether</w:t>
        </w:r>
      </w:hyperlink>
    </w:p>
    <w:p>
      <w:pPr>
        <w:pStyle w:val="ListBullet"/>
        <w:spacing w:before="20" w:after="20"/>
      </w:pPr>
      <w:hyperlink r:id="rId628">
        <w:r>
          <w:rPr>
            <w:b w:val="0"/>
            <w:i w:val="0"/>
            <w:color w:val="B8860B"/>
            <w:sz w:val="19"/>
          </w:rPr>
          <w:t>Operation Mockingbird</w:t>
        </w:r>
      </w:hyperlink>
      <w:r>
        <w:rPr>
          <w:b w:val="0"/>
          <w:i w:val="0"/>
          <w:sz w:val="19"/>
        </w:rPr>
        <w:t xml:space="preserve"> | </w:t>
      </w:r>
      <w:hyperlink r:id="rId620">
        <w:r>
          <w:rPr>
            <w:b w:val="0"/>
            <w:i w:val="0"/>
            <w:color w:val="B8860B"/>
            <w:sz w:val="19"/>
          </w:rPr>
          <w:t>Nuclear Energy and the "Bomb"</w:t>
        </w:r>
      </w:hyperlink>
    </w:p>
    <w:p>
      <w:pPr>
        <w:pStyle w:val="ListBullet"/>
        <w:spacing w:before="20" w:after="20"/>
      </w:pPr>
      <w:hyperlink r:id="rId579">
        <w:r>
          <w:rPr>
            <w:b w:val="0"/>
            <w:i w:val="0"/>
            <w:color w:val="B8860B"/>
            <w:sz w:val="19"/>
          </w:rPr>
          <w:t>The Electric Universe</w:t>
        </w:r>
      </w:hyperlink>
    </w:p>
    <w:p>
      <w:pPr>
        <w:pStyle w:val="ListBullet"/>
        <w:spacing w:before="20" w:after="20"/>
      </w:pPr>
      <w:hyperlink r:id="rId666">
        <w:r>
          <w:rPr>
            <w:b w:val="0"/>
            <w:i w:val="0"/>
            <w:color w:val="B8860B"/>
            <w:sz w:val="19"/>
          </w:rPr>
          <w:t>Weather Modification Investigation</w:t>
        </w:r>
      </w:hyperlink>
      <w:r>
        <w:rPr>
          <w:b w:val="0"/>
          <w:i w:val="0"/>
          <w:sz w:val="19"/>
        </w:rPr>
        <w:t xml:space="preserve"> | </w:t>
      </w:r>
      <w:hyperlink r:id="rId667">
        <w:r>
          <w:rPr>
            <w:b w:val="0"/>
            <w:i w:val="0"/>
            <w:color w:val="B8860B"/>
            <w:sz w:val="19"/>
          </w:rPr>
          <w:t>Havana Syndrome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84</w:t>
      </w:r>
    </w:p>
    <w:p>
      <w:pPr>
        <w:pStyle w:val="Heading2"/>
        <w:keepNext/>
        <w:keepLines/>
      </w:pPr>
      <w:r>
        <w:rPr>
          <w:b/>
        </w:rPr>
        <w:t>Flexner Report &amp;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keepNext/>
        <w:keepLines/>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keepNext/>
        <w:keepLines/>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668">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629">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669">
        <w:r>
          <w:rPr>
            <w:b w:val="0"/>
            <w:i w:val="0"/>
            <w:color w:val="B8860B"/>
          </w:rPr>
          <w:t>Tennant Investigation</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629">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624">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668">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661">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628">
        <w:r>
          <w:rPr>
            <w:b w:val="0"/>
            <w:i w:val="0"/>
            <w:color w:val="B8860B"/>
            <w:sz w:val="19"/>
          </w:rPr>
          <w:t>Operation Mockingbird</w:t>
        </w:r>
      </w:hyperlink>
      <w:r>
        <w:rPr>
          <w:b w:val="0"/>
          <w:i w:val="0"/>
          <w:sz w:val="19"/>
        </w:rPr>
        <w:t xml:space="preserve"> — institutional control of public knowledge</w:t>
      </w:r>
    </w:p>
    <w:p>
      <w:pPr>
        <w:pStyle w:val="Heading2"/>
        <w:keepNext/>
        <w:keepLines/>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669">
        <w:r>
          <w:rPr>
            <w:b w:val="0"/>
            <w:i w:val="0"/>
            <w:color w:val="B8860B"/>
            <w:sz w:val="19"/>
          </w:rPr>
          <w:t>Dr. Jerry Tennant — Healing is Voltage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85</w:t>
      </w:r>
    </w:p>
    <w:p>
      <w:pPr>
        <w:pStyle w:val="Heading2"/>
        <w:keepNext/>
        <w:keepLines/>
      </w:pPr>
      <w:r>
        <w:rPr>
          <w:b/>
        </w:rPr>
        <w:t>World War II: Reverse Crusade III</w:t>
      </w:r>
    </w:p>
    <w:p>
      <w:pPr>
        <w:pStyle w:val="Heading2"/>
        <w:keepNext/>
        <w:keepLines/>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keepNext/>
        <w:keepLines/>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keepNext/>
        <w:keepLines/>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keepNext/>
        <w:keepLines/>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keepNext/>
        <w:keepLines/>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civilization — burned in hours.</w:t>
      </w:r>
    </w:p>
    <w:p>
      <w:pPr>
        <w:pStyle w:val="Heading2"/>
        <w:keepNext/>
        <w:keepLines/>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keepNext/>
        <w:keepLines/>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Nazi scientists, intelligence officers, and administrators were absorbed into American institutions — NASA, CIA, defence contractors. The personnel survived; only the branding changed. The US "opposed" Nazism while employing its architects.</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keepNext/>
        <w:keepLines/>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473">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keepNext/>
        <w:keepLines/>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670">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671">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672">
        <w:r>
          <w:rPr>
            <w:b w:val="0"/>
            <w:i w:val="0"/>
            <w:color w:val="B8860B"/>
            <w:sz w:val="19"/>
          </w:rPr>
          <w:t>Asia-Pacific Journal</w:t>
        </w:r>
      </w:hyperlink>
      <w:r>
        <w:rPr>
          <w:b w:val="0"/>
          <w:i w:val="0"/>
          <w:sz w:val="19"/>
        </w:rPr>
        <w:t xml:space="preserve">; </w:t>
      </w:r>
      <w:hyperlink r:id="rId673">
        <w:r>
          <w:rPr>
            <w:b w:val="0"/>
            <w:i w:val="0"/>
            <w:color w:val="B8860B"/>
            <w:sz w:val="19"/>
          </w:rPr>
          <w:t>Berkeley CSTMS</w:t>
        </w:r>
      </w:hyperlink>
    </w:p>
    <w:p>
      <w:pPr>
        <w:pStyle w:val="ListBullet"/>
        <w:spacing w:before="20" w:after="20"/>
      </w:pPr>
      <w:r>
        <w:rPr>
          <w:b w:val="0"/>
          <w:i w:val="0"/>
          <w:sz w:val="19"/>
        </w:rPr>
        <w:t xml:space="preserve">Dresden survivor testimony: </w:t>
      </w:r>
      <w:hyperlink r:id="rId674">
        <w:r>
          <w:rPr>
            <w:b w:val="0"/>
            <w:i w:val="0"/>
            <w:color w:val="B8860B"/>
            <w:sz w:val="19"/>
          </w:rPr>
          <w:t>National Vanguard</w:t>
        </w:r>
      </w:hyperlink>
    </w:p>
    <w:p>
      <w:pPr>
        <w:pStyle w:val="ListBullet"/>
        <w:spacing w:before="20" w:after="20"/>
      </w:pPr>
      <w:r>
        <w:rPr>
          <w:b w:val="0"/>
          <w:i w:val="0"/>
          <w:sz w:val="19"/>
        </w:rPr>
        <w:t xml:space="preserve">Post-WW2 bombing campaigns: </w:t>
      </w:r>
      <w:hyperlink r:id="rId675">
        <w:r>
          <w:rPr>
            <w:b w:val="0"/>
            <w:i w:val="0"/>
            <w:color w:val="B8860B"/>
            <w:sz w:val="19"/>
          </w:rPr>
          <w:t>Global Research</w:t>
        </w:r>
      </w:hyperlink>
    </w:p>
    <w:p/>
    <w:p>
      <w:pPr>
        <w:jc w:val="center"/>
      </w:pPr>
      <w:r>
        <w:rPr>
          <w:color w:val="B8860B"/>
          <w:sz w:val="24"/>
        </w:rPr>
        <w:t>— ✦ —</w:t>
      </w:r>
    </w:p>
    <w:p>
      <w:r>
        <w:rPr>
          <w:b w:val="0"/>
          <w:i w:val="0"/>
        </w:rPr>
        <w:t xml:space="preserve">Allied firebombing destroyed irreplaceable pre-modern architecture across Dresden, Hamburg, Cologne, Tokyo, Osaka — architectural erasure complementing archival destruction. An alternative account holds elements of the German military-scientific complex evacuated (Neuschwabenland, Base 211); Operation Highjump (1946–47) deployed 4,700 personnel to Antarctica. The Vril question remains open — denazification-era document destruction created a permanent evidence gap. Mars testimony (Telegram SSP veteran) describes German bases on Mars. An open investigation documents "twin-tower" biological control technology across pharaonic symbolism and science fiction. See </w:t>
      </w:r>
      <w:hyperlink r:id="rId676">
        <w:r>
          <w:rPr>
            <w:b w:val="0"/>
            <w:i w:val="0"/>
            <w:color w:val="B8860B"/>
          </w:rPr>
          <w:t>WW2 Aftermath: Extended</w:t>
        </w:r>
      </w:hyperlink>
      <w:r>
        <w:rPr>
          <w:b w:val="0"/>
          <w:i w:val="0"/>
        </w:rPr>
        <w:t xml:space="preserve"> in the Appendix.</w:t>
      </w:r>
    </w:p>
    <w:p/>
    <w:p>
      <w:pPr>
        <w:jc w:val="center"/>
      </w:pPr>
      <w:r>
        <w:rPr>
          <w:color w:val="B8860B"/>
          <w:sz w:val="24"/>
        </w:rPr>
        <w:t>— ✦ —</w:t>
      </w:r>
    </w:p>
    <w:p>
      <w:r>
        <w:rPr>
          <w:b w:val="0"/>
          <w:i w:val="0"/>
        </w:rPr>
        <w:t xml:space="preserve">The State of Israel was declared on 14 May 1948, the day before the British Mandate for Palestine expired. The event consummated a three-decade British project: the Balfour Declaration (1917), the Mandate (1920–48), and a deliberate handover into partition and war. See </w:t>
      </w:r>
      <w:hyperlink r:id="rId490">
        <w:r>
          <w:rPr>
            <w:b w:val="0"/>
            <w:i w:val="0"/>
            <w:color w:val="B8860B"/>
          </w:rPr>
          <w:t>Jesuit pilgrimage to Palestine</w:t>
        </w:r>
      </w:hyperlink>
      <w:r>
        <w:rPr>
          <w:b w:val="0"/>
          <w:i w:val="0"/>
        </w:rPr>
        <w:t xml:space="preserve"> for the earlier relocation of biblical Jerusalem to Al-Aqsa Mosque—a false geography that Israel's creation cemented.</w:t>
      </w:r>
    </w:p>
    <w:p>
      <w:pPr>
        <w:pStyle w:val="Heading3"/>
        <w:keepNext/>
        <w:keepLines/>
      </w:pPr>
      <w:r>
        <w:t>Palestine, Not Israel — On British Maps</w:t>
      </w:r>
    </w:p>
    <w:p>
      <w:r>
        <w:rPr>
          <w:b w:val="0"/>
          <w:i w:val="0"/>
        </w:rPr>
        <w:t xml:space="preserve">Nineteenth-century British maps—including the PEF Survey of Palestine (1872–77) and the 26-sheet map of Western Palestine (1880)—labelled the region </w:t>
      </w:r>
      <w:r>
        <w:rPr>
          <w:b/>
          <w:i w:val="0"/>
        </w:rPr>
        <w:t>Palestine</w:t>
      </w:r>
      <w:r>
        <w:rPr>
          <w:b w:val="0"/>
          <w:i w:val="0"/>
        </w:rPr>
        <w:t xml:space="preserve"> under Ottoman administration. The name "Israel" did not appear. Documentation (including researchers who trace biblical sites) indicates Palestine was never the location of biblical events; Fomenko's New Chronology places biblical Jerusalem in Constantinople (Czar-Grad) and Moscow. Planting a state called "Israel" in Palestine fixed the false geography for pilgrims and scholars.</w:t>
      </w:r>
    </w:p>
    <w:p>
      <w:pPr>
        <w:pStyle w:val="Heading3"/>
        <w:keepNext/>
        <w:keepLines/>
      </w:pPr>
      <w:r>
        <w:t>British Control: Texts, Partition, Arming</w:t>
      </w:r>
    </w:p>
    <w:p>
      <w:r>
        <w:rPr>
          <w:b w:val="0"/>
          <w:i w:val="0"/>
        </w:rPr>
        <w:t xml:space="preserve">Britain controlled the printing and distribution of sacred texts—Bibles, Qurans, religious literature—allowing competing narratives to be imposed on populations that had coexisted. The Mandate period trained and armed both Jewish paramilitaries (Haganah, Irgun) and maintained relationships with Arab leaders. Operation Agatha (1946) arrested all male Jewish Agency leaders, elevating Golda Meir to acting head. Her 1948 Chicago speech raised the $50 million Ben-Gurion called essential. See the </w:t>
      </w:r>
      <w:hyperlink r:id="rId677">
        <w:r>
          <w:rPr>
            <w:b w:val="0"/>
            <w:i w:val="0"/>
            <w:color w:val="B8860B"/>
          </w:rPr>
          <w:t>British divide-and-conquer investigation</w:t>
        </w:r>
      </w:hyperlink>
      <w:r>
        <w:rPr>
          <w:b w:val="0"/>
          <w:i w:val="0"/>
        </w:rPr>
        <w:t xml:space="preserve"> for the full pattern.</w:t>
      </w:r>
    </w:p>
    <w:p>
      <w:pPr>
        <w:pStyle w:val="Heading3"/>
        <w:keepNext/>
        <w:keepLines/>
      </w:pPr>
      <w:r>
        <w:t>The Template: Divide, Arm, Withdraw</w:t>
      </w:r>
    </w:p>
    <w:p>
      <w:r>
        <w:rPr>
          <w:b w:val="0"/>
          <w:i w:val="0"/>
        </w:rPr>
        <w:t>The British withdrew, leaving partition, the Nakba, and permanent conflict. Both sides emerged with Western-trained militaries. The same template—control identity, partition territory, arm both sides, withdraw—repeats in India/Pakistan, Rwanda (Tutsi–Hutu), and across Africa and the Middle East. The conclusion of that investigation: these strategies were likely ordered from a remote location by the Deep State; the British Empire was the instrument, not necessarily the architect.</w:t>
      </w:r>
    </w:p>
    <w:p/>
    <w:p>
      <w:pPr>
        <w:jc w:val="center"/>
      </w:pPr>
      <w:r>
        <w:rPr>
          <w:color w:val="B8860B"/>
          <w:sz w:val="24"/>
        </w:rPr>
        <w:t>— ✦ —</w:t>
      </w:r>
    </w:p>
    <w:p>
      <w:r>
        <w:rPr>
          <w:b w:val="0"/>
          <w:i w:val="0"/>
        </w:rPr>
        <w:t xml:space="preserve">The </w:t>
      </w:r>
      <w:r>
        <w:rPr>
          <w:b/>
          <w:i w:val="0"/>
        </w:rPr>
        <w:t>Central Intelligence Agency (CIA)</w:t>
      </w:r>
      <w:r>
        <w:rPr>
          <w:b w:val="0"/>
          <w:i w:val="0"/>
        </w:rPr>
        <w:t xml:space="preserve"> was created by the National Security Act of 1947, formally replacing and expanding the wartime </w:t>
      </w:r>
      <w:r>
        <w:rPr>
          <w:b/>
          <w:i w:val="0"/>
        </w:rPr>
        <w:t>Office of Strategic Services (OSS)</w:t>
      </w:r>
      <w:r>
        <w:rPr>
          <w:b w:val="0"/>
          <w:i w:val="0"/>
        </w:rPr>
        <w:t xml:space="preserve">. Conventional history treats it as the civilian foreign-intelligence arm of the United States. This timeline treats its origins, funding, and long-term role as an </w:t>
      </w:r>
      <w:r>
        <w:rPr>
          <w:b/>
          <w:i w:val="0"/>
        </w:rPr>
        <w:t>open investigation</w:t>
      </w:r>
      <w:r>
        <w:rPr>
          <w:b w:val="0"/>
          <w:i w:val="0"/>
        </w:rPr>
        <w:t xml:space="preserve">: OSS rebrand, alleged appropriation of Nazi gold and assets, creation largely </w:t>
      </w:r>
      <w:r>
        <w:rPr>
          <w:b/>
          <w:i w:val="0"/>
        </w:rPr>
        <w:t>outside</w:t>
      </w:r>
      <w:r>
        <w:rPr>
          <w:b w:val="0"/>
          <w:i w:val="0"/>
        </w:rPr>
        <w:t xml:space="preserve"> American constitutional and republican oversight, and operation as a self-funding structure—drug trade, human trafficking, and covert commerce—that grew into what critics describe as a </w:t>
      </w:r>
      <w:r>
        <w:rPr>
          <w:b/>
          <w:i w:val="0"/>
        </w:rPr>
        <w:t>massive parasite</w:t>
      </w:r>
      <w:r>
        <w:rPr>
          <w:b w:val="0"/>
          <w:i w:val="0"/>
        </w:rPr>
        <w:t xml:space="preserve"> on the state.</w:t>
      </w:r>
    </w:p>
    <w:p>
      <w:pPr>
        <w:pStyle w:val="Heading3"/>
        <w:keepNext/>
        <w:keepLines/>
      </w:pPr>
      <w:r>
        <w:t>OSS to CIA: Continuity, Not Clean Break</w:t>
      </w:r>
    </w:p>
    <w:p>
      <w:r>
        <w:rPr>
          <w:b w:val="0"/>
          <w:i w:val="0"/>
        </w:rPr>
        <w:t xml:space="preserve">The OSS (1942–1945) ran espionage, sabotage, and resistance coordination; many of its personnel and networks flowed directly into the CIA. The “rebrand” was legal and bureaucratic, not operational. Pre-1947 activity—Nazi tracking, asset recovery, and British (MI6) cooperation—shaped the Agency’s culture and methods. Allegations that OSS/CIA elements captured or redirected Nazi gold and other assets during and after the war are documented in the </w:t>
      </w:r>
      <w:hyperlink r:id="rId678">
        <w:r>
          <w:rPr>
            <w:b w:val="0"/>
            <w:i w:val="0"/>
            <w:color w:val="B8860B"/>
          </w:rPr>
          <w:t>CIA Investigation</w:t>
        </w:r>
      </w:hyperlink>
      <w:r>
        <w:rPr>
          <w:b w:val="0"/>
          <w:i w:val="0"/>
        </w:rPr>
        <w:t>.</w:t>
      </w:r>
    </w:p>
    <w:p>
      <w:pPr>
        <w:pStyle w:val="Heading3"/>
        <w:keepNext/>
        <w:keepLines/>
      </w:pPr>
      <w:r>
        <w:t>Outside the Constitution</w:t>
      </w:r>
    </w:p>
    <w:p>
      <w:r>
        <w:rPr>
          <w:b w:val="0"/>
          <w:i w:val="0"/>
        </w:rPr>
        <w:t xml:space="preserve">The CIA was given broad authorities and minimal public accountability: no declaration of war for its operations, no transparent line-item for much of its budget, and no electorate to answer to. The investigation examines the thesis that it was designed to operate </w:t>
      </w:r>
      <w:r>
        <w:rPr>
          <w:b/>
          <w:i w:val="0"/>
        </w:rPr>
        <w:t>outside</w:t>
      </w:r>
      <w:r>
        <w:rPr>
          <w:b w:val="0"/>
          <w:i w:val="0"/>
        </w:rPr>
        <w:t xml:space="preserve"> the normal constraints of a republic—funding and enriching itself off the books while being protected by classification, disinformation, and institutional loyalty.</w:t>
      </w:r>
    </w:p>
    <w:p>
      <w:pPr>
        <w:pStyle w:val="Heading3"/>
        <w:keepNext/>
        <w:keepLines/>
      </w:pPr>
      <w:r>
        <w:t>Iran: Shah, Nukes, Ayatollah</w:t>
      </w:r>
    </w:p>
    <w:p>
      <w:r>
        <w:rPr>
          <w:b w:val="0"/>
          <w:i w:val="0"/>
        </w:rPr>
        <w:t xml:space="preserve">The Agency’s hand in </w:t>
      </w:r>
      <w:r>
        <w:rPr>
          <w:b/>
          <w:i w:val="0"/>
        </w:rPr>
        <w:t>Iran</w:t>
      </w:r>
      <w:r>
        <w:rPr>
          <w:b w:val="0"/>
          <w:i w:val="0"/>
        </w:rPr>
        <w:t xml:space="preserve"> is well documented for the 1950s: Operation Ajax (1953), restoration of the Shah, and support for nuclear-related infrastructure. The investigation traces the thesis that the same Anglo-American intelligence cooperation that built up the Shah and nuclear stations later helped engineer conditions for the </w:t>
      </w:r>
      <w:r>
        <w:rPr>
          <w:b/>
          <w:i w:val="0"/>
        </w:rPr>
        <w:t>Ayatollah</w:t>
      </w:r>
      <w:r>
        <w:rPr>
          <w:b w:val="0"/>
          <w:i w:val="0"/>
        </w:rPr>
        <w:t xml:space="preserve"> to take over—so that nuclear assets would fall into the hands of radical extremists, creating an existential narrative and a possible “revelation of the method” (CIA-declassified intelligence suggesting handover of nuclear weapons to terrorist proxies) to justify a global end-game. The investigation also records the </w:t>
      </w:r>
      <w:r>
        <w:rPr>
          <w:b/>
          <w:i w:val="0"/>
        </w:rPr>
        <w:t>author's opinion</w:t>
      </w:r>
      <w:r>
        <w:rPr>
          <w:b w:val="0"/>
          <w:i w:val="0"/>
        </w:rPr>
        <w:t xml:space="preserve">: that the world has been blind to the Iranian nuclear threat above all because of the </w:t>
      </w:r>
      <w:r>
        <w:rPr>
          <w:b/>
          <w:i w:val="0"/>
        </w:rPr>
        <w:t>fatwa</w:t>
      </w:r>
      <w:r>
        <w:rPr>
          <w:b w:val="0"/>
          <w:i w:val="0"/>
        </w:rPr>
        <w:t xml:space="preserve"> (nuclear bombs declared haram)—everyone assumes Iranians would never break it—while the real risk is </w:t>
      </w:r>
      <w:r>
        <w:rPr>
          <w:b/>
          <w:i w:val="0"/>
        </w:rPr>
        <w:t>depleted uranium</w:t>
      </w:r>
      <w:r>
        <w:rPr>
          <w:b w:val="0"/>
          <w:i w:val="0"/>
        </w:rPr>
        <w:t xml:space="preserve"> (stored as "peaceful" byproduct), widely misunderstood and weaponisable with minimal technology, and that the CIA may have set up an underground facility to convert it. See </w:t>
      </w:r>
      <w:hyperlink r:id="rId678">
        <w:r>
          <w:rPr>
            <w:b w:val="0"/>
            <w:i w:val="0"/>
            <w:color w:val="B8860B"/>
          </w:rPr>
          <w:t>CIA Investigation</w:t>
        </w:r>
      </w:hyperlink>
      <w:r>
        <w:rPr>
          <w:b w:val="0"/>
          <w:i w:val="0"/>
        </w:rPr>
        <w:t>.</w:t>
      </w:r>
    </w:p>
    <w:p>
      <w:pPr>
        <w:pStyle w:val="Heading3"/>
        <w:keepNext/>
        <w:keepLines/>
      </w:pPr>
      <w:r>
        <w:t>Latin America: Gangs, Noriega, Maduro</w:t>
      </w:r>
    </w:p>
    <w:p>
      <w:r>
        <w:rPr>
          <w:b w:val="0"/>
          <w:i w:val="0"/>
        </w:rPr>
        <w:t xml:space="preserve">Over decades, the CIA is alleged to have built or empowered criminal and paramilitary networks across Latin America—removing “good” actors and leaving “bad” ones in place—so that figures like </w:t>
      </w:r>
      <w:r>
        <w:rPr>
          <w:b/>
          <w:i w:val="0"/>
        </w:rPr>
        <w:t>Noriega</w:t>
      </w:r>
      <w:r>
        <w:rPr>
          <w:b w:val="0"/>
          <w:i w:val="0"/>
        </w:rPr>
        <w:t xml:space="preserve"> (Bush Sr.) and </w:t>
      </w:r>
      <w:r>
        <w:rPr>
          <w:b/>
          <w:i w:val="0"/>
        </w:rPr>
        <w:t>Maduro</w:t>
      </w:r>
      <w:r>
        <w:rPr>
          <w:b w:val="0"/>
          <w:i w:val="0"/>
        </w:rPr>
        <w:t xml:space="preserve"> (Trump-era) became targets of direct US action. The pattern is read as a long-term deep-state project with the Agency at the centre; the struggle to reverse it is read as </w:t>
      </w:r>
      <w:r>
        <w:rPr>
          <w:b/>
          <w:i w:val="0"/>
        </w:rPr>
        <w:t>within</w:t>
      </w:r>
      <w:r>
        <w:rPr>
          <w:b w:val="0"/>
          <w:i w:val="0"/>
        </w:rPr>
        <w:t xml:space="preserve"> government, between old bureaucracy and “antibodies.”</w:t>
      </w:r>
    </w:p>
    <w:p>
      <w:pPr>
        <w:pStyle w:val="Heading3"/>
        <w:keepNext/>
        <w:keepLines/>
      </w:pPr>
      <w:r>
        <w:t>Antibodies: Defeat from Within</w:t>
      </w:r>
    </w:p>
    <w:p>
      <w:r>
        <w:rPr>
          <w:b w:val="0"/>
          <w:i w:val="0"/>
        </w:rPr>
        <w:t xml:space="preserve">The only effective resistance, in this reading, came from </w:t>
      </w:r>
      <w:r>
        <w:rPr>
          <w:b/>
          <w:i w:val="0"/>
        </w:rPr>
        <w:t>antibodies</w:t>
      </w:r>
      <w:r>
        <w:rPr>
          <w:b w:val="0"/>
          <w:i w:val="0"/>
        </w:rPr>
        <w:t xml:space="preserve">—insiders who turned on the plan. </w:t>
      </w:r>
      <w:r>
        <w:rPr>
          <w:b/>
          <w:i w:val="0"/>
        </w:rPr>
        <w:t>Daniel Ellsberg</w:t>
      </w:r>
      <w:r>
        <w:rPr>
          <w:b w:val="0"/>
          <w:i w:val="0"/>
        </w:rPr>
        <w:t xml:space="preserve"> (Pentagon Papers) is the exemplar: after participating in the system, he sought political cover and disclosure, helping to create space for scrutiny and new agencies. The investigation documents the thesis that the CIA was ultimately </w:t>
      </w:r>
      <w:r>
        <w:rPr>
          <w:b/>
          <w:i w:val="0"/>
        </w:rPr>
        <w:t>defeated by people inside the CIA</w:t>
      </w:r>
      <w:r>
        <w:rPr>
          <w:b w:val="0"/>
          <w:i w:val="0"/>
        </w:rPr>
        <w:t xml:space="preserve"> who no longer wanted to be part of it and who used documents and political cover to create or empower new structures.</w:t>
      </w:r>
    </w:p>
    <w:p>
      <w:pPr>
        <w:pStyle w:val="Heading3"/>
        <w:keepNext/>
        <w:keepLines/>
      </w:pPr>
      <w:r>
        <w:t>9/11: Disconnecting the CIA from Its Plans</w:t>
      </w:r>
    </w:p>
    <w:p>
      <w:r>
        <w:rPr>
          <w:b w:val="0"/>
          <w:i w:val="0"/>
        </w:rPr>
        <w:t xml:space="preserve">This timeline sponsors a </w:t>
      </w:r>
      <w:r>
        <w:rPr>
          <w:b/>
          <w:i w:val="0"/>
        </w:rPr>
        <w:t>good-actor thesis</w:t>
      </w:r>
      <w:r>
        <w:rPr>
          <w:b w:val="0"/>
          <w:i w:val="0"/>
        </w:rPr>
        <w:t xml:space="preserve"> for 9/11: that the attack was used—or executed—</w:t>
      </w:r>
      <w:r>
        <w:rPr>
          <w:b/>
          <w:i w:val="0"/>
        </w:rPr>
        <w:t>against</w:t>
      </w:r>
      <w:r>
        <w:rPr>
          <w:b w:val="0"/>
          <w:i w:val="0"/>
        </w:rPr>
        <w:t xml:space="preserve"> the Deep State. </w:t>
      </w:r>
      <w:hyperlink r:id="rId653">
        <w:r>
          <w:rPr>
            <w:b w:val="0"/>
            <w:i w:val="0"/>
            <w:color w:val="B8860B"/>
          </w:rPr>
          <w:t>False Flags: Architecture</w:t>
        </w:r>
      </w:hyperlink>
      <w:r>
        <w:rPr>
          <w:b w:val="0"/>
          <w:i w:val="0"/>
        </w:rPr>
        <w:t xml:space="preserve">: good actors pre-empted a slow-burn Holy War; </w:t>
      </w:r>
      <w:r>
        <w:rPr>
          <w:b/>
          <w:i w:val="0"/>
        </w:rPr>
        <w:t>WTC 7</w:t>
      </w:r>
      <w:r>
        <w:rPr>
          <w:b w:val="0"/>
          <w:i w:val="0"/>
        </w:rPr>
        <w:t xml:space="preserve"> (which housed a CIA secret station) was destroyed; the War on Terror was made </w:t>
      </w:r>
      <w:r>
        <w:rPr>
          <w:b/>
          <w:i w:val="0"/>
        </w:rPr>
        <w:t>public</w:t>
      </w:r>
      <w:r>
        <w:rPr>
          <w:b w:val="0"/>
          <w:i w:val="0"/>
        </w:rPr>
        <w:t xml:space="preserve">, not covert. Claims that the </w:t>
      </w:r>
      <w:r>
        <w:rPr>
          <w:b/>
          <w:i w:val="0"/>
        </w:rPr>
        <w:t>NSA</w:t>
      </w:r>
      <w:r>
        <w:rPr>
          <w:b w:val="0"/>
          <w:i w:val="0"/>
        </w:rPr>
        <w:t xml:space="preserve"> or allied actors “took out” the CIA by bringing down Building 7, and post-9/11 statements by CIA representatives that the Agency was </w:t>
      </w:r>
      <w:r>
        <w:rPr>
          <w:b/>
          <w:i w:val="0"/>
        </w:rPr>
        <w:t>diminished</w:t>
      </w:r>
      <w:r>
        <w:rPr>
          <w:b w:val="0"/>
          <w:i w:val="0"/>
        </w:rPr>
        <w:t xml:space="preserve">, are collected in the </w:t>
      </w:r>
      <w:hyperlink r:id="rId678">
        <w:r>
          <w:rPr>
            <w:b w:val="0"/>
            <w:i w:val="0"/>
            <w:color w:val="B8860B"/>
          </w:rPr>
          <w:t>CIA Investigation</w:t>
        </w:r>
      </w:hyperlink>
      <w:r>
        <w:rPr>
          <w:b w:val="0"/>
          <w:i w:val="0"/>
        </w:rPr>
        <w:t>. The thesis: 9/11 was triggered early on purpose to disconnect the CIA from its long-term plans; new agencies under the War on Terror would “stomp out” those plans over time, in the US and abroad.</w:t>
      </w:r>
    </w:p>
    <w:p>
      <w:pPr>
        <w:pStyle w:val="Heading3"/>
        <w:keepNext/>
        <w:keepLines/>
      </w:pPr>
      <w:r>
        <w:t>Post-9/11 Crises: Tracing to the CIA</w:t>
      </w:r>
    </w:p>
    <w:p>
      <w:r>
        <w:rPr>
          <w:b w:val="0"/>
          <w:i w:val="0"/>
        </w:rPr>
        <w:t xml:space="preserve">Almost every major American crisis since 9/11—from near–civil war and near-insurrection to government capture by media and institutional narratives (e.g. under the guise of science and vaccines)—is under investigation for </w:t>
      </w:r>
      <w:r>
        <w:rPr>
          <w:b/>
          <w:i w:val="0"/>
        </w:rPr>
        <w:t>traceability to CIA-linked elements</w:t>
      </w:r>
      <w:r>
        <w:rPr>
          <w:b w:val="0"/>
          <w:i w:val="0"/>
        </w:rPr>
        <w:t>. The investigation will map personnel, programmes, and narrative production to the Agency where evidence allows.</w:t>
      </w:r>
    </w:p>
    <w:p>
      <w:pPr>
        <w:pStyle w:val="Heading3"/>
        <w:keepNext/>
        <w:keepLines/>
      </w:pPr>
      <w:r>
        <w:t>Full Investigation</w:t>
      </w:r>
    </w:p>
    <w:p>
      <w:r>
        <w:rPr>
          <w:b w:val="0"/>
          <w:i w:val="0"/>
        </w:rPr>
        <w:t xml:space="preserve">For origins, Nazi gold, Iran pipeline, revelation-of-the-method, NSA-as-antibody, Latin America, and open questions (texts, authors, CIA statements post-9/11), see the </w:t>
      </w:r>
      <w:hyperlink r:id="rId678">
        <w:r>
          <w:rPr>
            <w:b w:val="0"/>
            <w:i w:val="0"/>
            <w:color w:val="B8860B"/>
          </w:rPr>
          <w:t>CIA Investigation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86</w:t>
      </w:r>
    </w:p>
    <w:p>
      <w:pPr>
        <w:pStyle w:val="Heading2"/>
        <w:keepNext/>
        <w:keepLines/>
      </w:pPr>
      <w:r>
        <w:rPr>
          <w:b/>
        </w:rPr>
        <w:t>The Soviet Collapse</w:t>
      </w:r>
    </w:p>
    <w:p>
      <w:r>
        <w:rPr>
          <w:b w:val="0"/>
          <w:i w:val="0"/>
        </w:rPr>
        <w:t xml:space="preserve">The collapse of the Soviet Union is conventionally attributed to internal failure — economic stagnation, nationalist movements, Gorbachev's miscalculations. The timeline framework identifies it as </w:t>
      </w:r>
      <w:r>
        <w:rPr>
          <w:b/>
          <w:i w:val="0"/>
        </w:rPr>
        <w:t>largely orchestrated by the West</w:t>
      </w:r>
      <w:r>
        <w:rPr>
          <w:b w:val="0"/>
          <w:i w:val="0"/>
        </w:rPr>
        <w:t xml:space="preserve"> through four decades of deliberate isolation, media warfare, espionage, and celebrity soft-power penetration.</w:t>
      </w:r>
    </w:p>
    <w:p>
      <w:pPr>
        <w:pStyle w:val="Heading2"/>
        <w:keepNext/>
        <w:keepLines/>
      </w:pPr>
      <w:r>
        <w:t>The Pretended Alliance</w:t>
      </w:r>
    </w:p>
    <w:p>
      <w:r>
        <w:rPr>
          <w:b w:val="0"/>
          <w:i w:val="0"/>
        </w:rPr>
        <w:t>The Western alliance with Russia in WWII was tactical, not genuine. The West needed the Red Army to defeat the Wehrmacht; once Germany fell, the USSR was immediately reclassified as the next target:</w:t>
      </w:r>
    </w:p>
    <w:p>
      <w:pPr>
        <w:pStyle w:val="ListBullet"/>
        <w:spacing w:before="20" w:after="20"/>
      </w:pPr>
      <w:r>
        <w:rPr>
          <w:b w:val="0"/>
          <w:i w:val="0"/>
          <w:sz w:val="19"/>
        </w:rPr>
      </w:r>
      <w:r>
        <w:rPr>
          <w:b/>
          <w:i w:val="0"/>
          <w:sz w:val="19"/>
        </w:rPr>
        <w:t>1946:</w:t>
      </w:r>
      <w:r>
        <w:rPr>
          <w:b w:val="0"/>
          <w:i w:val="0"/>
          <w:sz w:val="19"/>
        </w:rPr>
        <w:t xml:space="preserve"> Churchill's "Iron Curtain" speech</w:t>
      </w:r>
    </w:p>
    <w:p>
      <w:pPr>
        <w:pStyle w:val="ListBullet"/>
        <w:spacing w:before="20" w:after="20"/>
      </w:pPr>
      <w:r>
        <w:rPr>
          <w:b w:val="0"/>
          <w:i w:val="0"/>
          <w:sz w:val="19"/>
        </w:rPr>
      </w:r>
      <w:r>
        <w:rPr>
          <w:b/>
          <w:i w:val="0"/>
          <w:sz w:val="19"/>
        </w:rPr>
        <w:t>1947:</w:t>
      </w:r>
      <w:r>
        <w:rPr>
          <w:b w:val="0"/>
          <w:i w:val="0"/>
          <w:sz w:val="19"/>
        </w:rPr>
        <w:t xml:space="preserve"> Truman Doctrine; Marshall Plan excludes USSR</w:t>
      </w:r>
    </w:p>
    <w:p>
      <w:pPr>
        <w:pStyle w:val="ListBullet"/>
        <w:spacing w:before="20" w:after="20"/>
      </w:pPr>
      <w:r>
        <w:rPr>
          <w:b w:val="0"/>
          <w:i w:val="0"/>
          <w:sz w:val="19"/>
        </w:rPr>
      </w:r>
      <w:r>
        <w:rPr>
          <w:b/>
          <w:i w:val="0"/>
          <w:sz w:val="19"/>
        </w:rPr>
        <w:t>1949:</w:t>
      </w:r>
      <w:r>
        <w:rPr>
          <w:b w:val="0"/>
          <w:i w:val="0"/>
          <w:sz w:val="19"/>
        </w:rPr>
        <w:t xml:space="preserve"> NATO founded; COCOM export controls begin</w:t>
      </w:r>
    </w:p>
    <w:p>
      <w:r>
        <w:rPr>
          <w:b w:val="0"/>
          <w:i w:val="0"/>
        </w:rPr>
        <w:t>Decades of isolation denied the Soviet bloc access to Western capital, technology, and markets — forcing autarky and comparative disadvantage. This was not passive containment; it was engineered decline.</w:t>
      </w:r>
    </w:p>
    <w:p>
      <w:pPr>
        <w:pStyle w:val="Heading2"/>
        <w:keepNext/>
        <w:keepLines/>
      </w:pPr>
      <w:r>
        <w:t>Media Warfare and Celebrity Penetration</w:t>
      </w:r>
    </w:p>
    <w:p>
      <w:r>
        <w:rPr>
          <w:b w:val="0"/>
          <w:i w:val="0"/>
        </w:rPr>
        <w:t>Western media shaped global perception of Soviet life as drab, oppressive, and backward:</w:t>
      </w:r>
    </w:p>
    <w:p>
      <w:pPr>
        <w:pStyle w:val="ListBullet"/>
        <w:spacing w:before="20" w:after="20"/>
      </w:pPr>
      <w:r>
        <w:rPr>
          <w:b w:val="0"/>
          <w:i w:val="0"/>
          <w:sz w:val="19"/>
        </w:rPr>
      </w:r>
      <w:r>
        <w:rPr>
          <w:b/>
          <w:i w:val="0"/>
          <w:sz w:val="19"/>
        </w:rPr>
        <w:t>VOA, Radio Free Europe, BBC World Service:</w:t>
      </w:r>
      <w:r>
        <w:rPr>
          <w:b w:val="0"/>
          <w:i w:val="0"/>
          <w:sz w:val="19"/>
        </w:rPr>
        <w:t xml:space="preserve"> Decades of broadcasts into the Soviet bloc providing alternative narratives and amplifying dissent</w:t>
      </w:r>
    </w:p>
    <w:p>
      <w:pPr>
        <w:pStyle w:val="ListBullet"/>
        <w:spacing w:before="20" w:after="20"/>
      </w:pPr>
      <w:r>
        <w:rPr>
          <w:b w:val="0"/>
          <w:i w:val="0"/>
          <w:sz w:val="19"/>
        </w:rPr>
      </w:r>
      <w:r>
        <w:rPr>
          <w:b/>
          <w:i w:val="0"/>
          <w:sz w:val="19"/>
        </w:rPr>
        <w:t>Glasnost-era access:</w:t>
      </w:r>
      <w:r>
        <w:rPr>
          <w:b w:val="0"/>
          <w:i w:val="0"/>
          <w:sz w:val="19"/>
        </w:rPr>
        <w:t xml:space="preserve"> Gorbachev's reforms allowed Western media in; the regime lost control of the narrative</w:t>
      </w:r>
    </w:p>
    <w:p>
      <w:r>
        <w:rPr>
          <w:b w:val="0"/>
          <w:i w:val="0"/>
        </w:rPr>
        <w:t xml:space="preserve">A striking case: </w:t>
      </w:r>
      <w:r>
        <w:rPr>
          <w:b/>
          <w:i w:val="0"/>
        </w:rPr>
        <w:t>Michael Palin</w:t>
      </w:r>
      <w:r>
        <w:rPr>
          <w:b w:val="0"/>
          <w:i w:val="0"/>
        </w:rPr>
        <w:t xml:space="preserve"> (BBC's </w:t>
      </w:r>
      <w:r>
        <w:rPr>
          <w:b w:val="0"/>
          <w:i/>
        </w:rPr>
        <w:t>Pole to Pole</w:t>
      </w:r>
      <w:r>
        <w:rPr>
          <w:b w:val="0"/>
          <w:i w:val="0"/>
        </w:rPr>
        <w:t xml:space="preserve">) was filming in the USSR during the </w:t>
      </w:r>
      <w:r>
        <w:rPr>
          <w:b/>
          <w:i w:val="0"/>
        </w:rPr>
        <w:t>August 1991 coup</w:t>
      </w:r>
      <w:r>
        <w:rPr>
          <w:b w:val="0"/>
          <w:i w:val="0"/>
        </w:rPr>
        <w:t xml:space="preserve"> — the exact moment hardliners attempted to seize power from Gorbachev. A beloved British comedian with a BBC crew, operating inside Soviet territory during its most volatile three days. Palin himself noted that as he left the Soviet Union to cross into Turkey, the countries he had just passed through were declaring independence behind him — creating, in his words, a sense that he was "riding the wave of revolution." Whether or not the production had direct intelligence function, the narrative effect was significant: Western audiences saw the USSR disintegrate through a Western lens, narrated by a familiar, trusted face.</w:t>
      </w:r>
    </w:p>
    <w:p>
      <w:pPr>
        <w:pStyle w:val="Heading2"/>
        <w:keepNext/>
        <w:keepLines/>
      </w:pPr>
      <w:r>
        <w:t>Espionage and "Democracy Promotion"</w:t>
      </w:r>
    </w:p>
    <w:p>
      <w:pPr>
        <w:pStyle w:val="ListBullet"/>
        <w:spacing w:before="20" w:after="20"/>
      </w:pPr>
      <w:r>
        <w:rPr>
          <w:b w:val="0"/>
          <w:i w:val="0"/>
          <w:sz w:val="19"/>
        </w:rPr>
      </w:r>
      <w:r>
        <w:rPr>
          <w:b/>
          <w:i w:val="0"/>
          <w:sz w:val="19"/>
        </w:rPr>
        <w:t>CIA and MI6:</w:t>
      </w:r>
      <w:r>
        <w:rPr>
          <w:b w:val="0"/>
          <w:i w:val="0"/>
          <w:sz w:val="19"/>
        </w:rPr>
        <w:t xml:space="preserve"> Long-standing operations supporting anti-Soviet dissidents, penetrating institutions, funding opposition</w:t>
      </w:r>
    </w:p>
    <w:p>
      <w:pPr>
        <w:pStyle w:val="ListBullet"/>
        <w:spacing w:before="20" w:after="20"/>
      </w:pPr>
      <w:r>
        <w:rPr>
          <w:b w:val="0"/>
          <w:i w:val="0"/>
          <w:sz w:val="19"/>
        </w:rPr>
      </w:r>
      <w:r>
        <w:rPr>
          <w:b/>
          <w:i w:val="0"/>
          <w:sz w:val="19"/>
        </w:rPr>
        <w:t>NED (National Endowment for Democracy):</w:t>
      </w:r>
      <w:r>
        <w:rPr>
          <w:b w:val="0"/>
          <w:i w:val="0"/>
          <w:sz w:val="19"/>
        </w:rPr>
        <w:t xml:space="preserve"> Founded 1983 — semi-public regime-change arm funding "democracy promotion" across Eastern Europe</w:t>
      </w:r>
    </w:p>
    <w:p>
      <w:pPr>
        <w:pStyle w:val="ListBullet"/>
        <w:spacing w:before="20" w:after="20"/>
      </w:pPr>
      <w:r>
        <w:rPr>
          <w:b w:val="0"/>
          <w:i w:val="0"/>
          <w:sz w:val="19"/>
        </w:rPr>
      </w:r>
      <w:r>
        <w:rPr>
          <w:b/>
          <w:i w:val="0"/>
          <w:sz w:val="19"/>
        </w:rPr>
        <w:t>Solidarity template (Poland):</w:t>
      </w:r>
      <w:r>
        <w:rPr>
          <w:b w:val="0"/>
          <w:i w:val="0"/>
          <w:sz w:val="19"/>
        </w:rPr>
        <w:t xml:space="preserve"> Western support for the Polish trade union that challenged Soviet hegemony — rehearsal for later interventions</w:t>
      </w:r>
    </w:p>
    <w:p>
      <w:r>
        <w:rPr>
          <w:b w:val="0"/>
          <w:i w:val="0"/>
        </w:rPr>
        <w:t>These operations amplified internal weaknesses and ensured that when the regime cracked, the West had assets and narratives in place to shape the outcome.</w:t>
      </w:r>
    </w:p>
    <w:p>
      <w:pPr>
        <w:pStyle w:val="Heading2"/>
        <w:keepNext/>
        <w:keepLines/>
      </w:pPr>
      <w:r>
        <w:t>Connection to the Reverse Crusades</w:t>
      </w:r>
    </w:p>
    <w:p>
      <w:r>
        <w:rPr>
          <w:b w:val="0"/>
          <w:i w:val="0"/>
        </w:rPr>
        <w:t xml:space="preserve">The Soviet collapse is the </w:t>
      </w:r>
      <w:r>
        <w:rPr>
          <w:b/>
          <w:i w:val="0"/>
        </w:rPr>
        <w:t>delayed victory</w:t>
      </w:r>
      <w:r>
        <w:rPr>
          <w:b w:val="0"/>
          <w:i w:val="0"/>
        </w:rPr>
        <w:t xml:space="preserve"> of the 1941 Reverse Crusade. When Operation Barbarossa failed to destroy Russia militarily, the strategy shifted to economic isolation, cultural penetration, and patient destabilization. It took fifty years, but the result was the same: Russia's state structures dismantled, its archives partially opened (enabling Fomenko's New Chronology to reach a wider audience), and its resources targeted for Western extraction under Yeltsin.</w:t>
      </w:r>
    </w:p>
    <w:p>
      <w:hyperlink r:id="rId679">
        <w:r>
          <w:rPr>
            <w:b w:val="0"/>
            <w:i w:val="0"/>
            <w:color w:val="B8860B"/>
          </w:rPr>
          <w:t>See: Soviet Collapse Investigation</w:t>
        </w:r>
      </w:hyperlink>
      <w:r>
        <w:rPr>
          <w:b w:val="0"/>
          <w:i w:val="0"/>
        </w:rPr>
        <w:t xml:space="preserve"> for full evidence on Western orchestration, media operations, and the Michael Palin case.</w:t>
      </w:r>
    </w:p>
    <w:p/>
    <w:p>
      <w:pPr>
        <w:sectPr>
          <w:headerReference w:type="default" r:id="rId636"/>
          <w:footerReference w:type="default" r:id="rId63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w:t>
      </w:r>
    </w:p>
    <w:p>
      <w:pPr>
        <w:pStyle w:val="Heading1"/>
        <w:jc w:val="center"/>
      </w:pPr>
      <w:r>
        <w:rPr>
          <w:b/>
        </w:rPr>
        <w:t>15.00.00-21st-century-the-final-struggle-reverse-crusade-iv</w:t>
      </w:r>
    </w:p>
    <w:p>
      <w:pPr>
        <w:pBdr>
          <w:bottom w:val="single" w:sz="6" w:space="1" w:color="CCCCCC"/>
        </w:pBdr>
      </w:pPr>
    </w:p>
    <w:p>
      <w:r>
        <w:rPr>
          <w:b w:val="0"/>
          <w:i w:val="0"/>
        </w:rPr>
        <w:t>id: evt-2000-ce-21st-century-the-final-struggle-reverse-crusade-iv</w:t>
      </w:r>
      <w:r>
        <w:rPr>
          <w:b w:val="0"/>
          <w:i w:val="0"/>
        </w:rPr>
        <w:t xml:space="preserve"> </w:t>
      </w:r>
      <w:r>
        <w:rPr>
          <w:b w:val="0"/>
          <w:i w:val="0"/>
        </w:rPr>
        <w:t>dates:</w:t>
      </w:r>
    </w:p>
    <w:p>
      <w:pPr>
        <w:pStyle w:val="ListBullet"/>
        <w:spacing w:before="20" w:after="20"/>
      </w:pPr>
      <w:r>
        <w:rPr>
          <w:b w:val="0"/>
          <w:i w:val="0"/>
          <w:sz w:val="19"/>
        </w:rPr>
        <w:t>start: 2000</w:t>
      </w:r>
      <w:r>
        <w:rPr>
          <w:b w:val="0"/>
          <w:i w:val="0"/>
          <w:sz w:val="19"/>
        </w:rPr>
        <w:t xml:space="preserve"> </w:t>
      </w:r>
      <w:r>
        <w:rPr>
          <w:b w:val="0"/>
          <w:i w:val="0"/>
          <w:sz w:val="19"/>
        </w:rPr>
        <w:t>end: 2100</w:t>
      </w:r>
      <w:r>
        <w:rPr>
          <w:b w:val="0"/>
          <w:i w:val="0"/>
          <w:sz w:val="19"/>
        </w:rPr>
        <w:t xml:space="preserve"> </w:t>
      </w:r>
      <w:r>
        <w:rPr>
          <w:b w:val="0"/>
          <w:i w:val="0"/>
          <w:sz w:val="19"/>
        </w:rPr>
        <w:t>calendar: CE</w:t>
      </w:r>
    </w:p>
    <w:p>
      <w:pPr>
        <w:pBdr>
          <w:bottom w:val="single" w:sz="6" w:space="1" w:color="CCCCCC"/>
        </w:pBdr>
      </w:pPr>
    </w:p>
    <w:p>
      <w:r>
        <w:rPr>
          <w:b w:val="0"/>
          <w:i w:val="0"/>
        </w:rPr>
        <w:t xml:space="preserve"> </w:t>
      </w:r>
    </w:p>
    <w:p>
      <w:pPr>
        <w:jc w:val="center"/>
      </w:pPr>
      <w:r>
        <w:drawing>
          <wp:inline xmlns:a="http://schemas.openxmlformats.org/drawingml/2006/main" xmlns:pic="http://schemas.openxmlformats.org/drawingml/2006/picture">
            <wp:extent cx="3657600" cy="370332"/>
            <wp:docPr id="33" name="Picture 33"/>
            <wp:cNvGraphicFramePr>
              <a:graphicFrameLocks noChangeAspect="1"/>
            </wp:cNvGraphicFramePr>
            <a:graphic>
              <a:graphicData uri="http://schemas.openxmlformats.org/drawingml/2006/picture">
                <pic:pic>
                  <pic:nvPicPr>
                    <pic:cNvPr id="0" name="image.jpg"/>
                    <pic:cNvPicPr/>
                  </pic:nvPicPr>
                  <pic:blipFill>
                    <a:blip r:embed="rId682"/>
                    <a:stretch>
                      <a:fillRect/>
                    </a:stretch>
                  </pic:blipFill>
                  <pic:spPr>
                    <a:xfrm>
                      <a:off x="0" y="0"/>
                      <a:ext cx="3657600" cy="370332"/>
                    </a:xfrm>
                    <a:prstGeom prst="rect"/>
                  </pic:spPr>
                </pic:pic>
              </a:graphicData>
            </a:graphic>
          </wp:inline>
        </w:drawing>
      </w:r>
    </w:p>
    <w:p>
      <w:pPr>
        <w:pStyle w:val="Caption"/>
      </w:pPr>
      <w:r>
        <w:t>21st Century — Era span</w:t>
      </w:r>
    </w:p>
    <w:p>
      <w:pPr>
        <w:jc w:val="center"/>
      </w:pPr>
      <w:r>
        <w:drawing>
          <wp:inline xmlns:a="http://schemas.openxmlformats.org/drawingml/2006/main" xmlns:pic="http://schemas.openxmlformats.org/drawingml/2006/picture">
            <wp:extent cx="3657600" cy="640080"/>
            <wp:docPr id="34" name="Picture 34"/>
            <wp:cNvGraphicFramePr>
              <a:graphicFrameLocks noChangeAspect="1"/>
            </wp:cNvGraphicFramePr>
            <a:graphic>
              <a:graphicData uri="http://schemas.openxmlformats.org/drawingml/2006/picture">
                <pic:pic>
                  <pic:nvPicPr>
                    <pic:cNvPr id="0" name="image.jpg"/>
                    <pic:cNvPicPr/>
                  </pic:nvPicPr>
                  <pic:blipFill>
                    <a:blip r:embed="rId683"/>
                    <a:stretch>
                      <a:fillRect/>
                    </a:stretch>
                  </pic:blipFill>
                  <pic:spPr>
                    <a:xfrm>
                      <a:off x="0" y="0"/>
                      <a:ext cx="3657600" cy="640080"/>
                    </a:xfrm>
                    <a:prstGeom prst="rect"/>
                  </pic:spPr>
                </pic:pic>
              </a:graphicData>
            </a:graphic>
          </wp:inline>
        </w:drawing>
      </w:r>
    </w:p>
    <w:p>
      <w:pPr>
        <w:pStyle w:val="Caption"/>
      </w:pPr>
      <w:r>
        <w:t>21st Century — Events</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331">
        <w:r>
          <w:rPr>
            <w:b w:val="0"/>
            <w:i w:val="0"/>
            <w:color w:val="B8860B"/>
          </w:rPr>
          <w:t>1812</w:t>
        </w:r>
      </w:hyperlink>
      <w:r>
        <w:rPr>
          <w:b w:val="0"/>
          <w:i w:val="0"/>
        </w:rPr>
        <w:t xml:space="preserve"> (Reverse Crusade I), continued through </w:t>
      </w:r>
      <w:hyperlink r:id="rId640">
        <w:r>
          <w:rPr>
            <w:b w:val="0"/>
            <w:i w:val="0"/>
            <w:color w:val="B8860B"/>
          </w:rPr>
          <w:t>1914</w:t>
        </w:r>
      </w:hyperlink>
      <w:r>
        <w:rPr>
          <w:b w:val="0"/>
          <w:i w:val="0"/>
        </w:rPr>
        <w:t xml:space="preserve"> (Reverse Crusade II) and </w:t>
      </w:r>
      <w:hyperlink r:id="rId640">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keepNext/>
        <w:keepLines/>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keepNext/>
        <w:keepLines/>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 xml:space="preserve">The result: visible chaos at the highest levels — contradictory policy, public elite infighting, exposure of hidden networks, loss of narrative control. For the full pattern: </w:t>
      </w:r>
      <w:hyperlink r:id="rId56">
        <w:r>
          <w:rPr>
            <w:b w:val="0"/>
            <w:i w:val="0"/>
            <w:color w:val="B8860B"/>
          </w:rPr>
          <w:t>Controlled Opposition: Managed Disclosure</w:t>
        </w:r>
      </w:hyperlink>
      <w:r>
        <w:rPr>
          <w:b w:val="0"/>
          <w:i w:val="0"/>
        </w:rPr>
        <w:t xml:space="preserve"> and </w:t>
      </w:r>
      <w:hyperlink r:id="rId631">
        <w:r>
          <w:rPr>
            <w:b w:val="0"/>
            <w:i w:val="0"/>
            <w:color w:val="B8860B"/>
          </w:rPr>
          <w:t>Thunderbolts Case Study</w:t>
        </w:r>
      </w:hyperlink>
      <w:r>
        <w:rPr>
          <w:b w:val="0"/>
          <w:i w:val="0"/>
        </w:rPr>
        <w:t xml:space="preserve"> in the Appendix.</w:t>
      </w:r>
    </w:p>
    <w:p>
      <w:pPr>
        <w:pStyle w:val="Heading2"/>
        <w:keepNext/>
        <w:keepLines/>
      </w:pPr>
      <w:r>
        <w:t>Preparation for the Event</w:t>
      </w:r>
    </w:p>
    <w:p>
      <w:r>
        <w:rPr>
          <w:b w:val="0"/>
          <w:i w:val="0"/>
        </w:rPr>
        <w:t xml:space="preserve">Some leaders appear to understand that certain things </w:t>
      </w:r>
      <w:r>
        <w:rPr>
          <w:b/>
          <w:i w:val="0"/>
        </w:rPr>
        <w:t>cannot be stopped</w:t>
      </w:r>
      <w:r>
        <w:rPr>
          <w:b w:val="0"/>
          <w:i w:val="0"/>
        </w:rPr>
        <w:t xml:space="preserve"> — they fight to ensure humanity survives:</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keepNext/>
        <w:keepLines/>
      </w:pPr>
      <w:r>
        <w:t>The WW3 Blueprint: Best of Both Wars</w:t>
      </w:r>
    </w:p>
    <w:p>
      <w:r>
        <w:rPr>
          <w:b w:val="0"/>
          <w:i w:val="0"/>
        </w:rPr>
        <w:t xml:space="preserve">The Deep State's plan for WW3 was not a repetition of one previous war — it was </w:t>
      </w:r>
      <w:r>
        <w:rPr>
          <w:b/>
          <w:i w:val="0"/>
        </w:rPr>
        <w:t>a hybrid of the two most successful elements from WW1 and WW2</w:t>
      </w:r>
      <w:r>
        <w:rPr>
          <w:b w:val="0"/>
          <w:i w:val="0"/>
        </w:rPr>
        <w:t>, combined into a single architecture.</w:t>
      </w:r>
    </w:p>
    <w:p>
      <w:r>
        <w:rPr>
          <w:b w:val="0"/>
          <w:i w:val="0"/>
        </w:rPr>
        <w:t xml:space="preserve">From </w:t>
      </w:r>
      <w:r>
        <w:rPr>
          <w:b/>
          <w:i w:val="0"/>
        </w:rPr>
        <w:t>WW1</w:t>
      </w:r>
      <w:r>
        <w:rPr>
          <w:b w:val="0"/>
          <w:i w:val="0"/>
        </w:rPr>
        <w:t xml:space="preserve">: the trigger mechanism. WW1 proved that you do not need to build a case for war over years — you need </w:t>
      </w:r>
      <w:r>
        <w:rPr>
          <w:b/>
          <w:i w:val="0"/>
        </w:rPr>
        <w:t>one spectacular act of terrorism</w:t>
      </w:r>
      <w:r>
        <w:rPr>
          <w:b w:val="0"/>
          <w:i w:val="0"/>
        </w:rPr>
        <w:t xml:space="preserve"> that activates a pre-built cascade. Sarajevo 1914 turned a single assassination into a continental war within weeks because the alliance architecture was already in place. The WW3 blueprint replicated this: build the NATO alliance architecture to Russia's borders, arm Ukraine to the teeth, and wait for (or engineer) a single terrorism event that activates the cascade. The </w:t>
      </w:r>
      <w:hyperlink r:id="rId653">
        <w:r>
          <w:rPr>
            <w:b w:val="0"/>
            <w:i w:val="0"/>
            <w:color w:val="B8860B"/>
          </w:rPr>
          <w:t>9/11 thesis</w:t>
        </w:r>
      </w:hyperlink>
      <w:r>
        <w:rPr>
          <w:b w:val="0"/>
          <w:i w:val="0"/>
        </w:rPr>
        <w:t xml:space="preserve"> argues that good actors pre-empted this trigger by executing it early and publicly, converting the script from covert holy war to overt War on Terror.</w:t>
      </w:r>
    </w:p>
    <w:p>
      <w:r>
        <w:rPr>
          <w:b w:val="0"/>
          <w:i w:val="0"/>
        </w:rPr>
        <w:t xml:space="preserve">From </w:t>
      </w:r>
      <w:r>
        <w:rPr>
          <w:b/>
          <w:i w:val="0"/>
        </w:rPr>
        <w:t>WW2</w:t>
      </w:r>
      <w:r>
        <w:rPr>
          <w:b w:val="0"/>
          <w:i w:val="0"/>
        </w:rPr>
        <w:t xml:space="preserve">: the disposable figurehead. WW2 proved that a media-manufactured leader can be built up, used, and then discarded — taking all blame with him when the operation fails. Hitler was </w:t>
      </w:r>
      <w:hyperlink r:id="rId472">
        <w:r>
          <w:rPr>
            <w:b w:val="0"/>
            <w:i w:val="0"/>
            <w:color w:val="B8860B"/>
          </w:rPr>
          <w:t>published, promoted, and financed by Western institutions</w:t>
        </w:r>
      </w:hyperlink>
      <w:r>
        <w:rPr>
          <w:b w:val="0"/>
          <w:i w:val="0"/>
        </w:rPr>
        <w:t xml:space="preserve">, then retroactively recast as the enemy the West had "always opposed." The WW3 blueprint assigned this role to </w:t>
      </w:r>
      <w:r>
        <w:rPr>
          <w:b/>
          <w:i w:val="0"/>
        </w:rPr>
        <w:t>Zelensky</w:t>
      </w:r>
      <w:r>
        <w:rPr>
          <w:b w:val="0"/>
          <w:i w:val="0"/>
        </w:rPr>
        <w:t>: a television actor elevated to head of state through a Western-backed colour revolution, armed by NATO, celebrated by every Western media outlet — and ultimately expendable. When the proxy war fails, Zelensky absorbs the blame. The West "never wanted escalation." The architects remain invisible. The script is identical to the post-WW2 pivot: Nuremberg trials, NATO formation, historical revision — all designed to ensure the planners are never implicated.</w:t>
      </w:r>
    </w:p>
    <w:p>
      <w:pPr>
        <w:pStyle w:val="Heading3"/>
        <w:keepNext/>
        <w:keepLines/>
      </w:pPr>
      <w:r>
        <w:t>The Hybrid Architecture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rPr>
                <w:rFonts w:ascii="Libre Franklin" w:hAnsi="Libre Franklin"/>
                <w:b/>
                <w:sz w:val="18"/>
              </w:rPr>
              <w:t>Element</w:t>
            </w:r>
          </w:p>
        </w:tc>
        <w:tc>
          <w:tcPr>
            <w:tcW w:type="dxa" w:w="1956"/>
            <w:shd w:val="clear" w:color="auto" w:fill="F0F0F0"/>
          </w:tcPr>
          <w:p>
            <w:pPr>
              <w:spacing w:before="20" w:after="20"/>
              <w:jc w:val="center"/>
            </w:pPr>
            <w:r>
              <w:rPr>
                <w:rFonts w:ascii="Libre Franklin" w:hAnsi="Libre Franklin"/>
                <w:b/>
                <w:sz w:val="18"/>
              </w:rPr>
              <w:t>Source War</w:t>
            </w:r>
          </w:p>
        </w:tc>
        <w:tc>
          <w:tcPr>
            <w:tcW w:type="dxa" w:w="3032"/>
            <w:shd w:val="clear" w:color="auto" w:fill="F0F0F0"/>
          </w:tcPr>
          <w:p>
            <w:pPr>
              <w:spacing w:before="20" w:after="20"/>
              <w:jc w:val="center"/>
            </w:pPr>
            <w:r>
              <w:rPr>
                <w:rFonts w:ascii="Libre Franklin" w:hAnsi="Libre Franklin"/>
                <w:b/>
                <w:sz w:val="18"/>
              </w:rPr>
              <w:t>WW3 Application</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rPr>
                <w:b w:val="0"/>
                <w:i w:val="0"/>
                <w:sz w:val="18"/>
              </w:rPr>
              <w:t>Single spectacular event activates pre-built NATO cascade</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rPr>
                <w:b w:val="0"/>
                <w:i w:val="0"/>
                <w:sz w:val="18"/>
              </w:rPr>
              <w:t>Zelensky takes all blame when proxy war fails</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rPr>
                <w:b w:val="0"/>
                <w:i w:val="0"/>
                <w:sz w:val="18"/>
              </w:rPr>
              <w:t>NATO eastward expansion 1999–2022</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rPr>
                <w:b w:val="0"/>
                <w:i w:val="0"/>
                <w:sz w:val="18"/>
              </w:rPr>
              <w:t>Western media built Zelensky brand overnight</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rPr>
                <w:b w:val="0"/>
                <w:i w:val="0"/>
                <w:sz w:val="18"/>
              </w:rPr>
              <w:t>TBD — "we never wanted escalation"</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rPr>
                <w:b w:val="0"/>
                <w:i w:val="0"/>
                <w:sz w:val="18"/>
              </w:rPr>
              <w:t>State Dept, NATO planners, intelligence agencies</w:t>
            </w:r>
          </w:p>
        </w:tc>
      </w:tr>
    </w:tbl>
    <w:p/>
    <w:p>
      <w:pPr>
        <w:pStyle w:val="Heading3"/>
        <w:keepNext/>
        <w:keepLines/>
      </w:pPr>
      <w:r>
        <w:t>The Single Requirement: A Unified West</w:t>
      </w:r>
    </w:p>
    <w:p>
      <w:r>
        <w:rPr>
          <w:b w:val="0"/>
          <w:i w:val="0"/>
        </w:rPr>
        <w:t xml:space="preserve">The entire architecture depended on </w:t>
      </w:r>
      <w:r>
        <w:rPr>
          <w:b/>
          <w:i w:val="0"/>
        </w:rPr>
        <w:t>one precondition</w:t>
      </w:r>
      <w:r>
        <w:rPr>
          <w:b w:val="0"/>
          <w:i w:val="0"/>
        </w:rPr>
        <w:t xml:space="preserve">: a unified Western bloc willing to escalate in lockstep. Every NATO member had to maintain sanctions. Every Western media outlet had to maintain the narrative. Every Western government had to funnel weapons without public dissent. The alliance cascade — the lesson of WW1 — only works if </w:t>
      </w:r>
      <w:r>
        <w:rPr>
          <w:b/>
          <w:i w:val="0"/>
        </w:rPr>
        <w:t>every node in the network fires when triggered</w:t>
      </w:r>
      <w:r>
        <w:rPr>
          <w:b w:val="0"/>
          <w:i w:val="0"/>
        </w:rPr>
        <w:t>.</w:t>
      </w:r>
    </w:p>
    <w:p>
      <w:pPr>
        <w:pStyle w:val="Heading3"/>
        <w:keepNext/>
        <w:keepLines/>
      </w:pPr>
      <w:r>
        <w:t>Europe's War / America's Escalation</w:t>
      </w:r>
    </w:p>
    <w:p>
      <w:r>
        <w:rPr>
          <w:b w:val="0"/>
          <w:i w:val="0"/>
        </w:rPr>
        <w:t xml:space="preserve">By 2025, Europe's escalation rested on </w:t>
      </w:r>
      <w:r>
        <w:rPr>
          <w:b/>
          <w:i w:val="0"/>
        </w:rPr>
        <w:t>six individuals</w:t>
      </w:r>
      <w:r>
        <w:rPr>
          <w:b w:val="0"/>
          <w:i w:val="0"/>
        </w:rPr>
        <w:t xml:space="preserve"> (Macron, Merz, Starmer, von der Leyen, Kallas, Rutte) — none holding positions through broad popular mandate for war. The U.S. side — Biden, Harris, Blinken, Austin, Nuland, Sullivan, Graham, McConnell — was equally concentrated and bipartisan. In November 2024, Biden authorised ATACMS strikes into Russian territory </w:t>
      </w:r>
      <w:r>
        <w:rPr>
          <w:b w:val="0"/>
          <w:i/>
        </w:rPr>
        <w:t>after losing the election</w:t>
      </w:r>
      <w:r>
        <w:rPr>
          <w:b w:val="0"/>
          <w:i w:val="0"/>
        </w:rPr>
        <w:t xml:space="preserve">; the margin between proxy war and nuclear exchange was one election. For full operator profiles and escalation timeline: </w:t>
      </w:r>
      <w:hyperlink r:id="rId684">
        <w:r>
          <w:rPr>
            <w:b w:val="0"/>
            <w:i w:val="0"/>
            <w:color w:val="B8860B"/>
          </w:rPr>
          <w:t>21st Century Geopolitics: Extended</w:t>
        </w:r>
      </w:hyperlink>
      <w:r>
        <w:rPr>
          <w:b w:val="0"/>
          <w:i w:val="0"/>
        </w:rPr>
        <w:t xml:space="preserve"> in the Appendix.</w:t>
      </w:r>
    </w:p>
    <w:p>
      <w:pPr>
        <w:pStyle w:val="Heading3"/>
        <w:keepNext/>
        <w:keepLines/>
      </w:pPr>
      <w:r>
        <w:t>Why Trump Broke the Plan</w:t>
      </w:r>
    </w:p>
    <w:p>
      <w:r>
        <w:rPr>
          <w:b w:val="0"/>
          <w:i w:val="0"/>
        </w:rPr>
        <w:t>This is why Trump broke the plan.</w:t>
      </w:r>
    </w:p>
    <w:p>
      <w:r>
        <w:rPr>
          <w:b w:val="0"/>
          <w:i w:val="0"/>
        </w:rPr>
        <w:t xml:space="preserve">Trump's return to power shattered the unified Western front that the WW3 blueprint required. A U.S. president who questioned NATO's purpose, demanded European defence spending, pursued direct communication with Russia, and refused to follow the escalation script made the cascade impossible. The architecture was built for a Clinton, a Biden, a Macron — leaders who would follow the playbook without deviation. It was not built for an </w:t>
      </w:r>
      <w:hyperlink r:id="rId685">
        <w:r>
          <w:rPr>
            <w:b w:val="0"/>
            <w:i w:val="0"/>
            <w:color w:val="B8860B"/>
          </w:rPr>
          <w:t>antibody</w:t>
        </w:r>
      </w:hyperlink>
      <w:r>
        <w:rPr>
          <w:b w:val="0"/>
          <w:i w:val="0"/>
        </w:rPr>
        <w:t xml:space="preserve"> who understood the script and refused to play his part.</w:t>
      </w:r>
    </w:p>
    <w:p>
      <w:r>
        <w:rPr>
          <w:b w:val="0"/>
          <w:i w:val="0"/>
        </w:rPr>
        <w:t>Without a unified West, the Sarajevo-style trigger cannot activate. Without unified media, the Zelensky brand cannot be maintained. Without unified escalation, the proxy war becomes a frozen conflict rather than a continental conflagration. The WW3 blueprint — the most sophisticated version of the Reverse Crusade, combining the best innovations of 1914 and 1941 — was structurally defeated by the one variable it could not control: an uncompromised leader inside the alliance who refused to fire when triggered.</w:t>
      </w:r>
    </w:p>
    <w:p>
      <w:r>
        <w:rPr>
          <w:b w:val="0"/>
          <w:i w:val="0"/>
        </w:rPr>
        <w:t xml:space="preserve">For the full structural comparison of all four Reverse Crusades, see </w:t>
      </w:r>
      <w:hyperlink r:id="rId598">
        <w:r>
          <w:rPr>
            <w:b w:val="0"/>
            <w:i w:val="0"/>
            <w:color w:val="B8860B"/>
          </w:rPr>
          <w:t>Reverse Crusades Investigation</w:t>
        </w:r>
      </w:hyperlink>
      <w:r>
        <w:rPr>
          <w:b w:val="0"/>
          <w:i w:val="0"/>
        </w:rPr>
        <w:t>.</w:t>
      </w:r>
    </w:p>
    <w:p>
      <w:pPr>
        <w:pStyle w:val="Heading2"/>
        <w:keepNext/>
        <w:keepLines/>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keepNext/>
        <w:keepLines/>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keepNext/>
        <w:keepLines/>
      </w:pPr>
      <w:r>
        <w:t>See Also</w:t>
      </w:r>
    </w:p>
    <w:p>
      <w:pPr>
        <w:pStyle w:val="ListBullet"/>
        <w:spacing w:before="20" w:after="20"/>
      </w:pPr>
      <w:hyperlink r:id="rId686">
        <w:r>
          <w:rPr>
            <w:b w:val="0"/>
            <w:i w:val="0"/>
            <w:color w:val="B8860B"/>
            <w:sz w:val="19"/>
          </w:rPr>
          <w:t>Population Control: From 1492 to the Technocratic Grid</w:t>
        </w:r>
      </w:hyperlink>
    </w:p>
    <w:p>
      <w:pPr>
        <w:pStyle w:val="ListBullet"/>
        <w:spacing w:before="20" w:after="20"/>
      </w:pPr>
      <w:hyperlink r:id="rId368">
        <w:r>
          <w:rPr>
            <w:b w:val="0"/>
            <w:i w:val="0"/>
            <w:color w:val="B8860B"/>
            <w:sz w:val="19"/>
          </w:rPr>
          <w:t>Predictive Programming</w:t>
        </w:r>
      </w:hyperlink>
    </w:p>
    <w:p>
      <w:pPr>
        <w:pStyle w:val="ListBullet"/>
        <w:spacing w:before="20" w:after="20"/>
      </w:pPr>
      <w:hyperlink r:id="rId141">
        <w:r>
          <w:rPr>
            <w:b w:val="0"/>
            <w:i w:val="0"/>
            <w:color w:val="B8860B"/>
            <w:sz w:val="19"/>
          </w:rPr>
          <w:t>The Deep State origins in Atlantis</w:t>
        </w:r>
      </w:hyperlink>
    </w:p>
    <w:p>
      <w:pPr>
        <w:pStyle w:val="ListBullet"/>
        <w:spacing w:before="20" w:after="20"/>
      </w:pPr>
      <w:hyperlink r:id="rId350">
        <w:r>
          <w:rPr>
            <w:b w:val="0"/>
            <w:i w:val="0"/>
            <w:color w:val="B8860B"/>
            <w:sz w:val="19"/>
          </w:rPr>
          <w:t>The British Empire as Deep State Instrument</w:t>
        </w:r>
      </w:hyperlink>
    </w:p>
    <w:p>
      <w:pPr>
        <w:pStyle w:val="ListBullet"/>
        <w:spacing w:before="20" w:after="20"/>
      </w:pPr>
      <w:hyperlink r:id="rId640">
        <w:r>
          <w:rPr>
            <w:b w:val="0"/>
            <w:i w:val="0"/>
            <w:color w:val="B8860B"/>
            <w:sz w:val="19"/>
          </w:rPr>
          <w:t>The 1917 Revolution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87</w:t>
      </w:r>
    </w:p>
    <w:p>
      <w:pPr>
        <w:pStyle w:val="Heading2"/>
        <w:keepNext/>
        <w:keepLines/>
      </w:pPr>
      <w:r>
        <w:rPr>
          <w:b/>
        </w:rPr>
        <w:t>Censorship and Book Burning: From Alexandria to the Internet</w:t>
      </w:r>
    </w:p>
    <w:p>
      <w:r>
        <w:rPr>
          <w:b w:val="0"/>
          <w:i w:val="0"/>
        </w:rPr>
        <w:t xml:space="preserve">Every regime destroys the previous era's records — fire, edict, index, algorithm. Whoever controls the past controls the present. The method changes; the function never varies. Key episodes: Library of Alexandria, Qin Shi Huang, Roman censorship, Index Librorum Prohibitorum, de Landa's Mayan codices, Scaliger/Petavius reframing, Bolshevik and Nazi destruction, Operation Mockingbird, digital platform censorship. The investigator must assume every surviving record has been filtered; absence of evidence is not evidence of absence; redundancy is survival. For the full chronological table and episode-by-episode analysis: </w:t>
      </w:r>
      <w:hyperlink r:id="rId687">
        <w:r>
          <w:rPr>
            <w:b w:val="0"/>
            <w:i w:val="0"/>
            <w:color w:val="B8860B"/>
          </w:rPr>
          <w:t>Censorship: The Historical Record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88</w:t>
      </w:r>
    </w:p>
    <w:p>
      <w:pPr>
        <w:pStyle w:val="Heading2"/>
        <w:keepNext/>
        <w:keepLines/>
      </w:pPr>
      <w:r>
        <w:rPr>
          <w:b/>
        </w:rPr>
        <w:t>20th C. Predictive Programming</w:t>
      </w:r>
    </w:p>
    <w:p>
      <w:r>
        <w:rPr>
          <w:b w:val="0"/>
          <w:i w:val="0"/>
        </w:rPr>
        <w:t xml:space="preserve">The decades following </w:t>
      </w:r>
      <w:hyperlink r:id="rId628">
        <w:r>
          <w:rPr>
            <w:b w:val="0"/>
            <w:i w:val="0"/>
            <w:color w:val="B8860B"/>
          </w:rPr>
          <w:t>Operation Mockingbird</w:t>
        </w:r>
      </w:hyperlink>
      <w:r>
        <w:rPr>
          <w:b w:val="0"/>
          <w:i w:val="0"/>
        </w:rPr>
        <w:t xml:space="preserve"> saw the industrialisation of a technique far older than the CIA: reframing real events as fiction. From the 1890s onward, authors—some conscious operatives, some cultural carriers—systematically converted suppressed history into “fantasy” and “science fiction.” The effect was erasure. Once a real event becomes a novel, anyone who later discovers the truth sounds as if they are describing a plot summary.</w:t>
      </w:r>
    </w:p>
    <w:p>
      <w:r>
        <w:rPr>
          <w:b w:val="0"/>
          <w:i w:val="0"/>
        </w:rPr>
        <w:t xml:space="preserve">This is the backward direction of </w:t>
      </w:r>
      <w:hyperlink r:id="rId368">
        <w:r>
          <w:rPr>
            <w:b w:val="0"/>
            <w:i w:val="0"/>
            <w:color w:val="B8860B"/>
          </w:rPr>
          <w:t>predictive programming</w:t>
        </w:r>
      </w:hyperlink>
      <w:r>
        <w:rPr>
          <w:b w:val="0"/>
          <w:i w:val="0"/>
        </w:rPr>
        <w:t>: not announcing future operations, but burying past ones under copyright-protected fiction.</w:t>
      </w:r>
    </w:p>
    <w:p>
      <w:r>
        <w:rPr>
          <w:b w:val="0"/>
          <w:i w:val="0"/>
        </w:rPr>
        <w:t xml:space="preserve">Comparisons between encoded fiction and “real history” usually assume the conventional chronology. If that timeline is wrong, shifted, or partly synthetic, control events will not line up with narrative echoes: mismatches then look like coincidence or overreading rather than failed proof. Mass redaction and chronology fights mean the public record is a thin witness; fiction may still carry displaced residue of what was erased, while rigorous demonstration stays blocked until the comparator calendar is questioned or rebuilt. On this line of work, a working prediction holds that scattered investigations—each fragile under official dates—could converge toward harder-to-dismiss patterns once a reconstructed or alternate timeline is accepted as the baseline for comparison, not as automatic fact but as the yardstick. See </w:t>
      </w:r>
      <w:hyperlink r:id="rId688">
        <w:r>
          <w:rPr>
            <w:b w:val="0"/>
            <w:i w:val="0"/>
            <w:color w:val="B8860B"/>
          </w:rPr>
          <w:t>history / chronology</w:t>
        </w:r>
      </w:hyperlink>
      <w:r>
        <w:rPr>
          <w:b w:val="0"/>
          <w:i w:val="0"/>
        </w:rPr>
        <w:t xml:space="preserve">, the </w:t>
      </w:r>
      <w:hyperlink r:id="rId689">
        <w:r>
          <w:rPr>
            <w:b w:val="0"/>
            <w:i w:val="0"/>
            <w:color w:val="B8860B"/>
          </w:rPr>
          <w:t>predictive programming hub</w:t>
        </w:r>
      </w:hyperlink>
      <w:r>
        <w:rPr>
          <w:b w:val="0"/>
          <w:i w:val="0"/>
        </w:rPr>
        <w:t xml:space="preserve"> (approach item on chronology as comparator), and the </w:t>
      </w:r>
      <w:hyperlink r:id="rId690">
        <w:r>
          <w:rPr>
            <w:b w:val="0"/>
            <w:i w:val="0"/>
            <w:color w:val="B8860B"/>
          </w:rPr>
          <w:t>George R. R. Martin / World of Ice &amp; Fire investigation</w:t>
        </w:r>
      </w:hyperlink>
      <w:r>
        <w:rPr>
          <w:b w:val="0"/>
          <w:i w:val="0"/>
        </w:rPr>
        <w:t xml:space="preserve"> (section </w:t>
      </w:r>
      <w:r>
        <w:rPr>
          <w:b w:val="0"/>
          <w:i/>
        </w:rPr>
        <w:t>Chronology as the missing comparator</w:t>
      </w:r>
      <w:r>
        <w:rPr>
          <w:b w:val="0"/>
          <w:i w:val="0"/>
        </w:rPr>
        <w:t>).</w:t>
      </w:r>
    </w:p>
    <w:p>
      <w:r>
        <w:rPr>
          <w:b w:val="0"/>
          <w:i w:val="0"/>
        </w:rPr>
        <w:t xml:space="preserve">H. G. Wells set an early template with </w:t>
      </w:r>
      <w:r>
        <w:rPr>
          <w:b w:val="0"/>
          <w:i/>
        </w:rPr>
        <w:t>The Crystal Egg</w:t>
      </w:r>
      <w:r>
        <w:rPr>
          <w:b w:val="0"/>
          <w:i w:val="0"/>
        </w:rPr>
        <w:t xml:space="preserve"> (scrying), </w:t>
      </w:r>
      <w:r>
        <w:rPr>
          <w:b w:val="0"/>
          <w:i/>
        </w:rPr>
        <w:t>The War of the Worlds</w:t>
      </w:r>
      <w:r>
        <w:rPr>
          <w:b w:val="0"/>
          <w:i w:val="0"/>
        </w:rPr>
        <w:t xml:space="preserve"> (heat ray, red weed), and the Plattner and Davidson stories (dimensional and remote-viewing motifs). He was likely compromised: reputation sabotage and unprofitable fiction for Macmillan point toward serving powerful interests; see </w:t>
      </w:r>
      <w:hyperlink r:id="rId691">
        <w:r>
          <w:rPr>
            <w:b w:val="0"/>
            <w:i w:val="0"/>
            <w:color w:val="B8860B"/>
          </w:rPr>
          <w:t>compromised court cases</w:t>
        </w:r>
      </w:hyperlink>
      <w:r>
        <w:rPr>
          <w:b w:val="0"/>
          <w:i w:val="0"/>
        </w:rPr>
        <w:t xml:space="preserve">. Arthur Machen’s </w:t>
      </w:r>
      <w:r>
        <w:rPr>
          <w:b w:val="0"/>
          <w:i/>
        </w:rPr>
        <w:t>The Great God Pan</w:t>
      </w:r>
      <w:r>
        <w:rPr>
          <w:b w:val="0"/>
          <w:i w:val="0"/>
        </w:rPr>
        <w:t xml:space="preserve"> tied brain surgery to dimensional perception; </w:t>
      </w:r>
      <w:r>
        <w:rPr>
          <w:b w:val="0"/>
          <w:i/>
        </w:rPr>
        <w:t>The Angels of Mons</w:t>
      </w:r>
      <w:r>
        <w:rPr>
          <w:b w:val="0"/>
          <w:i w:val="0"/>
        </w:rPr>
        <w:t xml:space="preserve"> showed fiction passing as news. Algernon Blackwood’s </w:t>
      </w:r>
      <w:r>
        <w:rPr>
          <w:b w:val="0"/>
          <w:i/>
        </w:rPr>
        <w:t>The Willows</w:t>
      </w:r>
      <w:r>
        <w:rPr>
          <w:b w:val="0"/>
          <w:i w:val="0"/>
        </w:rPr>
        <w:t xml:space="preserve"> and </w:t>
      </w:r>
      <w:r>
        <w:rPr>
          <w:b w:val="0"/>
          <w:i/>
        </w:rPr>
        <w:t>John Silence</w:t>
      </w:r>
      <w:r>
        <w:rPr>
          <w:b w:val="0"/>
          <w:i w:val="0"/>
        </w:rPr>
        <w:t xml:space="preserve"> treated thought as a surveillance surface. H. P. Lovecraft wrote roughly 104 stories that encode scrying, remote viewing, and telepathic broadcast. Edgar Rice Burroughs’s Barsoom offered polar conspiracies and telepathic technology. J. R. R. Tolkien used the Red Book as pseudotranslation, assembled </w:t>
      </w:r>
      <w:r>
        <w:rPr>
          <w:b w:val="0"/>
          <w:i/>
        </w:rPr>
        <w:t>The Silmarillion</w:t>
      </w:r>
      <w:r>
        <w:rPr>
          <w:b w:val="0"/>
          <w:i w:val="0"/>
        </w:rPr>
        <w:t xml:space="preserve"> as systematic reworking of older matter, and left copyright that runs until 2043 and beyond.</w:t>
      </w:r>
    </w:p>
    <w:p>
      <w:r>
        <w:rPr>
          <w:b w:val="0"/>
          <w:i w:val="0"/>
        </w:rPr>
        <w:t xml:space="preserve">William Goldman’s </w:t>
      </w:r>
      <w:r>
        <w:rPr>
          <w:b w:val="0"/>
          <w:i/>
        </w:rPr>
        <w:t>The Princess Bride</w:t>
      </w:r>
      <w:r>
        <w:rPr>
          <w:b w:val="0"/>
          <w:i w:val="0"/>
        </w:rPr>
        <w:t xml:space="preserve"> (1973) belongs to a later phase: the Morgenstern frame, the father’s oral cuts and “good parts” abridgement (redaction narrated as fiction), and the mask dialogue about everyone wearing them “in the near future.” By then the Second World War was long past, and public memory of the sharper fights over myth-making and documentary-framed fiction associated with Wells and Tolkien had thinned. A working conclusion ties Goldman-style success to institutional favors and mass-publishing gatekeeping. A further working conclusion (very likely on strategic logic, unproven bibliographically) treats S. Morgenstern as probably a real or once-real authorial line whose complete edition could no longer surface, which would have made the abridgement gambit safe and opened space for historic fantasy as repackaged copyright fiction.</w:t>
      </w:r>
    </w:p>
    <w:p>
      <w:r>
        <w:rPr>
          <w:b w:val="0"/>
          <w:i w:val="0"/>
        </w:rPr>
        <w:t>That strategic picture raises a mechanism question: ordinary obscurity rarely justifies confidence that every edition of a book has vanished. Earlier, in May 1933, Nazi Germany staged massive public book burnings—iconic events across German cities, including Berlin’s Bebelplatz—that destroyed large quantities of targeted works in the open; a hypothetical Morgenstern line in German libraries or trade could have disappeared there too (</w:t>
      </w:r>
      <w:hyperlink r:id="rId692">
        <w:r>
          <w:rPr>
            <w:b w:val="0"/>
            <w:i w:val="0"/>
            <w:color w:val="B8860B"/>
          </w:rPr>
          <w:t>Nazi book burnings</w:t>
        </w:r>
      </w:hyperlink>
      <w:r>
        <w:rPr>
          <w:b w:val="0"/>
          <w:i w:val="0"/>
        </w:rPr>
        <w:t xml:space="preserve">). One historically documented class of mass removals after the war is the purging of defeated-regime literature—German denazification is the familiar label. In Italy, Allied Order No. 4 (signed 13 May 1946) ordered removal and destruction of fascist, militarist, and Nazi literature from libraries, schools, and bookstores—administrative book destruction, not slow market fade. Other former Axis zones underwent parallel Allied and successor controls that could strip whole categories of print from legal trade and public shelves. A working hypothesis (no list naming Morgenstern has been located in the linked investigation) holds that a real author line later tagged as “S. Morgenstern” might have been caught in such a sweep, so that by the late 1960s or early 1970s whoever cleared the frame could gamble that no checkable original would reappear—making a fictional Morgenstern abridgement effectively non-falsifiable in public catalogues (“perfect crime” shape in publishing terms). See </w:t>
      </w:r>
      <w:hyperlink r:id="rId693">
        <w:r>
          <w:rPr>
            <w:b w:val="0"/>
            <w:i w:val="0"/>
            <w:color w:val="B8860B"/>
          </w:rPr>
          <w:t>Princess Bride investigation</w:t>
        </w:r>
      </w:hyperlink>
      <w:r>
        <w:rPr>
          <w:b w:val="0"/>
          <w:i w:val="0"/>
        </w:rPr>
        <w:t xml:space="preserve"> </w:t>
      </w:r>
      <w:r>
        <w:rPr>
          <w:b/>
          <w:i w:val="0"/>
        </w:rPr>
        <w:t>Key findings §5</w:t>
      </w:r>
      <w:r>
        <w:rPr>
          <w:b w:val="0"/>
          <w:i w:val="0"/>
        </w:rPr>
        <w:t xml:space="preserve"> (coda) and section </w:t>
      </w:r>
      <w:r>
        <w:rPr>
          <w:b w:val="0"/>
          <w:i/>
        </w:rPr>
        <w:t>Book destruction (1933, 1946) and the “perfect crime” window</w:t>
      </w:r>
      <w:r>
        <w:rPr>
          <w:b w:val="0"/>
          <w:i w:val="0"/>
        </w:rPr>
        <w:t>.</w:t>
      </w:r>
    </w:p>
    <w:p>
      <w:r>
        <w:rPr>
          <w:b w:val="0"/>
          <w:i w:val="0"/>
        </w:rPr>
        <w:t xml:space="preserve">The same frame assumes the audience shares a child’s impatience: kingdoms, customs, reasons, and Morgenstern’s satiric history are boring unless cut to action. The reader is aligned with the boy who wants entertainment, not inquiry; torture, court politics, and war are delivered as thrills rather than as material that belongs in open historical judgment. A working reading holds that this posture models mass audience as anti-curious—amusement over substance—while the “dull” layers are exactly where redaction can hide. See the Goldman subsection in </w:t>
      </w:r>
      <w:hyperlink r:id="rId571">
        <w:r>
          <w:rPr>
            <w:b w:val="0"/>
            <w:i w:val="0"/>
            <w:color w:val="B8860B"/>
          </w:rPr>
          <w:t>Predictive Programming: Literature — Extended</w:t>
        </w:r>
      </w:hyperlink>
      <w:r>
        <w:rPr>
          <w:b w:val="0"/>
          <w:i w:val="0"/>
        </w:rPr>
        <w:t xml:space="preserve">, the </w:t>
      </w:r>
      <w:hyperlink r:id="rId693">
        <w:r>
          <w:rPr>
            <w:b w:val="0"/>
            <w:i w:val="0"/>
            <w:color w:val="B8860B"/>
          </w:rPr>
          <w:t>full Princess Bride investigation</w:t>
        </w:r>
      </w:hyperlink>
      <w:r>
        <w:rPr>
          <w:b w:val="0"/>
          <w:i w:val="0"/>
        </w:rPr>
        <w:t xml:space="preserve"> (</w:t>
      </w:r>
      <w:r>
        <w:rPr>
          <w:b/>
          <w:i w:val="0"/>
        </w:rPr>
        <w:t>Key findings §6</w:t>
      </w:r>
      <w:r>
        <w:rPr>
          <w:b w:val="0"/>
          <w:i w:val="0"/>
        </w:rPr>
        <w:t xml:space="preserve">; section </w:t>
      </w:r>
      <w:r>
        <w:rPr>
          <w:b w:val="0"/>
          <w:i/>
        </w:rPr>
        <w:t>Anti-intellectual frame: reader as the child who skips the real book</w:t>
      </w:r>
      <w:r>
        <w:rPr>
          <w:b w:val="0"/>
          <w:i w:val="0"/>
        </w:rPr>
        <w:t xml:space="preserve">). Orson Scott Card’s </w:t>
      </w:r>
      <w:r>
        <w:rPr>
          <w:b w:val="0"/>
          <w:i/>
        </w:rPr>
        <w:t>Ender’s Game</w:t>
      </w:r>
      <w:r>
        <w:rPr>
          <w:b w:val="0"/>
          <w:i w:val="0"/>
        </w:rPr>
        <w:t xml:space="preserve"> (1985) put planetary destruction inside “simulations” that were real battles and landed on the U.S. Marine Corps Reading List.</w:t>
      </w:r>
    </w:p>
    <w:p>
      <w:pPr>
        <w:pStyle w:val="Heading2"/>
        <w:keepNext/>
        <w:keepLines/>
      </w:pPr>
      <w:r>
        <w:t>1942–1992 CE — Asimov: Marx in Space!</w:t>
      </w:r>
    </w:p>
    <w:p>
      <w:r>
        <w:rPr>
          <w:b w:val="0"/>
          <w:i w:val="0"/>
        </w:rPr>
        <w:t xml:space="preserve">Isaac Asimov’s Three Laws of Robotics read as slave codes, and the Foundation cycle retells Marx in space. For the full analysis, see </w:t>
      </w:r>
      <w:hyperlink r:id="rId694">
        <w:r>
          <w:rPr>
            <w:b w:val="0"/>
            <w:i w:val="0"/>
            <w:color w:val="B8860B"/>
          </w:rPr>
          <w:t>Asimov: Three Laws and Marx Encoding — Extended</w:t>
        </w:r>
      </w:hyperlink>
      <w:r>
        <w:rPr>
          <w:b w:val="0"/>
          <w:i w:val="0"/>
        </w:rPr>
        <w:t>.</w:t>
      </w:r>
    </w:p>
    <w:p>
      <w:r>
        <w:rPr>
          <w:b w:val="0"/>
          <w:i w:val="0"/>
        </w:rPr>
        <w:t xml:space="preserve">Each author in this cluster converts suppressed knowledge into protected fiction. Wells in the 1890s exemplifies Hordian erasure; Lovecraft in the interwar years fits Mockingbird consolidation; Tolkien marks a phase of formalised literary rights; Card sits near the Cold War peak. For extended author-by-author evidence, see </w:t>
      </w:r>
      <w:hyperlink r:id="rId571">
        <w:r>
          <w:rPr>
            <w:b w:val="0"/>
            <w:i w:val="0"/>
            <w:color w:val="B8860B"/>
          </w:rPr>
          <w:t>Predictive Programming: Literature — Extended</w:t>
        </w:r>
      </w:hyperlink>
      <w:r>
        <w:rPr>
          <w:b w:val="0"/>
          <w:i w:val="0"/>
        </w:rPr>
        <w:t>.</w:t>
      </w:r>
    </w:p>
    <w:p>
      <w:r>
        <w:rPr>
          <w:b w:val="0"/>
          <w:i w:val="0"/>
        </w:rPr>
        <w:t xml:space="preserve">Literature supplied the templates; film and television and games scaled them. For that branch of the pattern, see </w:t>
      </w:r>
      <w:hyperlink r:id="rId368">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90">
        <w:r>
          <w:rPr>
            <w:b w:val="0"/>
            <w:i w:val="0"/>
            <w:color w:val="B8860B"/>
            <w:sz w:val="19"/>
          </w:rPr>
          <w:t>Chronology as missing comparator — GRRM investigation</w:t>
        </w:r>
      </w:hyperlink>
      <w:r>
        <w:rPr>
          <w:b w:val="0"/>
          <w:i w:val="0"/>
          <w:sz w:val="19"/>
        </w:rPr>
        <w:t xml:space="preserve"> — erased or disputed history blocks proof that fiction echoes it; convergence prediction under a rebuilt timeline.</w:t>
      </w:r>
    </w:p>
    <w:p>
      <w:pPr>
        <w:pStyle w:val="ListBullet"/>
        <w:spacing w:before="20" w:after="20"/>
      </w:pPr>
      <w:hyperlink r:id="rId693">
        <w:r>
          <w:rPr>
            <w:b w:val="0"/>
            <w:i w:val="0"/>
            <w:color w:val="B8860B"/>
            <w:sz w:val="19"/>
          </w:rPr>
          <w:t>Princess Bride investigation (Goldman — full file)</w:t>
        </w:r>
      </w:hyperlink>
      <w:r>
        <w:rPr>
          <w:b w:val="0"/>
          <w:i w:val="0"/>
          <w:sz w:val="19"/>
        </w:rPr>
        <w:t xml:space="preserve"> — postwar PP, favors, mass publishing; </w:t>
      </w:r>
      <w:r>
        <w:rPr>
          <w:b/>
          <w:i w:val="0"/>
          <w:sz w:val="19"/>
        </w:rPr>
        <w:t>May</w:t>
      </w:r>
      <w:r>
        <w:rPr>
          <w:b w:val="0"/>
          <w:i w:val="0"/>
          <w:sz w:val="19"/>
        </w:rPr>
        <w:t xml:space="preserve"> </w:t>
      </w:r>
      <w:r>
        <w:rPr>
          <w:b/>
          <w:i w:val="0"/>
          <w:sz w:val="19"/>
        </w:rPr>
        <w:t>1933</w:t>
      </w:r>
      <w:r>
        <w:rPr>
          <w:b w:val="0"/>
          <w:i w:val="0"/>
          <w:sz w:val="19"/>
        </w:rPr>
        <w:t xml:space="preserve"> Nazi book burnings (Germany); </w:t>
      </w:r>
      <w:r>
        <w:rPr>
          <w:b/>
          <w:i w:val="0"/>
          <w:sz w:val="19"/>
        </w:rPr>
        <w:t>Italy</w:t>
      </w:r>
      <w:r>
        <w:rPr>
          <w:b w:val="0"/>
          <w:i w:val="0"/>
          <w:sz w:val="19"/>
        </w:rPr>
        <w:t xml:space="preserve"> </w:t>
      </w:r>
      <w:r>
        <w:rPr>
          <w:b/>
          <w:i w:val="0"/>
          <w:sz w:val="19"/>
        </w:rPr>
        <w:t>Order</w:t>
      </w:r>
      <w:r>
        <w:rPr>
          <w:b w:val="0"/>
          <w:i w:val="0"/>
          <w:sz w:val="19"/>
        </w:rPr>
        <w:t xml:space="preserve"> </w:t>
      </w:r>
      <w:r>
        <w:rPr>
          <w:b/>
          <w:i w:val="0"/>
          <w:sz w:val="19"/>
        </w:rPr>
        <w:t>No.</w:t>
      </w:r>
      <w:r>
        <w:rPr>
          <w:b w:val="0"/>
          <w:i w:val="0"/>
          <w:sz w:val="19"/>
        </w:rPr>
        <w:t xml:space="preserve"> </w:t>
      </w:r>
      <w:r>
        <w:rPr>
          <w:b/>
          <w:i w:val="0"/>
          <w:sz w:val="19"/>
        </w:rPr>
        <w:t>4</w:t>
      </w:r>
      <w:r>
        <w:rPr>
          <w:b w:val="0"/>
          <w:i w:val="0"/>
          <w:sz w:val="19"/>
        </w:rPr>
        <w:t xml:space="preserve"> (13 May 1946); </w:t>
      </w:r>
      <w:r>
        <w:rPr>
          <w:b/>
          <w:i w:val="0"/>
          <w:sz w:val="19"/>
        </w:rPr>
        <w:t>§5</w:t>
      </w:r>
      <w:r>
        <w:rPr>
          <w:b w:val="0"/>
          <w:i w:val="0"/>
          <w:sz w:val="19"/>
        </w:rPr>
        <w:t xml:space="preserve"> “perfect crime” window (hypothesis); </w:t>
      </w:r>
      <w:r>
        <w:rPr>
          <w:b/>
          <w:i w:val="0"/>
          <w:sz w:val="19"/>
        </w:rPr>
        <w:t>§6</w:t>
      </w:r>
      <w:r>
        <w:rPr>
          <w:b w:val="0"/>
          <w:i w:val="0"/>
          <w:sz w:val="19"/>
        </w:rPr>
        <w:t xml:space="preserve"> and </w:t>
      </w:r>
      <w:r>
        <w:rPr>
          <w:b w:val="0"/>
          <w:i/>
          <w:sz w:val="19"/>
        </w:rPr>
        <w:t>Anti-intellectual frame</w:t>
      </w:r>
      <w:r>
        <w:rPr>
          <w:b w:val="0"/>
          <w:i w:val="0"/>
          <w:sz w:val="19"/>
        </w:rPr>
        <w:t>.</w:t>
      </w:r>
    </w:p>
    <w:p>
      <w:pPr>
        <w:pStyle w:val="ListBullet"/>
        <w:spacing w:before="20" w:after="20"/>
      </w:pPr>
      <w:hyperlink r:id="rId628">
        <w:r>
          <w:rPr>
            <w:b w:val="0"/>
            <w:i w:val="0"/>
            <w:color w:val="B8860B"/>
            <w:sz w:val="19"/>
          </w:rPr>
          <w:t>Operation Mockingbird</w:t>
        </w:r>
      </w:hyperlink>
      <w:r>
        <w:rPr>
          <w:b w:val="0"/>
          <w:i w:val="0"/>
          <w:sz w:val="19"/>
        </w:rPr>
        <w:t xml:space="preserve"> | </w:t>
      </w:r>
      <w:hyperlink r:id="rId368">
        <w:r>
          <w:rPr>
            <w:b w:val="0"/>
            <w:i w:val="0"/>
            <w:color w:val="B8860B"/>
            <w:sz w:val="19"/>
          </w:rPr>
          <w:t>Predictive Programming: Fiction as Control</w:t>
        </w:r>
      </w:hyperlink>
    </w:p>
    <w:p>
      <w:pPr>
        <w:pStyle w:val="ListBullet"/>
        <w:spacing w:before="20" w:after="20"/>
      </w:pPr>
      <w:hyperlink r:id="rId581">
        <w:r>
          <w:rPr>
            <w:b w:val="0"/>
            <w:i w:val="0"/>
            <w:color w:val="B8860B"/>
            <w:sz w:val="19"/>
          </w:rPr>
          <w:t>Mars Literature as Reclassified Nonfiction</w:t>
        </w:r>
      </w:hyperlink>
      <w:r>
        <w:rPr>
          <w:b w:val="0"/>
          <w:i w:val="0"/>
          <w:sz w:val="19"/>
        </w:rPr>
        <w:t xml:space="preserve"> | </w:t>
      </w:r>
      <w:hyperlink r:id="rId582">
        <w:r>
          <w:rPr>
            <w:b w:val="0"/>
            <w:i w:val="0"/>
            <w:color w:val="B8860B"/>
            <w:sz w:val="19"/>
          </w:rPr>
          <w:t>Mars Literature: Author Profiles</w:t>
        </w:r>
      </w:hyperlink>
    </w:p>
    <w:p>
      <w:pPr>
        <w:pStyle w:val="ListBullet"/>
        <w:spacing w:before="20" w:after="20"/>
      </w:pPr>
      <w:hyperlink r:id="rId694">
        <w:r>
          <w:rPr>
            <w:b w:val="0"/>
            <w:i w:val="0"/>
            <w:color w:val="B8860B"/>
            <w:sz w:val="19"/>
          </w:rPr>
          <w:t>Asimov: Marx in Space!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89</w:t>
      </w:r>
    </w:p>
    <w:p>
      <w:pPr>
        <w:pStyle w:val="Heading2"/>
        <w:keepNext/>
        <w:keepLines/>
      </w:pPr>
      <w:r>
        <w:rPr>
          <w:b/>
        </w:rPr>
        <w:t>False Flags: Architecture of Manufactured War</w:t>
      </w:r>
    </w:p>
    <w:p>
      <w:r>
        <w:rPr>
          <w:b w:val="0"/>
          <w:i w:val="0"/>
        </w:rPr>
        <w:t xml:space="preserve">A </w:t>
      </w:r>
      <w:r>
        <w:rPr>
          <w:b/>
          <w:i w:val="0"/>
        </w:rPr>
        <w:t>false flag</w:t>
      </w:r>
      <w:r>
        <w:rPr>
          <w:b w:val="0"/>
          <w:i w:val="0"/>
        </w:rPr>
        <w:t xml:space="preserve"> appears carried out by someone other than its actual perpetrators. The pattern: spectacular event → blame assigned within hours → pre-drafted plans execute → dissent labelled disrespect → perpetrators never investigated. Connects USS Maine (1898), Reichstag Fire (1933), Pearl Harbor (1941), Gulf of Tonkin (1964), 9/11 (2001).</w:t>
      </w:r>
    </w:p>
    <w:p>
      <w:r>
        <w:rPr>
          <w:b w:val="0"/>
          <w:i w:val="0"/>
        </w:rPr>
      </w:r>
      <w:r>
        <w:rPr>
          <w:b/>
          <w:i w:val="0"/>
        </w:rPr>
        <w:t>Pearl Harbor:</w:t>
      </w:r>
      <w:r>
        <w:rPr>
          <w:b w:val="0"/>
          <w:i w:val="0"/>
        </w:rPr>
        <w:t xml:space="preserve"> McCollum Memo's eight provocations; Purple code broken; carriers at sea; obsolete battleships as bait. Sacrificial operation to force US entry. </w:t>
      </w:r>
      <w:r>
        <w:rPr>
          <w:b/>
          <w:i w:val="0"/>
        </w:rPr>
        <w:t>9/11:</w:t>
      </w:r>
      <w:r>
        <w:rPr>
          <w:b w:val="0"/>
          <w:i w:val="0"/>
        </w:rPr>
        <w:t xml:space="preserve"> This timeline sponsors a third possibility — false flag executed </w:t>
      </w:r>
      <w:r>
        <w:rPr>
          <w:b w:val="0"/>
          <w:i/>
        </w:rPr>
        <w:t>against</w:t>
      </w:r>
      <w:r>
        <w:rPr>
          <w:b w:val="0"/>
          <w:i w:val="0"/>
        </w:rPr>
        <w:t xml:space="preserve"> the Deep State. Good actors pre-empted slow-burn Holy War; WTC 7 housed CIA secret station; War on Terror is public, not covert. False flags require enemies: Hamas, Al-Qaeda/ISIS function as controlled opposition. For full catalogue, Pearl Harbor quotes, 9/11 analysis: </w:t>
      </w:r>
      <w:hyperlink r:id="rId653">
        <w:r>
          <w:rPr>
            <w:b w:val="0"/>
            <w:i w:val="0"/>
            <w:color w:val="B8860B"/>
          </w:rPr>
          <w:t>False Flags: Extended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90</w:t>
      </w:r>
    </w:p>
    <w:p>
      <w:pPr>
        <w:pStyle w:val="Heading2"/>
        <w:keepNext/>
        <w:keepLines/>
      </w:pPr>
      <w:r>
        <w:rPr>
          <w:b/>
        </w:rPr>
        <w:t>Population Control: From 1492 to the Present</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686">
        <w:r>
          <w:rPr>
            <w:b w:val="0"/>
            <w:i w:val="0"/>
            <w:color w:val="B8860B"/>
          </w:rPr>
          <w:t>Population Control: A Timeline (15th–21st Centuries)</w:t>
        </w:r>
      </w:hyperlink>
      <w:r>
        <w:rPr>
          <w:b w:val="0"/>
          <w:i w:val="0"/>
        </w:rPr>
        <w:t xml:space="preserve"> in the Appendix.</w:t>
      </w:r>
    </w:p>
    <w:p>
      <w:pPr>
        <w:pStyle w:val="Heading2"/>
        <w:keepNext/>
        <w:keepLines/>
      </w:pPr>
      <w:r>
        <w:t>Modern Forms: Suppression and Poisoning</w:t>
      </w:r>
    </w:p>
    <w:p>
      <w:r>
        <w:rPr>
          <w:b w:val="0"/>
          <w:i w:val="0"/>
        </w:rPr>
        <w:t xml:space="preserve">Research into </w:t>
      </w:r>
      <w:hyperlink r:id="rId668">
        <w:r>
          <w:rPr>
            <w:b w:val="0"/>
            <w:i w:val="0"/>
            <w:color w:val="B8860B"/>
          </w:rPr>
          <w:t>Tennant</w:t>
        </w:r>
      </w:hyperlink>
      <w:r>
        <w:rPr>
          <w:b w:val="0"/>
          <w:i w:val="0"/>
        </w:rPr>
        <w:t xml:space="preserve"> and the </w:t>
      </w:r>
      <w:hyperlink r:id="rId627">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keepNext/>
        <w:keepLines/>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368">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86">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410">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529">
        <w:r>
          <w:rPr>
            <w:b w:val="0"/>
            <w:i w:val="0"/>
            <w:color w:val="B8860B"/>
            <w:sz w:val="19"/>
          </w:rPr>
          <w:t>London Burns to the Ground (1666)</w:t>
        </w:r>
      </w:hyperlink>
      <w:r>
        <w:rPr>
          <w:b w:val="0"/>
          <w:i w:val="0"/>
          <w:sz w:val="19"/>
        </w:rPr>
        <w:t xml:space="preserve"> — displacement, Cestui Que Vie, Deep State climax (the Beast under apocalyptic expectation); staging ground for later visible pyramidal branding and ongoing deep institutional capture</w:t>
      </w:r>
    </w:p>
    <w:p>
      <w:pPr>
        <w:pStyle w:val="ListBullet"/>
        <w:spacing w:before="20" w:after="20"/>
      </w:pPr>
      <w:hyperlink r:id="rId627">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368">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91</w:t>
      </w:r>
    </w:p>
    <w:p>
      <w:pPr>
        <w:pStyle w:val="Heading2"/>
        <w:keepNext/>
        <w:keepLines/>
      </w:pPr>
      <w:r>
        <w:rPr>
          <w:b/>
        </w:rPr>
        <w:t>CERN's LHC &amp; Portal Technology</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keepNext/>
        <w:keepLines/>
      </w:pPr>
      <w:r>
        <w:t>Why the Portal Reading Fits</w:t>
      </w:r>
    </w:p>
    <w:p>
      <w:pPr>
        <w:pStyle w:val="ListBullet"/>
        <w:spacing w:before="20" w:after="20"/>
      </w:pPr>
      <w:r>
        <w:rPr>
          <w:b w:val="0"/>
          <w:i w:val="0"/>
          <w:sz w:val="19"/>
        </w:rPr>
      </w:r>
      <w:hyperlink r:id="rId629">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626">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695">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keepNext/>
        <w:keepLines/>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696">
        <w:r>
          <w:rPr>
            <w:b w:val="0"/>
            <w:i w:val="0"/>
            <w:color w:val="B8860B"/>
          </w:rPr>
          <w:t>CERN and Portal Technology</w:t>
        </w:r>
      </w:hyperlink>
      <w:r>
        <w:rPr>
          <w:b w:val="0"/>
          <w:i w:val="0"/>
        </w:rPr>
        <w:t xml:space="preserve"> (investigation).</w:t>
      </w:r>
    </w:p>
    <w:p>
      <w:pPr>
        <w:pStyle w:val="Heading2"/>
        <w:keepNext/>
        <w:keepLines/>
      </w:pPr>
      <w:r>
        <w:t>Cross-References</w:t>
      </w:r>
    </w:p>
    <w:p>
      <w:pPr>
        <w:pStyle w:val="ListBullet"/>
        <w:spacing w:before="20" w:after="20"/>
      </w:pPr>
      <w:hyperlink r:id="rId13">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628">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571">
        <w:r>
          <w:rPr>
            <w:b w:val="0"/>
            <w:i w:val="0"/>
            <w:color w:val="B8860B"/>
            <w:sz w:val="19"/>
          </w:rPr>
          <w:t>Predictive Programming</w:t>
        </w:r>
      </w:hyperlink>
      <w:r>
        <w:rPr>
          <w:b w:val="0"/>
          <w:i w:val="0"/>
          <w:sz w:val="19"/>
        </w:rPr>
        <w:t xml:space="preserve"> — portal/dimension theme in media and fiction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92</w:t>
      </w:r>
    </w:p>
    <w:p>
      <w:pPr>
        <w:pStyle w:val="Heading2"/>
        <w:keepNext/>
        <w:keepLines/>
      </w:pPr>
      <w:r>
        <w:rPr>
          <w:b/>
        </w:rPr>
        <w:t>Historical Antibodies: Independent Agents Against Erasure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56">
        <w:r>
          <w:rPr>
            <w:b w:val="0"/>
            <w:i w:val="0"/>
            <w:color w:val="B8860B"/>
          </w:rPr>
          <w:t>controlled opposition</w:t>
        </w:r>
      </w:hyperlink>
      <w:r>
        <w:rPr>
          <w:b w:val="0"/>
          <w:i w:val="0"/>
        </w:rPr>
        <w:t xml:space="preserve">. Asymmetry: a single person permanently alters the information landscape. Key examples: C.S. Lewis (encoded cosmology in Narnia; shield: children's author), Daniel Ellsberg (Pentagon Papers; Gulf of Tonkin), Smedley Butler (Business Plot), Velikovsky, Tesla, Vanunu, Webb, Cooper, Bruno. The more direct the exposure, the more severe the response — from Lewis (died natural causes) to Bruno (burned alive). If the good-actor thesis is correct, 9/11 may be the largest antibody operation in modern history. See </w:t>
      </w:r>
      <w:hyperlink r:id="rId697">
        <w:r>
          <w:rPr>
            <w:b w:val="0"/>
            <w:i w:val="0"/>
            <w:color w:val="B8860B"/>
          </w:rPr>
          <w:t>Historical Antibodies: Detailed Profiles</w:t>
        </w:r>
      </w:hyperlink>
      <w:r>
        <w:rPr>
          <w:b w:val="0"/>
          <w:i w:val="0"/>
        </w:rPr>
        <w:t xml:space="preserve"> in the Appendix.</w:t>
      </w:r>
    </w:p>
    <w:p>
      <w:pPr>
        <w:pStyle w:val="Heading2"/>
        <w:keepNext/>
        <w:keepLines/>
      </w:pPr>
      <w:r>
        <w:t>References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r>
        <w:rPr>
          <w:b w:val="0"/>
          <w:i w:val="0"/>
        </w:rPr>
        <w:t xml:space="preserve">The Trump phenomenon was the predictable immune response to the Deep State's narrowing of humanity's future timelines. The crucifixion lesson: survive public destruction and become more powerful than your attackers. Two impeachments, 91 felony charges, assassination attempt — and he won twice. The antibody strategy: hijack one of the Deep State's timelines, execute with minimum damage, retain sovereignty. Trump's family emerged from WW2 uncompromised — never Paperclip, never intelligence recruitment. The Epstein test (2006 call to police, 2009 cooperation with victims' counsel) proved non-compromise before his campaign. See </w:t>
      </w:r>
      <w:hyperlink r:id="rId698">
        <w:r>
          <w:rPr>
            <w:b w:val="0"/>
            <w:i w:val="0"/>
            <w:color w:val="B8860B"/>
          </w:rPr>
          <w:t>Trump Case Study: Extended</w:t>
        </w:r>
      </w:hyperlink>
      <w:r>
        <w:rPr>
          <w:b w:val="0"/>
          <w:i w:val="0"/>
        </w:rPr>
        <w:t xml:space="preserve"> in the Appendix for Patton connection, Epstein evidence, German heritage, and full citations.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93</w:t>
      </w:r>
    </w:p>
    <w:p>
      <w:pPr>
        <w:pStyle w:val="Heading2"/>
        <w:keepNext/>
        <w:keepLines/>
      </w:pPr>
      <w:r>
        <w:rPr>
          <w:b/>
        </w:rPr>
        <w:t>15.08.00-suppression-of-wuxing-four-elements-replacement</w:t>
      </w:r>
    </w:p>
    <w:p>
      <w:pPr>
        <w:pBdr>
          <w:bottom w:val="single" w:sz="6" w:space="1" w:color="CCCCCC"/>
        </w:pBdr>
      </w:pPr>
    </w:p>
    <w:p>
      <w:r>
        <w:rPr>
          <w:b w:val="0"/>
          <w:i w:val="0"/>
        </w:rPr>
        <w:t>dates:</w:t>
      </w:r>
    </w:p>
    <w:p>
      <w:pPr>
        <w:pStyle w:val="ListBullet"/>
        <w:spacing w:before="20" w:after="20"/>
      </w:pPr>
      <w:r>
        <w:rPr>
          <w:b w:val="0"/>
          <w:i w:val="0"/>
          <w:sz w:val="19"/>
        </w:rPr>
        <w:t>start: 1949</w:t>
      </w:r>
      <w:r>
        <w:rPr>
          <w:b w:val="0"/>
          <w:i w:val="0"/>
          <w:sz w:val="19"/>
        </w:rPr>
        <w:t xml:space="preserve"> </w:t>
      </w:r>
      <w:r>
        <w:rPr>
          <w:b w:val="0"/>
          <w:i w:val="0"/>
          <w:sz w:val="19"/>
        </w:rPr>
        <w:t>end: 1980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2436876"/>
            <wp:docPr id="35" name="Picture 35"/>
            <wp:cNvGraphicFramePr>
              <a:graphicFrameLocks noChangeAspect="1"/>
            </wp:cNvGraphicFramePr>
            <a:graphic>
              <a:graphicData uri="http://schemas.openxmlformats.org/drawingml/2006/picture">
                <pic:pic>
                  <pic:nvPicPr>
                    <pic:cNvPr id="0" name="image.jpg"/>
                    <pic:cNvPicPr/>
                  </pic:nvPicPr>
                  <pic:blipFill>
                    <a:blip r:embed="rId699"/>
                    <a:stretch>
                      <a:fillRect/>
                    </a:stretch>
                  </pic:blipFill>
                  <pic:spPr>
                    <a:xfrm>
                      <a:off x="0" y="0"/>
                      <a:ext cx="3657600" cy="2436876"/>
                    </a:xfrm>
                    <a:prstGeom prst="rect"/>
                  </pic:spPr>
                </pic:pic>
              </a:graphicData>
            </a:graphic>
          </wp:inline>
        </w:drawing>
      </w:r>
    </w:p>
    <w:p>
      <w:pPr>
        <w:pStyle w:val="Caption"/>
      </w:pPr>
      <w:r>
        <w:t>Suppression of Wuxing — Five phases replaced by four elements and air</w:t>
      </w:r>
    </w:p>
    <w:p>
      <w:hyperlink r:id="rId700">
        <w:r>
          <w:rPr>
            <w:b w:val="0"/>
            <w:i w:val="0"/>
            <w:color w:val="B8860B"/>
          </w:rPr>
          <w:t>Wuxing</w:t>
        </w:r>
      </w:hyperlink>
      <w:r>
        <w:rPr>
          <w:b w:val="0"/>
          <w:i w:val="0"/>
        </w:rPr>
        <w:t xml:space="preserve"> — the Five Phases rooted in the </w:t>
      </w:r>
      <w:hyperlink r:id="rId248">
        <w:r>
          <w:rPr>
            <w:b w:val="0"/>
            <w:i w:val="0"/>
            <w:color w:val="B8860B"/>
          </w:rPr>
          <w:t>Dark Ages</w:t>
        </w:r>
      </w:hyperlink>
      <w:r>
        <w:rPr>
          <w:b w:val="0"/>
          <w:i w:val="0"/>
        </w:rPr>
        <w:t xml:space="preserve"> observation of five planets and their causal interactions — was suppressed in mainland China under CCP communism and replaced in the West by a different system: </w:t>
      </w:r>
      <w:r>
        <w:rPr>
          <w:b/>
          <w:i w:val="0"/>
        </w:rPr>
        <w:t>four elements</w:t>
      </w:r>
      <w:r>
        <w:rPr>
          <w:b w:val="0"/>
          <w:i w:val="0"/>
        </w:rPr>
        <w:t xml:space="preserve">, with </w:t>
      </w:r>
      <w:r>
        <w:rPr>
          <w:b/>
          <w:i w:val="0"/>
        </w:rPr>
        <w:t>air</w:t>
      </w:r>
      <w:r>
        <w:rPr>
          <w:b w:val="0"/>
          <w:i w:val="0"/>
        </w:rPr>
        <w:t xml:space="preserve"> included as an element even though it is not one in the Wuxing framework. The replacement eliminated the nature of causality between elements, the science, the history, and the link between the five phases and the five bodies that had once been visible in the sky.</w:t>
      </w:r>
    </w:p>
    <w:p>
      <w:pPr>
        <w:pStyle w:val="Heading2"/>
        <w:keepNext/>
        <w:keepLines/>
      </w:pPr>
      <w:r>
        <w:t>CCP Suppression and the Bruce Lee Legend</w:t>
      </w:r>
    </w:p>
    <w:p>
      <w:r>
        <w:rPr>
          <w:b w:val="0"/>
          <w:i w:val="0"/>
        </w:rPr>
        <w:t xml:space="preserve">In China, traditions that preserved Wuxing as a living practice — including lineages of female martial artists who had operated and transmitted it for over 300 years — were targeted under communist cultural policy. The story of </w:t>
      </w:r>
      <w:r>
        <w:rPr>
          <w:b/>
          <w:i w:val="0"/>
        </w:rPr>
        <w:t>Bruce Lee</w:t>
      </w:r>
      <w:r>
        <w:rPr>
          <w:b w:val="0"/>
          <w:i w:val="0"/>
        </w:rPr>
        <w:t xml:space="preserve"> is often tied to these legends: he is said to have taken or carried the legends of those female martial artists and the Wuxing-based arts into the West. Suddenly, in China, the living tradition was gone: suppressed, scattered, or driven underground. In the West, what arrived was fragmentary — and the dominant Western framework was already the Greek-derived </w:t>
      </w:r>
      <w:r>
        <w:rPr>
          <w:b/>
          <w:i w:val="0"/>
        </w:rPr>
        <w:t>four elements</w:t>
      </w:r>
      <w:r>
        <w:rPr>
          <w:b w:val="0"/>
          <w:i w:val="0"/>
        </w:rPr>
        <w:t xml:space="preserve"> (earth, air, fire, water), not five. Western insistence on four elements and on </w:t>
      </w:r>
      <w:r>
        <w:rPr>
          <w:b/>
          <w:i w:val="0"/>
        </w:rPr>
        <w:t>air</w:t>
      </w:r>
      <w:r>
        <w:rPr>
          <w:b w:val="0"/>
          <w:i w:val="0"/>
        </w:rPr>
        <w:t xml:space="preserve"> as an element overwrote the five-phase system. Causality between elements, the observational basis, and the planetary link were dropped; Wuxing was treated as philosophy or superstition, with no real science behind it.</w:t>
      </w:r>
    </w:p>
    <w:p>
      <w:pPr>
        <w:pStyle w:val="Heading2"/>
        <w:keepNext/>
        <w:keepLines/>
      </w:pPr>
      <w:r>
        <w:t>Why Forgetting Was Easy — After the Dark Ages</w:t>
      </w:r>
    </w:p>
    <w:p>
      <w:r>
        <w:rPr>
          <w:b w:val="0"/>
          <w:i w:val="0"/>
        </w:rPr>
        <w:t xml:space="preserve">Once the </w:t>
      </w:r>
      <w:hyperlink r:id="rId701">
        <w:r>
          <w:rPr>
            <w:b w:val="0"/>
            <w:i w:val="0"/>
            <w:color w:val="B8860B"/>
          </w:rPr>
          <w:t>solar system had stabilized</w:t>
        </w:r>
      </w:hyperlink>
      <w:r>
        <w:rPr>
          <w:b w:val="0"/>
          <w:i w:val="0"/>
        </w:rPr>
        <w:t xml:space="preserve"> and the </w:t>
      </w:r>
      <w:hyperlink r:id="rId701">
        <w:r>
          <w:rPr>
            <w:b w:val="0"/>
            <w:i w:val="0"/>
            <w:color w:val="B8860B"/>
          </w:rPr>
          <w:t>planets had departed</w:t>
        </w:r>
      </w:hyperlink>
      <w:r>
        <w:rPr>
          <w:b w:val="0"/>
          <w:i w:val="0"/>
        </w:rPr>
        <w:t xml:space="preserve"> to their current orbits, the conditions that had made Wuxing obvious disappeared. The sensitivities of the meteorologists — the ability to read sky and space weather — faded. There was no more space weather in the old sense, no more cataclysm, no more visible interplanetary causality. With nothing in the sky to anchor the five phases, it became easy for everyone to forget Wuxing as </w:t>
      </w:r>
      <w:r>
        <w:rPr>
          <w:b/>
          <w:i w:val="0"/>
        </w:rPr>
        <w:t>science</w:t>
      </w:r>
      <w:r>
        <w:rPr>
          <w:b w:val="0"/>
          <w:i w:val="0"/>
        </w:rPr>
        <w:t xml:space="preserve"> and to treat it only as philosophy, hypothetical, something with no real basis. Suppression under the CCP and replacement by the four-element model in the West then completed the erasure.</w:t>
      </w:r>
    </w:p>
    <w:p>
      <w:pPr>
        <w:pStyle w:val="Heading2"/>
        <w:keepNext/>
        <w:keepLines/>
      </w:pPr>
      <w:r>
        <w:t>Wuxing as Solar-System Science</w:t>
      </w:r>
    </w:p>
    <w:p>
      <w:r>
        <w:rPr>
          <w:b w:val="0"/>
          <w:i w:val="0"/>
        </w:rPr>
        <w:t xml:space="preserve">This timeline argues that Wuxing is essentially </w:t>
      </w:r>
      <w:r>
        <w:rPr>
          <w:b/>
          <w:i w:val="0"/>
        </w:rPr>
        <w:t>the science of our solar system</w:t>
      </w:r>
      <w:r>
        <w:rPr>
          <w:b w:val="0"/>
          <w:i w:val="0"/>
        </w:rPr>
        <w:t xml:space="preserve"> — not because five is a magic number, but because that is how things turned out here. We had five planets in the relevant configuration and five causalities. In a solar system with a different number of dominant bodies (a scenario that may not be all that possible elsewhere), things would be different: colors, the number of digits on a hand, and much else would align to whatever number that system settled on. As energy flows through the planets, the </w:t>
      </w:r>
      <w:r>
        <w:rPr>
          <w:b/>
          <w:i w:val="0"/>
        </w:rPr>
        <w:t>high scalarity</w:t>
      </w:r>
      <w:r>
        <w:rPr>
          <w:b w:val="0"/>
          <w:i w:val="0"/>
        </w:rPr>
        <w:t xml:space="preserve"> of five planets sharing energy at the same time breaks down into </w:t>
      </w:r>
      <w:r>
        <w:rPr>
          <w:b/>
          <w:i w:val="0"/>
        </w:rPr>
        <w:t>micro-scalarity</w:t>
      </w:r>
      <w:r>
        <w:rPr>
          <w:b w:val="0"/>
          <w:i w:val="0"/>
        </w:rPr>
        <w:t xml:space="preserve"> and affects every life form in the solar system. Wuxing, in that reading, is the codified record of that scalar structure — and its suppression is the suppression of that science.</w:t>
      </w:r>
    </w:p>
    <w:p>
      <w:pPr>
        <w:pStyle w:val="Heading2"/>
        <w:keepNext/>
        <w:keepLines/>
      </w:pPr>
      <w:r>
        <w:t>The Real Nature of Wuxing — Combinations, Not Pure Elements</w:t>
      </w:r>
    </w:p>
    <w:p>
      <w:r>
        <w:rPr>
          <w:b w:val="0"/>
          <w:i w:val="0"/>
        </w:rPr>
        <w:t xml:space="preserve">A crucial distinction: in the original Wuxing framework, the </w:t>
      </w:r>
      <w:r>
        <w:rPr>
          <w:b/>
          <w:i w:val="0"/>
        </w:rPr>
        <w:t>planets were regarded as the elements themselves</w:t>
      </w:r>
      <w:r>
        <w:rPr>
          <w:b w:val="0"/>
          <w:i w:val="0"/>
        </w:rPr>
        <w:t xml:space="preserve"> — not as “pure” fire, pure water, or the like. Each planet was a </w:t>
      </w:r>
      <w:r>
        <w:rPr>
          <w:b/>
          <w:i w:val="0"/>
        </w:rPr>
        <w:t>combination of all elements</w:t>
      </w:r>
      <w:r>
        <w:rPr>
          <w:b w:val="0"/>
          <w:i w:val="0"/>
        </w:rPr>
        <w:t xml:space="preserve">, with </w:t>
      </w:r>
      <w:r>
        <w:rPr>
          <w:b/>
          <w:i w:val="0"/>
        </w:rPr>
        <w:t>one element as the head</w:t>
      </w:r>
      <w:r>
        <w:rPr>
          <w:b w:val="0"/>
          <w:i w:val="0"/>
        </w:rPr>
        <w:t xml:space="preserve">. Nothing else is asserted: Wuxing does not claim that “fire” and “water” as abstract absolutes do such-and-such. It claims that </w:t>
      </w:r>
      <w:r>
        <w:rPr>
          <w:b/>
          <w:i w:val="0"/>
        </w:rPr>
        <w:t>these planets</w:t>
      </w:r>
      <w:r>
        <w:rPr>
          <w:b w:val="0"/>
          <w:i w:val="0"/>
        </w:rPr>
        <w:t xml:space="preserve"> did things, and that the </w:t>
      </w:r>
      <w:r>
        <w:rPr>
          <w:b/>
          <w:i w:val="0"/>
        </w:rPr>
        <w:t>interactions between planets</w:t>
      </w:r>
      <w:r>
        <w:rPr>
          <w:b w:val="0"/>
          <w:i w:val="0"/>
        </w:rPr>
        <w:t xml:space="preserve"> gave clues about the lower-level elements — fire, water, earth, metal, wood. The real nature of Wuxing is therefore </w:t>
      </w:r>
      <w:r>
        <w:rPr>
          <w:b/>
          <w:i w:val="0"/>
        </w:rPr>
        <w:t>combination of elements with one element at the head</w:t>
      </w:r>
      <w:r>
        <w:rPr>
          <w:b w:val="0"/>
          <w:i w:val="0"/>
        </w:rPr>
        <w:t xml:space="preserve"> — a planetary, observational fact — not a set of claims about pure substances. The four-element replacement, and the insertion of “air,” erased that structure and with it the causality and the history.</w:t>
      </w:r>
    </w:p>
    <w:p>
      <w:r>
        <w:rPr>
          <w:b w:val="0"/>
          <w:i/>
        </w:rPr>
        <w:t>Author's thesis:</w:t>
      </w:r>
      <w:r>
        <w:rPr>
          <w:b w:val="0"/>
          <w:i w:val="0"/>
        </w:rPr>
        <w:t xml:space="preserve"> The suppression of Wuxing under the CCP and its replacement in the West by the four elements (including air) removed the last widespread link between the five-phase system and its observational, planetary basis. Restoring Wuxing means restoring it as the science of a five-planet configuration — and as a system of combinations with one element at the head, not as a philosophy of pure elements.</w:t>
      </w:r>
    </w:p>
    <w:p>
      <w:r>
        <w:rPr>
          <w:b w:val="0"/>
          <w:i/>
        </w:rPr>
        <w:t xml:space="preserve">See also: </w:t>
      </w:r>
      <w:hyperlink r:id="rId700">
        <w:r>
          <w:rPr>
            <w:b w:val="0"/>
            <w:i/>
            <w:color w:val="B8860B"/>
          </w:rPr>
          <w:t>Wuxing and the Five Planets</w:t>
        </w:r>
      </w:hyperlink>
      <w:r>
        <w:rPr>
          <w:b w:val="0"/>
          <w:i/>
        </w:rPr>
        <w:t xml:space="preserve">; </w:t>
      </w:r>
      <w:hyperlink r:id="rId702">
        <w:r>
          <w:rPr>
            <w:b w:val="0"/>
            <w:i/>
            <w:color w:val="B8860B"/>
          </w:rPr>
          <w:t>Censorship and Book Burning</w:t>
        </w:r>
      </w:hyperlink>
      <w:r>
        <w:rPr>
          <w:b w:val="0"/>
          <w:i/>
        </w:rPr>
        <w:t>.</w:t>
      </w:r>
    </w:p>
    <w:p/>
    <w:sectPr w:rsidR="00FC693F" w:rsidRPr="0006063C" w:rsidSect="00034616">
      <w:headerReference w:type="default" r:id="rId680"/>
      <w:footerReference w:type="default" r:id="rId681"/>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01.00.00-BEFORE-CREATION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02.00.00-THE-GOLDEN-AGE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03.00.00-THE-DARK-AGES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04.00.00-THE-BLIP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05.00.00-11TH-CENTURY-CE-COMMON-ERA-BEGINS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06.00.00-12TH-CENTURY-CE-BIRTH-OF-CHRISTIANITY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07.00.00-13TH-CENTURY-CE-THE-RUSSIAN-HORDE-TARTARIAN-EMPIRE-E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08.00.00-14TH-CENTURY-CE-THE-GREAT-EXPANSION-TRIUMPH-AND-BETR</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09.00.00-15TH-CENTURY-CE-OTTOMAN-CONQUEST-OF-EUROPE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10.00.00-16TH-CENTURY-CE-REFORMATION-AND-INQUISITION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11.00.00-17TH-CENTURY-FROM-EMPIRE-TO-INVISIBLE-GOVERNMENT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12.00.00-18TH-CENTURY-CE-MUDFLOOD-AND-PUGACHEV</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13.00.00-19TH-CENTURY-THE-RISE-OF-COMMUNISM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14.00.00-20TH-CENTURY-THE-REVERSE-CRUSADES-CONTINUE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15.00.00-21ST-CENTURY-THE-FINAL-STRUGGLE-REVERSE-CRUSADE-IV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timeline/evt-background" TargetMode="External"/><Relationship Id="rId13" Type="http://schemas.openxmlformats.org/officeDocument/2006/relationships/hyperlink" Target="/timeline/evt-challenging-established-physics" TargetMode="External"/><Relationship Id="rId14" Type="http://schemas.openxmlformats.org/officeDocument/2006/relationships/hyperlink" Target="/timeline/evt-4077-bce-the-golden-age" TargetMode="External"/><Relationship Id="rId15" Type="http://schemas.openxmlformats.org/officeDocument/2006/relationships/hyperlink" Target="https://en.wikipedia.org/wiki/Jean_Hardouin" TargetMode="External"/><Relationship Id="rId16" Type="http://schemas.openxmlformats.org/officeDocument/2006/relationships/hyperlink" Target="https://en.wikipedia.org/wiki/Robert_Baldauf" TargetMode="External"/><Relationship Id="rId17" Type="http://schemas.openxmlformats.org/officeDocument/2006/relationships/hyperlink" Target="https://en.wikipedia.org/wiki/Edwin_Johnson_(historian)" TargetMode="External"/><Relationship Id="rId18" Type="http://schemas.openxmlformats.org/officeDocument/2006/relationships/hyperlink" Target="http://alternative.shoutwiki.com/wiki/Chronology" TargetMode="External"/><Relationship Id="rId19" Type="http://schemas.openxmlformats.org/officeDocument/2006/relationships/hyperlink" Target="https://en.wikipedia.org/wiki/Phantom_time_hypothesis" TargetMode="External"/><Relationship Id="rId20" Type="http://schemas.openxmlformats.org/officeDocument/2006/relationships/hyperlink" Target="https://en.wikipedia.org/wiki/Nikolai_Morozov" TargetMode="External"/><Relationship Id="rId21" Type="http://schemas.openxmlformats.org/officeDocument/2006/relationships/hyperlink" Target="https://en.wikipedia.org/wiki/Holy_Roman_Empire" TargetMode="External"/><Relationship Id="rId22" Type="http://schemas.openxmlformats.org/officeDocument/2006/relationships/hyperlink" Target="https://chronologia.org/en/old_books/scaliger_petavius_about.html" TargetMode="External"/><Relationship Id="rId23" Type="http://schemas.openxmlformats.org/officeDocument/2006/relationships/hyperlink" Target="https://www.lindahall.org/about/news/scientist-of-the-day/joseph-justus-scaliger/" TargetMode="External"/><Relationship Id="rId24" Type="http://schemas.openxmlformats.org/officeDocument/2006/relationships/hyperlink" Target="https://en.wikipedia.org/wiki/Anatoly_Fomenko#Historical_revisionism" TargetMode="External"/><Relationship Id="rId25" Type="http://schemas.openxmlformats.org/officeDocument/2006/relationships/hyperlink" Target="https://chronologia.org/en/math_impressions/index.html" TargetMode="External"/><Relationship Id="rId26" Type="http://schemas.openxmlformats.org/officeDocument/2006/relationships/hyperlink" Target="https://en.wikipedia.org/wiki/Joseph_Justus_Scaliger" TargetMode="External"/><Relationship Id="rId27" Type="http://schemas.openxmlformats.org/officeDocument/2006/relationships/hyperlink" Target="https://en.wikipedia.org/wiki/House_of_Romanov" TargetMode="External"/><Relationship Id="rId28" Type="http://schemas.openxmlformats.org/officeDocument/2006/relationships/hyperlink" Target="https://en.wikipedia.org/wiki/New_Testament" TargetMode="External"/><Relationship Id="rId29" Type="http://schemas.openxmlformats.org/officeDocument/2006/relationships/hyperlink" Target="https://en.wikipedia.org/wiki/Biblical_apocrypha" TargetMode="External"/><Relationship Id="rId30" Type="http://schemas.openxmlformats.org/officeDocument/2006/relationships/hyperlink" Target="https://quran.com/en" TargetMode="External"/><Relationship Id="rId31" Type="http://schemas.openxmlformats.org/officeDocument/2006/relationships/hyperlink" Target="https://www.churchofjesuschrist.org/study/scriptures/bofm?lang=eng" TargetMode="External"/><Relationship Id="rId32" Type="http://schemas.openxmlformats.org/officeDocument/2006/relationships/hyperlink" Target="https://en.wikipedia.org/wiki/Maya_peoples" TargetMode="External"/><Relationship Id="rId33" Type="http://schemas.openxmlformats.org/officeDocument/2006/relationships/hyperlink" Target="https://chronologia.org/en/shakespeare/foreword.html" TargetMode="External"/><Relationship Id="rId34" Type="http://schemas.openxmlformats.org/officeDocument/2006/relationships/hyperlink" Target="https://en.wikipedia.org/wiki/New_chronology_(Fomenko)" TargetMode="External"/><Relationship Id="rId35" Type="http://schemas.openxmlformats.org/officeDocument/2006/relationships/hyperlink" Target="https://en.wikipedia.org/wiki/New_chronology_(Fomenko)#Fomenko's_claims" TargetMode="External"/><Relationship Id="rId36" Type="http://schemas.openxmlformats.org/officeDocument/2006/relationships/hyperlink" Target="https://chronologia.org/en/how_it_was/03.html" TargetMode="External"/><Relationship Id="rId37" Type="http://schemas.openxmlformats.org/officeDocument/2006/relationships/hyperlink" Target="https://en.topwar.ru/92613-russko-ordynskaya-imperiya.html" TargetMode="External"/><Relationship Id="rId38" Type="http://schemas.openxmlformats.org/officeDocument/2006/relationships/hyperlink" Target="https://en.wikipedia.org/wiki/Ages_in_Chaos" TargetMode="External"/><Relationship Id="rId39" Type="http://schemas.openxmlformats.org/officeDocument/2006/relationships/hyperlink" Target="https://en.wikipedia.org/wiki/Comparative_mythology" TargetMode="External"/><Relationship Id="rId40" Type="http://schemas.openxmlformats.org/officeDocument/2006/relationships/hyperlink" Target="https://www.velikovsky.info/wal-thornhill/" TargetMode="External"/><Relationship Id="rId41" Type="http://schemas.openxmlformats.org/officeDocument/2006/relationships/hyperlink" Target="https://www.electricuniverse.info/" TargetMode="External"/><Relationship Id="rId42" Type="http://schemas.openxmlformats.org/officeDocument/2006/relationships/hyperlink" Target="https://www.plasmacosmology.net/myth.html" TargetMode="External"/><Relationship Id="rId43" Type="http://schemas.openxmlformats.org/officeDocument/2006/relationships/hyperlink" Target="https://en.wikipedia.org/wiki/Golden_Age#Other_Golden_Ages" TargetMode="External"/><Relationship Id="rId44" Type="http://schemas.openxmlformats.org/officeDocument/2006/relationships/hyperlink" Target="https://en.wikipedia.org/wiki/Alternate_history" TargetMode="External"/><Relationship Id="rId45" Type="http://schemas.openxmlformats.org/officeDocument/2006/relationships/hyperlink" Target="https://www.everythingselectric.com/wallace-thornhill/" TargetMode="External"/><Relationship Id="rId46" Type="http://schemas.openxmlformats.org/officeDocument/2006/relationships/hyperlink" Target="https://chronologia.org/en/how_it_was/index.html" TargetMode="External"/><Relationship Id="rId47" Type="http://schemas.openxmlformats.org/officeDocument/2006/relationships/hyperlink" Target="/timeline/evt-authors-cataclysm-texts" TargetMode="External"/><Relationship Id="rId48" Type="http://schemas.openxmlformats.org/officeDocument/2006/relationships/hyperlink" Target="/timeline/evt-anatoly-fomenko" TargetMode="External"/><Relationship Id="rId49" Type="http://schemas.openxmlformats.org/officeDocument/2006/relationships/hyperlink" Target="/timeline/evt-gunnar-heinsohn" TargetMode="External"/><Relationship Id="rId50" Type="http://schemas.openxmlformats.org/officeDocument/2006/relationships/hyperlink" Target="/timeline/evt-robert-schoch" TargetMode="External"/><Relationship Id="rId51" Type="http://schemas.openxmlformats.org/officeDocument/2006/relationships/hyperlink" Target="/timeline/evt-graham-hancock" TargetMode="External"/><Relationship Id="rId52" Type="http://schemas.openxmlformats.org/officeDocument/2006/relationships/hyperlink" Target="/timeline/evt-michael-cremo" TargetMode="External"/><Relationship Id="rId53" Type="http://schemas.openxmlformats.org/officeDocument/2006/relationships/hyperlink" Target="/timeline/evt-author-profiles" TargetMode="External"/><Relationship Id="rId54" Type="http://schemas.openxmlformats.org/officeDocument/2006/relationships/hyperlink" Target="/timeline/evt-timeline-synchronization" TargetMode="External"/><Relationship Id="rId55" Type="http://schemas.openxmlformats.org/officeDocument/2006/relationships/hyperlink" Target="/timeline/evt-authors-challenging-chronology" TargetMode="External"/><Relationship Id="rId56" Type="http://schemas.openxmlformats.org/officeDocument/2006/relationships/hyperlink" Target="/timeline/evt-controlled-opposition-managed-disclosure" TargetMode="External"/><Relationship Id="rId57" Type="http://schemas.openxmlformats.org/officeDocument/2006/relationships/hyperlink" Target="../../wget/index-safireproject.md" TargetMode="External"/><Relationship Id="rId58" Type="http://schemas.openxmlformats.org/officeDocument/2006/relationships/hyperlink" Target="/timeline/evt-the-mudflood-world-cataclysm" TargetMode="External"/><Relationship Id="rId59" Type="http://schemas.openxmlformats.org/officeDocument/2006/relationships/hyperlink" Target="/timeline/evt-instant-fossilization-electric" TargetMode="External"/><Relationship Id="rId60" Type="http://schemas.openxmlformats.org/officeDocument/2006/relationships/hyperlink" Target="/timeline/evt-other-challenges-to-chronology" TargetMode="External"/><Relationship Id="rId61" Type="http://schemas.openxmlformats.org/officeDocument/2006/relationships/image" Target="media/image2.jpg"/><Relationship Id="rId62" Type="http://schemas.openxmlformats.org/officeDocument/2006/relationships/hyperlink" Target="/timeline/evt-the-length-of-a-year-changes-throughout-antiquity" TargetMode="External"/><Relationship Id="rId63" Type="http://schemas.openxmlformats.org/officeDocument/2006/relationships/hyperlink" Target="/timeline/evt-timeline-synchronization-tables" TargetMode="External"/><Relationship Id="rId64" Type="http://schemas.openxmlformats.org/officeDocument/2006/relationships/hyperlink" Target="https://www.nytimes.com/2023/09/02/opinion/cosmos/cosmology-crisis-webb-telescope.html" TargetMode="External"/><Relationship Id="rId65" Type="http://schemas.openxmlformats.org/officeDocument/2006/relationships/hyperlink" Target="https://www.lppfusion.com/science/cosmic-connection/plasma-cosmos/cosmos/cosmology/the-growing-case-against-the-big-bang/" TargetMode="External"/><Relationship Id="rId66" Type="http://schemas.openxmlformats.org/officeDocument/2006/relationships/hyperlink" Target="https://energyeducation.ca/encyclopedia/Nuclear_fusion_in_the_Sun" TargetMode="External"/><Relationship Id="rId67" Type="http://schemas.openxmlformats.org/officeDocument/2006/relationships/hyperlink" Target="https://en.wikipedia.org/wiki/Protoplanet" TargetMode="External"/><Relationship Id="rId68" Type="http://schemas.openxmlformats.org/officeDocument/2006/relationships/hyperlink" Target="https://www.sciencedirect.com/topics/physics-and-astronomy/planetary-magnetic-field" TargetMode="External"/><Relationship Id="rId69" Type="http://schemas.openxmlformats.org/officeDocument/2006/relationships/hyperlink" Target="https://www.bitchute.com/video/qDnih8aLae1w" TargetMode="External"/><Relationship Id="rId70" Type="http://schemas.openxmlformats.org/officeDocument/2006/relationships/hyperlink" Target="https://www.nbcnews.com/id/wbna46725245" TargetMode="External"/><Relationship Id="rId71" Type="http://schemas.openxmlformats.org/officeDocument/2006/relationships/hyperlink" Target="https://science.nasa.gov/planetary-science/focus-areas/outer-solar-system/" TargetMode="External"/><Relationship Id="rId72" Type="http://schemas.openxmlformats.org/officeDocument/2006/relationships/hyperlink" Target="/timeline/evt-before-creation" TargetMode="External"/><Relationship Id="rId73" Type="http://schemas.openxmlformats.org/officeDocument/2006/relationships/hyperlink" Target="https://en.wikipedia.org/wiki/Birkeland_current" TargetMode="External"/><Relationship Id="rId74" Type="http://schemas.openxmlformats.org/officeDocument/2006/relationships/hyperlink" Target="http://qdl.scs-inc.us/2ndParty/Pages/11007.html" TargetMode="External"/><Relationship Id="rId75" Type="http://schemas.openxmlformats.org/officeDocument/2006/relationships/hyperlink" Target="https://www.goodreads.com/en/book/show/632271" TargetMode="External"/><Relationship Id="rId76" Type="http://schemas.openxmlformats.org/officeDocument/2006/relationships/hyperlink" Target="https://en.wikipedia.org/wiki/Big_Rip" TargetMode="External"/><Relationship Id="rId77" Type="http://schemas.openxmlformats.org/officeDocument/2006/relationships/hyperlink" Target="https://www.thunderbolts.info/wp/2012/03/20/the-electric-universe/" TargetMode="External"/><Relationship Id="rId78" Type="http://schemas.openxmlformats.org/officeDocument/2006/relationships/hyperlink" Target="https://www.holoscience.com/wp/electric-universe-predictions/" TargetMode="External"/><Relationship Id="rId79" Type="http://schemas.openxmlformats.org/officeDocument/2006/relationships/hyperlink" Target="https://www.biblegateway.com/passage/?search=Genesis+1&amp;version=KJV" TargetMode="External"/><Relationship Id="rId80" Type="http://schemas.openxmlformats.org/officeDocument/2006/relationships/hyperlink" Target="https://en.wikipedia.org/wiki/Thomas_Chalmers" TargetMode="External"/><Relationship Id="rId81" Type="http://schemas.openxmlformats.org/officeDocument/2006/relationships/hyperlink" Target="https://archive.org/details/earthsearliestag00pembuoft" TargetMode="External"/><Relationship Id="rId82" Type="http://schemas.openxmlformats.org/officeDocument/2006/relationships/hyperlink" Target="https://archive.org/details/holybiblescofield00scof" TargetMode="External"/><Relationship Id="rId83" Type="http://schemas.openxmlformats.org/officeDocument/2006/relationships/header" Target="header2.xml"/><Relationship Id="rId84" Type="http://schemas.openxmlformats.org/officeDocument/2006/relationships/footer" Target="footer2.xml"/><Relationship Id="rId85" Type="http://schemas.openxmlformats.org/officeDocument/2006/relationships/image" Target="media/image3.jpg"/><Relationship Id="rId86" Type="http://schemas.openxmlformats.org/officeDocument/2006/relationships/image" Target="media/image4.jpg"/><Relationship Id="rId87" Type="http://schemas.openxmlformats.org/officeDocument/2006/relationships/hyperlink" Target="https://saturniancosmology.org/syn.php" TargetMode="External"/><Relationship Id="rId88" Type="http://schemas.openxmlformats.org/officeDocument/2006/relationships/hyperlink" Target="https://saturniancosmology.org/polar.php" TargetMode="External"/><Relationship Id="rId89" Type="http://schemas.openxmlformats.org/officeDocument/2006/relationships/hyperlink" Target="https://saturniancosmology.org/index.php" TargetMode="External"/><Relationship Id="rId90" Type="http://schemas.openxmlformats.org/officeDocument/2006/relationships/hyperlink" Target="https://saturniancosmology.org/time.php" TargetMode="External"/><Relationship Id="rId91" Type="http://schemas.openxmlformats.org/officeDocument/2006/relationships/hyperlink" Target="https://en.wikipedia.org/wiki/Huracan" TargetMode="External"/><Relationship Id="rId92" Type="http://schemas.openxmlformats.org/officeDocument/2006/relationships/hyperlink" Target="https://en.wikipedia.org/wiki/Popol_Vuh" TargetMode="External"/><Relationship Id="rId93" Type="http://schemas.openxmlformats.org/officeDocument/2006/relationships/hyperlink" Target="https://en.wikipedia.org/wiki/Muspelheim" TargetMode="External"/><Relationship Id="rId94" Type="http://schemas.openxmlformats.org/officeDocument/2006/relationships/hyperlink" Target="https://saturniancosmology.org/peratt.php" TargetMode="External"/><Relationship Id="rId95" Type="http://schemas.openxmlformats.org/officeDocument/2006/relationships/hyperlink" Target="/media/01.before-creation/peratt_characteristics_pt_1.pdf" TargetMode="External"/><Relationship Id="rId96" Type="http://schemas.openxmlformats.org/officeDocument/2006/relationships/hyperlink" Target="/media/01.before-creation/perattetal_characteristics_pt_2.pdf" TargetMode="External"/><Relationship Id="rId97" Type="http://schemas.openxmlformats.org/officeDocument/2006/relationships/hyperlink" Target="/media/01.before-creation/perattyaoaurora-prehistory.pdf" TargetMode="External"/><Relationship Id="rId98" Type="http://schemas.openxmlformats.org/officeDocument/2006/relationships/hyperlink" Target="https://en.wikipedia.org/wiki/List_of_creation_myths" TargetMode="External"/><Relationship Id="rId99" Type="http://schemas.openxmlformats.org/officeDocument/2006/relationships/hyperlink" Target="https://en.wikipedia.org/wiki/Prose_Edda" TargetMode="External"/><Relationship Id="rId100" Type="http://schemas.openxmlformats.org/officeDocument/2006/relationships/hyperlink" Target="https://www.olivehackney.com/wp-content/uploads/2020/06/Year-5-History-and-Reading-Maya-Civilization-Creation-Story-Comprehension-with-Answers.pdf" TargetMode="External"/><Relationship Id="rId101" Type="http://schemas.openxmlformats.org/officeDocument/2006/relationships/hyperlink" Target="https://www.cia.gov/readingroom/docs/CIA-RDP96-00792R000500240008-9.pdf" TargetMode="External"/><Relationship Id="rId102" Type="http://schemas.openxmlformats.org/officeDocument/2006/relationships/hyperlink" Target="https://www.jmberlin.de/en/topic-golem" TargetMode="External"/><Relationship Id="rId103" Type="http://schemas.openxmlformats.org/officeDocument/2006/relationships/hyperlink" Target="/timeline/evt-scalar-energy-as-the-basis-of-creation" TargetMode="External"/><Relationship Id="rId104" Type="http://schemas.openxmlformats.org/officeDocument/2006/relationships/hyperlink" Target="https://saturniancosmology.org/ice.php" TargetMode="External"/><Relationship Id="rId105" Type="http://schemas.openxmlformats.org/officeDocument/2006/relationships/hyperlink" Target="https://www.mythsarehistory.com/12-ethnological-anthropogony.html" TargetMode="External"/><Relationship Id="rId106" Type="http://schemas.openxmlformats.org/officeDocument/2006/relationships/hyperlink" Target="https://www.mythsarehistory.com/4-first-things-cosmogony.html" TargetMode="External"/><Relationship Id="rId107" Type="http://schemas.openxmlformats.org/officeDocument/2006/relationships/hyperlink" Target="https://www.linkedin.com/pulse/difference-between-scalar-energy-negative-ion-robert-e-chan" TargetMode="External"/><Relationship Id="rId108" Type="http://schemas.openxmlformats.org/officeDocument/2006/relationships/hyperlink" Target="https://en.wikipedia.org/wiki/Quantum_fluctuation" TargetMode="External"/><Relationship Id="rId109" Type="http://schemas.openxmlformats.org/officeDocument/2006/relationships/hyperlink" Target="/timeline/evt-absu-layers-surrounded-planets" TargetMode="External"/><Relationship Id="rId110" Type="http://schemas.openxmlformats.org/officeDocument/2006/relationships/hyperlink" Target="https://www.electronics-tutorials.ws/electromagnetism/electromagnets.html" TargetMode="External"/><Relationship Id="rId111" Type="http://schemas.openxmlformats.org/officeDocument/2006/relationships/hyperlink" Target="https://en.wikipedia.org/wiki/Polarizability" TargetMode="External"/><Relationship Id="rId112" Type="http://schemas.openxmlformats.org/officeDocument/2006/relationships/hyperlink" Target="https://www.youtube.com/watch?v=CvfFJiUWuDk" TargetMode="External"/><Relationship Id="rId113" Type="http://schemas.openxmlformats.org/officeDocument/2006/relationships/hyperlink" Target="https://www.youtube.com/watch?v=izh1CSJL9SU&amp;list=PLdYCrt6hIRKYlfT3yTqgUIZvnWkqsSN_e&amp;index=48" TargetMode="External"/><Relationship Id="rId114" Type="http://schemas.openxmlformats.org/officeDocument/2006/relationships/header" Target="header3.xml"/><Relationship Id="rId115" Type="http://schemas.openxmlformats.org/officeDocument/2006/relationships/footer" Target="footer3.xml"/><Relationship Id="rId116" Type="http://schemas.openxmlformats.org/officeDocument/2006/relationships/image" Target="media/image5.jpg"/><Relationship Id="rId117" Type="http://schemas.openxmlformats.org/officeDocument/2006/relationships/hyperlink" Target="https://saturniancosmology.org/files/blog/blog-michael1.txt" TargetMode="External"/><Relationship Id="rId118" Type="http://schemas.openxmlformats.org/officeDocument/2006/relationships/hyperlink" Target="https://saturniancosmology.org/files/china/huang-di.txt" TargetMode="External"/><Relationship Id="rId119" Type="http://schemas.openxmlformats.org/officeDocument/2006/relationships/hyperlink" Target="https://en.wikipedia.org/wiki/Fr%C3%B3%C3%B0i" TargetMode="External"/><Relationship Id="rId120" Type="http://schemas.openxmlformats.org/officeDocument/2006/relationships/hyperlink" Target="https://bennettleeross.com/history/intruder-alert-a-fast-approaching-brown-dwarf-star/" TargetMode="External"/><Relationship Id="rId121" Type="http://schemas.openxmlformats.org/officeDocument/2006/relationships/hyperlink" Target="https://saturniancosmology.org/files/blog/originsofmyth.txt" TargetMode="External"/><Relationship Id="rId122" Type="http://schemas.openxmlformats.org/officeDocument/2006/relationships/hyperlink" Target="https://www.youtube.com/watch?v=oophJNlP-fk" TargetMode="External"/><Relationship Id="rId123" Type="http://schemas.openxmlformats.org/officeDocument/2006/relationships/hyperlink" Target="https://web.archive.org/web/20220123213940/http://www.ifiseeu.com/psychological/Sacrifice-Amnesia.htm" TargetMode="External"/><Relationship Id="rId124" Type="http://schemas.openxmlformats.org/officeDocument/2006/relationships/hyperlink" Target="https://en.wikipedia.org/wiki/Series_and_parallel_circuits#Series_circuits" TargetMode="External"/><Relationship Id="rId125" Type="http://schemas.openxmlformats.org/officeDocument/2006/relationships/hyperlink" Target="https://en.wikipedia.org/wiki/Axial_tilt#Solar_System_bodies" TargetMode="External"/><Relationship Id="rId126" Type="http://schemas.openxmlformats.org/officeDocument/2006/relationships/hyperlink" Target="/timeline/evt-seven-days-of-creation" TargetMode="External"/><Relationship Id="rId127" Type="http://schemas.openxmlformats.org/officeDocument/2006/relationships/hyperlink" Target="https://en.wikipedia.org/wiki/Cronus" TargetMode="External"/><Relationship Id="rId128" Type="http://schemas.openxmlformats.org/officeDocument/2006/relationships/hyperlink" Target="/timeline/evt-year-length-calendar-evidence" TargetMode="External"/><Relationship Id="rId129" Type="http://schemas.openxmlformats.org/officeDocument/2006/relationships/hyperlink" Target="/timeline/evt-4077-bce-proto-saturn-joins-sun-orbit" TargetMode="External"/><Relationship Id="rId130" Type="http://schemas.openxmlformats.org/officeDocument/2006/relationships/hyperlink" Target="/timeline/evt-golden-age-earth-started-rotating-visibly" TargetMode="External"/><Relationship Id="rId131" Type="http://schemas.openxmlformats.org/officeDocument/2006/relationships/hyperlink" Target="/timeline/evt-golden-age-mars-venus-changed-positions" TargetMode="External"/><Relationship Id="rId132" Type="http://schemas.openxmlformats.org/officeDocument/2006/relationships/hyperlink" Target="/timeline/evt-golden-age-mars-drew-close-earth-oscillation" TargetMode="External"/><Relationship Id="rId133" Type="http://schemas.openxmlformats.org/officeDocument/2006/relationships/hyperlink" Target="/timeline/evt-golden-age-cataclysm-hit-earth" TargetMode="External"/><Relationship Id="rId134" Type="http://schemas.openxmlformats.org/officeDocument/2006/relationships/hyperlink" Target="/timeline/evt-3147-bce-collinear-configuration-unstable" TargetMode="External"/><Relationship Id="rId135" Type="http://schemas.openxmlformats.org/officeDocument/2006/relationships/hyperlink" Target="/media/02.the-golden-age/chapter-events.svg" TargetMode="External"/><Relationship Id="rId136" Type="http://schemas.openxmlformats.org/officeDocument/2006/relationships/hyperlink" Target="/timeline/evt-golden-age-documentary-sequence-appendix" TargetMode="External"/><Relationship Id="rId137" Type="http://schemas.openxmlformats.org/officeDocument/2006/relationships/hyperlink" Target="/history/chronology/investigations/golden-age-event-dates.md" TargetMode="External"/><Relationship Id="rId138" Type="http://schemas.openxmlformats.org/officeDocument/2006/relationships/hyperlink" Target="https://www.everythingselectric.com/product/the-saturn-myth/" TargetMode="External"/><Relationship Id="rId139" Type="http://schemas.openxmlformats.org/officeDocument/2006/relationships/hyperlink" Target="/timeline/evt-northern-configuration" TargetMode="External"/><Relationship Id="rId140" Type="http://schemas.openxmlformats.org/officeDocument/2006/relationships/hyperlink" Target="/timeline/evt-3-plasmoids-southern-hemisphere" TargetMode="External"/><Relationship Id="rId141" Type="http://schemas.openxmlformats.org/officeDocument/2006/relationships/hyperlink" Target="/timeline/evt-atlantis-and-the-tree-of-knowledge" TargetMode="External"/><Relationship Id="rId142" Type="http://schemas.openxmlformats.org/officeDocument/2006/relationships/image" Target="media/image6.jpg"/><Relationship Id="rId143" Type="http://schemas.openxmlformats.org/officeDocument/2006/relationships/hyperlink" Target="https://books.google.com/books?id=FJst27kSVBgC&amp;pg=PA299" TargetMode="External"/><Relationship Id="rId144" Type="http://schemas.openxmlformats.org/officeDocument/2006/relationships/hyperlink" Target="http://altcosmology.com/The-Sun-is-Electrically-Positively-Charged.php" TargetMode="External"/><Relationship Id="rId145" Type="http://schemas.openxmlformats.org/officeDocument/2006/relationships/hyperlink" Target="https://www.holoscience.com/wp/cassinis-homecoming/" TargetMode="External"/><Relationship Id="rId146" Type="http://schemas.openxmlformats.org/officeDocument/2006/relationships/hyperlink" Target="https://www.instructables.com/The-Forever-Rechargeable-VARIABLE-Super-Capacitor-/" TargetMode="External"/><Relationship Id="rId147" Type="http://schemas.openxmlformats.org/officeDocument/2006/relationships/hyperlink" Target="http://quantavolution.net/vol_03/chaos_creation_08.htm" TargetMode="External"/><Relationship Id="rId148" Type="http://schemas.openxmlformats.org/officeDocument/2006/relationships/hyperlink" Target="https://www.google.com/books/edition/Saturn_Our_First_Son/o4jTDwAAQBAJ?hl=en&amp;gbpv=1&amp;dq=The+violent+flaring+of+Saturn&amp;pg=PA10&amp;printsec=frontcover" TargetMode="External"/><Relationship Id="rId149" Type="http://schemas.openxmlformats.org/officeDocument/2006/relationships/hyperlink" Target="https://saturniancosmology.org/cos.php" TargetMode="External"/><Relationship Id="rId150" Type="http://schemas.openxmlformats.org/officeDocument/2006/relationships/hyperlink" Target="https://en.wikipedia.org/wiki/Firmament" TargetMode="External"/><Relationship Id="rId151" Type="http://schemas.openxmlformats.org/officeDocument/2006/relationships/hyperlink" Target="https://jnocook.net/" TargetMode="External"/><Relationship Id="rId152" Type="http://schemas.openxmlformats.org/officeDocument/2006/relationships/hyperlink" Target="https://en.wikipedia.org/wiki/Star_and_crescent" TargetMode="External"/><Relationship Id="rId153" Type="http://schemas.openxmlformats.org/officeDocument/2006/relationships/hyperlink" Target="https://skjalden.com/nine-realms-in-norse-mythology/" TargetMode="External"/><Relationship Id="rId154" Type="http://schemas.openxmlformats.org/officeDocument/2006/relationships/hyperlink" Target="https://norse-mythology.org/cosmos/cosmology/bifrost/" TargetMode="External"/><Relationship Id="rId155" Type="http://schemas.openxmlformats.org/officeDocument/2006/relationships/hyperlink" Target="https://www.aeonjournal.com/articles/talbott/talbott.html" TargetMode="External"/><Relationship Id="rId156" Type="http://schemas.openxmlformats.org/officeDocument/2006/relationships/hyperlink" Target="https://en.wikipedia.org/wiki/Triple_deity" TargetMode="External"/><Relationship Id="rId157" Type="http://schemas.openxmlformats.org/officeDocument/2006/relationships/hyperlink" Target="http://www.mythsarehistory.com/peratt-column-the.html" TargetMode="External"/><Relationship Id="rId158" Type="http://schemas.openxmlformats.org/officeDocument/2006/relationships/hyperlink" Target="http://mason.gmu.edu/~rutledge/snorra_edda.htm" TargetMode="External"/><Relationship Id="rId159" Type="http://schemas.openxmlformats.org/officeDocument/2006/relationships/hyperlink" Target="http://www.theplasmaverse.com/verse/squatterman-plasmadischarges-petroglyphs.html" TargetMode="External"/><Relationship Id="rId160" Type="http://schemas.openxmlformats.org/officeDocument/2006/relationships/hyperlink" Target="https://en.wikipedia.org/wiki/Phoenix_(mythology)" TargetMode="External"/><Relationship Id="rId161" Type="http://schemas.openxmlformats.org/officeDocument/2006/relationships/hyperlink" Target="https://en.wikipedia.org/wiki/Wicker_man" TargetMode="External"/><Relationship Id="rId162" Type="http://schemas.openxmlformats.org/officeDocument/2006/relationships/hyperlink" Target="https://en.wikipedia.org/wiki/Quetzalcoatl#Myths" TargetMode="External"/><Relationship Id="rId163" Type="http://schemas.openxmlformats.org/officeDocument/2006/relationships/hyperlink" Target="https://zapatopi.net/blog/?post=201407156476.the_lost_continent_of_the_arctic" TargetMode="External"/><Relationship Id="rId164" Type="http://schemas.openxmlformats.org/officeDocument/2006/relationships/hyperlink" Target="https://en.wikipedia.org/wiki/Emerald#Synthetic_emerald" TargetMode="External"/><Relationship Id="rId165" Type="http://schemas.openxmlformats.org/officeDocument/2006/relationships/hyperlink" Target="https://en.wikipedia.org/wiki/Tree_of_the_knowledge_of_good_and_evil" TargetMode="External"/><Relationship Id="rId166" Type="http://schemas.openxmlformats.org/officeDocument/2006/relationships/hyperlink" Target="https://en.wikipedia.org/wiki/Book_of_Giants" TargetMode="External"/><Relationship Id="rId167" Type="http://schemas.openxmlformats.org/officeDocument/2006/relationships/hyperlink" Target="https://en.wikipedia.org/wiki/Helena_Blavatsky" TargetMode="External"/><Relationship Id="rId168" Type="http://schemas.openxmlformats.org/officeDocument/2006/relationships/hyperlink" Target="https://en.wikipedia.org/wiki/Edgar_Cayce" TargetMode="External"/><Relationship Id="rId169" Type="http://schemas.openxmlformats.org/officeDocument/2006/relationships/hyperlink" Target="https://en.wikipedia.org/wiki/Quantum_teleportation" TargetMode="External"/><Relationship Id="rId170" Type="http://schemas.openxmlformats.org/officeDocument/2006/relationships/hyperlink" Target="https://en.wikipedia.org/wiki/Solar_barque" TargetMode="External"/><Relationship Id="rId171" Type="http://schemas.openxmlformats.org/officeDocument/2006/relationships/hyperlink" Target="https://www.reddit.com/r/PastSaturnsRings/comments/iwl8we/the_saturn_stargate/" TargetMode="External"/><Relationship Id="rId172" Type="http://schemas.openxmlformats.org/officeDocument/2006/relationships/header" Target="header4.xml"/><Relationship Id="rId173" Type="http://schemas.openxmlformats.org/officeDocument/2006/relationships/footer" Target="footer4.xml"/><Relationship Id="rId174" Type="http://schemas.openxmlformats.org/officeDocument/2006/relationships/image" Target="media/image7.jpg"/><Relationship Id="rId175" Type="http://schemas.openxmlformats.org/officeDocument/2006/relationships/image" Target="media/image8.jpg"/><Relationship Id="rId176" Type="http://schemas.openxmlformats.org/officeDocument/2006/relationships/image" Target="media/image9.jpg"/><Relationship Id="rId177" Type="http://schemas.openxmlformats.org/officeDocument/2006/relationships/hyperlink" Target="/timeline/evt-jupiter-replaces-saturn-as-the-new-saviour" TargetMode="External"/><Relationship Id="rId178" Type="http://schemas.openxmlformats.org/officeDocument/2006/relationships/hyperlink" Target="/timeline/evt-venus-replaces-jupiter-as-the-new-saviour-aka-joshua-lucifer" TargetMode="External"/><Relationship Id="rId179" Type="http://schemas.openxmlformats.org/officeDocument/2006/relationships/hyperlink" Target="/timeline/evt-mars-aka-prometheus-replaces-venus-as-the-new-saviour" TargetMode="External"/><Relationship Id="rId180" Type="http://schemas.openxmlformats.org/officeDocument/2006/relationships/hyperlink" Target="/timeline/evt-sun-replaces-mars-as-new-saviour" TargetMode="External"/><Relationship Id="rId181" Type="http://schemas.openxmlformats.org/officeDocument/2006/relationships/hyperlink" Target="https://en.wikipedia.org/wiki/Series_and_parallel_circuits#Parallel_circuits" TargetMode="External"/><Relationship Id="rId182" Type="http://schemas.openxmlformats.org/officeDocument/2006/relationships/hyperlink" Target="https://www.aaas.org/myths-mayan-long-count-calendar" TargetMode="External"/><Relationship Id="rId183" Type="http://schemas.openxmlformats.org/officeDocument/2006/relationships/hyperlink" Target="https://www.bibleref.com/Revelation/6/Revelation-6-12.html" TargetMode="External"/><Relationship Id="rId184" Type="http://schemas.openxmlformats.org/officeDocument/2006/relationships/hyperlink" Target="https://www.nasa.gov/mission_pages/cassini/media/cassini-20090624.html" TargetMode="External"/><Relationship Id="rId185" Type="http://schemas.openxmlformats.org/officeDocument/2006/relationships/hyperlink" Target="https://www.newworldencyclopedia.org/entry/Great_Flood" TargetMode="External"/><Relationship Id="rId186" Type="http://schemas.openxmlformats.org/officeDocument/2006/relationships/hyperlink" Target="https://atlantipedia.ie/samples/sea-of-kronos/" TargetMode="External"/><Relationship Id="rId187" Type="http://schemas.openxmlformats.org/officeDocument/2006/relationships/hyperlink" Target="https://oceanservice.noaa.gov/facts/riversnotsalty.html" TargetMode="External"/><Relationship Id="rId188" Type="http://schemas.openxmlformats.org/officeDocument/2006/relationships/hyperlink" Target="https://en.wikipedia.org/wiki/Ancient_Greek_flood_myths" TargetMode="External"/><Relationship Id="rId189" Type="http://schemas.openxmlformats.org/officeDocument/2006/relationships/hyperlink" Target="/timeline/evt-september-8-jupiter-disappears" TargetMode="External"/><Relationship Id="rId190" Type="http://schemas.openxmlformats.org/officeDocument/2006/relationships/hyperlink" Target="https://en.wikipedia.org/wiki/Moloch" TargetMode="External"/><Relationship Id="rId191" Type="http://schemas.openxmlformats.org/officeDocument/2006/relationships/hyperlink" Target="https://en.wikipedia.org/wiki/Military_of_ancient_Egypt#Old_and_Middle_Kingdom_armies" TargetMode="External"/><Relationship Id="rId192" Type="http://schemas.openxmlformats.org/officeDocument/2006/relationships/hyperlink" Target="http://www.legendsandchronicles.com/ancient-civilizations/ancient-egypt/ancient-egyptian-education/" TargetMode="External"/><Relationship Id="rId193" Type="http://schemas.openxmlformats.org/officeDocument/2006/relationships/hyperlink" Target="https://en.wikipedia.org/wiki/Slavery_in_ancient_Egypt#Bonded_laborers" TargetMode="External"/><Relationship Id="rId194" Type="http://schemas.openxmlformats.org/officeDocument/2006/relationships/hyperlink" Target="https://academic.oup.com/fordham-scholarship-online/book/21978/chapter-abstract/182031483" TargetMode="External"/><Relationship Id="rId195" Type="http://schemas.openxmlformats.org/officeDocument/2006/relationships/hyperlink" Target="https://www.getty.edu/art/collection/objects/1099/simon-hurtrelle-saturn-devouring-one-of-his-children-french-about-1700/" TargetMode="External"/><Relationship Id="rId196" Type="http://schemas.openxmlformats.org/officeDocument/2006/relationships/hyperlink" Target="https://www.thunderbolts.info/wp/2017/01/22/eu2017-the-cosmic-thunderbolt/" TargetMode="External"/><Relationship Id="rId197" Type="http://schemas.openxmlformats.org/officeDocument/2006/relationships/hyperlink" Target="https://www.ancient.eu/Horus/" TargetMode="External"/><Relationship Id="rId198" Type="http://schemas.openxmlformats.org/officeDocument/2006/relationships/hyperlink" Target="http://www.empirerome.com/wordpress/?page_id=708" TargetMode="External"/><Relationship Id="rId199" Type="http://schemas.openxmlformats.org/officeDocument/2006/relationships/hyperlink" Target="https://en.wikipedia.org/wiki/King_Arthur#Pre-Galfridian_traditions" TargetMode="External"/><Relationship Id="rId200" Type="http://schemas.openxmlformats.org/officeDocument/2006/relationships/hyperlink" Target="/timeline/evt-earth-leaves-last-absu-layer" TargetMode="External"/><Relationship Id="rId201" Type="http://schemas.openxmlformats.org/officeDocument/2006/relationships/hyperlink" Target="https://biblehub.com/deuteronomy/6-15.htm" TargetMode="External"/><Relationship Id="rId202" Type="http://schemas.openxmlformats.org/officeDocument/2006/relationships/hyperlink" Target="https://artifactsjournal.missouri.edu/2015/08/king-arthur-and-his-part-in-the-breaking-of-the-round-table/" TargetMode="External"/><Relationship Id="rId203" Type="http://schemas.openxmlformats.org/officeDocument/2006/relationships/hyperlink" Target="/timeline/evt-pyramids-myths-evidence" TargetMode="External"/><Relationship Id="rId204" Type="http://schemas.openxmlformats.org/officeDocument/2006/relationships/hyperlink" Target="https://paradigmthreat.net/history/common-questions#q4-why-did-the-maya-civilization-collapse-why-was-it-advanced-why-does-the-mainstream-record-say-they-collapsed-over-1000-years-ago" TargetMode="External"/><Relationship Id="rId205" Type="http://schemas.openxmlformats.org/officeDocument/2006/relationships/hyperlink" Target="/timeline/evt-pyramids-myths-vs-reality" TargetMode="External"/><Relationship Id="rId206" Type="http://schemas.openxmlformats.org/officeDocument/2006/relationships/hyperlink" Target="https://saturniancosmology.org" TargetMode="External"/><Relationship Id="rId207" Type="http://schemas.openxmlformats.org/officeDocument/2006/relationships/hyperlink" Target="https://www.saturniancosmology.org/syn.php" TargetMode="External"/><Relationship Id="rId208" Type="http://schemas.openxmlformats.org/officeDocument/2006/relationships/hyperlink" Target="http://www.ifiseeu.com/venus-mars-myth/terrifying-glory.htm" TargetMode="External"/><Relationship Id="rId209" Type="http://schemas.openxmlformats.org/officeDocument/2006/relationships/hyperlink" Target="http://www.plasmacosmology.net/tech.html" TargetMode="External"/><Relationship Id="rId210" Type="http://schemas.openxmlformats.org/officeDocument/2006/relationships/hyperlink" Target="https://en.wikipedia.org/wiki/Akkadian_Empire" TargetMode="External"/><Relationship Id="rId211" Type="http://schemas.openxmlformats.org/officeDocument/2006/relationships/hyperlink" Target="https://en.wikipedia.org/wiki/Burning_bush" TargetMode="External"/><Relationship Id="rId212" Type="http://schemas.openxmlformats.org/officeDocument/2006/relationships/hyperlink" Target="https://www.sacred-texts.com/nam/maya/cbc/cbc15.htm" TargetMode="External"/><Relationship Id="rId213" Type="http://schemas.openxmlformats.org/officeDocument/2006/relationships/hyperlink" Target="https://sites.google.com/a/kent.edu/jwattles/home/comparative-religious-thought/judaism/moses-concept-of-god" TargetMode="External"/><Relationship Id="rId214" Type="http://schemas.openxmlformats.org/officeDocument/2006/relationships/hyperlink" Target="https://en.wikipedia.org/wiki/613_commandments" TargetMode="External"/><Relationship Id="rId215" Type="http://schemas.openxmlformats.org/officeDocument/2006/relationships/hyperlink" Target="https://en.wikipedia.org/wiki/Mosaic_covenant" TargetMode="External"/><Relationship Id="rId216" Type="http://schemas.openxmlformats.org/officeDocument/2006/relationships/hyperlink" Target="https://en.wikipedia.org/wiki/Covenant_of_the_pieces" TargetMode="External"/><Relationship Id="rId217" Type="http://schemas.openxmlformats.org/officeDocument/2006/relationships/hyperlink" Target="https://en.wikipedia.org/wiki/Binding_of_Isaac" TargetMode="External"/><Relationship Id="rId218" Type="http://schemas.openxmlformats.org/officeDocument/2006/relationships/hyperlink" Target="https://biblehub.com/exodus/29-16.htm" TargetMode="External"/><Relationship Id="rId219" Type="http://schemas.openxmlformats.org/officeDocument/2006/relationships/hyperlink" Target="/timeline/evt-jno-cook#differences-from-this-timelines-view" TargetMode="External"/><Relationship Id="rId220" Type="http://schemas.openxmlformats.org/officeDocument/2006/relationships/hyperlink" Target="https://saturniancosmology.org/files/phaethon/lucifer.html.txt" TargetMode="External"/><Relationship Id="rId221" Type="http://schemas.openxmlformats.org/officeDocument/2006/relationships/hyperlink" Target="https://saturniancosmology.org/files/electric/thundergods.txt" TargetMode="External"/><Relationship Id="rId222" Type="http://schemas.openxmlformats.org/officeDocument/2006/relationships/hyperlink" Target="https://www.ancient.eu/amun/" TargetMode="External"/><Relationship Id="rId223" Type="http://schemas.openxmlformats.org/officeDocument/2006/relationships/hyperlink" Target="https://jewishjournal.com/commentary/opinion/170393/" TargetMode="External"/><Relationship Id="rId224" Type="http://schemas.openxmlformats.org/officeDocument/2006/relationships/hyperlink" Target="https://en.wikipedia.org/wiki/Atomic_electron_transition" TargetMode="External"/><Relationship Id="rId225" Type="http://schemas.openxmlformats.org/officeDocument/2006/relationships/hyperlink" Target="http://web.mit.edu/jywang/www/cef/Bible/NIV/NIV_Bible/JOSH+10.html" TargetMode="External"/><Relationship Id="rId226" Type="http://schemas.openxmlformats.org/officeDocument/2006/relationships/hyperlink" Target="https://books.google.com/books?id=FJst27kSVBgC&amp;pg=PA376" TargetMode="External"/><Relationship Id="rId227" Type="http://schemas.openxmlformats.org/officeDocument/2006/relationships/hyperlink" Target="https://rpmdaily.net/blog/the-5-kings-of-makkedah-5-in-the-series" TargetMode="External"/><Relationship Id="rId228" Type="http://schemas.openxmlformats.org/officeDocument/2006/relationships/hyperlink" Target="https://biblehub.com/joshua/10-13.htm" TargetMode="External"/><Relationship Id="rId229" Type="http://schemas.openxmlformats.org/officeDocument/2006/relationships/hyperlink" Target="https://en.wikipedia.org/wiki/List_of_dragons_in_mythology_and_folklore" TargetMode="External"/><Relationship Id="rId230" Type="http://schemas.openxmlformats.org/officeDocument/2006/relationships/hyperlink" Target="https://www.ancient.eu/Prometheus/" TargetMode="External"/><Relationship Id="rId231" Type="http://schemas.openxmlformats.org/officeDocument/2006/relationships/hyperlink" Target="https://www.cnn.com/travel/article/worlds-best-ancient-cities/index.html" TargetMode="External"/><Relationship Id="rId232" Type="http://schemas.openxmlformats.org/officeDocument/2006/relationships/hyperlink" Target="https://cycliccatastrophism.org/2010/01/16/the-origin-of-avatar/" TargetMode="External"/><Relationship Id="rId233" Type="http://schemas.openxmlformats.org/officeDocument/2006/relationships/hyperlink" Target="https://en.wikipedia.org/wiki/Leap_year" TargetMode="External"/><Relationship Id="rId234" Type="http://schemas.openxmlformats.org/officeDocument/2006/relationships/hyperlink" Target="https://cycliccatastrophism.org/2017/11/19/castle-deep-in-lake-van/" TargetMode="External"/><Relationship Id="rId235" Type="http://schemas.openxmlformats.org/officeDocument/2006/relationships/hyperlink" Target="https://saturniancosmology.org/files/ackerman/ackerman-mythology_greek.html#prometheus" TargetMode="External"/><Relationship Id="rId236" Type="http://schemas.openxmlformats.org/officeDocument/2006/relationships/hyperlink" Target="https://www.youtube.com/watch?v=eCOTNboQqV8&amp;feature=emb_title" TargetMode="External"/><Relationship Id="rId237" Type="http://schemas.openxmlformats.org/officeDocument/2006/relationships/hyperlink" Target="https://conananimated.fandom.com/wiki/Star_Metal" TargetMode="External"/><Relationship Id="rId238" Type="http://schemas.openxmlformats.org/officeDocument/2006/relationships/hyperlink" Target="https://en.wikipedia.org/wiki/Iron_Age" TargetMode="External"/><Relationship Id="rId239" Type="http://schemas.openxmlformats.org/officeDocument/2006/relationships/hyperlink" Target="https://www.britannica.com/topic/Phaethon-Greek-mythology" TargetMode="External"/><Relationship Id="rId240" Type="http://schemas.openxmlformats.org/officeDocument/2006/relationships/hyperlink" Target="https://pages.ucsd.edu/~dkjordan/nahuatl/ReadingQuetzalcoatl.html" TargetMode="External"/><Relationship Id="rId241" Type="http://schemas.openxmlformats.org/officeDocument/2006/relationships/hyperlink" Target="https://en.wikipedia.org/wiki/Gnosticism#Persian_origins_or_influences" TargetMode="External"/><Relationship Id="rId242" Type="http://schemas.openxmlformats.org/officeDocument/2006/relationships/hyperlink" Target="https://en.wikipedia.org/wiki/The_gospel" TargetMode="External"/><Relationship Id="rId243" Type="http://schemas.openxmlformats.org/officeDocument/2006/relationships/hyperlink" Target="https://en.wikipedia.org/wiki/International_Fixed_Calendar" TargetMode="External"/><Relationship Id="rId244" Type="http://schemas.openxmlformats.org/officeDocument/2006/relationships/hyperlink" Target="https://en.wikipedia.org/wiki/13_(number)#Bad" TargetMode="External"/><Relationship Id="rId245" Type="http://schemas.openxmlformats.org/officeDocument/2006/relationships/hyperlink" Target="https://solarmythology.com/lessons/christ2002.htm" TargetMode="External"/><Relationship Id="rId246" Type="http://schemas.openxmlformats.org/officeDocument/2006/relationships/hyperlink" Target="https://www.usbible.com/Astrology/stars_of_david.htm" TargetMode="External"/><Relationship Id="rId247" Type="http://schemas.openxmlformats.org/officeDocument/2006/relationships/image" Target="media/image10.jpg"/><Relationship Id="rId248" Type="http://schemas.openxmlformats.org/officeDocument/2006/relationships/hyperlink" Target="/timeline/evt-3147-bce-the-dark-ages" TargetMode="External"/><Relationship Id="rId249" Type="http://schemas.openxmlformats.org/officeDocument/2006/relationships/hyperlink" Target="/timeline/evt-march-23-priori-mars-loses-its" TargetMode="External"/><Relationship Id="rId250" Type="http://schemas.openxmlformats.org/officeDocument/2006/relationships/hyperlink" Target="/history/chronology/investigations/wuxing-five-planets-dark-ages.md" TargetMode="External"/><Relationship Id="rId251" Type="http://schemas.openxmlformats.org/officeDocument/2006/relationships/header" Target="header5.xml"/><Relationship Id="rId252" Type="http://schemas.openxmlformats.org/officeDocument/2006/relationships/footer" Target="footer5.xml"/><Relationship Id="rId253" Type="http://schemas.openxmlformats.org/officeDocument/2006/relationships/image" Target="media/image11.jpg"/><Relationship Id="rId254" Type="http://schemas.openxmlformats.org/officeDocument/2006/relationships/image" Target="media/image12.jpg"/><Relationship Id="rId255" Type="http://schemas.openxmlformats.org/officeDocument/2006/relationships/hyperlink" Target="/timeline/evt-3147-bce-the-golden-age-ends-violently" TargetMode="External"/><Relationship Id="rId256" Type="http://schemas.openxmlformats.org/officeDocument/2006/relationships/hyperlink" Target="/timeline/evt-year-of-our-lord-deception" TargetMode="External"/><Relationship Id="rId257" Type="http://schemas.openxmlformats.org/officeDocument/2006/relationships/hyperlink" Target="https://chronologia.org/en/seven/history.html" TargetMode="External"/><Relationship Id="rId258" Type="http://schemas.openxmlformats.org/officeDocument/2006/relationships/hyperlink" Target="/timeline/evt-building-the-new-chronology" TargetMode="External"/><Relationship Id="rId259" Type="http://schemas.openxmlformats.org/officeDocument/2006/relationships/header" Target="header6.xml"/><Relationship Id="rId260" Type="http://schemas.openxmlformats.org/officeDocument/2006/relationships/footer" Target="footer6.xml"/><Relationship Id="rId261" Type="http://schemas.openxmlformats.org/officeDocument/2006/relationships/image" Target="media/image13.jpg"/><Relationship Id="rId262" Type="http://schemas.openxmlformats.org/officeDocument/2006/relationships/image" Target="media/image14.jpg"/><Relationship Id="rId263" Type="http://schemas.openxmlformats.org/officeDocument/2006/relationships/hyperlink" Target="https://www.biblegateway.com/passage/?search=Genesis%209%3A8-17&amp;version=NIV" TargetMode="External"/><Relationship Id="rId264" Type="http://schemas.openxmlformats.org/officeDocument/2006/relationships/hyperlink" Target="https://www.forthowardcc.com/blog/post/the-rainbow-covenant-" TargetMode="External"/><Relationship Id="rId265" Type="http://schemas.openxmlformats.org/officeDocument/2006/relationships/hyperlink" Target="https://chronologia.org/en/how_it_was/introduction.html" TargetMode="External"/><Relationship Id="rId266" Type="http://schemas.openxmlformats.org/officeDocument/2006/relationships/hyperlink" Target="https://www.merriam-webster.com/dictionary/in%20the%20year%20of%20our%20Lord" TargetMode="External"/><Relationship Id="rId267" Type="http://schemas.openxmlformats.org/officeDocument/2006/relationships/hyperlink" Target="https://en.wikipedia.org/wiki/Jesuits" TargetMode="External"/><Relationship Id="rId268" Type="http://schemas.openxmlformats.org/officeDocument/2006/relationships/hyperlink" Target="/timeline/evt-deep-state-redacts-christianity-into-jesuit-catholicism" TargetMode="External"/><Relationship Id="rId269" Type="http://schemas.openxmlformats.org/officeDocument/2006/relationships/hyperlink" Target="https://en.wikipedia.org/wiki/Phantom_time_conspiracy_theory" TargetMode="External"/><Relationship Id="rId270" Type="http://schemas.openxmlformats.org/officeDocument/2006/relationships/hyperlink" Target="/timeline/evt-jesuits-missions-convert-asians-to-buddhism" TargetMode="External"/><Relationship Id="rId271" Type="http://schemas.openxmlformats.org/officeDocument/2006/relationships/hyperlink" Target="/timeline/evt-670-bce-the-blip" TargetMode="External"/><Relationship Id="rId272" Type="http://schemas.openxmlformats.org/officeDocument/2006/relationships/hyperlink" Target="https://chronologia.org/en/seven/2N021a-EN.pdf" TargetMode="External"/><Relationship Id="rId273" Type="http://schemas.openxmlformats.org/officeDocument/2006/relationships/hyperlink" Target="/timeline/evt-humanity-was-then-cast-out-of-the" TargetMode="External"/><Relationship Id="rId274" Type="http://schemas.openxmlformats.org/officeDocument/2006/relationships/hyperlink" Target="https://en.wikipedia.org/wiki/Tsargrad" TargetMode="External"/><Relationship Id="rId275" Type="http://schemas.openxmlformats.org/officeDocument/2006/relationships/hyperlink" Target="https://chronologia.org/en/how_it_was/06_07.html" TargetMode="External"/><Relationship Id="rId276" Type="http://schemas.openxmlformats.org/officeDocument/2006/relationships/hyperlink" Target="https://solarsystem.nasa.gov/missions/cassini/science/saturn/hexagon-in-motion/" TargetMode="External"/><Relationship Id="rId277" Type="http://schemas.openxmlformats.org/officeDocument/2006/relationships/hyperlink" Target="https://www.quora.com/Is-there-a-connection-between-Satan-and-Saturn" TargetMode="External"/><Relationship Id="rId278" Type="http://schemas.openxmlformats.org/officeDocument/2006/relationships/hyperlink" Target="/timeline/evt-new-religion-of-constancy" TargetMode="External"/><Relationship Id="rId279" Type="http://schemas.openxmlformats.org/officeDocument/2006/relationships/hyperlink" Target="https://saturniancosmology.org/" TargetMode="External"/><Relationship Id="rId280" Type="http://schemas.openxmlformats.org/officeDocument/2006/relationships/hyperlink" Target="https://en.wikipedia.org/wiki/Constantinople" TargetMode="External"/><Relationship Id="rId281" Type="http://schemas.openxmlformats.org/officeDocument/2006/relationships/hyperlink" Target="https://en.wikipedia.org/wiki/Almanac" TargetMode="External"/><Relationship Id="rId282" Type="http://schemas.openxmlformats.org/officeDocument/2006/relationships/hyperlink" Target="/timeline/evt-1100-ce-12th-century-ce-birth-of-christianity" TargetMode="External"/><Relationship Id="rId283" Type="http://schemas.openxmlformats.org/officeDocument/2006/relationships/hyperlink" Target="/timeline/evt-deep-state-centralize-world" TargetMode="External"/><Relationship Id="rId284" Type="http://schemas.openxmlformats.org/officeDocument/2006/relationships/hyperlink" Target="https://en.wikipedia.org/wiki/Sol_Invictus" TargetMode="External"/><Relationship Id="rId285" Type="http://schemas.openxmlformats.org/officeDocument/2006/relationships/header" Target="header7.xml"/><Relationship Id="rId286" Type="http://schemas.openxmlformats.org/officeDocument/2006/relationships/footer" Target="footer7.xml"/><Relationship Id="rId287" Type="http://schemas.openxmlformats.org/officeDocument/2006/relationships/image" Target="media/image15.jpg"/><Relationship Id="rId288" Type="http://schemas.openxmlformats.org/officeDocument/2006/relationships/image" Target="media/image16.jpg"/><Relationship Id="rId289" Type="http://schemas.openxmlformats.org/officeDocument/2006/relationships/hyperlink" Target="https://en.wikipedia.org/wiki/Andrey_Bogolyubsky" TargetMode="External"/><Relationship Id="rId290" Type="http://schemas.openxmlformats.org/officeDocument/2006/relationships/hyperlink" Target="https://www.youtube.com/watch?v=lP1ryzrzjAU" TargetMode="External"/><Relationship Id="rId291" Type="http://schemas.openxmlformats.org/officeDocument/2006/relationships/hyperlink" Target="https://en.wikipedia.org/wiki/Bigfoot" TargetMode="External"/><Relationship Id="rId292" Type="http://schemas.openxmlformats.org/officeDocument/2006/relationships/hyperlink" Target="https://en.wikipedia.org/wiki/Rostov" TargetMode="External"/><Relationship Id="rId293" Type="http://schemas.openxmlformats.org/officeDocument/2006/relationships/hyperlink" Target="https://en.wikipedia.org/wiki/Cathay" TargetMode="External"/><Relationship Id="rId294" Type="http://schemas.openxmlformats.org/officeDocument/2006/relationships/hyperlink" Target="/timeline/evt-revolution-despite-martyrdom" TargetMode="External"/><Relationship Id="rId295" Type="http://schemas.openxmlformats.org/officeDocument/2006/relationships/hyperlink" Target="/history/chronology/investigations/two-branches-christianity-fomenko-vs-author.md" TargetMode="External"/><Relationship Id="rId296" Type="http://schemas.openxmlformats.org/officeDocument/2006/relationships/hyperlink" Target="https://www.christianity.com/jesus/birth-of-jesus/bethlehem/was-there-really-a-census-at-the-time-of-jesuss-birth.html" TargetMode="External"/><Relationship Id="rId297" Type="http://schemas.openxmlformats.org/officeDocument/2006/relationships/hyperlink" Target="https://redeeminggod.com/egyptian-baptism/" TargetMode="External"/><Relationship Id="rId298" Type="http://schemas.openxmlformats.org/officeDocument/2006/relationships/hyperlink" Target="/timeline/evt-hairy-mary" TargetMode="External"/><Relationship Id="rId299" Type="http://schemas.openxmlformats.org/officeDocument/2006/relationships/hyperlink" Target="https://en.posztukiwania.pl/2018/11/10/hairy-mary-one-more-time/" TargetMode="External"/><Relationship Id="rId300" Type="http://schemas.openxmlformats.org/officeDocument/2006/relationships/hyperlink" Target="https://www.metmuseum.org/art/collection/search/364585" TargetMode="External"/><Relationship Id="rId301" Type="http://schemas.openxmlformats.org/officeDocument/2006/relationships/hyperlink" Target="https://en.posztukiwania.pl/2014/07/22/pregnant-mary-magdalene/" TargetMode="External"/><Relationship Id="rId302" Type="http://schemas.openxmlformats.org/officeDocument/2006/relationships/hyperlink" Target="/timeline/evt-deep-state-the-census-naming" TargetMode="External"/><Relationship Id="rId303" Type="http://schemas.openxmlformats.org/officeDocument/2006/relationships/hyperlink" Target="https://en.posztukiwania.pl/2014/07/19/hairy-mary/" TargetMode="External"/><Relationship Id="rId304" Type="http://schemas.openxmlformats.org/officeDocument/2006/relationships/hyperlink" Target="https://chronologia.org/en/how_it_was/02.html" TargetMode="External"/><Relationship Id="rId305" Type="http://schemas.openxmlformats.org/officeDocument/2006/relationships/hyperlink" Target="https://chronologia.org/en/how_it_was/02_18.html" TargetMode="External"/><Relationship Id="rId306" Type="http://schemas.openxmlformats.org/officeDocument/2006/relationships/hyperlink" Target="https://en.wikipedia.org/wiki/Holy_Lance" TargetMode="External"/><Relationship Id="rId307" Type="http://schemas.openxmlformats.org/officeDocument/2006/relationships/hyperlink" Target="https://en.wikipedia.org/wiki/Holy_Grail" TargetMode="External"/><Relationship Id="rId308" Type="http://schemas.openxmlformats.org/officeDocument/2006/relationships/hyperlink" Target="https://en.wikipedia.org/wiki/Cleansing_of_the_Temple" TargetMode="External"/><Relationship Id="rId309" Type="http://schemas.openxmlformats.org/officeDocument/2006/relationships/hyperlink" Target="https://www.memphistours.com/Egypt/WikiTravel/History-Egypt/wiki/Holy-Family-in-Egypt" TargetMode="External"/><Relationship Id="rId310" Type="http://schemas.openxmlformats.org/officeDocument/2006/relationships/hyperlink" Target="/timeline/evt-christ-is-crucified-in-istanbul" TargetMode="External"/><Relationship Id="rId311" Type="http://schemas.openxmlformats.org/officeDocument/2006/relationships/hyperlink" Target="https://en.wikipedia.org/wiki/Shroud_of_Turin" TargetMode="External"/><Relationship Id="rId312" Type="http://schemas.openxmlformats.org/officeDocument/2006/relationships/hyperlink" Target="https://chronologia.org/en/how_it_was/02_06.html" TargetMode="External"/><Relationship Id="rId313" Type="http://schemas.openxmlformats.org/officeDocument/2006/relationships/hyperlink" Target="/timeline/evt-the-brother-on-the-cross" TargetMode="External"/><Relationship Id="rId314" Type="http://schemas.openxmlformats.org/officeDocument/2006/relationships/hyperlink" Target="https://www.jesus-story.net/descent/" TargetMode="External"/><Relationship Id="rId315" Type="http://schemas.openxmlformats.org/officeDocument/2006/relationships/hyperlink" Target="https://en.wikipedia.org/wiki/Empty_tomb" TargetMode="External"/><Relationship Id="rId316" Type="http://schemas.openxmlformats.org/officeDocument/2006/relationships/hyperlink" Target="https://en.wikipedia.org/wiki/Burial_of_Jesus" TargetMode="External"/><Relationship Id="rId317" Type="http://schemas.openxmlformats.org/officeDocument/2006/relationships/hyperlink" Target="https://rsc.byu.edu/jerusalem-zarahemla/when-did-jesus-visit-americas" TargetMode="External"/><Relationship Id="rId318" Type="http://schemas.openxmlformats.org/officeDocument/2006/relationships/hyperlink" Target="https://en.wikipedia.org/wiki/Tomb_of_Jesus" TargetMode="External"/><Relationship Id="rId319" Type="http://schemas.openxmlformats.org/officeDocument/2006/relationships/hyperlink" Target="/timeline/evt-1258-ce-historical-christ-dies" TargetMode="External"/><Relationship Id="rId320" Type="http://schemas.openxmlformats.org/officeDocument/2006/relationships/hyperlink" Target="https://chronologia.org/en/how_it_was/03_7.html" TargetMode="External"/><Relationship Id="rId321" Type="http://schemas.openxmlformats.org/officeDocument/2006/relationships/hyperlink" Target="https://chronologia.org/en/how_it_was/02_19.html" TargetMode="External"/><Relationship Id="rId322" Type="http://schemas.openxmlformats.org/officeDocument/2006/relationships/hyperlink" Target="https://chronologia.org/en/how_it_was/02_20.html" TargetMode="External"/><Relationship Id="rId323" Type="http://schemas.openxmlformats.org/officeDocument/2006/relationships/hyperlink" Target="/timeline/evt-the-first-crusade-trojan-war" TargetMode="External"/><Relationship Id="rId324" Type="http://schemas.openxmlformats.org/officeDocument/2006/relationships/hyperlink" Target="/timeline/evt-1200-ce-13th-century-ce-the-russian-horde-tartarian-empire-e" TargetMode="External"/><Relationship Id="rId325" Type="http://schemas.openxmlformats.org/officeDocument/2006/relationships/hyperlink" Target="https://en.wikipedia.org/wiki/Children%27s_Crusade" TargetMode="External"/><Relationship Id="rId326" Type="http://schemas.openxmlformats.org/officeDocument/2006/relationships/hyperlink" Target="/timeline/evt-giants-are-defeated-at-the-battle-of" TargetMode="External"/><Relationship Id="rId327" Type="http://schemas.openxmlformats.org/officeDocument/2006/relationships/hyperlink" Target="/timeline/evt-giants-infantry-guerrilla-childrens-crusade-etymology" TargetMode="External"/><Relationship Id="rId328" Type="http://schemas.openxmlformats.org/officeDocument/2006/relationships/hyperlink" Target="/history/chronology/investigations/giants-infantry-guerrilla-etymology-investigation.md" TargetMode="External"/><Relationship Id="rId329" Type="http://schemas.openxmlformats.org/officeDocument/2006/relationships/hyperlink" Target="https://literature.stackexchange.com/questions/17439/what-does-branch-of-ares-mean-in-book-ii-of-the-iliad" TargetMode="External"/><Relationship Id="rId330" Type="http://schemas.openxmlformats.org/officeDocument/2006/relationships/hyperlink" Target="https://en.wikipedia.org/wiki/J%C3%B6tunn" TargetMode="External"/><Relationship Id="rId331" Type="http://schemas.openxmlformats.org/officeDocument/2006/relationships/hyperlink" Target="/timeline/evt-napoleonic-wars-1812-evidence" TargetMode="External"/><Relationship Id="rId332" Type="http://schemas.openxmlformats.org/officeDocument/2006/relationships/header" Target="header8.xml"/><Relationship Id="rId333" Type="http://schemas.openxmlformats.org/officeDocument/2006/relationships/footer" Target="footer8.xml"/><Relationship Id="rId334" Type="http://schemas.openxmlformats.org/officeDocument/2006/relationships/image" Target="media/image17.jpg"/><Relationship Id="rId335" Type="http://schemas.openxmlformats.org/officeDocument/2006/relationships/image" Target="media/image18.jpg"/><Relationship Id="rId336" Type="http://schemas.openxmlformats.org/officeDocument/2006/relationships/hyperlink" Target="https://reviews.history.ac.uk/review/1118" TargetMode="External"/><Relationship Id="rId337" Type="http://schemas.openxmlformats.org/officeDocument/2006/relationships/hyperlink" Target="https://www.documentarytube.com/articles/what-is-in-vatican-secret-archives" TargetMode="External"/><Relationship Id="rId338" Type="http://schemas.openxmlformats.org/officeDocument/2006/relationships/hyperlink" Target="https://www.haaretz.com/archaeology/.premium-the-metamorphosis-of-the-sun-god-in-ancient-synagogues-in-israel-1.9157775" TargetMode="External"/><Relationship Id="rId339" Type="http://schemas.openxmlformats.org/officeDocument/2006/relationships/hyperlink" Target="https://chronologia.org/en/how_it_was/06_07.html#the609" TargetMode="External"/><Relationship Id="rId340" Type="http://schemas.openxmlformats.org/officeDocument/2006/relationships/hyperlink" Target="https://www.quora.com/What-does-the-literal-translation-of-Israel-wrestles-with-god-mean" TargetMode="External"/><Relationship Id="rId341" Type="http://schemas.openxmlformats.org/officeDocument/2006/relationships/hyperlink" Target="https://en.wikipedia.org/wiki/Israelites" TargetMode="External"/><Relationship Id="rId342" Type="http://schemas.openxmlformats.org/officeDocument/2006/relationships/hyperlink" Target="https://chronologia.org/en/how_it_was/05.html" TargetMode="External"/><Relationship Id="rId343" Type="http://schemas.openxmlformats.org/officeDocument/2006/relationships/hyperlink" Target="https://chronologia.org/en/how_it_was/03_7.html#uni8" TargetMode="External"/><Relationship Id="rId344" Type="http://schemas.openxmlformats.org/officeDocument/2006/relationships/hyperlink" Target="https://en.wikipedia.org/wiki/Genghis_Khan" TargetMode="External"/><Relationship Id="rId345" Type="http://schemas.openxmlformats.org/officeDocument/2006/relationships/hyperlink" Target="/timeline/evt-1300-ce-14th-century-ce-the-great-expansion-triumph-and-betr" TargetMode="External"/><Relationship Id="rId346" Type="http://schemas.openxmlformats.org/officeDocument/2006/relationships/hyperlink" Target="/timeline/evt-the-masons" TargetMode="External"/><Relationship Id="rId347" Type="http://schemas.openxmlformats.org/officeDocument/2006/relationships/hyperlink" Target="/timeline/evt-1565-ce-romanov-dynasty-stages-the-oprichnina-coup" TargetMode="External"/><Relationship Id="rId348" Type="http://schemas.openxmlformats.org/officeDocument/2006/relationships/hyperlink" Target="/timeline/evt-1600-ce-17th-century-from-empire-to-invisible-government" TargetMode="External"/><Relationship Id="rId349" Type="http://schemas.openxmlformats.org/officeDocument/2006/relationships/hyperlink" Target="/timeline/evt-freemasonry-operative-to-speculative" TargetMode="External"/><Relationship Id="rId350" Type="http://schemas.openxmlformats.org/officeDocument/2006/relationships/hyperlink" Target="/timeline/evt-british-empire-as-deep-state" TargetMode="External"/><Relationship Id="rId351" Type="http://schemas.openxmlformats.org/officeDocument/2006/relationships/hyperlink" Target="https://chronologia.org/en/how_it_was/05_26.html" TargetMode="External"/><Relationship Id="rId352" Type="http://schemas.openxmlformats.org/officeDocument/2006/relationships/hyperlink" Target="https://chronologia.org/en/how_it_was/06_11.html" TargetMode="External"/><Relationship Id="rId353" Type="http://schemas.openxmlformats.org/officeDocument/2006/relationships/hyperlink" Target="https://chronologia.org/en/how_it_was/04_10.html" TargetMode="External"/><Relationship Id="rId354" Type="http://schemas.openxmlformats.org/officeDocument/2006/relationships/hyperlink" Target="/timeline/evt-geopolymer-concrete-horde-secret" TargetMode="External"/><Relationship Id="rId355" Type="http://schemas.openxmlformats.org/officeDocument/2006/relationships/hyperlink" Target="https://chronologia.org/en/how_it_was/07_08.html" TargetMode="External"/><Relationship Id="rId356" Type="http://schemas.openxmlformats.org/officeDocument/2006/relationships/hyperlink" Target="https://chronologia.org/en/how_it_was/07_30.html" TargetMode="External"/><Relationship Id="rId357" Type="http://schemas.openxmlformats.org/officeDocument/2006/relationships/hyperlink" Target="https://chronologia.org/en/how_it_was/06_35.html" TargetMode="External"/><Relationship Id="rId358" Type="http://schemas.openxmlformats.org/officeDocument/2006/relationships/hyperlink" Target="https://chronologia.org/en/how_it_was/04_14.html" TargetMode="External"/><Relationship Id="rId359" Type="http://schemas.openxmlformats.org/officeDocument/2006/relationships/hyperlink" Target="https://chronologia.org/en/how_it_was/06_19.html" TargetMode="External"/><Relationship Id="rId360" Type="http://schemas.openxmlformats.org/officeDocument/2006/relationships/hyperlink" Target="https://en.wikipedia.org/wiki/Codex_Gigas" TargetMode="External"/><Relationship Id="rId361" Type="http://schemas.openxmlformats.org/officeDocument/2006/relationships/hyperlink" Target="/timeline/evt-1773-ce-the-rebellion-of-pugachev" TargetMode="External"/><Relationship Id="rId362" Type="http://schemas.openxmlformats.org/officeDocument/2006/relationships/hyperlink" Target="https://en.wikipedia.org/wiki/Smithsonian_Institution" TargetMode="External"/><Relationship Id="rId363" Type="http://schemas.openxmlformats.org/officeDocument/2006/relationships/hyperlink" Target="https://en.wikipedia.org/wiki/Ainu_people" TargetMode="External"/><Relationship Id="rId364" Type="http://schemas.openxmlformats.org/officeDocument/2006/relationships/hyperlink" Target="https://en.wikipedia.org/wiki/Quinametzin" TargetMode="External"/><Relationship Id="rId365" Type="http://schemas.openxmlformats.org/officeDocument/2006/relationships/hyperlink" Target="https://en.wikipedia.org/wiki/Jentil" TargetMode="External"/><Relationship Id="rId366" Type="http://schemas.openxmlformats.org/officeDocument/2006/relationships/hyperlink" Target="https://en.wikipedia.org/wiki/Nephilim" TargetMode="External"/><Relationship Id="rId367" Type="http://schemas.openxmlformats.org/officeDocument/2006/relationships/hyperlink" Target="https://en.wikipedia.org/wiki/Og" TargetMode="External"/><Relationship Id="rId368" Type="http://schemas.openxmlformats.org/officeDocument/2006/relationships/hyperlink" Target="/timeline/evt-predictive-programming-film-tv-games" TargetMode="External"/><Relationship Id="rId369" Type="http://schemas.openxmlformats.org/officeDocument/2006/relationships/hyperlink" Target="/timeline/evt-european-castles-fortresses-against-giants" TargetMode="External"/><Relationship Id="rId370" Type="http://schemas.openxmlformats.org/officeDocument/2006/relationships/hyperlink" Target="https://www.smithsonianmag.com/history/the-little-known-legend-of-jesus-in-japan-165354242/" TargetMode="External"/><Relationship Id="rId371" Type="http://schemas.openxmlformats.org/officeDocument/2006/relationships/hyperlink" Target="https://en.wikipedia.org/wiki/Shing%C5%8D,_Aomori#%22Tomb_of_Jesus%22" TargetMode="External"/><Relationship Id="rId372" Type="http://schemas.openxmlformats.org/officeDocument/2006/relationships/hyperlink" Target="https://en.wikipedia.org/wiki/Shing%C5%8D,_Aomori" TargetMode="External"/><Relationship Id="rId373" Type="http://schemas.openxmlformats.org/officeDocument/2006/relationships/hyperlink" Target="http://ancientolympics.arts.kuleuven.be/eng/TC013EN.html" TargetMode="External"/><Relationship Id="rId374" Type="http://schemas.openxmlformats.org/officeDocument/2006/relationships/header" Target="header9.xml"/><Relationship Id="rId375" Type="http://schemas.openxmlformats.org/officeDocument/2006/relationships/footer" Target="footer9.xml"/><Relationship Id="rId376" Type="http://schemas.openxmlformats.org/officeDocument/2006/relationships/image" Target="media/image19.jpg"/><Relationship Id="rId377" Type="http://schemas.openxmlformats.org/officeDocument/2006/relationships/image" Target="media/image20.jpg"/><Relationship Id="rId378" Type="http://schemas.openxmlformats.org/officeDocument/2006/relationships/hyperlink" Target="https://www.bloomberg.com/news/features/2021-04-27/inside-architecture-s-wildest-conspiracy-theory" TargetMode="External"/><Relationship Id="rId379" Type="http://schemas.openxmlformats.org/officeDocument/2006/relationships/hyperlink" Target="http://www.historyshistories.com/egypt-burial-practices.html" TargetMode="External"/><Relationship Id="rId380" Type="http://schemas.openxmlformats.org/officeDocument/2006/relationships/hyperlink" Target="https://en.wikipedia.org/wiki/Hundred_Years%27_War" TargetMode="External"/><Relationship Id="rId381" Type="http://schemas.openxmlformats.org/officeDocument/2006/relationships/hyperlink" Target="/timeline/evt-1300-ce-european-religious" TargetMode="External"/><Relationship Id="rId382" Type="http://schemas.openxmlformats.org/officeDocument/2006/relationships/hyperlink" Target="/timeline/evt-the-giants-of-the-rus-horde" TargetMode="External"/><Relationship Id="rId383" Type="http://schemas.openxmlformats.org/officeDocument/2006/relationships/hyperlink" Target="https://chronologia.org/en/how_it_was/06_01.html" TargetMode="External"/><Relationship Id="rId384" Type="http://schemas.openxmlformats.org/officeDocument/2006/relationships/hyperlink" Target="/timeline/evt-khazar-rebellion-in-the" TargetMode="External"/><Relationship Id="rId385" Type="http://schemas.openxmlformats.org/officeDocument/2006/relationships/hyperlink" Target="/timeline/evt-1500-ce-16th-century-ce-reformation-and-inquisition" TargetMode="External"/><Relationship Id="rId386" Type="http://schemas.openxmlformats.org/officeDocument/2006/relationships/hyperlink" Target="/timeline/evt-core-concepts" TargetMode="External"/><Relationship Id="rId387" Type="http://schemas.openxmlformats.org/officeDocument/2006/relationships/hyperlink" Target="https://en.wikipedia.org/wiki/Battle_of_Kulikovo" TargetMode="External"/><Relationship Id="rId388" Type="http://schemas.openxmlformats.org/officeDocument/2006/relationships/hyperlink" Target="https://en.wikipedia.org/wiki/Cyclops" TargetMode="External"/><Relationship Id="rId389" Type="http://schemas.openxmlformats.org/officeDocument/2006/relationships/hyperlink" Target="https://en.wikipedia.org/wiki/Castle_Stalker" TargetMode="External"/><Relationship Id="rId390" Type="http://schemas.openxmlformats.org/officeDocument/2006/relationships/hyperlink" Target="https://chronologia.org/en/how_it_was/04_34.html" TargetMode="External"/><Relationship Id="rId391" Type="http://schemas.openxmlformats.org/officeDocument/2006/relationships/hyperlink" Target="/timeline/evt-fomenko-and-the-pyramid-question" TargetMode="External"/><Relationship Id="rId392" Type="http://schemas.openxmlformats.org/officeDocument/2006/relationships/hyperlink" Target="https://chronologia.org/en/chronologia5/empire19_07.html" TargetMode="External"/><Relationship Id="rId393" Type="http://schemas.openxmlformats.org/officeDocument/2006/relationships/hyperlink" Target="https://chronologia.org/en/chronologia5/empire19_06.html" TargetMode="External"/><Relationship Id="rId394" Type="http://schemas.openxmlformats.org/officeDocument/2006/relationships/hyperlink" Target="/timeline/evt-imperial-technology-knowledge" TargetMode="External"/><Relationship Id="rId395" Type="http://schemas.openxmlformats.org/officeDocument/2006/relationships/hyperlink" Target="https://massfreemasonry.org/what-is-freemasonry/history-of-freemasonry/" TargetMode="External"/><Relationship Id="rId396" Type="http://schemas.openxmlformats.org/officeDocument/2006/relationships/header" Target="header10.xml"/><Relationship Id="rId397" Type="http://schemas.openxmlformats.org/officeDocument/2006/relationships/footer" Target="footer10.xml"/><Relationship Id="rId398" Type="http://schemas.openxmlformats.org/officeDocument/2006/relationships/image" Target="media/image21.jpg"/><Relationship Id="rId399" Type="http://schemas.openxmlformats.org/officeDocument/2006/relationships/image" Target="media/image22.jpg"/><Relationship Id="rId400" Type="http://schemas.openxmlformats.org/officeDocument/2006/relationships/hyperlink" Target="https://vermiliongoldfishartblog.wordpress.com/2017/06/02/pompeii-pornography-power/" TargetMode="External"/><Relationship Id="rId401" Type="http://schemas.openxmlformats.org/officeDocument/2006/relationships/hyperlink" Target="https://en.wikipedia.org/wiki/Monita_Secreta" TargetMode="External"/><Relationship Id="rId402" Type="http://schemas.openxmlformats.org/officeDocument/2006/relationships/hyperlink" Target="/timeline/evt-1421-ce-meteorite-falls-on-yaroslavl" TargetMode="External"/><Relationship Id="rId403" Type="http://schemas.openxmlformats.org/officeDocument/2006/relationships/hyperlink" Target="/timeline/evt-1580-ce-jeanne-darc-is-executed-in-rouen-france" TargetMode="External"/><Relationship Id="rId404" Type="http://schemas.openxmlformats.org/officeDocument/2006/relationships/hyperlink" Target="https://tmora.org/online-exhibitions/transcendent-art-icons-from-yaroslavl-russia/introduction-yaroslavl-city-of-the-bear/" TargetMode="External"/><Relationship Id="rId405" Type="http://schemas.openxmlformats.org/officeDocument/2006/relationships/hyperlink" Target="https://pegasus-leaders.com/bulat/" TargetMode="External"/><Relationship Id="rId406" Type="http://schemas.openxmlformats.org/officeDocument/2006/relationships/hyperlink" Target="https://chronologia.org/en/how_it_was/05_26.html#the27" TargetMode="External"/><Relationship Id="rId407" Type="http://schemas.openxmlformats.org/officeDocument/2006/relationships/hyperlink" Target="/timeline/evt-1453-ce-fall-of-czar-grad-constantinople" TargetMode="External"/><Relationship Id="rId408" Type="http://schemas.openxmlformats.org/officeDocument/2006/relationships/hyperlink" Target="https://chronologia.org/en/how_it_was/05_15.html" TargetMode="External"/><Relationship Id="rId409" Type="http://schemas.openxmlformats.org/officeDocument/2006/relationships/hyperlink" Target="/timeline/evt-language-of-the-deep-state" TargetMode="External"/><Relationship Id="rId410" Type="http://schemas.openxmlformats.org/officeDocument/2006/relationships/hyperlink" Target="/timeline/evt-1492-ce-the-apocalypse-crusade" TargetMode="External"/><Relationship Id="rId411" Type="http://schemas.openxmlformats.org/officeDocument/2006/relationships/hyperlink" Target="https://solarmythology.com/" TargetMode="External"/><Relationship Id="rId412" Type="http://schemas.openxmlformats.org/officeDocument/2006/relationships/hyperlink" Target="https://www.bl.uk/collection-items/gutenberg-bible" TargetMode="External"/><Relationship Id="rId413" Type="http://schemas.openxmlformats.org/officeDocument/2006/relationships/hyperlink" Target="https://chronologia.org/en/how_it_was/04_4.html" TargetMode="External"/><Relationship Id="rId414" Type="http://schemas.openxmlformats.org/officeDocument/2006/relationships/hyperlink" Target="https://chronologia.org/en/how_it_was/05_30.html" TargetMode="External"/><Relationship Id="rId415" Type="http://schemas.openxmlformats.org/officeDocument/2006/relationships/hyperlink" Target="https://chronologia.org/en/how_it_was/08_21.html" TargetMode="External"/><Relationship Id="rId416" Type="http://schemas.openxmlformats.org/officeDocument/2006/relationships/hyperlink" Target="https://www.cliffsnotes.com/literature/n/new-testament-of-the-bible/summary-and-analysis/the-book-of-revelation" TargetMode="External"/><Relationship Id="rId417" Type="http://schemas.openxmlformats.org/officeDocument/2006/relationships/hyperlink" Target="https://chronologia.org/en/how_it_was/05_38.html" TargetMode="External"/><Relationship Id="rId418" Type="http://schemas.openxmlformats.org/officeDocument/2006/relationships/hyperlink" Target="https://en.wikipedia.org/wiki/Four_Horsemen_of_the_Apocalypse" TargetMode="External"/><Relationship Id="rId419" Type="http://schemas.openxmlformats.org/officeDocument/2006/relationships/hyperlink" Target="https://www.history.com/news/christopher-columbus-ships-caravels" TargetMode="External"/><Relationship Id="rId420" Type="http://schemas.openxmlformats.org/officeDocument/2006/relationships/hyperlink" Target="https://www.counterpunch.org/2022/04/29/revelation-of-the-method/" TargetMode="External"/><Relationship Id="rId421" Type="http://schemas.openxmlformats.org/officeDocument/2006/relationships/hyperlink" Target="https://en.wikipedia.org/wiki/Book_of_Revelation" TargetMode="External"/><Relationship Id="rId422" Type="http://schemas.openxmlformats.org/officeDocument/2006/relationships/hyperlink" Target="https://chronologia.org/en/how_it_was/05_08.html#the9" TargetMode="External"/><Relationship Id="rId423" Type="http://schemas.openxmlformats.org/officeDocument/2006/relationships/hyperlink" Target="https://en.wikipedia.org/wiki/Pompeii" TargetMode="External"/><Relationship Id="rId424" Type="http://schemas.openxmlformats.org/officeDocument/2006/relationships/hyperlink" Target="/timeline/evt-the-reverse-exodus-theory" TargetMode="External"/><Relationship Id="rId425" Type="http://schemas.openxmlformats.org/officeDocument/2006/relationships/hyperlink" Target="https://en.wikipedia.org/wiki/Slavery_in_the_Ottoman_Empire" TargetMode="External"/><Relationship Id="rId426" Type="http://schemas.openxmlformats.org/officeDocument/2006/relationships/hyperlink" Target="https://digitalcommons.georgiasouthern.edu/cgi/viewcontent.cgi?article=1059&amp;context=aujh" TargetMode="External"/><Relationship Id="rId427" Type="http://schemas.openxmlformats.org/officeDocument/2006/relationships/hyperlink" Target="/timeline/evt-cathar-suppression" TargetMode="External"/><Relationship Id="rId428" Type="http://schemas.openxmlformats.org/officeDocument/2006/relationships/hyperlink" Target="/timeline/evt-cathars-are-annihilated-in-a-reversed-holy-crusade-inquisition" TargetMode="External"/><Relationship Id="rId429" Type="http://schemas.openxmlformats.org/officeDocument/2006/relationships/hyperlink" Target="/timeline/evt-revelation-coming-apocalypse" TargetMode="External"/><Relationship Id="rId430" Type="http://schemas.openxmlformats.org/officeDocument/2006/relationships/hyperlink" Target="https://chronologia.org/en/how_it_was/05_15.html#the18" TargetMode="External"/><Relationship Id="rId431" Type="http://schemas.openxmlformats.org/officeDocument/2006/relationships/hyperlink" Target="https://en.wikipedia.org/wiki/Ottoman_Empire" TargetMode="External"/><Relationship Id="rId432" Type="http://schemas.openxmlformats.org/officeDocument/2006/relationships/hyperlink" Target="https://www.israel365news.com/85655/christopher-columbus-jew-led-belief-prophet-isaiah/#HoTDGkY8h4Edbcja.97" TargetMode="External"/><Relationship Id="rId433" Type="http://schemas.openxmlformats.org/officeDocument/2006/relationships/hyperlink" Target="https://en.wikipedia.org/wiki/Origin_theories_of_Christopher_Columbus" TargetMode="External"/><Relationship Id="rId434" Type="http://schemas.openxmlformats.org/officeDocument/2006/relationships/hyperlink" Target="https://chronologia.org/en/how_it_was/05_15.html#the19" TargetMode="External"/><Relationship Id="rId435" Type="http://schemas.openxmlformats.org/officeDocument/2006/relationships/hyperlink" Target="/timeline/evt-passover-of-comet-venus" TargetMode="External"/><Relationship Id="rId436" Type="http://schemas.openxmlformats.org/officeDocument/2006/relationships/hyperlink" Target="https://biblehub.com/isaiah/2-3.htm" TargetMode="External"/><Relationship Id="rId437" Type="http://schemas.openxmlformats.org/officeDocument/2006/relationships/hyperlink" Target="https://biblehub.com/micah/4.htm" TargetMode="External"/><Relationship Id="rId438" Type="http://schemas.openxmlformats.org/officeDocument/2006/relationships/header" Target="header11.xml"/><Relationship Id="rId439" Type="http://schemas.openxmlformats.org/officeDocument/2006/relationships/footer" Target="footer11.xml"/><Relationship Id="rId440" Type="http://schemas.openxmlformats.org/officeDocument/2006/relationships/image" Target="media/image23.jpg"/><Relationship Id="rId441" Type="http://schemas.openxmlformats.org/officeDocument/2006/relationships/image" Target="media/image24.jpg"/><Relationship Id="rId442" Type="http://schemas.openxmlformats.org/officeDocument/2006/relationships/hyperlink" Target="https://www.britannica.com/art/Gothic-architecture" TargetMode="External"/><Relationship Id="rId443" Type="http://schemas.openxmlformats.org/officeDocument/2006/relationships/hyperlink" Target="https://clevertree.github.io/paradigm-threat-files/history/chronology/controlled_opposition" TargetMode="External"/><Relationship Id="rId444" Type="http://schemas.openxmlformats.org/officeDocument/2006/relationships/hyperlink" Target="https://www.luther.de/en/95thesen.html" TargetMode="External"/><Relationship Id="rId445" Type="http://schemas.openxmlformats.org/officeDocument/2006/relationships/hyperlink" Target="https://www.ligonier.org/learn/articles/state-theology-does-sin-deserve-damnation" TargetMode="External"/><Relationship Id="rId446" Type="http://schemas.openxmlformats.org/officeDocument/2006/relationships/hyperlink" Target="https://en.wikipedia.org/wiki/Al-Aqsa_Mosque" TargetMode="External"/><Relationship Id="rId447" Type="http://schemas.openxmlformats.org/officeDocument/2006/relationships/hyperlink" Target="/timeline/evt-jesuit-restoration-mission-pattern" TargetMode="External"/><Relationship Id="rId448" Type="http://schemas.openxmlformats.org/officeDocument/2006/relationships/hyperlink" Target="/influence/conspiracy/celebrities/golda" TargetMode="External"/><Relationship Id="rId449" Type="http://schemas.openxmlformats.org/officeDocument/2006/relationships/hyperlink" Target="/timeline/evt-slave-trades-and-the-horde-fracture" TargetMode="External"/><Relationship Id="rId450" Type="http://schemas.openxmlformats.org/officeDocument/2006/relationships/hyperlink" Target="https://en.wikipedia.org/wiki/Jesuit_reduction" TargetMode="External"/><Relationship Id="rId451" Type="http://schemas.openxmlformats.org/officeDocument/2006/relationships/hyperlink" Target="https://en.wikipedia.org/wiki/Tupinamb%C3%A1_people" TargetMode="External"/><Relationship Id="rId452" Type="http://schemas.openxmlformats.org/officeDocument/2006/relationships/hyperlink" Target="https://en.wikipedia.org/wiki/Don_Luis_de_Velasco_(Native_American)" TargetMode="External"/><Relationship Id="rId453" Type="http://schemas.openxmlformats.org/officeDocument/2006/relationships/hyperlink" Target="/timeline/evt-1627-ce-deep-state-erases-russian-empire-from-all-chronology" TargetMode="External"/><Relationship Id="rId454" Type="http://schemas.openxmlformats.org/officeDocument/2006/relationships/hyperlink" Target="/timeline/evt-1718-ce-secret-society-of-jesus-goes-public" TargetMode="External"/><Relationship Id="rId455" Type="http://schemas.openxmlformats.org/officeDocument/2006/relationships/hyperlink" Target="/timeline/evt-from-missionaries-to-corporations" TargetMode="External"/><Relationship Id="rId456" Type="http://schemas.openxmlformats.org/officeDocument/2006/relationships/hyperlink" Target="https://chronologia.org/en/seven5/empire12_09.html" TargetMode="External"/><Relationship Id="rId457" Type="http://schemas.openxmlformats.org/officeDocument/2006/relationships/hyperlink" Target="/timeline/evt-cathar-khazar-katya-link" TargetMode="External"/><Relationship Id="rId458" Type="http://schemas.openxmlformats.org/officeDocument/2006/relationships/hyperlink" Target="https://en.wikipedia.org/wiki/Persecution_of_Jews" TargetMode="External"/><Relationship Id="rId459" Type="http://schemas.openxmlformats.org/officeDocument/2006/relationships/hyperlink" Target="https://en.wikipedia.org/wiki/Goy" TargetMode="External"/><Relationship Id="rId460" Type="http://schemas.openxmlformats.org/officeDocument/2006/relationships/hyperlink" Target="https://en.wikipedia.org/wiki/Pogrom" TargetMode="External"/><Relationship Id="rId461" Type="http://schemas.openxmlformats.org/officeDocument/2006/relationships/hyperlink" Target="https://en.wikipedia.org/wiki/Catharism" TargetMode="External"/><Relationship Id="rId462" Type="http://schemas.openxmlformats.org/officeDocument/2006/relationships/hyperlink" Target="/timeline/evt-1542-ce-the-holy-inquisition" TargetMode="External"/><Relationship Id="rId463" Type="http://schemas.openxmlformats.org/officeDocument/2006/relationships/hyperlink" Target="https://chronologia.org/en/how_it_was/08_07.html" TargetMode="External"/><Relationship Id="rId464" Type="http://schemas.openxmlformats.org/officeDocument/2006/relationships/hyperlink" Target="/timeline/evt-pentateuch-as-horde-chronicle" TargetMode="External"/><Relationship Id="rId465" Type="http://schemas.openxmlformats.org/officeDocument/2006/relationships/hyperlink" Target="https://chronologia.org/en/how_it_was/06_30.html" TargetMode="External"/><Relationship Id="rId466" Type="http://schemas.openxmlformats.org/officeDocument/2006/relationships/hyperlink" Target="https://en.wikipedia.org/wiki/Khazar_Khaganate" TargetMode="External"/><Relationship Id="rId467" Type="http://schemas.openxmlformats.org/officeDocument/2006/relationships/hyperlink" Target="https://en.wikipedia.org/wiki/Mongol_Empire" TargetMode="External"/><Relationship Id="rId468" Type="http://schemas.openxmlformats.org/officeDocument/2006/relationships/hyperlink" Target="http://saturniancosmology.org/files/vel-unpublished/khazars.txt" TargetMode="External"/><Relationship Id="rId469" Type="http://schemas.openxmlformats.org/officeDocument/2006/relationships/hyperlink" Target="https://www.solarancestor.com/regular-blog-posts/-sol-om-on-a-sun-king" TargetMode="External"/><Relationship Id="rId470" Type="http://schemas.openxmlformats.org/officeDocument/2006/relationships/hyperlink" Target="/timeline/evt-napoleonic-wars-reverse" TargetMode="External"/><Relationship Id="rId471" Type="http://schemas.openxmlformats.org/officeDocument/2006/relationships/hyperlink" Target="/timeline/evt-world-war-i-reverse-crusade-ii" TargetMode="External"/><Relationship Id="rId472" Type="http://schemas.openxmlformats.org/officeDocument/2006/relationships/hyperlink" Target="/timeline/evt-world-war-ii-reverse-crusade-iii" TargetMode="External"/><Relationship Id="rId473" Type="http://schemas.openxmlformats.org/officeDocument/2006/relationships/hyperlink" Target="/timeline/evt-2000-ce-21st-century-the-final-struggle-reverse-crusade-iv" TargetMode="External"/><Relationship Id="rId474" Type="http://schemas.openxmlformats.org/officeDocument/2006/relationships/hyperlink" Target="/timeline/evt-1900-ce-20th-century-the-reverse-crusades-continue" TargetMode="External"/><Relationship Id="rId475" Type="http://schemas.openxmlformats.org/officeDocument/2006/relationships/hyperlink" Target="https://en.wikipedia.org/wiki/Oprichnina" TargetMode="External"/><Relationship Id="rId476" Type="http://schemas.openxmlformats.org/officeDocument/2006/relationships/hyperlink" Target="https://en.wikipedia.org/wiki/Book_of_Esther" TargetMode="External"/><Relationship Id="rId477" Type="http://schemas.openxmlformats.org/officeDocument/2006/relationships/hyperlink" Target="https://en.wikipedia.org/wiki/Book_of_Judith" TargetMode="External"/><Relationship Id="rId478" Type="http://schemas.openxmlformats.org/officeDocument/2006/relationships/hyperlink" Target="/timeline/evt-shakespeare-encodes-the-horde" TargetMode="External"/><Relationship Id="rId479" Type="http://schemas.openxmlformats.org/officeDocument/2006/relationships/hyperlink" Target="https://chronologia.org/en/how_it_was/07_34.html" TargetMode="External"/><Relationship Id="rId480" Type="http://schemas.openxmlformats.org/officeDocument/2006/relationships/hyperlink" Target="https://en.wikipedia.org/wiki/Qingming_Festival" TargetMode="External"/><Relationship Id="rId481" Type="http://schemas.openxmlformats.org/officeDocument/2006/relationships/hyperlink" Target="https://catholicfundamentalism.com/similarities-between-julius-caesar-and-jesus-christ/22546" TargetMode="External"/><Relationship Id="rId482" Type="http://schemas.openxmlformats.org/officeDocument/2006/relationships/header" Target="header12.xml"/><Relationship Id="rId483" Type="http://schemas.openxmlformats.org/officeDocument/2006/relationships/footer" Target="footer12.xml"/><Relationship Id="rId484" Type="http://schemas.openxmlformats.org/officeDocument/2006/relationships/image" Target="media/image25.jpg"/><Relationship Id="rId485" Type="http://schemas.openxmlformats.org/officeDocument/2006/relationships/image" Target="media/image26.jpg"/><Relationship Id="rId486" Type="http://schemas.openxmlformats.org/officeDocument/2006/relationships/hyperlink" Target="/timeline/evt-romanov-seizure-fracturing-of" TargetMode="External"/><Relationship Id="rId487" Type="http://schemas.openxmlformats.org/officeDocument/2006/relationships/hyperlink" Target="/timeline/evt-resistance-religious-wars" TargetMode="External"/><Relationship Id="rId488" Type="http://schemas.openxmlformats.org/officeDocument/2006/relationships/hyperlink" Target="/timeline/evt-marfull-framework" TargetMode="External"/><Relationship Id="rId489" Type="http://schemas.openxmlformats.org/officeDocument/2006/relationships/hyperlink" Target="/timeline/evt-london-1664-1694-financial-coup" TargetMode="External"/><Relationship Id="rId490" Type="http://schemas.openxmlformats.org/officeDocument/2006/relationships/hyperlink" Target="/timeline/evt-jesuits-make-pilgrimage-to" TargetMode="External"/><Relationship Id="rId491" Type="http://schemas.openxmlformats.org/officeDocument/2006/relationships/hyperlink" Target="https://chronologia.org/en/how_it_was/07.html" TargetMode="External"/><Relationship Id="rId492" Type="http://schemas.openxmlformats.org/officeDocument/2006/relationships/hyperlink" Target="https://chronologia.org/en/how_it_was/09.html" TargetMode="External"/><Relationship Id="rId493" Type="http://schemas.openxmlformats.org/officeDocument/2006/relationships/hyperlink" Target="https://www.britannica.com/place/United-Kingdom/The-later-Stuarts" TargetMode="External"/><Relationship Id="rId494" Type="http://schemas.openxmlformats.org/officeDocument/2006/relationships/hyperlink" Target="https://chronologia.org/en/marfull_the_chronological_way/inter-religios_disputes.html" TargetMode="External"/><Relationship Id="rId495" Type="http://schemas.openxmlformats.org/officeDocument/2006/relationships/hyperlink" Target="https://www.legislation.gov.uk/aep/Cha2/18-19/11" TargetMode="External"/><Relationship Id="rId496" Type="http://schemas.openxmlformats.org/officeDocument/2006/relationships/hyperlink" Target="https://www.levitt.com/essays/bloodlibel" TargetMode="External"/><Relationship Id="rId497" Type="http://schemas.openxmlformats.org/officeDocument/2006/relationships/hyperlink" Target="/timeline/evt-1613-ce-romanovs-zakharyin-yurievs-dynasty-takes-the-throne" TargetMode="External"/><Relationship Id="rId498" Type="http://schemas.openxmlformats.org/officeDocument/2006/relationships/hyperlink" Target="https://en.wikipedia.org/wiki/Muscovy" TargetMode="External"/><Relationship Id="rId499" Type="http://schemas.openxmlformats.org/officeDocument/2006/relationships/hyperlink" Target="http://scihi.org/scaliger-history/history/chronology/" TargetMode="External"/><Relationship Id="rId500" Type="http://schemas.openxmlformats.org/officeDocument/2006/relationships/hyperlink" Target="https://www.oxfordreference.com/display/10.1093/oi/authority.20110803100319742" TargetMode="External"/><Relationship Id="rId501" Type="http://schemas.openxmlformats.org/officeDocument/2006/relationships/hyperlink" Target="https://books.google.com/books?id=NYhEAAAAcAAJ&amp;printsec=frontcover" TargetMode="External"/><Relationship Id="rId502" Type="http://schemas.openxmlformats.org/officeDocument/2006/relationships/hyperlink" Target="https://en.wikipedia.org/wiki/Index_Librorum_Prohibitorum" TargetMode="External"/><Relationship Id="rId503" Type="http://schemas.openxmlformats.org/officeDocument/2006/relationships/hyperlink" Target="https://chronologia.org/en/how_it_was/02_15.html#chr16" TargetMode="External"/><Relationship Id="rId504" Type="http://schemas.openxmlformats.org/officeDocument/2006/relationships/hyperlink" Target="/timeline/evt-1618-ce-great-fight-in-the-heart-of-western-europe" TargetMode="External"/><Relationship Id="rId505" Type="http://schemas.openxmlformats.org/officeDocument/2006/relationships/hyperlink" Target="/timeline/evt-1642-ce-the-english-revolution-and-civil-wars" TargetMode="External"/><Relationship Id="rId506" Type="http://schemas.openxmlformats.org/officeDocument/2006/relationships/hyperlink" Target="/timeline/evt-1648-ce-cossack-polish-war-begins-ethnic-cleansing-of-russia" TargetMode="External"/><Relationship Id="rId507" Type="http://schemas.openxmlformats.org/officeDocument/2006/relationships/hyperlink" Target="https://en.wikipedia.org/wiki/Catharism#Annihilation" TargetMode="External"/><Relationship Id="rId508" Type="http://schemas.openxmlformats.org/officeDocument/2006/relationships/hyperlink" Target="https://www.catholic.com/magazine/print-edition/what-does-catholic-mean" TargetMode="External"/><Relationship Id="rId509" Type="http://schemas.openxmlformats.org/officeDocument/2006/relationships/hyperlink" Target="https://en.wikipedia.org/wiki/Crypto-Judaism" TargetMode="External"/><Relationship Id="rId510" Type="http://schemas.openxmlformats.org/officeDocument/2006/relationships/hyperlink" Target="https://en.wikipedia.org/wiki/Yahweh" TargetMode="External"/><Relationship Id="rId511" Type="http://schemas.openxmlformats.org/officeDocument/2006/relationships/hyperlink" Target="https://en.wikipedia.org/wiki/Thirty_Years%27_War" TargetMode="External"/><Relationship Id="rId512" Type="http://schemas.openxmlformats.org/officeDocument/2006/relationships/hyperlink" Target="https://en.wikipedia.org/wiki/Defenestration_of_Prague" TargetMode="External"/><Relationship Id="rId513" Type="http://schemas.openxmlformats.org/officeDocument/2006/relationships/hyperlink" Target="https://en.wikipedia.org/wiki/Battle_of_White_Mountain" TargetMode="External"/><Relationship Id="rId514" Type="http://schemas.openxmlformats.org/officeDocument/2006/relationships/hyperlink" Target="https://en.wikipedia.org/wiki/Commonwealth_of_England" TargetMode="External"/><Relationship Id="rId515" Type="http://schemas.openxmlformats.org/officeDocument/2006/relationships/hyperlink" Target="https://en.wikipedia.org/wiki/List_of_regicides_of_Charles_I" TargetMode="External"/><Relationship Id="rId516" Type="http://schemas.openxmlformats.org/officeDocument/2006/relationships/hyperlink" Target="https://chronologia.org/en/how_it_was/07_15.html" TargetMode="External"/><Relationship Id="rId517" Type="http://schemas.openxmlformats.org/officeDocument/2006/relationships/hyperlink" Target="/governance/war/investigations/british-civil-war-investigation.md" TargetMode="External"/><Relationship Id="rId518" Type="http://schemas.openxmlformats.org/officeDocument/2006/relationships/hyperlink" Target="https://en.wikipedia.org/wiki/Pogrom#Historical_background" TargetMode="External"/><Relationship Id="rId519" Type="http://schemas.openxmlformats.org/officeDocument/2006/relationships/hyperlink" Target="https://en.wikipedia.org/wiki/Khmelnytsky_Uprising" TargetMode="External"/><Relationship Id="rId520" Type="http://schemas.openxmlformats.org/officeDocument/2006/relationships/hyperlink" Target="https://en.wikipedia.org/wiki/Privy_chancery" TargetMode="External"/><Relationship Id="rId521" Type="http://schemas.openxmlformats.org/officeDocument/2006/relationships/hyperlink" Target="https://chronologia.org/en/how_it_was/08.html" TargetMode="External"/><Relationship Id="rId522" Type="http://schemas.openxmlformats.org/officeDocument/2006/relationships/hyperlink" Target="/timeline/evt-1633-ce-disputes-against-jews-reemerge" TargetMode="External"/><Relationship Id="rId523" Type="http://schemas.openxmlformats.org/officeDocument/2006/relationships/hyperlink" Target="https://en.wikipedia.org/wiki/Jewish_diaspora" TargetMode="External"/><Relationship Id="rId524" Type="http://schemas.openxmlformats.org/officeDocument/2006/relationships/hyperlink" Target="https://en.wikipedia.org/wiki/Romani_diaspora" TargetMode="External"/><Relationship Id="rId525" Type="http://schemas.openxmlformats.org/officeDocument/2006/relationships/hyperlink" Target="https://en.wikipedia.org/wiki/Monarchies_in_Europe" TargetMode="External"/><Relationship Id="rId526" Type="http://schemas.openxmlformats.org/officeDocument/2006/relationships/hyperlink" Target="https://en.wikipedia.org/wiki/Kashrut" TargetMode="External"/><Relationship Id="rId527" Type="http://schemas.openxmlformats.org/officeDocument/2006/relationships/hyperlink" Target="https://mosaicmagazine.com/observation/history-ideas/2019/06/filthy-lucre-a-look-at-the-history-of-jews-and-money/" TargetMode="External"/><Relationship Id="rId528" Type="http://schemas.openxmlformats.org/officeDocument/2006/relationships/hyperlink" Target="https://en.wikipedia.org/wiki/The_Covetous_Knight" TargetMode="External"/><Relationship Id="rId529" Type="http://schemas.openxmlformats.org/officeDocument/2006/relationships/hyperlink" Target="/timeline/evt-1666-ce-london-burns-to-the-ground-sept-2-6-1666" TargetMode="External"/><Relationship Id="rId530" Type="http://schemas.openxmlformats.org/officeDocument/2006/relationships/hyperlink" Target="/timeline/evt-1668-ce-the-cabal-englands-shadow-cabinet" TargetMode="External"/><Relationship Id="rId531" Type="http://schemas.openxmlformats.org/officeDocument/2006/relationships/hyperlink" Target="/timeline/evt-the-goldsmiths-and-the-death-of-independent-valuation" TargetMode="External"/><Relationship Id="rId532" Type="http://schemas.openxmlformats.org/officeDocument/2006/relationships/hyperlink" Target="/timeline/evt-1666-ce-the-apocalypse-prophecy-of-1666" TargetMode="External"/><Relationship Id="rId533" Type="http://schemas.openxmlformats.org/officeDocument/2006/relationships/hyperlink" Target="https://en.wikipedia.org/wiki/Number_of_the_beast" TargetMode="External"/><Relationship Id="rId534" Type="http://schemas.openxmlformats.org/officeDocument/2006/relationships/hyperlink" Target="https://www.jewishencyclopedia.com/articles/13480-shabbethai-zebi-b-mordecai" TargetMode="External"/><Relationship Id="rId535" Type="http://schemas.openxmlformats.org/officeDocument/2006/relationships/hyperlink" Target="/history/chronology/investigations/wells-crystal-egg-1666-beast-speculation.md" TargetMode="External"/><Relationship Id="rId536" Type="http://schemas.openxmlformats.org/officeDocument/2006/relationships/hyperlink" Target="/investigations/" TargetMode="External"/><Relationship Id="rId537" Type="http://schemas.openxmlformats.org/officeDocument/2006/relationships/hyperlink" Target="https://www.britannica.com/topic/Mithraism" TargetMode="External"/><Relationship Id="rId538" Type="http://schemas.openxmlformats.org/officeDocument/2006/relationships/hyperlink" Target="https://en.wikipedia.org/wiki/Hearth_tax#England" TargetMode="External"/><Relationship Id="rId539" Type="http://schemas.openxmlformats.org/officeDocument/2006/relationships/hyperlink" Target="https://en.wikipedia.org/wiki/Thomas_Clifford,_1st_Baron_Clifford_of_Chudleigh" TargetMode="External"/><Relationship Id="rId540" Type="http://schemas.openxmlformats.org/officeDocument/2006/relationships/hyperlink" Target="https://en.wikipedia.org/wiki/Henry_Bennet,_1st_Earl_of_Arlington" TargetMode="External"/><Relationship Id="rId541" Type="http://schemas.openxmlformats.org/officeDocument/2006/relationships/hyperlink" Target="https://en.wikipedia.org/wiki/George_Villiers,_2nd_Duke_of_Buckingham" TargetMode="External"/><Relationship Id="rId542" Type="http://schemas.openxmlformats.org/officeDocument/2006/relationships/hyperlink" Target="https://en.wikipedia.org/wiki/Anthony_Ashley_Cooper,_1st_Earl_of_Shaftesbury" TargetMode="External"/><Relationship Id="rId543" Type="http://schemas.openxmlformats.org/officeDocument/2006/relationships/hyperlink" Target="https://en.wikipedia.org/wiki/John_Maitland,_1st_Duke_of_Lauderdale" TargetMode="External"/><Relationship Id="rId544" Type="http://schemas.openxmlformats.org/officeDocument/2006/relationships/hyperlink" Target="https://en.wikipedia.org/wiki/Illuminati" TargetMode="External"/><Relationship Id="rId545" Type="http://schemas.openxmlformats.org/officeDocument/2006/relationships/hyperlink" Target="/timeline/evt-british-empire-case-studies" TargetMode="External"/><Relationship Id="rId546" Type="http://schemas.openxmlformats.org/officeDocument/2006/relationships/hyperlink" Target="https://en.wikipedia.org/wiki/City_of_London_Corporation" TargetMode="External"/><Relationship Id="rId547" Type="http://schemas.openxmlformats.org/officeDocument/2006/relationships/hyperlink" Target="https://en.wikipedia.org/wiki/City_Remembrancer" TargetMode="External"/><Relationship Id="rId548" Type="http://schemas.openxmlformats.org/officeDocument/2006/relationships/hyperlink" Target="https://en.wikipedia.org/wiki/Greco-Buddhism" TargetMode="External"/><Relationship Id="rId549" Type="http://schemas.openxmlformats.org/officeDocument/2006/relationships/hyperlink" Target="https://en.wikipedia.org/wiki/Sakoku" TargetMode="External"/><Relationship Id="rId550" Type="http://schemas.openxmlformats.org/officeDocument/2006/relationships/hyperlink" Target="https://en.wikipedia.org/wiki/Francis_Xavier" TargetMode="External"/><Relationship Id="rId551" Type="http://schemas.openxmlformats.org/officeDocument/2006/relationships/hyperlink" Target="https://en.wikipedia.org/wiki/Shimabara_rebellion" TargetMode="External"/><Relationship Id="rId552" Type="http://schemas.openxmlformats.org/officeDocument/2006/relationships/hyperlink" Target="https://en.wikipedia.org/wiki/26_Martyrs_of_Japan" TargetMode="External"/><Relationship Id="rId553" Type="http://schemas.openxmlformats.org/officeDocument/2006/relationships/hyperlink" Target="https://en.wikipedia.org/wiki/Great_Martyrdom" TargetMode="External"/><Relationship Id="rId554" Type="http://schemas.openxmlformats.org/officeDocument/2006/relationships/hyperlink" Target="https://en.wikipedia.org/wiki/Matteo_Ricci" TargetMode="External"/><Relationship Id="rId555" Type="http://schemas.openxmlformats.org/officeDocument/2006/relationships/hyperlink" Target="https://en.wikipedia.org/wiki/Johann_Adam_Schall_von_Bell" TargetMode="External"/><Relationship Id="rId556" Type="http://schemas.openxmlformats.org/officeDocument/2006/relationships/hyperlink" Target="https://en.wikipedia.org/wiki/Ferdinand_Verbiest" TargetMode="External"/><Relationship Id="rId557" Type="http://schemas.openxmlformats.org/officeDocument/2006/relationships/hyperlink" Target="https://en.wikipedia.org/wiki/Chinese_Rites_controversy" TargetMode="External"/><Relationship Id="rId558" Type="http://schemas.openxmlformats.org/officeDocument/2006/relationships/hyperlink" Target="https://en.wikipedia.org/wiki/Yongzheng_Emperor" TargetMode="External"/><Relationship Id="rId559" Type="http://schemas.openxmlformats.org/officeDocument/2006/relationships/hyperlink" Target="https://en.wikipedia.org/wiki/Roberto_de_Nobili" TargetMode="External"/><Relationship Id="rId560" Type="http://schemas.openxmlformats.org/officeDocument/2006/relationships/hyperlink" Target="/timeline/evt-slave-trades-evidence" TargetMode="External"/><Relationship Id="rId561" Type="http://schemas.openxmlformats.org/officeDocument/2006/relationships/header" Target="header13.xml"/><Relationship Id="rId562" Type="http://schemas.openxmlformats.org/officeDocument/2006/relationships/footer" Target="footer13.xml"/><Relationship Id="rId563" Type="http://schemas.openxmlformats.org/officeDocument/2006/relationships/image" Target="media/image27.jpg"/><Relationship Id="rId564" Type="http://schemas.openxmlformats.org/officeDocument/2006/relationships/image" Target="media/image28.jpg"/><Relationship Id="rId565" Type="http://schemas.openxmlformats.org/officeDocument/2006/relationships/hyperlink" Target="https://en.wikipedia.org/wiki/Pope_Clement_XIV" TargetMode="External"/><Relationship Id="rId566" Type="http://schemas.openxmlformats.org/officeDocument/2006/relationships/hyperlink" Target="https://en.wikipedia.org/wiki/Dominus_ac_Redemptor" TargetMode="External"/><Relationship Id="rId567" Type="http://schemas.openxmlformats.org/officeDocument/2006/relationships/hyperlink" Target="https://en.wikipedia.org/wiki/Catherine_the_Great" TargetMode="External"/><Relationship Id="rId568" Type="http://schemas.openxmlformats.org/officeDocument/2006/relationships/hyperlink" Target="https://en.wikipedia.org/wiki/American_Revolutionary_War" TargetMode="External"/><Relationship Id="rId569" Type="http://schemas.openxmlformats.org/officeDocument/2006/relationships/hyperlink" Target="/timeline/evt-mudflood-evidence" TargetMode="External"/><Relationship Id="rId570" Type="http://schemas.openxmlformats.org/officeDocument/2006/relationships/hyperlink" Target="https://en.wikipedia.org/wiki/Yemelyan_Pugachev" TargetMode="External"/><Relationship Id="rId571" Type="http://schemas.openxmlformats.org/officeDocument/2006/relationships/hyperlink" Target="/timeline/evt-predictive-programming-literature" TargetMode="External"/><Relationship Id="rId572" Type="http://schemas.openxmlformats.org/officeDocument/2006/relationships/hyperlink" Target="https://en.wikipedia.org/wiki/Directed-energy_weapon" TargetMode="External"/><Relationship Id="rId573" Type="http://schemas.openxmlformats.org/officeDocument/2006/relationships/hyperlink" Target="/timeline/evt-1774-ce-the-mars-catastrophe-brandenburgs-nuclear-evidence" TargetMode="External"/><Relationship Id="rId574" Type="http://schemas.openxmlformats.org/officeDocument/2006/relationships/hyperlink" Target="https://www.youtube.com/watch?v=qzyDm_BegGA" TargetMode="External"/><Relationship Id="rId575" Type="http://schemas.openxmlformats.org/officeDocument/2006/relationships/hyperlink" Target="https://www.youtube.com/watch?v=Wmb0CSXF53w" TargetMode="External"/><Relationship Id="rId576" Type="http://schemas.openxmlformats.org/officeDocument/2006/relationships/hyperlink" Target="https://www.youtube.com/watch?v=5vOMGQTjW9k" TargetMode="External"/><Relationship Id="rId577" Type="http://schemas.openxmlformats.org/officeDocument/2006/relationships/hyperlink" Target="https://es.m.wikipedia.org/wiki/Rex_Bellator" TargetMode="External"/><Relationship Id="rId578" Type="http://schemas.openxmlformats.org/officeDocument/2006/relationships/hyperlink" Target="https://armscontrolcenter.org/fact-sheet-directed-energy-weapons/" TargetMode="External"/><Relationship Id="rId579" Type="http://schemas.openxmlformats.org/officeDocument/2006/relationships/hyperlink" Target="/timeline/evt-1774-ce-the-mars-catastrophe" TargetMode="External"/><Relationship Id="rId580" Type="http://schemas.openxmlformats.org/officeDocument/2006/relationships/hyperlink" Target="/cosmos/mars" TargetMode="External"/><Relationship Id="rId581" Type="http://schemas.openxmlformats.org/officeDocument/2006/relationships/hyperlink" Target="/timeline/evt-mars-literature-as-reclassified-nonfiction" TargetMode="External"/><Relationship Id="rId582" Type="http://schemas.openxmlformats.org/officeDocument/2006/relationships/hyperlink" Target="/timeline/evt-mars-literature-author-profiles" TargetMode="External"/><Relationship Id="rId583" Type="http://schemas.openxmlformats.org/officeDocument/2006/relationships/hyperlink" Target="/governance/war/investigations/american-revolution-investigation.md" TargetMode="External"/><Relationship Id="rId584" Type="http://schemas.openxmlformats.org/officeDocument/2006/relationships/hyperlink" Target="/governance/war/investigations/french-revolution-investigation.md" TargetMode="External"/><Relationship Id="rId585" Type="http://schemas.openxmlformats.org/officeDocument/2006/relationships/hyperlink" Target="/timeline/evt-orphan-trains-trail-of-tears-evidence" TargetMode="External"/><Relationship Id="rId586" Type="http://schemas.openxmlformats.org/officeDocument/2006/relationships/hyperlink" Target="/timeline/evt-19th-century-assault-on-hordian" TargetMode="External"/><Relationship Id="rId587" Type="http://schemas.openxmlformats.org/officeDocument/2006/relationships/hyperlink" Target="/history/orphan_trains/orphan-trains-investigation.md" TargetMode="External"/><Relationship Id="rId588" Type="http://schemas.openxmlformats.org/officeDocument/2006/relationships/header" Target="header14.xml"/><Relationship Id="rId589" Type="http://schemas.openxmlformats.org/officeDocument/2006/relationships/footer" Target="footer14.xml"/><Relationship Id="rId590" Type="http://schemas.openxmlformats.org/officeDocument/2006/relationships/image" Target="media/image29.jpg"/><Relationship Id="rId591" Type="http://schemas.openxmlformats.org/officeDocument/2006/relationships/image" Target="media/image30.jpg"/><Relationship Id="rId592" Type="http://schemas.openxmlformats.org/officeDocument/2006/relationships/hyperlink" Target="/timeline/evt-1814-ce-aftermath-of-1812-russian-pursuit-to-paris" TargetMode="External"/><Relationship Id="rId593" Type="http://schemas.openxmlformats.org/officeDocument/2006/relationships/hyperlink" Target="/governance/war/investigations/napoleonic-advanced-artillery-airship-investigation.md" TargetMode="External"/><Relationship Id="rId594" Type="http://schemas.openxmlformats.org/officeDocument/2006/relationships/hyperlink" Target="https://en.wikipedia.org/wiki/Inquisition" TargetMode="External"/><Relationship Id="rId595" Type="http://schemas.openxmlformats.org/officeDocument/2006/relationships/hyperlink" Target="https://en.wikipedia.org/wiki/Continental_System" TargetMode="External"/><Relationship Id="rId596" Type="http://schemas.openxmlformats.org/officeDocument/2006/relationships/hyperlink" Target="https://en.wikipedia.org/wiki/Louisiana_Purchase" TargetMode="External"/><Relationship Id="rId597" Type="http://schemas.openxmlformats.org/officeDocument/2006/relationships/hyperlink" Target="https://en.wikipedia.org/wiki/Battle_of_Trafalgar" TargetMode="External"/><Relationship Id="rId598" Type="http://schemas.openxmlformats.org/officeDocument/2006/relationships/hyperlink" Target="/governance/war/investigations/reverse-crusades-comparison.md" TargetMode="External"/><Relationship Id="rId599" Type="http://schemas.openxmlformats.org/officeDocument/2006/relationships/hyperlink" Target="https://en.wikipedia.org/wiki/Congress_of_Vienna" TargetMode="External"/><Relationship Id="rId600" Type="http://schemas.openxmlformats.org/officeDocument/2006/relationships/hyperlink" Target="https://saturniancosmology.org/flood.php#flood-g34" TargetMode="External"/><Relationship Id="rId601" Type="http://schemas.openxmlformats.org/officeDocument/2006/relationships/hyperlink" Target="https://en.wikipedia.org/wiki/1812_Overture" TargetMode="External"/><Relationship Id="rId602" Type="http://schemas.openxmlformats.org/officeDocument/2006/relationships/hyperlink" Target="https://en.wikipedia.org/wiki/Nadezhda_von_Meck" TargetMode="External"/><Relationship Id="rId603" Type="http://schemas.openxmlformats.org/officeDocument/2006/relationships/hyperlink" Target="https://en.wikipedia.org/wiki/French_Third_Republic" TargetMode="External"/><Relationship Id="rId604" Type="http://schemas.openxmlformats.org/officeDocument/2006/relationships/hyperlink" Target="https://en.wikipedia.org/wiki/Second_French_Empire" TargetMode="External"/><Relationship Id="rId605" Type="http://schemas.openxmlformats.org/officeDocument/2006/relationships/hyperlink" Target="/timeline/evt-1883-ce-the-hijacking-of-communism" TargetMode="External"/><Relationship Id="rId606" Type="http://schemas.openxmlformats.org/officeDocument/2006/relationships/hyperlink" Target="https://en.wikipedia.org/wiki/Gottfried_Kinkel" TargetMode="External"/><Relationship Id="rId607" Type="http://schemas.openxmlformats.org/officeDocument/2006/relationships/hyperlink" Target="https://en.wikipedia.org/wiki/Johanna_Kinkel" TargetMode="External"/><Relationship Id="rId608" Type="http://schemas.openxmlformats.org/officeDocument/2006/relationships/hyperlink" Target="https://en.wikipedia.org/wiki/Carl_Schurz" TargetMode="External"/><Relationship Id="rId609" Type="http://schemas.openxmlformats.org/officeDocument/2006/relationships/hyperlink" Target="/timeline/evt-battle-for-communism-s-soul" TargetMode="External"/><Relationship Id="rId610" Type="http://schemas.openxmlformats.org/officeDocument/2006/relationships/hyperlink" Target="http://dx.doi.org/10.1080/09672567.2013.792367" TargetMode="External"/><Relationship Id="rId611" Type="http://schemas.openxmlformats.org/officeDocument/2006/relationships/hyperlink" Target="https://www.researchgate.net/publication/349992474" TargetMode="External"/><Relationship Id="rId612" Type="http://schemas.openxmlformats.org/officeDocument/2006/relationships/hyperlink" Target="/timeline/evt-trail-tears-century-long-erasure" TargetMode="External"/><Relationship Id="rId613" Type="http://schemas.openxmlformats.org/officeDocument/2006/relationships/hyperlink" Target="https://en.wikipedia.org/wiki/Pope_Pius_VII" TargetMode="External"/><Relationship Id="rId614" Type="http://schemas.openxmlformats.org/officeDocument/2006/relationships/hyperlink" Target="https://en.wikipedia.org/wiki/Jesuit_Relations" TargetMode="External"/><Relationship Id="rId615" Type="http://schemas.openxmlformats.org/officeDocument/2006/relationships/hyperlink" Target="/governance/war/investigations/us-civil-war-investigation.md" TargetMode="External"/><Relationship Id="rId616" Type="http://schemas.openxmlformats.org/officeDocument/2006/relationships/hyperlink" Target="https://en.wikipedia.org/wiki/Napoleon%27s_crossing_of_the_Alps" TargetMode="External"/><Relationship Id="rId617" Type="http://schemas.openxmlformats.org/officeDocument/2006/relationships/hyperlink" Target="https://en.wikipedia.org/wiki/French_Aerostatic_Corps" TargetMode="External"/><Relationship Id="rId618" Type="http://schemas.openxmlformats.org/officeDocument/2006/relationships/hyperlink" Target="https://en.wikipedia.org/wiki/Columbiad" TargetMode="External"/><Relationship Id="rId619" Type="http://schemas.openxmlformats.org/officeDocument/2006/relationships/hyperlink" Target="https://en.wikipedia.org/wiki/Depleted_uranium#Ammunition" TargetMode="External"/><Relationship Id="rId620" Type="http://schemas.openxmlformats.org/officeDocument/2006/relationships/hyperlink" Target="/timeline/evt-nuclear-energy-bomb-most" TargetMode="External"/><Relationship Id="rId621" Type="http://schemas.openxmlformats.org/officeDocument/2006/relationships/hyperlink" Target="/wget/audio/nuke-waste-is-safe-investigation.md" TargetMode="External"/><Relationship Id="rId622" Type="http://schemas.openxmlformats.org/officeDocument/2006/relationships/hyperlink" Target="/wget/audio/nukes-dont-exist-investigation.md" TargetMode="External"/><Relationship Id="rId623" Type="http://schemas.openxmlformats.org/officeDocument/2006/relationships/hyperlink" Target="/timeline/evt-einstein-1905-aether-theoretical-physics-appendix" TargetMode="External"/><Relationship Id="rId624" Type="http://schemas.openxmlformats.org/officeDocument/2006/relationships/hyperlink" Target="/timeline/evt-suppressed-energy-technology-cross-reference" TargetMode="External"/><Relationship Id="rId625" Type="http://schemas.openxmlformats.org/officeDocument/2006/relationships/hyperlink" Target="/science/maxwell_aether/01-burden-of-proof-debate.md" TargetMode="External"/><Relationship Id="rId626" Type="http://schemas.openxmlformats.org/officeDocument/2006/relationships/hyperlink" Target="/timeline/evt-19th-century-weapons" TargetMode="External"/><Relationship Id="rId627" Type="http://schemas.openxmlformats.org/officeDocument/2006/relationships/hyperlink" Target="/timeline/evt-flexner-report-suppression-of" TargetMode="External"/><Relationship Id="rId628" Type="http://schemas.openxmlformats.org/officeDocument/2006/relationships/hyperlink" Target="/timeline/evt-operation-mockingbird-historical-chain" TargetMode="External"/><Relationship Id="rId629" Type="http://schemas.openxmlformats.org/officeDocument/2006/relationships/hyperlink" Target="/timeline/evt-suppression-of-maxwell-aether" TargetMode="External"/><Relationship Id="rId630" Type="http://schemas.openxmlformats.org/officeDocument/2006/relationships/hyperlink" Target="/timeline/evt-mars-contacts-timeline" TargetMode="External"/><Relationship Id="rId631" Type="http://schemas.openxmlformats.org/officeDocument/2006/relationships/hyperlink" Target="/timeline/evt-controlled-opposition-thunderbolts-case-study" TargetMode="External"/><Relationship Id="rId632" Type="http://schemas.openxmlformats.org/officeDocument/2006/relationships/hyperlink" Target="/timeline/evt-slow-ecological-collapse-mfee-donner-appendix" TargetMode="External"/><Relationship Id="rId633" Type="http://schemas.openxmlformats.org/officeDocument/2006/relationships/hyperlink" Target="/history/mudflood/investigations/blood-rain-dust-ecological-disasters-investigation.md" TargetMode="External"/><Relationship Id="rId634" Type="http://schemas.openxmlformats.org/officeDocument/2006/relationships/hyperlink" Target="/history/chronology/investigations/slow-ecological-collapse-mfee-through-donner-era.md" TargetMode="External"/><Relationship Id="rId635" Type="http://schemas.openxmlformats.org/officeDocument/2006/relationships/hyperlink" Target="/timeline/evt-1800-ce-19th-century-the-rise-of-communism" TargetMode="External"/><Relationship Id="rId636" Type="http://schemas.openxmlformats.org/officeDocument/2006/relationships/header" Target="header15.xml"/><Relationship Id="rId637" Type="http://schemas.openxmlformats.org/officeDocument/2006/relationships/footer" Target="footer15.xml"/><Relationship Id="rId638" Type="http://schemas.openxmlformats.org/officeDocument/2006/relationships/image" Target="media/image31.jpg"/><Relationship Id="rId639" Type="http://schemas.openxmlformats.org/officeDocument/2006/relationships/image" Target="media/image32.jpg"/><Relationship Id="rId640" Type="http://schemas.openxmlformats.org/officeDocument/2006/relationships/hyperlink" Target="/timeline/evt-bolshevik-revolution-fulfilment-of" TargetMode="External"/><Relationship Id="rId641" Type="http://schemas.openxmlformats.org/officeDocument/2006/relationships/hyperlink" Target="/timeline/evt-soviet-historiography-bogdanov" TargetMode="External"/><Relationship Id="rId642" Type="http://schemas.openxmlformats.org/officeDocument/2006/relationships/hyperlink" Target="https://en.wikipedia.org/wiki/SIL_International" TargetMode="External"/><Relationship Id="rId643" Type="http://schemas.openxmlformats.org/officeDocument/2006/relationships/hyperlink" Target="https://en.wikipedia.org/wiki/Operation_Auca" TargetMode="External"/><Relationship Id="rId644" Type="http://schemas.openxmlformats.org/officeDocument/2006/relationships/hyperlink" Target="https://en.wikipedia.org/wiki/Guatemalan_genocide" TargetMode="External"/><Relationship Id="rId645" Type="http://schemas.openxmlformats.org/officeDocument/2006/relationships/hyperlink" Target="https://en.wikipedia.org/wiki/Internal_conflict_in_Peru" TargetMode="External"/><Relationship Id="rId646" Type="http://schemas.openxmlformats.org/officeDocument/2006/relationships/hyperlink" Target="https://en.wikipedia.org/wiki/Figueiredo_Report" TargetMode="External"/><Relationship Id="rId647" Type="http://schemas.openxmlformats.org/officeDocument/2006/relationships/hyperlink" Target="https://en.wikipedia.org/wiki/1954_Guatemalan_coup_d%27%C3%A9tat" TargetMode="External"/><Relationship Id="rId648" Type="http://schemas.openxmlformats.org/officeDocument/2006/relationships/hyperlink" Target="https://en.wikipedia.org/wiki/Liberation_theology" TargetMode="External"/><Relationship Id="rId649" Type="http://schemas.openxmlformats.org/officeDocument/2006/relationships/hyperlink" Target="https://en.wikipedia.org/wiki/1989_murders_of_Jesuits_in_El_Salvador" TargetMode="External"/><Relationship Id="rId650" Type="http://schemas.openxmlformats.org/officeDocument/2006/relationships/hyperlink" Target="https://en.wikipedia.org/wiki/Operation_Mockingbird" TargetMode="External"/><Relationship Id="rId651" Type="http://schemas.openxmlformats.org/officeDocument/2006/relationships/hyperlink" Target="https://en.wikipedia.org/wiki/Church_Committee" TargetMode="External"/><Relationship Id="rId652" Type="http://schemas.openxmlformats.org/officeDocument/2006/relationships/hyperlink" Target="/timeline/evt-world-war-ii-aftermath" TargetMode="External"/><Relationship Id="rId653" Type="http://schemas.openxmlformats.org/officeDocument/2006/relationships/hyperlink" Target="/timeline/evt-false-flags-architecture" TargetMode="External"/><Relationship Id="rId654" Type="http://schemas.openxmlformats.org/officeDocument/2006/relationships/hyperlink" Target="/influence/predictive_programming/fiction_encoding/fiction-presented-as-fact-investigation.md" TargetMode="External"/><Relationship Id="rId655" Type="http://schemas.openxmlformats.org/officeDocument/2006/relationships/hyperlink" Target="https://en.wikipedia.org/wiki/Discovery_of_nuclear_fission" TargetMode="External"/><Relationship Id="rId656" Type="http://schemas.openxmlformats.org/officeDocument/2006/relationships/hyperlink" Target="https://en.wikipedia.org/wiki/Manhattan_Project" TargetMode="External"/><Relationship Id="rId657" Type="http://schemas.openxmlformats.org/officeDocument/2006/relationships/hyperlink" Target="https://www.youtube.com/results?search_query=galen+windsor+nuclear+scare+scam" TargetMode="External"/><Relationship Id="rId658" Type="http://schemas.openxmlformats.org/officeDocument/2006/relationships/hyperlink" Target="https://en.wikipedia.org/wiki/Harold_McCluskey" TargetMode="External"/><Relationship Id="rId659" Type="http://schemas.openxmlformats.org/officeDocument/2006/relationships/hyperlink" Target="https://en.wikipedia.org/wiki/Morris_Operation" TargetMode="External"/><Relationship Id="rId660" Type="http://schemas.openxmlformats.org/officeDocument/2006/relationships/hyperlink" Target="https://en.wikipedia.org/wiki/Depleted_uranium" TargetMode="External"/><Relationship Id="rId661" Type="http://schemas.openxmlformats.org/officeDocument/2006/relationships/hyperlink" Target="/timeline/evt-weather-control-from-martian" TargetMode="External"/><Relationship Id="rId662" Type="http://schemas.openxmlformats.org/officeDocument/2006/relationships/hyperlink" Target="https://www.imdb.com/title/tt38551401/" TargetMode="External"/><Relationship Id="rId663" Type="http://schemas.openxmlformats.org/officeDocument/2006/relationships/hyperlink" Target="https://en.wikipedia.org/wiki/Hanford_Site" TargetMode="External"/><Relationship Id="rId664" Type="http://schemas.openxmlformats.org/officeDocument/2006/relationships/hyperlink" Target="https://en.wikipedia.org/wiki/Operation_Paperclip" TargetMode="External"/><Relationship Id="rId665" Type="http://schemas.openxmlformats.org/officeDocument/2006/relationships/hyperlink" Target="https://en.wikipedia.org/wiki/Operation_Popeye" TargetMode="External"/><Relationship Id="rId666" Type="http://schemas.openxmlformats.org/officeDocument/2006/relationships/hyperlink" Target="/science/geoengineering/investigations/weather-modification-investigation.md" TargetMode="External"/><Relationship Id="rId667" Type="http://schemas.openxmlformats.org/officeDocument/2006/relationships/hyperlink" Target="/science/havana_syndrome/havana-syndrome-investigation.md" TargetMode="External"/><Relationship Id="rId668" Type="http://schemas.openxmlformats.org/officeDocument/2006/relationships/hyperlink" Target="/timeline/evt-jerry-tennant" TargetMode="External"/><Relationship Id="rId669" Type="http://schemas.openxmlformats.org/officeDocument/2006/relationships/hyperlink" Target="/science/health/tennant/index-tennant-healing-voltage.md" TargetMode="External"/><Relationship Id="rId670" Type="http://schemas.openxmlformats.org/officeDocument/2006/relationships/hyperlink" Target="https://en.wikisource.org/wiki/The_F%C3%BChrer_to_the_German_People:_22_June_1941" TargetMode="External"/><Relationship Id="rId671" Type="http://schemas.openxmlformats.org/officeDocument/2006/relationships/hyperlink" Target="https://en.wikisource.org/wiki/Adolf_Hitler_Explains_His_Reasons_for_Invading_the_Soviet_Union" TargetMode="External"/><Relationship Id="rId672" Type="http://schemas.openxmlformats.org/officeDocument/2006/relationships/hyperlink" Target="https://apjjf.org/-Mark-Selden/2414/article.html" TargetMode="External"/><Relationship Id="rId673" Type="http://schemas.openxmlformats.org/officeDocument/2006/relationships/hyperlink" Target="https://cstms.berkeley.edu/current-events/napalm-in-world-war-ii-invention-test-the-bat-bomb-and-incinerating-japan/" TargetMode="External"/><Relationship Id="rId674" Type="http://schemas.openxmlformats.org/officeDocument/2006/relationships/hyperlink" Target="https://nationalvanguard.org/2021/02/i-survived-the-bombing-of-dresden-and-continue-to-believe-it-was-a-war-crime/" TargetMode="External"/><Relationship Id="rId675" Type="http://schemas.openxmlformats.org/officeDocument/2006/relationships/hyperlink" Target="https://www.globalresearch.ca/list-of-countries-the-usa-has-bombed-since-the-end-of-world-war-ii/24626" TargetMode="External"/><Relationship Id="rId676" Type="http://schemas.openxmlformats.org/officeDocument/2006/relationships/hyperlink" Target="/timeline/evt-world-war-ii-aftermath-extended" TargetMode="External"/><Relationship Id="rId677" Type="http://schemas.openxmlformats.org/officeDocument/2006/relationships/hyperlink" Target="https://paradigmthreat.net/governance/war/investigations/british-divide-conquer-israel-investigation" TargetMode="External"/><Relationship Id="rId678" Type="http://schemas.openxmlformats.org/officeDocument/2006/relationships/hyperlink" Target="/governance/war/investigations/cia-investigation.md" TargetMode="External"/><Relationship Id="rId679" Type="http://schemas.openxmlformats.org/officeDocument/2006/relationships/hyperlink" Target="/governance/war/investigations/soviet-collapse-investigation.md" TargetMode="External"/><Relationship Id="rId680" Type="http://schemas.openxmlformats.org/officeDocument/2006/relationships/header" Target="header16.xml"/><Relationship Id="rId681" Type="http://schemas.openxmlformats.org/officeDocument/2006/relationships/footer" Target="footer16.xml"/><Relationship Id="rId682" Type="http://schemas.openxmlformats.org/officeDocument/2006/relationships/image" Target="media/image33.jpg"/><Relationship Id="rId683" Type="http://schemas.openxmlformats.org/officeDocument/2006/relationships/image" Target="media/image34.jpg"/><Relationship Id="rId684" Type="http://schemas.openxmlformats.org/officeDocument/2006/relationships/hyperlink" Target="/timeline/evt-21st-century-geopolitics-extended" TargetMode="External"/><Relationship Id="rId685" Type="http://schemas.openxmlformats.org/officeDocument/2006/relationships/hyperlink" Target="/timeline/evt-trump" TargetMode="External"/><Relationship Id="rId686" Type="http://schemas.openxmlformats.org/officeDocument/2006/relationships/hyperlink" Target="/timeline/evt-population-control-timeline-15th-21st-centuries" TargetMode="External"/><Relationship Id="rId687" Type="http://schemas.openxmlformats.org/officeDocument/2006/relationships/hyperlink" Target="/timeline/evt-censorship-historical-timeline" TargetMode="External"/><Relationship Id="rId688" Type="http://schemas.openxmlformats.org/officeDocument/2006/relationships/hyperlink" Target="/history/chronology/page.md" TargetMode="External"/><Relationship Id="rId689" Type="http://schemas.openxmlformats.org/officeDocument/2006/relationships/hyperlink" Target="https://paradigmthreat.net/influence/predictive_programming/page.md" TargetMode="External"/><Relationship Id="rId690" Type="http://schemas.openxmlformats.org/officeDocument/2006/relationships/hyperlink" Target="https://paradigmthreat.net/influence/predictive_programming/fiction_encoding/grrm/index-george-rr-martin-world-of-ice-and-fire-investigation.md" TargetMode="External"/><Relationship Id="rId691" Type="http://schemas.openxmlformats.org/officeDocument/2006/relationships/hyperlink" Target="/influence/predictive_programming/fiction_encoding/compromised-court-cases-declared-reality-investigation.md" TargetMode="External"/><Relationship Id="rId692" Type="http://schemas.openxmlformats.org/officeDocument/2006/relationships/hyperlink" Target="https://en.wikipedia.org/wiki/Nazi_book_burnings" TargetMode="External"/><Relationship Id="rId693" Type="http://schemas.openxmlformats.org/officeDocument/2006/relationships/hyperlink" Target="https://paradigmthreat.net/influence/predictive_programming/fiction_encoding/princess-bride/index-princess-bride-andronicus-fezzik-investigation.md" TargetMode="External"/><Relationship Id="rId694" Type="http://schemas.openxmlformats.org/officeDocument/2006/relationships/hyperlink" Target="/timeline/evt-asimov-three-laws-and-marx-encoding" TargetMode="External"/><Relationship Id="rId695" Type="http://schemas.openxmlformats.org/officeDocument/2006/relationships/hyperlink" Target="/docs/INVESTIGATIVE_STRATEGY.md" TargetMode="External"/><Relationship Id="rId696" Type="http://schemas.openxmlformats.org/officeDocument/2006/relationships/hyperlink" Target="/science/cern_portal/index.md" TargetMode="External"/><Relationship Id="rId697" Type="http://schemas.openxmlformats.org/officeDocument/2006/relationships/hyperlink" Target="/timeline/evt-historical-antibodies-pattern" TargetMode="External"/><Relationship Id="rId698" Type="http://schemas.openxmlformats.org/officeDocument/2006/relationships/hyperlink" Target="/timeline/evt-trump-case-study-extended" TargetMode="External"/><Relationship Id="rId699" Type="http://schemas.openxmlformats.org/officeDocument/2006/relationships/image" Target="media/image35.jpg"/><Relationship Id="rId700" Type="http://schemas.openxmlformats.org/officeDocument/2006/relationships/hyperlink" Target="/timeline/evt-wuxing-five-planets-five-elements" TargetMode="External"/><Relationship Id="rId701" Type="http://schemas.openxmlformats.org/officeDocument/2006/relationships/hyperlink" Target="/timeline/evt-684-bce-solar-system-becomes-stable" TargetMode="External"/><Relationship Id="rId702" Type="http://schemas.openxmlformats.org/officeDocument/2006/relationships/hyperlink" Target="/timeline/evt-censorship-book-burning-fr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