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Component Specification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Purpose</w:t>
      </w:r>
    </w:p>
    <w:p>
      <w:r>
        <w:t>Reusable UI component library.</w:t>
      </w:r>
    </w:p>
    <w:p>
      <w:pPr>
        <w:pStyle w:val="Heading2"/>
      </w:pPr>
      <w:r>
        <w:t>Core Components</w:t>
      </w:r>
    </w:p>
    <w:p>
      <w:r>
        <w:t>Buttons, Inputs, Cards, Tables, Command Palette, Workbench, Terminal, AI Panel.</w:t>
      </w:r>
    </w:p>
    <w:p>
      <w:pPr>
        <w:pStyle w:val="Heading2"/>
      </w:pPr>
      <w:r>
        <w:t>Standards</w:t>
      </w:r>
    </w:p>
    <w:p>
      <w:r>
        <w:t>Accessible, keyboard-first, theme-aware, responsive.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