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Font:bold xem ‘Fondamento’, ‘Courier New”, monospace;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color:#210;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font:normal 1em ‘Merriweather’, ‘Times New Roman’, serif;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color:#210;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 Colors: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background-color: #c96 (tan), #630 (Chocolate), #210 (Extra Dark Brown)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#210 (extra Dark, #fc9 (Light Tan)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