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b w:val="1"/>
          <w:bCs w:val="1"/>
          <w:sz w:val="46"/>
          <w:szCs w:val="46"/>
        </w:rPr>
      </w:pPr>
      <w:bookmarkStart w:colFirst="0" w:colLast="0" w:name="_y48rn5hjk55u" w:id="0"/>
      <w:bookmarkEnd w:id="0"/>
      <w:r w:rsidDel="00000000" w:rsidR="00000000" w:rsidRPr="00000000">
        <w:rPr>
          <w:b w:val="1"/>
          <w:bCs w:val="1"/>
          <w:sz w:val="46"/>
          <w:szCs w:val="46"/>
          <w:rtl w:val="0"/>
        </w:rPr>
        <w:t xml:space="preserve">Parag Kumar Goyal</w:t>
      </w:r>
    </w:p>
    <w:p w:rsidR="00000000" w:rsidDel="00000000" w:rsidP="00000000" w:rsidRDefault="00000000" w:rsidRPr="00000000" w14:paraId="00000002">
      <w:pPr>
        <w:spacing w:after="240" w:before="240" w:lineRule="auto"/>
        <w:jc w:val="center"/>
        <w:rPr/>
      </w:pPr>
      <w:r w:rsidDel="00000000" w:rsidR="00000000" w:rsidRPr="00000000">
        <w:rPr>
          <w:b w:val="1"/>
          <w:bCs w:val="1"/>
          <w:rtl w:val="0"/>
        </w:rPr>
        <w:t xml:space="preserve">Phone: 9602563128 </w:t>
      </w:r>
      <w:r w:rsidDel="00000000" w:rsidR="00000000" w:rsidRPr="00000000">
        <w:rPr>
          <w:b w:val="1"/>
          <w:bCs w:val="1"/>
          <w:rtl w:val="0"/>
        </w:rPr>
        <w:t xml:space="preserve">| </w:t>
      </w:r>
      <w:hyperlink r:id="rId6">
        <w:r w:rsidDel="00000000" w:rsidR="00000000" w:rsidRPr="00000000">
          <w:rPr>
            <w:b w:val="1"/>
            <w:bCs w:val="1"/>
            <w:color w:val="1155cc"/>
            <w:u w:val="single"/>
            <w:rtl w:val="0"/>
          </w:rPr>
          <w:t xml:space="preserve">Gmail</w:t>
        </w:r>
      </w:hyperlink>
      <w:r w:rsidDel="00000000" w:rsidR="00000000" w:rsidRPr="00000000">
        <w:rPr>
          <w:b w:val="1"/>
          <w:bCs w:val="1"/>
          <w:rtl w:val="0"/>
        </w:rPr>
        <w:t xml:space="preserve"> | </w:t>
      </w:r>
      <w:hyperlink r:id="rId7">
        <w:r w:rsidDel="00000000" w:rsidR="00000000" w:rsidRPr="00000000">
          <w:rPr>
            <w:b w:val="1"/>
            <w:bCs w:val="1"/>
            <w:color w:val="1155cc"/>
            <w:u w:val="single"/>
            <w:rtl w:val="0"/>
          </w:rPr>
          <w:t xml:space="preserve">LinkedIn</w:t>
        </w:r>
      </w:hyperlink>
      <w:hyperlink r:id="rId8">
        <w:r w:rsidDel="00000000" w:rsidR="00000000" w:rsidRPr="00000000">
          <w:rPr>
            <w:b w:val="1"/>
            <w:bCs w:val="1"/>
            <w:rtl w:val="0"/>
          </w:rPr>
          <w:t xml:space="preserve"> </w:t>
        </w:r>
      </w:hyperlink>
      <w:r w:rsidDel="00000000" w:rsidR="00000000" w:rsidRPr="00000000">
        <w:rPr>
          <w:b w:val="1"/>
          <w:bCs w:val="1"/>
          <w:rtl w:val="0"/>
        </w:rPr>
        <w:t xml:space="preserve">| </w:t>
      </w:r>
      <w:hyperlink r:id="rId9">
        <w:r w:rsidDel="00000000" w:rsidR="00000000" w:rsidRPr="00000000">
          <w:rPr>
            <w:b w:val="1"/>
            <w:bCs w:val="1"/>
            <w:color w:val="1155cc"/>
            <w:u w:val="single"/>
            <w:rtl w:val="0"/>
          </w:rPr>
          <w:t xml:space="preserve">GitHub</w:t>
        </w:r>
      </w:hyperlink>
      <w:r w:rsidDel="00000000" w:rsidR="00000000" w:rsidRPr="00000000">
        <w:rPr>
          <w:rtl w:val="0"/>
        </w:rPr>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jes9i250fwly" w:id="1"/>
      <w:bookmarkEnd w:id="1"/>
      <w:r w:rsidDel="00000000" w:rsidR="00000000" w:rsidRPr="00000000">
        <w:rPr>
          <w:b w:val="1"/>
          <w:bCs w:val="1"/>
          <w:color w:val="000000"/>
          <w:sz w:val="26"/>
          <w:szCs w:val="26"/>
          <w:rtl w:val="0"/>
        </w:rPr>
        <w:t xml:space="preserve">TECHNICAL SKILLS</w:t>
      </w:r>
    </w:p>
    <w:p w:rsidR="00000000" w:rsidDel="00000000" w:rsidP="00000000" w:rsidRDefault="00000000" w:rsidRPr="00000000" w14:paraId="00000004">
      <w:pPr>
        <w:spacing w:after="240" w:before="240" w:line="360" w:lineRule="auto"/>
        <w:rPr/>
      </w:pPr>
      <w:r w:rsidDel="00000000" w:rsidR="00000000" w:rsidRPr="00000000">
        <w:rPr>
          <w:b w:val="1"/>
          <w:bCs w:val="1"/>
          <w:rtl w:val="0"/>
        </w:rPr>
        <w:t xml:space="preserve">Languages:</w:t>
      </w:r>
      <w:r w:rsidDel="00000000" w:rsidR="00000000" w:rsidRPr="00000000">
        <w:rPr>
          <w:rtl w:val="0"/>
        </w:rPr>
        <w:t xml:space="preserve"> Java, C/C++, JavaScript, Python</w:t>
        <w:br w:type="textWrapping"/>
      </w:r>
      <w:r w:rsidDel="00000000" w:rsidR="00000000" w:rsidRPr="00000000">
        <w:rPr>
          <w:b w:val="1"/>
          <w:bCs w:val="1"/>
          <w:rtl w:val="0"/>
        </w:rPr>
        <w:t xml:space="preserve">Backend &amp; Frameworks:</w:t>
      </w:r>
      <w:r w:rsidDel="00000000" w:rsidR="00000000" w:rsidRPr="00000000">
        <w:rPr>
          <w:rtl w:val="0"/>
        </w:rPr>
        <w:t xml:space="preserve"> Spring Boot, Micronaut, Node.js, Express, Apache Camel</w:t>
        <w:br w:type="textWrapping"/>
      </w:r>
      <w:r w:rsidDel="00000000" w:rsidR="00000000" w:rsidRPr="00000000">
        <w:rPr>
          <w:b w:val="1"/>
          <w:bCs w:val="1"/>
          <w:rtl w:val="0"/>
        </w:rPr>
        <w:t xml:space="preserve">Databases:</w:t>
      </w:r>
      <w:r w:rsidDel="00000000" w:rsidR="00000000" w:rsidRPr="00000000">
        <w:rPr>
          <w:rtl w:val="0"/>
        </w:rPr>
        <w:t xml:space="preserve"> Oracle ATP, MySQL, PostgreSQL, MongoDB, OpenSearch</w:t>
        <w:br w:type="textWrapping"/>
      </w:r>
      <w:r w:rsidDel="00000000" w:rsidR="00000000" w:rsidRPr="00000000">
        <w:rPr>
          <w:b w:val="1"/>
          <w:bCs w:val="1"/>
          <w:rtl w:val="0"/>
        </w:rPr>
        <w:t xml:space="preserve">Cloud &amp; Tools:</w:t>
      </w:r>
      <w:r w:rsidDel="00000000" w:rsidR="00000000" w:rsidRPr="00000000">
        <w:rPr>
          <w:rtl w:val="0"/>
        </w:rPr>
        <w:t xml:space="preserve"> AWS (S3), Docker, Git, Linux/UNIX, Jest, Cypress</w:t>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kjfi9d487aj8" w:id="2"/>
      <w:bookmarkEnd w:id="2"/>
      <w:r w:rsidDel="00000000" w:rsidR="00000000" w:rsidRPr="00000000">
        <w:rPr>
          <w:b w:val="1"/>
          <w:bCs w:val="1"/>
          <w:color w:val="000000"/>
          <w:sz w:val="26"/>
          <w:szCs w:val="26"/>
          <w:rtl w:val="0"/>
        </w:rPr>
        <w:t xml:space="preserve">PROFESSIONAL EXPERIENCE</w:t>
      </w:r>
    </w:p>
    <w:p w:rsidR="00000000" w:rsidDel="00000000" w:rsidP="00000000" w:rsidRDefault="00000000" w:rsidRPr="00000000" w14:paraId="00000006">
      <w:pPr>
        <w:spacing w:after="240" w:before="240" w:lineRule="auto"/>
        <w:rPr>
          <w:i w:val="1"/>
          <w:iCs w:val="1"/>
        </w:rPr>
      </w:pPr>
      <w:r w:rsidDel="00000000" w:rsidR="00000000" w:rsidRPr="00000000">
        <w:rPr>
          <w:b w:val="1"/>
          <w:bCs w:val="1"/>
          <w:rtl w:val="0"/>
        </w:rPr>
        <w:t xml:space="preserve">ORACLE | Senior Member of Technical Staff</w:t>
      </w:r>
      <w:r w:rsidDel="00000000" w:rsidR="00000000" w:rsidRPr="00000000">
        <w:rPr>
          <w:rtl w:val="0"/>
        </w:rPr>
        <w:t xml:space="preserve"> | </w:t>
      </w:r>
      <w:r w:rsidDel="00000000" w:rsidR="00000000" w:rsidRPr="00000000">
        <w:rPr>
          <w:i w:val="1"/>
          <w:iCs w:val="1"/>
          <w:rtl w:val="0"/>
        </w:rPr>
        <w:t xml:space="preserve">Sept 2024 – Present</w:t>
      </w:r>
    </w:p>
    <w:p w:rsidR="00000000" w:rsidDel="00000000" w:rsidP="00000000" w:rsidRDefault="00000000" w:rsidRPr="00000000" w14:paraId="00000007">
      <w:pPr>
        <w:numPr>
          <w:ilvl w:val="0"/>
          <w:numId w:val="4"/>
        </w:numPr>
        <w:spacing w:after="0" w:afterAutospacing="0" w:before="240" w:line="360" w:lineRule="auto"/>
        <w:ind w:left="720" w:hanging="360"/>
      </w:pPr>
      <w:r w:rsidDel="00000000" w:rsidR="00000000" w:rsidRPr="00000000">
        <w:rPr>
          <w:rtl w:val="0"/>
        </w:rPr>
        <w:t xml:space="preserve">Architected Oracle’s EHRC backend using a pluggable Factory-pattern framework, enabling seamless runtime switching between Vector and Oracle ATP databases while improving query performance by 40% through custom token-based pagination and indexing</w:t>
      </w:r>
    </w:p>
    <w:p w:rsidR="00000000" w:rsidDel="00000000" w:rsidP="00000000" w:rsidRDefault="00000000" w:rsidRPr="00000000" w14:paraId="00000008">
      <w:pPr>
        <w:numPr>
          <w:ilvl w:val="0"/>
          <w:numId w:val="4"/>
        </w:numPr>
        <w:spacing w:after="240" w:before="0" w:beforeAutospacing="0" w:line="360" w:lineRule="auto"/>
        <w:ind w:left="720" w:hanging="360"/>
        <w:rPr>
          <w:u w:val="none"/>
        </w:rPr>
      </w:pPr>
      <w:r w:rsidDel="00000000" w:rsidR="00000000" w:rsidRPr="00000000">
        <w:rPr>
          <w:rtl w:val="0"/>
        </w:rPr>
        <w:t xml:space="preserve">Led cross-functional API integration between Observations and Charting team to orchestrate data flow for complex semantic objects, ensuring high system maintainability and flexibility across the platform</w:t>
      </w:r>
      <w:r w:rsidDel="00000000" w:rsidR="00000000" w:rsidRPr="00000000">
        <w:rPr>
          <w:rtl w:val="0"/>
        </w:rPr>
      </w:r>
    </w:p>
    <w:p w:rsidR="00000000" w:rsidDel="00000000" w:rsidP="00000000" w:rsidRDefault="00000000" w:rsidRPr="00000000" w14:paraId="00000009">
      <w:pPr>
        <w:spacing w:after="240" w:before="240" w:lineRule="auto"/>
        <w:rPr>
          <w:i w:val="1"/>
          <w:iCs w:val="1"/>
        </w:rPr>
      </w:pPr>
      <w:r w:rsidDel="00000000" w:rsidR="00000000" w:rsidRPr="00000000">
        <w:rPr>
          <w:b w:val="1"/>
          <w:bCs w:val="1"/>
          <w:rtl w:val="0"/>
        </w:rPr>
        <w:t xml:space="preserve">BRANE ENTERPRISES | Software Engineer</w:t>
      </w:r>
      <w:r w:rsidDel="00000000" w:rsidR="00000000" w:rsidRPr="00000000">
        <w:rPr>
          <w:rtl w:val="0"/>
        </w:rPr>
        <w:t xml:space="preserve"> | </w:t>
      </w:r>
      <w:r w:rsidDel="00000000" w:rsidR="00000000" w:rsidRPr="00000000">
        <w:rPr>
          <w:i w:val="1"/>
          <w:iCs w:val="1"/>
          <w:rtl w:val="0"/>
        </w:rPr>
        <w:t xml:space="preserve">March 2023 – Sept 2024</w:t>
      </w:r>
    </w:p>
    <w:p w:rsidR="00000000" w:rsidDel="00000000" w:rsidP="00000000" w:rsidRDefault="00000000" w:rsidRPr="00000000" w14:paraId="0000000A">
      <w:pPr>
        <w:numPr>
          <w:ilvl w:val="0"/>
          <w:numId w:val="2"/>
        </w:numPr>
        <w:spacing w:after="240" w:before="240" w:line="360" w:lineRule="auto"/>
        <w:ind w:left="720" w:hanging="360"/>
      </w:pPr>
      <w:r w:rsidDel="00000000" w:rsidR="00000000" w:rsidRPr="00000000">
        <w:rPr>
          <w:rtl w:val="0"/>
        </w:rPr>
        <w:t xml:space="preserve">Engineered scalable microservices supporting JDBC, gRPC, and FTPS protocols. Optimized JDBC adapters to handle complex stored procedures and triggers along with basic SQL queries with conditional logic, directly enabling the integration of enterprise-scale data requirements</w:t>
      </w:r>
      <w:r w:rsidDel="00000000" w:rsidR="00000000" w:rsidRPr="00000000">
        <w:rPr>
          <w:rtl w:val="0"/>
        </w:rPr>
      </w:r>
    </w:p>
    <w:p w:rsidR="00000000" w:rsidDel="00000000" w:rsidP="00000000" w:rsidRDefault="00000000" w:rsidRPr="00000000" w14:paraId="0000000B">
      <w:pPr>
        <w:spacing w:after="240" w:before="240" w:lineRule="auto"/>
        <w:rPr>
          <w:i w:val="1"/>
          <w:iCs w:val="1"/>
        </w:rPr>
      </w:pPr>
      <w:r w:rsidDel="00000000" w:rsidR="00000000" w:rsidRPr="00000000">
        <w:rPr>
          <w:b w:val="1"/>
          <w:bCs w:val="1"/>
          <w:rtl w:val="0"/>
        </w:rPr>
        <w:t xml:space="preserve">AMAZON | Software Development Engineer</w:t>
      </w:r>
      <w:r w:rsidDel="00000000" w:rsidR="00000000" w:rsidRPr="00000000">
        <w:rPr>
          <w:rtl w:val="0"/>
        </w:rPr>
        <w:t xml:space="preserve"> | </w:t>
      </w:r>
      <w:r w:rsidDel="00000000" w:rsidR="00000000" w:rsidRPr="00000000">
        <w:rPr>
          <w:i w:val="1"/>
          <w:iCs w:val="1"/>
          <w:rtl w:val="0"/>
        </w:rPr>
        <w:t xml:space="preserve">Aug 2021 – March 2023</w:t>
      </w:r>
    </w:p>
    <w:p w:rsidR="00000000" w:rsidDel="00000000" w:rsidP="00000000" w:rsidRDefault="00000000" w:rsidRPr="00000000" w14:paraId="0000000C">
      <w:pPr>
        <w:numPr>
          <w:ilvl w:val="0"/>
          <w:numId w:val="1"/>
        </w:numPr>
        <w:spacing w:after="0" w:afterAutospacing="0" w:before="240" w:line="360" w:lineRule="auto"/>
        <w:ind w:left="720" w:hanging="360"/>
      </w:pPr>
      <w:r w:rsidDel="00000000" w:rsidR="00000000" w:rsidRPr="00000000">
        <w:rPr>
          <w:rtl w:val="0"/>
        </w:rPr>
        <w:t xml:space="preserve">Strengthened platform stability and deployment confidence by architecting comprehensive </w:t>
      </w:r>
      <w:r w:rsidDel="00000000" w:rsidR="00000000" w:rsidRPr="00000000">
        <w:rPr>
          <w:b w:val="1"/>
          <w:bCs w:val="1"/>
          <w:rtl w:val="0"/>
        </w:rPr>
        <w:t xml:space="preserve">Cypress E2E testing suites</w:t>
      </w:r>
      <w:r w:rsidDel="00000000" w:rsidR="00000000" w:rsidRPr="00000000">
        <w:rPr>
          <w:rtl w:val="0"/>
        </w:rPr>
        <w:t xml:space="preserve"> to resolve the issue of multiple widget or no widget display and resolving another critical production bug found just before deployment related to incorrect allocation of users to new feature</w:t>
      </w:r>
    </w:p>
    <w:p w:rsidR="00000000" w:rsidDel="00000000" w:rsidP="00000000" w:rsidRDefault="00000000" w:rsidRPr="00000000" w14:paraId="0000000D">
      <w:pPr>
        <w:numPr>
          <w:ilvl w:val="0"/>
          <w:numId w:val="1"/>
        </w:numPr>
        <w:spacing w:after="240" w:before="0" w:beforeAutospacing="0" w:line="360" w:lineRule="auto"/>
        <w:ind w:left="720" w:hanging="360"/>
      </w:pPr>
      <w:r w:rsidDel="00000000" w:rsidR="00000000" w:rsidRPr="00000000">
        <w:rPr>
          <w:rtl w:val="0"/>
        </w:rPr>
        <w:t xml:space="preserve">Collaborated with PMs and other fellow engineers to add the </w:t>
      </w:r>
      <w:r w:rsidDel="00000000" w:rsidR="00000000" w:rsidRPr="00000000">
        <w:rPr>
          <w:b w:val="1"/>
          <w:bCs w:val="1"/>
          <w:rtl w:val="0"/>
        </w:rPr>
        <w:t xml:space="preserve">"Featured Offer Disqualified" widget</w:t>
      </w:r>
      <w:r w:rsidDel="00000000" w:rsidR="00000000" w:rsidRPr="00000000">
        <w:rPr>
          <w:rtl w:val="0"/>
        </w:rPr>
        <w:t xml:space="preserve"> on certain products </w:t>
      </w:r>
      <w:r w:rsidDel="00000000" w:rsidR="00000000" w:rsidRPr="00000000">
        <w:rPr>
          <w:rtl w:val="0"/>
        </w:rPr>
        <w:t xml:space="preserve">directly driving sales growth by capturing revenue opportunities from similar non-standard listings. </w:t>
      </w:r>
    </w:p>
    <w:p w:rsidR="00000000" w:rsidDel="00000000" w:rsidP="00000000" w:rsidRDefault="00000000" w:rsidRPr="00000000" w14:paraId="0000000E">
      <w:pPr>
        <w:spacing w:after="240" w:before="240" w:line="360" w:lineRule="auto"/>
        <w:ind w:left="0" w:firstLine="0"/>
        <w:rPr>
          <w:i w:val="1"/>
          <w:iCs w:val="1"/>
        </w:rPr>
      </w:pPr>
      <w:r w:rsidDel="00000000" w:rsidR="00000000" w:rsidRPr="00000000">
        <w:rPr>
          <w:b w:val="1"/>
          <w:bCs w:val="1"/>
          <w:rtl w:val="0"/>
        </w:rPr>
        <w:t xml:space="preserve">INFOSYS | Software Engineer</w:t>
      </w:r>
      <w:r w:rsidDel="00000000" w:rsidR="00000000" w:rsidRPr="00000000">
        <w:rPr>
          <w:rtl w:val="0"/>
        </w:rPr>
        <w:t xml:space="preserve"> | </w:t>
      </w:r>
      <w:r w:rsidDel="00000000" w:rsidR="00000000" w:rsidRPr="00000000">
        <w:rPr>
          <w:i w:val="1"/>
          <w:iCs w:val="1"/>
          <w:rtl w:val="0"/>
        </w:rPr>
        <w:t xml:space="preserve">Aug 2019 – Aug 2021</w:t>
      </w:r>
    </w:p>
    <w:p w:rsidR="00000000" w:rsidDel="00000000" w:rsidP="00000000" w:rsidRDefault="00000000" w:rsidRPr="00000000" w14:paraId="0000000F">
      <w:pPr>
        <w:numPr>
          <w:ilvl w:val="0"/>
          <w:numId w:val="3"/>
        </w:numPr>
        <w:spacing w:after="240" w:before="240" w:line="360" w:lineRule="auto"/>
        <w:ind w:left="720" w:hanging="360"/>
      </w:pPr>
      <w:r w:rsidDel="00000000" w:rsidR="00000000" w:rsidRPr="00000000">
        <w:rPr>
          <w:rtl w:val="0"/>
        </w:rPr>
        <w:t xml:space="preserve">Developed a custom parser and cron job for automated product data ingestion, boosting sales by 10% and reducing manual effort</w:t>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nigt4dy2guq7" w:id="3"/>
      <w:bookmarkEnd w:id="3"/>
      <w:r w:rsidDel="00000000" w:rsidR="00000000" w:rsidRPr="00000000">
        <w:rPr>
          <w:rtl w:val="0"/>
        </w:rPr>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7q3gk99ea9hw" w:id="4"/>
      <w:bookmarkEnd w:id="4"/>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bxachrh30qxo" w:id="5"/>
      <w:bookmarkEnd w:id="5"/>
      <w:r w:rsidDel="00000000" w:rsidR="00000000" w:rsidRPr="00000000">
        <w:rPr>
          <w:b w:val="1"/>
          <w:bCs w:val="1"/>
          <w:color w:val="000000"/>
          <w:sz w:val="26"/>
          <w:szCs w:val="26"/>
          <w:rtl w:val="0"/>
        </w:rPr>
        <w:t xml:space="preserve">EDUCATION</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Malaviya National Institute of Technology (MNIT), Jaipur</w:t>
      </w:r>
      <w:r w:rsidDel="00000000" w:rsidR="00000000" w:rsidRPr="00000000">
        <w:rPr>
          <w:rtl w:val="0"/>
        </w:rPr>
        <w:t xml:space="preserve"> | 2015-</w:t>
      </w:r>
      <w:r w:rsidDel="00000000" w:rsidR="00000000" w:rsidRPr="00000000">
        <w:rPr>
          <w:rtl w:val="0"/>
        </w:rPr>
        <w:t xml:space="preserve">2019</w:t>
        <w:tab/>
        <w:tab/>
        <w:tab/>
        <w:tab/>
      </w:r>
      <w:r w:rsidDel="00000000" w:rsidR="00000000" w:rsidRPr="00000000">
        <w:rPr>
          <w:rtl w:val="0"/>
        </w:rPr>
        <w:t xml:space="preserve"> 9.34 / 10.0</w:t>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gdlagte7tioe" w:id="6"/>
      <w:bookmarkEnd w:id="6"/>
      <w:r w:rsidDel="00000000" w:rsidR="00000000" w:rsidRPr="00000000">
        <w:rPr>
          <w:b w:val="1"/>
          <w:bCs w:val="1"/>
          <w:color w:val="000000"/>
          <w:sz w:val="26"/>
          <w:szCs w:val="26"/>
          <w:rtl w:val="0"/>
        </w:rPr>
        <w:br w:type="textWrapping"/>
        <w:t xml:space="preserve">PROJECTS</w:t>
      </w:r>
    </w:p>
    <w:p w:rsidR="00000000" w:rsidDel="00000000" w:rsidP="00000000" w:rsidRDefault="00000000" w:rsidRPr="00000000" w14:paraId="00000016">
      <w:pPr>
        <w:spacing w:after="240" w:before="240" w:lineRule="auto"/>
        <w:rPr>
          <w:b w:val="1"/>
          <w:bCs w:val="1"/>
        </w:rPr>
      </w:pPr>
      <w:hyperlink r:id="rId10">
        <w:r w:rsidDel="00000000" w:rsidR="00000000" w:rsidRPr="00000000">
          <w:rPr>
            <w:b w:val="1"/>
            <w:bCs w:val="1"/>
            <w:color w:val="1155cc"/>
            <w:u w:val="single"/>
            <w:rtl w:val="0"/>
          </w:rPr>
          <w:t xml:space="preserve">WhizChat</w:t>
        </w:r>
      </w:hyperlink>
      <w:r w:rsidDel="00000000" w:rsidR="00000000" w:rsidRPr="00000000">
        <w:rPr>
          <w:rtl w:val="0"/>
        </w:rPr>
      </w:r>
    </w:p>
    <w:p w:rsidR="00000000" w:rsidDel="00000000" w:rsidP="00000000" w:rsidRDefault="00000000" w:rsidRPr="00000000" w14:paraId="00000017">
      <w:pPr>
        <w:spacing w:after="240" w:before="240" w:lineRule="auto"/>
        <w:ind w:left="0" w:firstLine="0"/>
        <w:rPr/>
      </w:pPr>
      <w:r w:rsidDel="00000000" w:rsidR="00000000" w:rsidRPr="00000000">
        <w:rPr>
          <w:rFonts w:ascii="Roboto" w:cs="Roboto" w:eastAsia="Roboto" w:hAnsi="Roboto"/>
          <w:sz w:val="21"/>
          <w:szCs w:val="21"/>
          <w:highlight w:val="white"/>
          <w:rtl w:val="0"/>
        </w:rPr>
        <w:t xml:space="preserve">Architected a full-stack real-time chat application integrating </w:t>
      </w:r>
      <w:r w:rsidDel="00000000" w:rsidR="00000000" w:rsidRPr="00000000">
        <w:rPr>
          <w:rFonts w:ascii="Roboto" w:cs="Roboto" w:eastAsia="Roboto" w:hAnsi="Roboto"/>
          <w:b w:val="1"/>
          <w:bCs w:val="1"/>
          <w:sz w:val="21"/>
          <w:szCs w:val="21"/>
          <w:highlight w:val="white"/>
          <w:rtl w:val="0"/>
        </w:rPr>
        <w:t xml:space="preserve">WebSockets</w:t>
      </w:r>
      <w:r w:rsidDel="00000000" w:rsidR="00000000" w:rsidRPr="00000000">
        <w:rPr>
          <w:rFonts w:ascii="Roboto" w:cs="Roboto" w:eastAsia="Roboto" w:hAnsi="Roboto"/>
          <w:sz w:val="21"/>
          <w:szCs w:val="21"/>
          <w:highlight w:val="white"/>
          <w:rtl w:val="0"/>
        </w:rPr>
        <w:t xml:space="preserve"> for instant messaging and </w:t>
      </w:r>
      <w:r w:rsidDel="00000000" w:rsidR="00000000" w:rsidRPr="00000000">
        <w:rPr>
          <w:rFonts w:ascii="Roboto" w:cs="Roboto" w:eastAsia="Roboto" w:hAnsi="Roboto"/>
          <w:b w:val="1"/>
          <w:bCs w:val="1"/>
          <w:sz w:val="21"/>
          <w:szCs w:val="21"/>
          <w:highlight w:val="white"/>
          <w:rtl w:val="0"/>
        </w:rPr>
        <w:t xml:space="preserve">Keycloak </w:t>
      </w:r>
      <w:r w:rsidDel="00000000" w:rsidR="00000000" w:rsidRPr="00000000">
        <w:rPr>
          <w:rFonts w:ascii="Roboto" w:cs="Roboto" w:eastAsia="Roboto" w:hAnsi="Roboto"/>
          <w:sz w:val="21"/>
          <w:szCs w:val="21"/>
          <w:highlight w:val="white"/>
          <w:rtl w:val="0"/>
        </w:rPr>
        <w:t xml:space="preserve">for OAuth2-compliant authentication across a </w:t>
      </w:r>
      <w:r w:rsidDel="00000000" w:rsidR="00000000" w:rsidRPr="00000000">
        <w:rPr>
          <w:rFonts w:ascii="Roboto" w:cs="Roboto" w:eastAsia="Roboto" w:hAnsi="Roboto"/>
          <w:b w:val="1"/>
          <w:bCs w:val="1"/>
          <w:sz w:val="21"/>
          <w:szCs w:val="21"/>
          <w:highlight w:val="white"/>
          <w:rtl w:val="0"/>
        </w:rPr>
        <w:t xml:space="preserve">Spring Boot</w:t>
      </w:r>
      <w:r w:rsidDel="00000000" w:rsidR="00000000" w:rsidRPr="00000000">
        <w:rPr>
          <w:rFonts w:ascii="Roboto" w:cs="Roboto" w:eastAsia="Roboto" w:hAnsi="Roboto"/>
          <w:sz w:val="21"/>
          <w:szCs w:val="21"/>
          <w:highlight w:val="white"/>
          <w:rtl w:val="0"/>
        </w:rPr>
        <w:t xml:space="preserve"> and </w:t>
      </w:r>
      <w:r w:rsidDel="00000000" w:rsidR="00000000" w:rsidRPr="00000000">
        <w:rPr>
          <w:rFonts w:ascii="Roboto" w:cs="Roboto" w:eastAsia="Roboto" w:hAnsi="Roboto"/>
          <w:b w:val="1"/>
          <w:bCs w:val="1"/>
          <w:sz w:val="21"/>
          <w:szCs w:val="21"/>
          <w:highlight w:val="white"/>
          <w:rtl w:val="0"/>
        </w:rPr>
        <w:t xml:space="preserve">Angular</w:t>
      </w:r>
      <w:r w:rsidDel="00000000" w:rsidR="00000000" w:rsidRPr="00000000">
        <w:rPr>
          <w:rFonts w:ascii="Roboto" w:cs="Roboto" w:eastAsia="Roboto" w:hAnsi="Roboto"/>
          <w:sz w:val="21"/>
          <w:szCs w:val="21"/>
          <w:highlight w:val="white"/>
          <w:rtl w:val="0"/>
        </w:rPr>
        <w:t xml:space="preserve"> ecosystem.</w:t>
      </w:r>
      <w:r w:rsidDel="00000000" w:rsidR="00000000" w:rsidRPr="00000000">
        <w:rPr>
          <w:rtl w:val="0"/>
        </w:rPr>
      </w:r>
    </w:p>
    <w:p w:rsidR="00000000" w:rsidDel="00000000" w:rsidP="00000000" w:rsidRDefault="00000000" w:rsidRPr="00000000" w14:paraId="00000018">
      <w:pPr>
        <w:spacing w:after="240" w:before="240" w:lineRule="auto"/>
        <w:rPr>
          <w:b w:val="1"/>
          <w:bCs w:val="1"/>
          <w:u w:val="single"/>
        </w:rPr>
      </w:pPr>
      <w:hyperlink r:id="rId11">
        <w:r w:rsidDel="00000000" w:rsidR="00000000" w:rsidRPr="00000000">
          <w:rPr>
            <w:b w:val="1"/>
            <w:bCs w:val="1"/>
            <w:color w:val="1155cc"/>
            <w:u w:val="single"/>
            <w:rtl w:val="0"/>
          </w:rPr>
          <w:t xml:space="preserve">Dynamic Grid Search Simulator</w:t>
        </w:r>
      </w:hyperlink>
      <w:r w:rsidDel="00000000" w:rsidR="00000000" w:rsidRPr="00000000">
        <w:rPr>
          <w:rtl w:val="0"/>
        </w:rPr>
      </w:r>
    </w:p>
    <w:p w:rsidR="00000000" w:rsidDel="00000000" w:rsidP="00000000" w:rsidRDefault="00000000" w:rsidRPr="00000000" w14:paraId="00000019">
      <w:pPr>
        <w:spacing w:after="240" w:before="240" w:lineRule="auto"/>
        <w:ind w:left="0" w:firstLine="0"/>
        <w:rPr/>
      </w:pPr>
      <w:r w:rsidDel="00000000" w:rsidR="00000000" w:rsidRPr="00000000">
        <w:rPr>
          <w:rtl w:val="0"/>
        </w:rPr>
        <w:t xml:space="preserve">Architected a responsive graph algorithm visualizer in </w:t>
      </w:r>
      <w:r w:rsidDel="00000000" w:rsidR="00000000" w:rsidRPr="00000000">
        <w:rPr>
          <w:b w:val="1"/>
          <w:bCs w:val="1"/>
          <w:rtl w:val="0"/>
        </w:rPr>
        <w:t xml:space="preserve">React </w:t>
      </w:r>
      <w:r w:rsidDel="00000000" w:rsidR="00000000" w:rsidRPr="00000000">
        <w:rPr>
          <w:rtl w:val="0"/>
        </w:rPr>
        <w:t xml:space="preserve">and  </w:t>
      </w:r>
      <w:r w:rsidDel="00000000" w:rsidR="00000000" w:rsidRPr="00000000">
        <w:rPr>
          <w:b w:val="1"/>
          <w:bCs w:val="1"/>
          <w:rtl w:val="0"/>
        </w:rPr>
        <w:t xml:space="preserve">TypeScript</w:t>
      </w:r>
      <w:r w:rsidDel="00000000" w:rsidR="00000000" w:rsidRPr="00000000">
        <w:rPr>
          <w:rtl w:val="0"/>
        </w:rPr>
        <w:t xml:space="preserve">, implementing type-safe l</w:t>
      </w:r>
      <w:r w:rsidDel="00000000" w:rsidR="00000000" w:rsidRPr="00000000">
        <w:rPr>
          <w:i w:val="1"/>
          <w:iCs w:val="1"/>
          <w:rtl w:val="0"/>
        </w:rPr>
        <w:t xml:space="preserve">ogic for A</w:t>
      </w:r>
      <w:r w:rsidDel="00000000" w:rsidR="00000000" w:rsidRPr="00000000">
        <w:rPr>
          <w:rtl w:val="0"/>
        </w:rPr>
        <w:t xml:space="preserve"> and Dijkstra with a maintainable, decoupled UI built on </w:t>
      </w:r>
      <w:r w:rsidDel="00000000" w:rsidR="00000000" w:rsidRPr="00000000">
        <w:rPr>
          <w:b w:val="1"/>
          <w:bCs w:val="1"/>
          <w:rtl w:val="0"/>
        </w:rPr>
        <w:t xml:space="preserve">Tailwind CSS.</w:t>
      </w:r>
      <w:r w:rsidDel="00000000" w:rsidR="00000000" w:rsidRPr="00000000">
        <w:rPr>
          <w:rtl w:val="0"/>
        </w:rPr>
      </w:r>
    </w:p>
    <w:p w:rsidR="00000000" w:rsidDel="00000000" w:rsidP="00000000" w:rsidRDefault="00000000" w:rsidRPr="00000000" w14:paraId="0000001A">
      <w:pPr>
        <w:spacing w:after="240" w:before="240" w:lineRule="auto"/>
        <w:ind w:left="0" w:firstLine="0"/>
        <w:rPr>
          <w:b w:val="1"/>
          <w:bCs w:val="1"/>
        </w:rPr>
      </w:pPr>
      <w:hyperlink r:id="rId12">
        <w:r w:rsidDel="00000000" w:rsidR="00000000" w:rsidRPr="00000000">
          <w:rPr>
            <w:b w:val="1"/>
            <w:bCs w:val="1"/>
            <w:color w:val="1155cc"/>
            <w:u w:val="single"/>
            <w:rtl w:val="0"/>
          </w:rPr>
          <w:t xml:space="preserve">Prism </w:t>
        </w:r>
      </w:hyperlink>
      <w:r w:rsidDel="00000000" w:rsidR="00000000" w:rsidRPr="00000000">
        <w:rPr>
          <w:rtl w:val="0"/>
        </w:rPr>
      </w:r>
    </w:p>
    <w:p w:rsidR="00000000" w:rsidDel="00000000" w:rsidP="00000000" w:rsidRDefault="00000000" w:rsidRPr="00000000" w14:paraId="0000001B">
      <w:pPr>
        <w:spacing w:after="240" w:before="240" w:lineRule="auto"/>
        <w:ind w:left="0" w:firstLine="0"/>
        <w:rPr/>
      </w:pPr>
      <w:r w:rsidDel="00000000" w:rsidR="00000000" w:rsidRPr="00000000">
        <w:rPr>
          <w:rtl w:val="0"/>
        </w:rPr>
        <w:t xml:space="preserve">Architected a standalone video portal using </w:t>
      </w:r>
      <w:r w:rsidDel="00000000" w:rsidR="00000000" w:rsidRPr="00000000">
        <w:rPr>
          <w:b w:val="1"/>
          <w:bCs w:val="1"/>
          <w:rtl w:val="0"/>
        </w:rPr>
        <w:t xml:space="preserve">React </w:t>
      </w:r>
      <w:r w:rsidDel="00000000" w:rsidR="00000000" w:rsidRPr="00000000">
        <w:rPr>
          <w:rtl w:val="0"/>
        </w:rPr>
        <w:t xml:space="preserve">and the </w:t>
      </w:r>
      <w:r w:rsidDel="00000000" w:rsidR="00000000" w:rsidRPr="00000000">
        <w:rPr>
          <w:b w:val="1"/>
          <w:bCs w:val="1"/>
          <w:rtl w:val="0"/>
        </w:rPr>
        <w:t xml:space="preserve">YouTube Data API</w:t>
      </w:r>
      <w:r w:rsidDel="00000000" w:rsidR="00000000" w:rsidRPr="00000000">
        <w:rPr>
          <w:rtl w:val="0"/>
        </w:rPr>
        <w:t xml:space="preserve">, implementing client-side persistence via </w:t>
      </w:r>
      <w:r w:rsidDel="00000000" w:rsidR="00000000" w:rsidRPr="00000000">
        <w:rPr>
          <w:b w:val="1"/>
          <w:bCs w:val="1"/>
          <w:rtl w:val="0"/>
        </w:rPr>
        <w:t xml:space="preserve">LocalStorage </w:t>
      </w:r>
      <w:r w:rsidDel="00000000" w:rsidR="00000000" w:rsidRPr="00000000">
        <w:rPr>
          <w:rtl w:val="0"/>
        </w:rPr>
        <w:t xml:space="preserve">and robust global state management to deliver a dynamic, backend-less user experience.</w:t>
      </w:r>
      <w:r w:rsidDel="00000000" w:rsidR="00000000" w:rsidRPr="00000000">
        <w:rPr>
          <w:rtl w:val="0"/>
        </w:rPr>
      </w:r>
    </w:p>
    <w:p w:rsidR="00000000" w:rsidDel="00000000" w:rsidP="00000000" w:rsidRDefault="00000000" w:rsidRPr="00000000" w14:paraId="0000001C">
      <w:pPr>
        <w:spacing w:after="240" w:before="240" w:lineRule="auto"/>
        <w:ind w:left="0" w:firstLine="0"/>
        <w:rPr/>
      </w:pPr>
      <w:r w:rsidDel="00000000" w:rsidR="00000000" w:rsidRPr="00000000">
        <w:rPr>
          <w:rtl w:val="0"/>
        </w:rPr>
      </w:r>
    </w:p>
    <w:p w:rsidR="00000000" w:rsidDel="00000000" w:rsidP="00000000" w:rsidRDefault="00000000" w:rsidRPr="00000000" w14:paraId="0000001D">
      <w:pPr>
        <w:rPr>
          <w:color w:val="1f1f1f"/>
        </w:rPr>
      </w:pPr>
      <w:r w:rsidDel="00000000" w:rsidR="00000000" w:rsidRPr="00000000">
        <w:rPr>
          <w:rtl w:val="0"/>
        </w:rPr>
      </w:r>
    </w:p>
    <w:sectPr>
      <w:pgSz w:h="16838" w:w="11906" w:orient="portrait"/>
      <w:pgMar w:bottom="720" w:top="144"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github.com/paraggoyal28/pathfinding-visualizer" TargetMode="External"/><Relationship Id="rId10" Type="http://schemas.openxmlformats.org/officeDocument/2006/relationships/hyperlink" Target="https://github.com/paraggoyal28/WhizChat" TargetMode="External"/><Relationship Id="rId12" Type="http://schemas.openxmlformats.org/officeDocument/2006/relationships/hyperlink" Target="https://github.com/paraggoyal28/Prism" TargetMode="External"/><Relationship Id="rId9" Type="http://schemas.openxmlformats.org/officeDocument/2006/relationships/hyperlink" Target="http://github.com/paraggoyal28" TargetMode="External"/><Relationship Id="rId5" Type="http://schemas.openxmlformats.org/officeDocument/2006/relationships/styles" Target="styles.xml"/><Relationship Id="rId6" Type="http://schemas.openxmlformats.org/officeDocument/2006/relationships/hyperlink" Target="mailto:1997parag.goyal@gmail.com" TargetMode="External"/><Relationship Id="rId7" Type="http://schemas.openxmlformats.org/officeDocument/2006/relationships/hyperlink" Target="http://linkedin.com/in/paraggoyal" TargetMode="External"/><Relationship Id="rId8" Type="http://schemas.openxmlformats.org/officeDocument/2006/relationships/hyperlink" Target="https://www.google.com/search?q=https://linkedin.com/in/paraggoya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