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Pr="003165A4" w:rsidRDefault="00D15BDD" w:rsidP="00D15BDD">
      <w:pPr>
        <w:jc w:val="center"/>
        <w:rPr>
          <w:rFonts w:cs="Tahoma"/>
          <w:sz w:val="32"/>
          <w:szCs w:val="32"/>
          <w:lang w:val="en-US"/>
        </w:rPr>
      </w:pPr>
      <w:bookmarkStart w:id="0" w:name="_GoBack"/>
      <w:bookmarkEnd w:id="0"/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D215F6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</w:t>
      </w:r>
      <w:r w:rsidR="00F70E23">
        <w:rPr>
          <w:rFonts w:cs="Tahoma"/>
          <w:sz w:val="32"/>
          <w:szCs w:val="32"/>
        </w:rPr>
        <w:t>0.</w:t>
      </w:r>
      <w:r w:rsidR="00D44E8F">
        <w:rPr>
          <w:rFonts w:cs="Tahoma"/>
          <w:sz w:val="32"/>
          <w:szCs w:val="32"/>
        </w:rPr>
        <w:t>2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rFonts w:cs="Tahoma"/>
          <w:b/>
          <w:bCs/>
        </w:rPr>
      </w:sdtEndPr>
      <w:sdtContent>
        <w:p w:rsidR="00B93991" w:rsidRDefault="00B93991" w:rsidP="00173568">
          <w:pPr>
            <w:pStyle w:val="a9"/>
            <w:numPr>
              <w:ilvl w:val="0"/>
              <w:numId w:val="0"/>
            </w:numPr>
            <w:spacing w:before="0"/>
          </w:pPr>
          <w:r>
            <w:t>Оглавление</w:t>
          </w:r>
        </w:p>
        <w:p w:rsidR="00D44E8F" w:rsidRDefault="00F70E23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"1-4" \h \z \u </w:instrText>
          </w:r>
          <w:r>
            <w:rPr>
              <w:rFonts w:cs="Tahoma"/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504550960" w:history="1">
            <w:r w:rsidR="00D44E8F" w:rsidRPr="00FA6BFE">
              <w:rPr>
                <w:rStyle w:val="aa"/>
                <w:noProof/>
              </w:rPr>
              <w:t>1.</w:t>
            </w:r>
            <w:r w:rsidR="00D44E8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Общее описание.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_Toc504550960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3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4550961" w:history="1">
            <w:r w:rsidR="00D44E8F" w:rsidRPr="00FA6BFE">
              <w:rPr>
                <w:rStyle w:val="aa"/>
                <w:noProof/>
              </w:rPr>
              <w:t>2.</w:t>
            </w:r>
            <w:r w:rsidR="00D44E8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Интерфейс.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_Toc504550961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3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2" w:history="1">
            <w:r w:rsidR="00D44E8F" w:rsidRPr="00FA6BFE">
              <w:rPr>
                <w:rStyle w:val="aa"/>
                <w:noProof/>
              </w:rPr>
              <w:t>2.1.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Окно поиска испытаний.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_Toc504550962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3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3" w:history="1">
            <w:r w:rsidR="00D44E8F" w:rsidRPr="00FA6BFE">
              <w:rPr>
                <w:rStyle w:val="aa"/>
                <w:noProof/>
              </w:rPr>
              <w:t>2.2.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Окно просмотра информации об испытании.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_Toc504550963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4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11"/>
            <w:tabs>
              <w:tab w:val="left" w:pos="44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04550964" w:history="1">
            <w:r w:rsidR="00D44E8F" w:rsidRPr="00FA6BFE">
              <w:rPr>
                <w:rStyle w:val="aa"/>
                <w:noProof/>
              </w:rPr>
              <w:t>3.</w:t>
            </w:r>
            <w:r w:rsidR="00D44E8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Работа с программой.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_Toc504550964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6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5" w:history="1">
            <w:r w:rsidR="00D44E8F" w:rsidRPr="00FA6BFE">
              <w:rPr>
                <w:rStyle w:val="aa"/>
                <w:noProof/>
              </w:rPr>
              <w:t>3.1.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Активация программы.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_Toc504550965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6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6" w:history="1">
            <w:r w:rsidR="00D44E8F" w:rsidRPr="00FA6BFE">
              <w:rPr>
                <w:rStyle w:val="aa"/>
                <w:noProof/>
              </w:rPr>
              <w:t>3.2.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_Toc504550966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6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7" w:history="1">
            <w:r w:rsidR="00D44E8F" w:rsidRPr="00FA6BFE">
              <w:rPr>
                <w:rStyle w:val="aa"/>
                <w:noProof/>
              </w:rPr>
              <w:t>3.3.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Таблица результатов.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_Toc504550967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8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8" w:history="1">
            <w:r w:rsidR="00D44E8F" w:rsidRPr="00FA6BFE">
              <w:rPr>
                <w:rStyle w:val="aa"/>
                <w:noProof/>
              </w:rPr>
              <w:t>3.4.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Пересчёт длины испытанного кабеля.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_Toc504550968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9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69" w:history="1">
            <w:r w:rsidR="00D44E8F" w:rsidRPr="00FA6BFE">
              <w:rPr>
                <w:rStyle w:val="aa"/>
                <w:noProof/>
              </w:rPr>
              <w:t>3.5.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>Редактирование результатов испытаний.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_Toc504550969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10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D44E8F" w:rsidRDefault="00F2490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504550970" w:history="1">
            <w:r w:rsidR="00D44E8F" w:rsidRPr="00FA6BFE">
              <w:rPr>
                <w:rStyle w:val="aa"/>
                <w:noProof/>
              </w:rPr>
              <w:t>3.6.</w:t>
            </w:r>
            <w:r w:rsidR="00D44E8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D44E8F" w:rsidRPr="00FA6BFE">
              <w:rPr>
                <w:rStyle w:val="aa"/>
                <w:noProof/>
              </w:rPr>
              <w:t xml:space="preserve">Формирование протокола в формате </w:t>
            </w:r>
            <w:r w:rsidR="00D44E8F" w:rsidRPr="00FA6BFE">
              <w:rPr>
                <w:rStyle w:val="aa"/>
                <w:noProof/>
                <w:lang w:val="en-US"/>
              </w:rPr>
              <w:t>PDF</w:t>
            </w:r>
            <w:r w:rsidR="00D44E8F" w:rsidRPr="00FA6BFE">
              <w:rPr>
                <w:rStyle w:val="aa"/>
                <w:noProof/>
              </w:rPr>
              <w:t>.</w:t>
            </w:r>
            <w:r w:rsidR="00D44E8F">
              <w:rPr>
                <w:noProof/>
                <w:webHidden/>
              </w:rPr>
              <w:tab/>
            </w:r>
            <w:r w:rsidR="00D44E8F">
              <w:rPr>
                <w:noProof/>
                <w:webHidden/>
              </w:rPr>
              <w:fldChar w:fldCharType="begin"/>
            </w:r>
            <w:r w:rsidR="00D44E8F">
              <w:rPr>
                <w:noProof/>
                <w:webHidden/>
              </w:rPr>
              <w:instrText xml:space="preserve"> PAGEREF _Toc504550970 \h </w:instrText>
            </w:r>
            <w:r w:rsidR="00D44E8F">
              <w:rPr>
                <w:noProof/>
                <w:webHidden/>
              </w:rPr>
            </w:r>
            <w:r w:rsidR="00D44E8F">
              <w:rPr>
                <w:noProof/>
                <w:webHidden/>
              </w:rPr>
              <w:fldChar w:fldCharType="separate"/>
            </w:r>
            <w:r w:rsidR="00662783">
              <w:rPr>
                <w:noProof/>
                <w:webHidden/>
              </w:rPr>
              <w:t>12</w:t>
            </w:r>
            <w:r w:rsidR="00D44E8F">
              <w:rPr>
                <w:noProof/>
                <w:webHidden/>
              </w:rPr>
              <w:fldChar w:fldCharType="end"/>
            </w:r>
          </w:hyperlink>
        </w:p>
        <w:p w:rsidR="00897AF5" w:rsidRPr="00F70E23" w:rsidRDefault="00F70E23" w:rsidP="00F70E23">
          <w:pPr>
            <w:tabs>
              <w:tab w:val="left" w:pos="709"/>
              <w:tab w:val="left" w:pos="993"/>
              <w:tab w:val="left" w:pos="1134"/>
              <w:tab w:val="left" w:pos="1276"/>
            </w:tabs>
            <w:spacing w:after="0"/>
            <w:ind w:left="0"/>
            <w:rPr>
              <w:rFonts w:cs="Tahoma"/>
            </w:rPr>
          </w:pPr>
          <w:r>
            <w:rPr>
              <w:rFonts w:cs="Tahoma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897AF5" w:rsidRPr="00F70E23" w:rsidRDefault="00897AF5" w:rsidP="00F70E23">
      <w:pPr>
        <w:rPr>
          <w:rFonts w:cs="Tahoma"/>
        </w:rPr>
      </w:pPr>
    </w:p>
    <w:p w:rsidR="00897AF5" w:rsidRPr="00F70E23" w:rsidRDefault="00897AF5" w:rsidP="00173568">
      <w:pPr>
        <w:ind w:left="0"/>
        <w:rPr>
          <w:rFonts w:cs="Tahoma"/>
        </w:rPr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F70E23" w:rsidRDefault="00F70E23" w:rsidP="00897AF5"/>
    <w:p w:rsidR="00F70E23" w:rsidRDefault="00F70E23" w:rsidP="00897AF5"/>
    <w:p w:rsidR="00897AF5" w:rsidRDefault="00897AF5" w:rsidP="00897AF5"/>
    <w:p w:rsidR="00897AF5" w:rsidRDefault="00897AF5" w:rsidP="00897AF5"/>
    <w:p w:rsidR="00897AF5" w:rsidRDefault="00897AF5" w:rsidP="00897AF5"/>
    <w:p w:rsidR="001935E7" w:rsidRDefault="001935E7" w:rsidP="001935E7">
      <w:pPr>
        <w:pStyle w:val="1"/>
        <w:numPr>
          <w:ilvl w:val="0"/>
          <w:numId w:val="0"/>
        </w:numPr>
        <w:rPr>
          <w:rFonts w:eastAsiaTheme="minorHAnsi" w:cstheme="minorBidi"/>
          <w:color w:val="auto"/>
          <w:sz w:val="22"/>
          <w:szCs w:val="22"/>
        </w:rPr>
      </w:pPr>
    </w:p>
    <w:p w:rsidR="001935E7" w:rsidRDefault="001935E7" w:rsidP="001935E7"/>
    <w:p w:rsidR="001935E7" w:rsidRPr="001935E7" w:rsidRDefault="001935E7" w:rsidP="001935E7"/>
    <w:p w:rsidR="00897AF5" w:rsidRDefault="00B93991" w:rsidP="00B93991">
      <w:pPr>
        <w:pStyle w:val="1"/>
        <w:rPr>
          <w:rFonts w:eastAsiaTheme="minorHAnsi"/>
        </w:rPr>
      </w:pPr>
      <w:bookmarkStart w:id="1" w:name="_Toc504550960"/>
      <w:r>
        <w:rPr>
          <w:rFonts w:eastAsiaTheme="minorHAnsi"/>
        </w:rPr>
        <w:lastRenderedPageBreak/>
        <w:t>Общее описание.</w:t>
      </w:r>
      <w:bookmarkEnd w:id="1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</w:t>
      </w:r>
      <w:r w:rsidR="001935E7">
        <w:t>втоматизации испытаний типа САК</w:t>
      </w:r>
      <w:r>
        <w:t>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D44E8F" w:rsidP="00897AF5">
      <w:pPr>
        <w:pStyle w:val="a8"/>
        <w:numPr>
          <w:ilvl w:val="0"/>
          <w:numId w:val="6"/>
        </w:numPr>
      </w:pPr>
      <w:r>
        <w:t>Редактирование результата.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2" w:name="_Toc504550961"/>
      <w:r>
        <w:t>Интерфейс</w:t>
      </w:r>
      <w:r w:rsidR="00B93991">
        <w:t>.</w:t>
      </w:r>
      <w:bookmarkEnd w:id="2"/>
    </w:p>
    <w:p w:rsidR="000E73AC" w:rsidRDefault="002606BB" w:rsidP="007E14C1">
      <w:pPr>
        <w:pStyle w:val="2"/>
        <w:numPr>
          <w:ilvl w:val="1"/>
          <w:numId w:val="10"/>
        </w:numPr>
      </w:pPr>
      <w:bookmarkStart w:id="3" w:name="_Окно_поиска_испытаний."/>
      <w:bookmarkStart w:id="4" w:name="_Toc504550962"/>
      <w:bookmarkEnd w:id="3"/>
      <w:r>
        <w:t>Окно поиска испытаний</w:t>
      </w:r>
      <w:r w:rsidR="000E73AC">
        <w:t>.</w:t>
      </w:r>
      <w:bookmarkEnd w:id="4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4F6C30" w:rsidP="002D129B">
      <w:pPr>
        <w:keepNext/>
        <w:ind w:left="0"/>
        <w:jc w:val="center"/>
      </w:pPr>
      <w:r w:rsidRPr="004F6C30">
        <w:rPr>
          <w:noProof/>
          <w:lang w:eastAsia="ru-RU"/>
        </w:rPr>
        <w:drawing>
          <wp:inline distT="0" distB="0" distL="0" distR="0" wp14:anchorId="2357FA2D" wp14:editId="53F491E9">
            <wp:extent cx="6210300" cy="3881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</w:t>
      </w:r>
      <w:r w:rsidR="00F2490A">
        <w:rPr>
          <w:noProof/>
        </w:rPr>
        <w:fldChar w:fldCharType="end"/>
      </w:r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4F6C30" w:rsidRDefault="004F6C30" w:rsidP="00F17790">
      <w:pPr>
        <w:pStyle w:val="a8"/>
        <w:numPr>
          <w:ilvl w:val="0"/>
          <w:numId w:val="14"/>
        </w:numPr>
      </w:pPr>
      <w:r>
        <w:t>Верхнее меню, включающее в себя следующие пункты:</w:t>
      </w:r>
      <w:r w:rsidR="002D129B">
        <w:t xml:space="preserve"> </w:t>
      </w:r>
    </w:p>
    <w:p w:rsidR="004F6C30" w:rsidRDefault="002D129B" w:rsidP="004F6C30">
      <w:pPr>
        <w:pStyle w:val="a8"/>
        <w:numPr>
          <w:ilvl w:val="0"/>
          <w:numId w:val="25"/>
        </w:numPr>
        <w:ind w:left="2552"/>
      </w:pPr>
      <w:r>
        <w:t>«</w:t>
      </w:r>
      <w:r w:rsidRPr="004F6C30">
        <w:rPr>
          <w:b/>
        </w:rPr>
        <w:t>История просмотров</w:t>
      </w:r>
      <w:r>
        <w:t>» - содержит в себе ссылки быстрого доступа к 10 последним просмотренным испытаниям.</w:t>
      </w:r>
    </w:p>
    <w:p w:rsidR="004F6C30" w:rsidRDefault="004F6C30" w:rsidP="004F6C30">
      <w:pPr>
        <w:pStyle w:val="a8"/>
        <w:numPr>
          <w:ilvl w:val="0"/>
          <w:numId w:val="25"/>
        </w:numPr>
        <w:ind w:left="2552"/>
      </w:pPr>
      <w:r>
        <w:t>«</w:t>
      </w:r>
      <w:r>
        <w:rPr>
          <w:b/>
        </w:rPr>
        <w:t>Регистрация</w:t>
      </w:r>
      <w:r>
        <w:t>» - при нажатии открывает окно ввода регистрационного ключа приложения.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173568" w:rsidRDefault="00173568" w:rsidP="00F17790">
      <w:pPr>
        <w:pStyle w:val="a8"/>
        <w:numPr>
          <w:ilvl w:val="1"/>
          <w:numId w:val="15"/>
        </w:numPr>
      </w:pPr>
      <w:r>
        <w:t>Панель «</w:t>
      </w:r>
      <w:r>
        <w:rPr>
          <w:b/>
        </w:rPr>
        <w:t>Тип поиска</w:t>
      </w:r>
      <w:r>
        <w:t>» позволяет пользователю выбрать один из двух типов поиска.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5" w:name="_Окно_просмотра_информации"/>
      <w:bookmarkStart w:id="6" w:name="_Toc504550963"/>
      <w:bookmarkEnd w:id="5"/>
      <w:r>
        <w:t>Окно просмотра информации об испытании.</w:t>
      </w:r>
      <w:bookmarkEnd w:id="6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D44E8F" w:rsidP="00B0711F">
      <w:pPr>
        <w:keepNext/>
        <w:ind w:left="0"/>
      </w:pPr>
      <w:r w:rsidRPr="00D44E8F">
        <w:rPr>
          <w:noProof/>
          <w:lang w:eastAsia="ru-RU"/>
        </w:rPr>
        <w:lastRenderedPageBreak/>
        <w:drawing>
          <wp:inline distT="0" distB="0" distL="0" distR="0" wp14:anchorId="5138AA07" wp14:editId="41F7008A">
            <wp:extent cx="6210300" cy="43973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2</w:t>
      </w:r>
      <w:r w:rsidR="00F2490A">
        <w:rPr>
          <w:noProof/>
        </w:rPr>
        <w:fldChar w:fldCharType="end"/>
      </w:r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</w:t>
      </w:r>
      <w:r w:rsidR="00BE570E" w:rsidRPr="00BE570E">
        <w:rPr>
          <w:b/>
        </w:rPr>
        <w:t xml:space="preserve"> </w:t>
      </w:r>
      <w:r w:rsidR="00BE570E">
        <w:rPr>
          <w:b/>
        </w:rPr>
        <w:t>просмотра результата</w:t>
      </w:r>
      <w:r>
        <w:t xml:space="preserve">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="00BE570E">
        <w:rPr>
          <w:b/>
        </w:rPr>
        <w:t>Структура кабеля</w:t>
      </w:r>
      <w:r>
        <w:t>», содержит ст</w:t>
      </w:r>
      <w:r w:rsidR="00BE570E">
        <w:t>руктуры, который содержатся на испытуемом кабеле</w:t>
      </w:r>
      <w:r w:rsidR="00D81C46">
        <w:t>.</w:t>
      </w:r>
    </w:p>
    <w:p w:rsidR="00D81C46" w:rsidRDefault="00BE570E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Pr="00BE570E">
        <w:rPr>
          <w:b/>
        </w:rPr>
        <w:t>Параметр</w:t>
      </w:r>
      <w:r>
        <w:t>», содержит параметры, которые промерялись на выбранной структуре</w:t>
      </w:r>
      <w:r w:rsidR="00005865">
        <w:t>;</w:t>
      </w:r>
    </w:p>
    <w:p w:rsidR="00646649" w:rsidRDefault="00BE570E" w:rsidP="00D44E8F">
      <w:pPr>
        <w:pStyle w:val="a8"/>
        <w:numPr>
          <w:ilvl w:val="1"/>
          <w:numId w:val="20"/>
        </w:numPr>
      </w:pPr>
      <w:r>
        <w:rPr>
          <w:b/>
        </w:rPr>
        <w:t>Вкладки норм</w:t>
      </w:r>
      <w:r w:rsidR="00462AF5">
        <w:rPr>
          <w:b/>
        </w:rPr>
        <w:t>ативов</w:t>
      </w:r>
      <w:r>
        <w:t xml:space="preserve"> на выбранный параметр</w:t>
      </w:r>
      <w:r w:rsidR="00462AF5">
        <w:t>,</w:t>
      </w:r>
      <w:r w:rsidR="00005865">
        <w:t xml:space="preserve"> </w:t>
      </w:r>
      <w:r>
        <w:t>на которых отображается</w:t>
      </w:r>
      <w:r w:rsidR="00D44E8F">
        <w:t xml:space="preserve"> т</w:t>
      </w:r>
      <w:r w:rsidR="00462AF5">
        <w:t>аблица всех полученных результатов для данного норматива</w:t>
      </w:r>
      <w:r w:rsidR="00646649">
        <w:t>.</w:t>
      </w:r>
    </w:p>
    <w:p w:rsidR="00C34390" w:rsidRDefault="00182E8A" w:rsidP="002C6606">
      <w:pPr>
        <w:pStyle w:val="1"/>
        <w:ind w:left="720"/>
      </w:pPr>
      <w:bookmarkStart w:id="7" w:name="_Toc504550964"/>
      <w:r>
        <w:lastRenderedPageBreak/>
        <w:t>Работа с программой.</w:t>
      </w:r>
      <w:bookmarkEnd w:id="7"/>
    </w:p>
    <w:p w:rsidR="00C34390" w:rsidRDefault="00C34390" w:rsidP="00C34390">
      <w:pPr>
        <w:pStyle w:val="2"/>
        <w:numPr>
          <w:ilvl w:val="1"/>
          <w:numId w:val="10"/>
        </w:numPr>
      </w:pPr>
      <w:bookmarkStart w:id="8" w:name="_Toc504550965"/>
      <w:r>
        <w:t>Активация программы.</w:t>
      </w:r>
      <w:bookmarkEnd w:id="8"/>
    </w:p>
    <w:p w:rsidR="00C34390" w:rsidRPr="00C34390" w:rsidRDefault="00C34390" w:rsidP="00C34390">
      <w:r>
        <w:t>Если верхняя часть окна приложения выглядит как на рисунке 3, то это значит, что вы пользуетесь не активированной версией приложения. И поэтому данный пункт будет полезен.</w:t>
      </w:r>
    </w:p>
    <w:p w:rsidR="00C34390" w:rsidRDefault="00C34390" w:rsidP="00C34390">
      <w:pPr>
        <w:keepNext/>
        <w:ind w:left="0"/>
        <w:jc w:val="center"/>
      </w:pPr>
      <w:r w:rsidRPr="00C34390">
        <w:rPr>
          <w:noProof/>
          <w:lang w:eastAsia="ru-RU"/>
        </w:rPr>
        <w:drawing>
          <wp:inline distT="0" distB="0" distL="0" distR="0" wp14:anchorId="5398A7FB" wp14:editId="72C92712">
            <wp:extent cx="5114925" cy="1166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30" cy="11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C34390" w:rsidP="002C6606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3</w:t>
      </w:r>
      <w:r w:rsidR="00F2490A">
        <w:rPr>
          <w:noProof/>
        </w:rPr>
        <w:fldChar w:fldCharType="end"/>
      </w:r>
      <w:r w:rsidRPr="00C34390">
        <w:t>:</w:t>
      </w:r>
      <w:r>
        <w:t xml:space="preserve"> Вид окна ознакомительной версии приложения.</w:t>
      </w:r>
    </w:p>
    <w:p w:rsidR="00C34390" w:rsidRDefault="00C34390" w:rsidP="00C34390">
      <w:r>
        <w:t>Чтобы активировать приложение, необходимо: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>Открыть окно регистрации путём нажатия на пункт «</w:t>
      </w:r>
      <w:r>
        <w:rPr>
          <w:b/>
        </w:rPr>
        <w:t>Регистрация</w:t>
      </w:r>
      <w:r>
        <w:t>» верхнего меню приложения (рисунок 4)</w:t>
      </w:r>
    </w:p>
    <w:p w:rsidR="002C6606" w:rsidRDefault="002C6606" w:rsidP="002C6606">
      <w:pPr>
        <w:pStyle w:val="a8"/>
        <w:ind w:left="1134"/>
      </w:pPr>
    </w:p>
    <w:p w:rsidR="002C6606" w:rsidRDefault="002C6606" w:rsidP="002C6606">
      <w:pPr>
        <w:pStyle w:val="a8"/>
        <w:keepNext/>
        <w:ind w:left="1134"/>
      </w:pPr>
      <w:r w:rsidRPr="002C6606">
        <w:rPr>
          <w:noProof/>
          <w:lang w:eastAsia="ru-RU"/>
        </w:rPr>
        <w:drawing>
          <wp:inline distT="0" distB="0" distL="0" distR="0" wp14:anchorId="52004C0B" wp14:editId="7F60CD77">
            <wp:extent cx="4933950" cy="13056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52" cy="13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06" w:rsidRDefault="002C6606" w:rsidP="002C6606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4</w:t>
      </w:r>
      <w:r w:rsidR="00F2490A">
        <w:rPr>
          <w:noProof/>
        </w:rPr>
        <w:fldChar w:fldCharType="end"/>
      </w:r>
      <w:r>
        <w:t>: Кнопка перехода к регистрации</w:t>
      </w:r>
    </w:p>
    <w:p w:rsidR="002C6606" w:rsidRDefault="002C6606" w:rsidP="00C34390">
      <w:pPr>
        <w:pStyle w:val="a8"/>
        <w:numPr>
          <w:ilvl w:val="3"/>
          <w:numId w:val="20"/>
        </w:numPr>
        <w:ind w:left="1134"/>
      </w:pPr>
      <w:r>
        <w:t xml:space="preserve"> В открывшемся окне регистрации в поле </w:t>
      </w:r>
      <w:r>
        <w:rPr>
          <w:b/>
        </w:rPr>
        <w:t>ключ продукта</w:t>
      </w:r>
      <w:r>
        <w:t xml:space="preserve"> ввести 20-значный ключ и нажать кнопку «</w:t>
      </w:r>
      <w:r>
        <w:rPr>
          <w:b/>
        </w:rPr>
        <w:t>применить</w:t>
      </w:r>
      <w:r>
        <w:t>».</w:t>
      </w:r>
    </w:p>
    <w:p w:rsidR="002C6606" w:rsidRDefault="002C6606" w:rsidP="002C6606">
      <w:pPr>
        <w:keepNext/>
        <w:ind w:left="0"/>
        <w:jc w:val="center"/>
      </w:pPr>
      <w:r w:rsidRPr="002C6606">
        <w:rPr>
          <w:noProof/>
          <w:lang w:eastAsia="ru-RU"/>
        </w:rPr>
        <w:drawing>
          <wp:inline distT="0" distB="0" distL="0" distR="0" wp14:anchorId="64AA591E" wp14:editId="5E0358EC">
            <wp:extent cx="2962275" cy="1220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28" cy="12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90" w:rsidRDefault="002C6606" w:rsidP="002C6606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5</w:t>
      </w:r>
      <w:r w:rsidR="00F2490A">
        <w:rPr>
          <w:noProof/>
        </w:rPr>
        <w:fldChar w:fldCharType="end"/>
      </w:r>
      <w:r>
        <w:t>: Окно регистрации</w:t>
      </w:r>
    </w:p>
    <w:p w:rsidR="00C34390" w:rsidRPr="00C34390" w:rsidRDefault="002C6606" w:rsidP="002C6606">
      <w:r>
        <w:t>Если всё сделано верно, программа сохранит введенный ключ и в дальнейшем он не потребуется.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9" w:name="_Toc504550966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9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lastRenderedPageBreak/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6</w:t>
      </w:r>
      <w:r w:rsidR="00F2490A">
        <w:rPr>
          <w:noProof/>
        </w:rPr>
        <w:fldChar w:fldCharType="end"/>
      </w:r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7</w:t>
      </w:r>
      <w:r w:rsidR="00F2490A">
        <w:rPr>
          <w:noProof/>
        </w:rPr>
        <w:fldChar w:fldCharType="end"/>
      </w:r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наличии в Базе Данных испытаний, удовлетворяющих заданным критериям, таблица результата будет иметь как на рисунке </w:t>
      </w:r>
      <w:r w:rsidR="004F6C30">
        <w:t>8</w:t>
      </w:r>
      <w:r>
        <w:t>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8</w:t>
      </w:r>
      <w:r w:rsidR="00F2490A">
        <w:rPr>
          <w:noProof/>
        </w:rPr>
        <w:fldChar w:fldCharType="end"/>
      </w:r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При отсутствии в Базе Данных испытаний, удовлетворяющих заданным критериям, таблица результата будет иметь вид как на рисунке </w:t>
      </w:r>
      <w:r w:rsidR="004F6C30">
        <w:t>9</w:t>
      </w:r>
      <w:r>
        <w:t>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lastRenderedPageBreak/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9</w:t>
      </w:r>
      <w:r w:rsidR="00F2490A">
        <w:rPr>
          <w:noProof/>
        </w:rPr>
        <w:fldChar w:fldCharType="end"/>
      </w:r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10</w:t>
      </w:r>
      <w:r w:rsidR="00F2490A">
        <w:rPr>
          <w:noProof/>
        </w:rPr>
        <w:fldChar w:fldCharType="end"/>
      </w:r>
      <w:r>
        <w:t xml:space="preserve">: </w:t>
      </w:r>
      <w:r w:rsidR="008B06A4">
        <w:t>Переход в окно испытаний через контекстное меню</w:t>
      </w:r>
    </w:p>
    <w:p w:rsidR="009B6839" w:rsidRDefault="008B06A4" w:rsidP="00173568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9B6839" w:rsidRDefault="00410FE3" w:rsidP="009B6839">
      <w:pPr>
        <w:pStyle w:val="2"/>
        <w:numPr>
          <w:ilvl w:val="1"/>
          <w:numId w:val="10"/>
        </w:numPr>
      </w:pPr>
      <w:bookmarkStart w:id="10" w:name="_Toc504550967"/>
      <w:r>
        <w:t>Таблица результатов</w:t>
      </w:r>
      <w:r w:rsidR="009B6839">
        <w:t>.</w:t>
      </w:r>
      <w:bookmarkEnd w:id="10"/>
    </w:p>
    <w:p w:rsidR="00410FE3" w:rsidRDefault="00410FE3" w:rsidP="00410FE3">
      <w:r>
        <w:t>Таблица результатов содержит в себе список измеренных значений, приведённых к нормативам соответствующим выбранной вкладке.</w:t>
      </w:r>
    </w:p>
    <w:p w:rsidR="00762666" w:rsidRDefault="00410FE3" w:rsidP="00410FE3">
      <w:r>
        <w:t xml:space="preserve">К примеру, на рисунке </w:t>
      </w:r>
      <w:r w:rsidR="00173568">
        <w:t>11</w:t>
      </w:r>
      <w:r>
        <w:t xml:space="preserve"> приведена таблица результатов измерений параметра </w:t>
      </w:r>
      <w:r>
        <w:rPr>
          <w:lang w:val="en-US"/>
        </w:rPr>
        <w:t>K</w:t>
      </w:r>
      <w:r>
        <w:t>10, на структуре 37х4х0.9</w:t>
      </w:r>
      <w:r w:rsidR="00762666">
        <w:t xml:space="preserve"> и соотнесенного с нормативом до 50 пФ/450м</w:t>
      </w:r>
      <w:r>
        <w:t>.</w:t>
      </w:r>
      <w:r w:rsidR="00762666">
        <w:t xml:space="preserve"> </w:t>
      </w:r>
    </w:p>
    <w:p w:rsidR="00762666" w:rsidRDefault="00762666" w:rsidP="00762666">
      <w:r>
        <w:t xml:space="preserve">В таблице результатов красным цветом помечаются элементы структуры, которые не прошли </w:t>
      </w:r>
      <w:proofErr w:type="spellStart"/>
      <w:r>
        <w:t>прозвонку</w:t>
      </w:r>
      <w:proofErr w:type="spellEnd"/>
      <w:r>
        <w:t>. Оранжевым цветом помечаются элементы, на которых значение результата выходит за допустимые пределы.</w:t>
      </w:r>
    </w:p>
    <w:p w:rsidR="00410FE3" w:rsidRPr="00410FE3" w:rsidRDefault="00762666" w:rsidP="00762666">
      <w:r>
        <w:t xml:space="preserve">Помимо этого, таблица результатов содержит информацию о допустимых значениях параметра, а также его отклонении от нормы. </w:t>
      </w:r>
      <w:r w:rsidR="00410FE3">
        <w:t xml:space="preserve">   </w:t>
      </w:r>
    </w:p>
    <w:p w:rsidR="00410FE3" w:rsidRDefault="00410FE3" w:rsidP="00410FE3">
      <w:pPr>
        <w:keepNext/>
        <w:ind w:left="0"/>
        <w:jc w:val="center"/>
      </w:pPr>
      <w:r w:rsidRPr="00410FE3">
        <w:rPr>
          <w:noProof/>
          <w:lang w:eastAsia="ru-RU"/>
        </w:rPr>
        <w:lastRenderedPageBreak/>
        <w:drawing>
          <wp:inline distT="0" distB="0" distL="0" distR="0" wp14:anchorId="7C50822C" wp14:editId="0CC1E619">
            <wp:extent cx="4453476" cy="3498574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3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9" w:rsidRPr="00410FE3" w:rsidRDefault="00410FE3" w:rsidP="00410FE3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11</w:t>
      </w:r>
      <w:r w:rsidR="00F2490A">
        <w:rPr>
          <w:noProof/>
        </w:rPr>
        <w:fldChar w:fldCharType="end"/>
      </w:r>
      <w:r>
        <w:t>: Таблица результатов.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11" w:name="_Toc504550968"/>
      <w:r>
        <w:t>Пересчёт длины испытанного кабеля.</w:t>
      </w:r>
      <w:bookmarkEnd w:id="11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пункт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284FB8" w:rsidRDefault="00284FB8" w:rsidP="009B6839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 xml:space="preserve">» не активна и панель пересчёта длины выгляди как на рисунке </w:t>
      </w:r>
      <w:r w:rsidR="00173568">
        <w:t>12</w:t>
      </w:r>
      <w:r>
        <w:t>.</w:t>
      </w:r>
      <w:r w:rsidR="00180F2D">
        <w:t xml:space="preserve"> </w:t>
      </w: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12</w:t>
      </w:r>
      <w:r w:rsidR="00F2490A">
        <w:rPr>
          <w:noProof/>
        </w:rPr>
        <w:fldChar w:fldCharType="end"/>
      </w:r>
      <w:r>
        <w:t>: Вид панели изменения длины с неактивной кнопкой пересчёта.</w:t>
      </w:r>
    </w:p>
    <w:p w:rsidR="008B06A4" w:rsidRDefault="00180F2D" w:rsidP="008B06A4">
      <w:r>
        <w:t xml:space="preserve">При изменении длины в селекторе на отличную от длины, сохраненной в Базе Данных, кнопка пересчитать становится активной как на рисунке </w:t>
      </w:r>
      <w:r w:rsidR="00173568">
        <w:t>13</w:t>
      </w:r>
      <w:r>
        <w:t>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13</w:t>
      </w:r>
      <w:r w:rsidR="00F2490A">
        <w:rPr>
          <w:noProof/>
        </w:rPr>
        <w:fldChar w:fldCharType="end"/>
      </w:r>
      <w:r>
        <w:t>: Вид панели изменения длины с активной кнопкой пересчета.</w:t>
      </w:r>
    </w:p>
    <w:p w:rsidR="00D061C7" w:rsidRDefault="003D02CB" w:rsidP="00D061C7">
      <w:r>
        <w:lastRenderedPageBreak/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</w:t>
      </w:r>
      <w:r w:rsidR="00173568">
        <w:t>4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14</w:t>
      </w:r>
      <w:r w:rsidR="00F2490A">
        <w:rPr>
          <w:noProof/>
        </w:rPr>
        <w:fldChar w:fldCharType="end"/>
      </w:r>
      <w:r>
        <w:t>: Процесс пересчёта длины</w:t>
      </w:r>
    </w:p>
    <w:p w:rsid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9B6839" w:rsidRPr="00204D33" w:rsidRDefault="009B6839" w:rsidP="00173568">
      <w:pPr>
        <w:ind w:left="0"/>
        <w:rPr>
          <w:b/>
        </w:rPr>
      </w:pPr>
    </w:p>
    <w:p w:rsidR="00182E8A" w:rsidRDefault="00D022DE" w:rsidP="00182E8A">
      <w:pPr>
        <w:pStyle w:val="2"/>
        <w:numPr>
          <w:ilvl w:val="1"/>
          <w:numId w:val="10"/>
        </w:numPr>
      </w:pPr>
      <w:bookmarkStart w:id="12" w:name="_Toc504550969"/>
      <w:r>
        <w:t>Редактирование результатов испытаний</w:t>
      </w:r>
      <w:r w:rsidR="00182E8A">
        <w:t>.</w:t>
      </w:r>
      <w:bookmarkEnd w:id="12"/>
    </w:p>
    <w:p w:rsidR="00277C47" w:rsidRDefault="00D022DE" w:rsidP="00277C47">
      <w:pPr>
        <w:ind w:firstLine="372"/>
      </w:pPr>
      <w:r>
        <w:t>Изменение</w:t>
      </w:r>
      <w:r w:rsidR="00BB5AA0">
        <w:t xml:space="preserve"> результатов</w:t>
      </w:r>
      <w:r w:rsidR="00BA23A9">
        <w:t xml:space="preserve"> </w:t>
      </w:r>
      <w:r w:rsidR="00B0711F">
        <w:t xml:space="preserve">осуществляется 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  <w:r w:rsidR="00762666">
        <w:t xml:space="preserve"> </w:t>
      </w:r>
    </w:p>
    <w:p w:rsidR="00B0711F" w:rsidRDefault="00B0711F" w:rsidP="00BB5AA0">
      <w:pPr>
        <w:ind w:firstLine="372"/>
      </w:pPr>
      <w:r>
        <w:t>Для корректировки необходимо:</w:t>
      </w:r>
    </w:p>
    <w:p w:rsidR="00B0711F" w:rsidRDefault="00D022DE" w:rsidP="00E02D34">
      <w:pPr>
        <w:pStyle w:val="a8"/>
        <w:numPr>
          <w:ilvl w:val="0"/>
          <w:numId w:val="26"/>
        </w:numPr>
        <w:ind w:left="1560"/>
      </w:pPr>
      <w:r>
        <w:t xml:space="preserve">Одиночным нажатием левой кнопки мыши по полю результата, который необходимо изменить, вызвать поле ввода нового значения </w:t>
      </w:r>
      <w:r w:rsidR="00D4063C">
        <w:t>(рисунок 1</w:t>
      </w:r>
      <w:r w:rsidR="00173568">
        <w:t>5</w:t>
      </w:r>
      <w:r w:rsidR="00D4063C">
        <w:t>)</w:t>
      </w:r>
    </w:p>
    <w:p w:rsidR="00D4063C" w:rsidRDefault="00E02D34" w:rsidP="00D4063C">
      <w:pPr>
        <w:pStyle w:val="a8"/>
        <w:keepNext/>
        <w:ind w:left="0"/>
        <w:jc w:val="center"/>
      </w:pPr>
      <w:r w:rsidRPr="00E02D34">
        <w:rPr>
          <w:noProof/>
          <w:lang w:eastAsia="ru-RU"/>
        </w:rPr>
        <w:drawing>
          <wp:inline distT="0" distB="0" distL="0" distR="0" wp14:anchorId="180E940A" wp14:editId="18D49190">
            <wp:extent cx="5142158" cy="40290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5999" cy="40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15</w:t>
      </w:r>
      <w:r w:rsidR="00F2490A">
        <w:rPr>
          <w:noProof/>
        </w:rPr>
        <w:fldChar w:fldCharType="end"/>
      </w:r>
      <w:r>
        <w:t xml:space="preserve">: </w:t>
      </w:r>
      <w:r w:rsidR="00E02D34">
        <w:t>Вызов поля ввода нового результата.</w:t>
      </w:r>
    </w:p>
    <w:p w:rsidR="00D4063C" w:rsidRDefault="00E02D34" w:rsidP="00E02D34">
      <w:pPr>
        <w:pStyle w:val="a8"/>
        <w:numPr>
          <w:ilvl w:val="0"/>
          <w:numId w:val="26"/>
        </w:numPr>
        <w:ind w:left="1701"/>
      </w:pPr>
      <w:r>
        <w:t>Для сохранения нажать клавишу «</w:t>
      </w:r>
      <w:r w:rsidRPr="00E02D34">
        <w:rPr>
          <w:b/>
          <w:lang w:val="en-US"/>
        </w:rPr>
        <w:t>Enter</w:t>
      </w:r>
      <w:r>
        <w:t>» или выбрать другое поле результата</w:t>
      </w:r>
      <w:r w:rsidR="007E77D1">
        <w:t>;</w:t>
      </w:r>
    </w:p>
    <w:p w:rsidR="007E77D1" w:rsidRDefault="007E77D1" w:rsidP="007E77D1">
      <w:pPr>
        <w:pStyle w:val="a8"/>
        <w:ind w:left="1418"/>
      </w:pPr>
    </w:p>
    <w:p w:rsidR="007E77D1" w:rsidRDefault="00E02D34" w:rsidP="00E02D34">
      <w:pPr>
        <w:pStyle w:val="a8"/>
        <w:numPr>
          <w:ilvl w:val="0"/>
          <w:numId w:val="26"/>
        </w:numPr>
        <w:tabs>
          <w:tab w:val="left" w:pos="4111"/>
        </w:tabs>
        <w:ind w:left="1701"/>
      </w:pPr>
      <w:r>
        <w:lastRenderedPageBreak/>
        <w:t>Если результат сохранён вы увидите сообщение об успешном сохранении результата</w:t>
      </w:r>
      <w:r w:rsidR="004F52E2">
        <w:t xml:space="preserve"> (рисунок 1</w:t>
      </w:r>
      <w:r>
        <w:t>6</w:t>
      </w:r>
      <w:r w:rsidR="004F52E2">
        <w:t>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E02D34" w:rsidP="004F52E2">
      <w:pPr>
        <w:pStyle w:val="a8"/>
        <w:keepNext/>
        <w:tabs>
          <w:tab w:val="left" w:pos="4111"/>
        </w:tabs>
        <w:ind w:left="0"/>
        <w:jc w:val="center"/>
      </w:pPr>
      <w:r w:rsidRPr="00E02D34">
        <w:rPr>
          <w:noProof/>
          <w:lang w:eastAsia="ru-RU"/>
        </w:rPr>
        <w:drawing>
          <wp:inline distT="0" distB="0" distL="0" distR="0" wp14:anchorId="1336FDDB" wp14:editId="51CBB07B">
            <wp:extent cx="5032750" cy="3943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671" cy="39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9" w:rsidRDefault="004F52E2" w:rsidP="00E02D34">
      <w:pPr>
        <w:pStyle w:val="ae"/>
        <w:ind w:left="0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16</w:t>
      </w:r>
      <w:r w:rsidR="00F2490A">
        <w:rPr>
          <w:noProof/>
        </w:rPr>
        <w:fldChar w:fldCharType="end"/>
      </w:r>
      <w:r>
        <w:t xml:space="preserve">: Сообщение </w:t>
      </w:r>
      <w:r w:rsidR="00E02D34">
        <w:t>о сохранении нового значения результата</w:t>
      </w:r>
    </w:p>
    <w:p w:rsidR="009B6839" w:rsidRDefault="009B6839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Default="00E02D34" w:rsidP="009B6839"/>
    <w:p w:rsidR="00E02D34" w:rsidRPr="001773ED" w:rsidRDefault="00E02D34" w:rsidP="009B6839">
      <w:pPr>
        <w:rPr>
          <w:lang w:val="en-US"/>
        </w:rPr>
      </w:pPr>
    </w:p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3" w:name="_Toc504550970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3"/>
    </w:p>
    <w:p w:rsidR="006D4B6F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  <w:r w:rsidR="006D4B6F">
        <w:t xml:space="preserve"> </w:t>
      </w:r>
    </w:p>
    <w:p w:rsidR="00407755" w:rsidRPr="001935E7" w:rsidRDefault="006D4B6F" w:rsidP="00407755">
      <w:pPr>
        <w:ind w:firstLine="372"/>
      </w:pPr>
      <w:r>
        <w:t xml:space="preserve">По умолчанию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по адресу «</w:t>
      </w:r>
      <w:r>
        <w:rPr>
          <w:lang w:val="en-US"/>
        </w:rPr>
        <w:t>C</w:t>
      </w:r>
      <w:r w:rsidRPr="006D4B6F">
        <w:t>:/</w:t>
      </w:r>
      <w:r>
        <w:rPr>
          <w:lang w:val="en-US"/>
        </w:rPr>
        <w:t>CAK</w:t>
      </w:r>
      <w:r w:rsidRPr="006D4B6F">
        <w:t>/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>
        <w:t>»</w:t>
      </w:r>
      <w:r w:rsidRPr="006D4B6F">
        <w:t xml:space="preserve">. </w:t>
      </w:r>
      <w:r>
        <w:t xml:space="preserve">Если на Вашем компьютере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в другой папке, при попытке сформировать протокол</w:t>
      </w:r>
      <w:r w:rsidR="001935E7" w:rsidRPr="001935E7">
        <w:t xml:space="preserve"> </w:t>
      </w:r>
      <w:r w:rsidR="001935E7">
        <w:t xml:space="preserve">Вам будет предложено выбрать его новое местоположение. 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 поиска испытаний</w:t>
      </w:r>
      <w:r>
        <w:rPr>
          <w:b/>
        </w:rPr>
        <w:t xml:space="preserve"> </w:t>
      </w:r>
      <w:r w:rsidR="00550D13">
        <w:t xml:space="preserve">через контекстное меню (рисунок </w:t>
      </w:r>
      <w:r w:rsidR="00173568">
        <w:t>19</w:t>
      </w:r>
      <w:r w:rsidR="00550D13">
        <w:t>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</w:pPr>
      <w:r>
        <w:t xml:space="preserve">Рисунок </w:t>
      </w:r>
      <w:r w:rsidR="00F2490A">
        <w:fldChar w:fldCharType="begin"/>
      </w:r>
      <w:r w:rsidR="00F2490A">
        <w:instrText xml:space="preserve"> SEQ Рисунок \* ARABIC </w:instrText>
      </w:r>
      <w:r w:rsidR="00F2490A">
        <w:fldChar w:fldCharType="separate"/>
      </w:r>
      <w:r w:rsidR="00662783">
        <w:rPr>
          <w:noProof/>
        </w:rPr>
        <w:t>17</w:t>
      </w:r>
      <w:r w:rsidR="00F2490A">
        <w:rPr>
          <w:noProof/>
        </w:rPr>
        <w:fldChar w:fldCharType="end"/>
      </w:r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Pr="009B6839" w:rsidRDefault="009B6839" w:rsidP="009B6839"/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lastRenderedPageBreak/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 xml:space="preserve">рисунок </w:t>
      </w:r>
      <w:r w:rsidR="00173568">
        <w:t>20</w:t>
      </w:r>
      <w:r w:rsidRPr="00550D13">
        <w:t>)</w:t>
      </w:r>
      <w:r>
        <w:t>.</w:t>
      </w:r>
    </w:p>
    <w:p w:rsidR="001935E7" w:rsidRDefault="001935E7" w:rsidP="001935E7">
      <w:pPr>
        <w:pStyle w:val="a8"/>
        <w:ind w:left="1276"/>
      </w:pPr>
    </w:p>
    <w:p w:rsidR="00550D13" w:rsidRDefault="001773ED" w:rsidP="00550D13">
      <w:pPr>
        <w:pStyle w:val="a8"/>
        <w:keepNext/>
        <w:ind w:left="0"/>
        <w:jc w:val="center"/>
      </w:pPr>
      <w:r w:rsidRPr="001773ED">
        <w:rPr>
          <w:noProof/>
          <w:lang w:eastAsia="ru-RU"/>
        </w:rPr>
        <w:drawing>
          <wp:inline distT="0" distB="0" distL="0" distR="0" wp14:anchorId="0BA801B3" wp14:editId="1719E456">
            <wp:extent cx="6210300" cy="4866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5" w:rsidRPr="00897AF5" w:rsidRDefault="00550D13" w:rsidP="001935E7">
      <w:pPr>
        <w:pStyle w:val="ae"/>
        <w:ind w:left="0"/>
        <w:jc w:val="center"/>
      </w:pPr>
      <w:r>
        <w:t>Рисунок</w:t>
      </w:r>
      <w:r w:rsidR="00D44E8F">
        <w:t xml:space="preserve"> 18</w:t>
      </w:r>
      <w:r>
        <w:t>: Формирование протокола испытаний в окне просмотра информации об испытании</w:t>
      </w:r>
    </w:p>
    <w:sectPr w:rsidR="00897AF5" w:rsidRPr="00897AF5" w:rsidSect="008B06A4">
      <w:headerReference w:type="default" r:id="rId26"/>
      <w:footerReference w:type="default" r:id="rId27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0A" w:rsidRDefault="00F2490A" w:rsidP="00D15BDD">
      <w:pPr>
        <w:spacing w:after="0" w:line="240" w:lineRule="auto"/>
      </w:pPr>
      <w:r>
        <w:separator/>
      </w:r>
    </w:p>
  </w:endnote>
  <w:endnote w:type="continuationSeparator" w:id="0">
    <w:p w:rsidR="00F2490A" w:rsidRDefault="00F2490A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783">
          <w:rPr>
            <w:noProof/>
          </w:rPr>
          <w:t>13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0A" w:rsidRDefault="00F2490A" w:rsidP="00D15BDD">
      <w:pPr>
        <w:spacing w:after="0" w:line="240" w:lineRule="auto"/>
      </w:pPr>
      <w:r>
        <w:separator/>
      </w:r>
    </w:p>
  </w:footnote>
  <w:footnote w:type="continuationSeparator" w:id="0">
    <w:p w:rsidR="00F2490A" w:rsidRDefault="00F2490A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 w:rsidR="00D215F6">
      <w:t>версия 1.</w:t>
    </w:r>
    <w:r w:rsidR="00545F6F">
      <w:t>0.</w:t>
    </w:r>
    <w:r w:rsidR="001773ED">
      <w:t>2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6A9"/>
    <w:multiLevelType w:val="hybridMultilevel"/>
    <w:tmpl w:val="FF425242"/>
    <w:lvl w:ilvl="0" w:tplc="CB10DD44">
      <w:start w:val="1"/>
      <w:numFmt w:val="russianLow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143EE"/>
    <w:multiLevelType w:val="hybridMultilevel"/>
    <w:tmpl w:val="89FE69A8"/>
    <w:lvl w:ilvl="0" w:tplc="059EC912">
      <w:start w:val="1"/>
      <w:numFmt w:val="decimal"/>
      <w:lvlText w:val="%1)"/>
      <w:lvlJc w:val="left"/>
      <w:pPr>
        <w:ind w:left="35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9"/>
  </w:num>
  <w:num w:numId="5">
    <w:abstractNumId w:val="7"/>
  </w:num>
  <w:num w:numId="6">
    <w:abstractNumId w:val="4"/>
  </w:num>
  <w:num w:numId="7">
    <w:abstractNumId w:val="20"/>
  </w:num>
  <w:num w:numId="8">
    <w:abstractNumId w:val="3"/>
  </w:num>
  <w:num w:numId="9">
    <w:abstractNumId w:val="0"/>
  </w:num>
  <w:num w:numId="10">
    <w:abstractNumId w:val="18"/>
  </w:num>
  <w:num w:numId="11">
    <w:abstractNumId w:val="18"/>
    <w:lvlOverride w:ilvl="0">
      <w:startOverride w:val="1"/>
    </w:lvlOverride>
  </w:num>
  <w:num w:numId="12">
    <w:abstractNumId w:val="1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5"/>
  </w:num>
  <w:num w:numId="16">
    <w:abstractNumId w:val="12"/>
  </w:num>
  <w:num w:numId="17">
    <w:abstractNumId w:val="10"/>
  </w:num>
  <w:num w:numId="18">
    <w:abstractNumId w:val="14"/>
  </w:num>
  <w:num w:numId="19">
    <w:abstractNumId w:val="21"/>
  </w:num>
  <w:num w:numId="20">
    <w:abstractNumId w:val="16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3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A3C21"/>
    <w:rsid w:val="000C656D"/>
    <w:rsid w:val="000E73AC"/>
    <w:rsid w:val="00173568"/>
    <w:rsid w:val="001773ED"/>
    <w:rsid w:val="00180F2D"/>
    <w:rsid w:val="00182E8A"/>
    <w:rsid w:val="00184809"/>
    <w:rsid w:val="001935E7"/>
    <w:rsid w:val="001D3FD0"/>
    <w:rsid w:val="00200823"/>
    <w:rsid w:val="00204D33"/>
    <w:rsid w:val="002204CF"/>
    <w:rsid w:val="002606BB"/>
    <w:rsid w:val="00277C47"/>
    <w:rsid w:val="00284FB8"/>
    <w:rsid w:val="002B10E3"/>
    <w:rsid w:val="002C6606"/>
    <w:rsid w:val="002D129B"/>
    <w:rsid w:val="003165A4"/>
    <w:rsid w:val="00353F03"/>
    <w:rsid w:val="003D02CB"/>
    <w:rsid w:val="003D2F50"/>
    <w:rsid w:val="00407755"/>
    <w:rsid w:val="00410FE3"/>
    <w:rsid w:val="00462AF5"/>
    <w:rsid w:val="004D0739"/>
    <w:rsid w:val="004F52E2"/>
    <w:rsid w:val="004F6C30"/>
    <w:rsid w:val="0051249A"/>
    <w:rsid w:val="00533AB4"/>
    <w:rsid w:val="00545F6F"/>
    <w:rsid w:val="005501C8"/>
    <w:rsid w:val="00550D13"/>
    <w:rsid w:val="005717E5"/>
    <w:rsid w:val="00630939"/>
    <w:rsid w:val="00641F17"/>
    <w:rsid w:val="00646649"/>
    <w:rsid w:val="00662783"/>
    <w:rsid w:val="006D4B6F"/>
    <w:rsid w:val="006E6CF8"/>
    <w:rsid w:val="007163D1"/>
    <w:rsid w:val="007231D1"/>
    <w:rsid w:val="00762391"/>
    <w:rsid w:val="00762666"/>
    <w:rsid w:val="007D1742"/>
    <w:rsid w:val="007E14C1"/>
    <w:rsid w:val="007E77D1"/>
    <w:rsid w:val="008122CF"/>
    <w:rsid w:val="00897AF5"/>
    <w:rsid w:val="008B06A4"/>
    <w:rsid w:val="00920F24"/>
    <w:rsid w:val="009B6839"/>
    <w:rsid w:val="00A170C2"/>
    <w:rsid w:val="00AC2B6B"/>
    <w:rsid w:val="00B0711F"/>
    <w:rsid w:val="00B74D03"/>
    <w:rsid w:val="00B93991"/>
    <w:rsid w:val="00BA23A9"/>
    <w:rsid w:val="00BB5AA0"/>
    <w:rsid w:val="00BD2395"/>
    <w:rsid w:val="00BE40D0"/>
    <w:rsid w:val="00BE570E"/>
    <w:rsid w:val="00C34390"/>
    <w:rsid w:val="00C46D44"/>
    <w:rsid w:val="00C72163"/>
    <w:rsid w:val="00C86D10"/>
    <w:rsid w:val="00C94ECC"/>
    <w:rsid w:val="00D022DE"/>
    <w:rsid w:val="00D061C7"/>
    <w:rsid w:val="00D15BDD"/>
    <w:rsid w:val="00D215F6"/>
    <w:rsid w:val="00D4063C"/>
    <w:rsid w:val="00D44E8F"/>
    <w:rsid w:val="00D76AAE"/>
    <w:rsid w:val="00D81C46"/>
    <w:rsid w:val="00E02D34"/>
    <w:rsid w:val="00E53283"/>
    <w:rsid w:val="00E87629"/>
    <w:rsid w:val="00ED7562"/>
    <w:rsid w:val="00F17790"/>
    <w:rsid w:val="00F2490A"/>
    <w:rsid w:val="00F70E23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70E23"/>
    <w:pPr>
      <w:keepNext/>
      <w:keepLines/>
      <w:numPr>
        <w:numId w:val="10"/>
      </w:numPr>
      <w:spacing w:before="240" w:after="0"/>
      <w:ind w:left="36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0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F70E23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568"/>
    <w:pPr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73568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  <w:style w:type="paragraph" w:styleId="af0">
    <w:name w:val="No Spacing"/>
    <w:link w:val="af1"/>
    <w:uiPriority w:val="1"/>
    <w:qFormat/>
    <w:rsid w:val="0017356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1"/>
    <w:link w:val="af0"/>
    <w:uiPriority w:val="1"/>
    <w:rsid w:val="00173568"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F70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E2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70E2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70E2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70E2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70E2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70E2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70E23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69C89-75E7-4946-B267-D3DEA3C2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9</cp:revision>
  <cp:lastPrinted>2018-01-24T05:57:00Z</cp:lastPrinted>
  <dcterms:created xsi:type="dcterms:W3CDTF">2017-12-27T12:12:00Z</dcterms:created>
  <dcterms:modified xsi:type="dcterms:W3CDTF">2018-01-24T05:57:00Z</dcterms:modified>
</cp:coreProperties>
</file>