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Applegate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Deland, FL   |   88 units   |   JREF I   |   Regional manager: Ashlyne Godinez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5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4 waiting on a decision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A wellhead is not enclosed by a white PVC pipe for visibility and protection. The team suspects a specific regulation explains why it was not extended; the reason is unconfirmed.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CONSTRUCTION QUALITY &amp; VENDORS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Champion is a primary point of failure, a no-show for the second time and directly blocking progress on at least two homes. Recurring absence is a reliability risk to operational timelines and needs to be addressed.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INFILL, HOMES &amp; SALES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Backlog of delivered but unprocessed homes representing tied-up capital and a placement-pipeline failure: unit 227 delivered July 23, one unit delivered July 22, and unit 248 confirmed as a demo unit whose delivery was also significantly delayed (it went to TBD last round, and was noted as part of a double that went to public auction August 14). Unit 224 has a new Corvette present but the associated home's status is unclear.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A difficult-to-access back lot was considered for placement and rejected: access is constrained, it sits effectively behind another home's space, and it is far out of the way. Better to use an alternative extra lot even if that means placing a new home near a previously demoed one.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RESIDENT ISSUES &amp; ENFORCEMENT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Proposal to proactively reward residents who maintain their property, for example painting their house, with small tokens such as $10 gift cards. Positive reinforcement has worked before and beats punitive measures. No implementation plan set.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Ashlyne Godinez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