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Hunter Springs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Crystal River, FL   |   25 units   |   Kippy   |   Regional manager: Alex Pontes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2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1 waiting on a decision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SITE OPS, STAFFING &amp; EQUIPMENT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landscaper is awful. Maintenance said if he has a mower and trailer he could do it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[PF-0423]</w:t>
      </w:r>
    </w:p>
    <w:p>
      <w:pPr>
        <w:spacing w:after="40"/>
        <w:ind w:left="720"/>
      </w:pPr>
      <w:r>
        <w:rPr>
          <w:rFonts w:ascii="Calibri" w:hAnsi="Calibri"/>
          <w:b w:val="0"/>
          <w:i/>
          <w:color w:val="8FA3B2"/>
          <w:sz w:val="19"/>
        </w:rPr>
        <w:t>Logged jointly for Crystal Acres and Hunter Springs.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The primary landscaper covering Crystal Acres and Hunter Springs is underperforming and the on-site maintenance person is redoing his work. Proposal is to buy a zero-turn mower and small trailer so maintenance can take landscaping in-house and cut cost. Including lawn care for all residents as an added service was raised to ensure uniform maintenance, with no decision on inclusion or pricing.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Alex Pontes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