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drawing>
          <wp:inline xmlns:a="http://schemas.openxmlformats.org/drawingml/2006/main" xmlns:pic="http://schemas.openxmlformats.org/drawingml/2006/picture">
            <wp:extent cx="1600200" cy="411880"/>
            <wp:docPr id="1" name="Picture 1"/>
            <wp:cNvGraphicFramePr>
              <a:graphicFrameLocks noChangeAspect="1"/>
            </wp:cNvGraphicFramePr>
            <a:graphic>
              <a:graphicData uri="http://schemas.openxmlformats.org/drawingml/2006/picture">
                <pic:pic>
                  <pic:nvPicPr>
                    <pic:cNvPr id="0" name="parakeet-communities-logo-trimmed.png"/>
                    <pic:cNvPicPr/>
                  </pic:nvPicPr>
                  <pic:blipFill>
                    <a:blip r:embed="rId9"/>
                    <a:stretch>
                      <a:fillRect/>
                    </a:stretch>
                  </pic:blipFill>
                  <pic:spPr>
                    <a:xfrm>
                      <a:off x="0" y="0"/>
                      <a:ext cx="1600200" cy="411880"/>
                    </a:xfrm>
                    <a:prstGeom prst="rect"/>
                  </pic:spPr>
                </pic:pic>
              </a:graphicData>
            </a:graphic>
          </wp:inline>
        </w:drawing>
      </w:r>
    </w:p>
    <w:p>
      <w:pPr>
        <w:spacing w:after="0"/>
      </w:pPr>
      <w:r>
        <w:rPr>
          <w:rFonts w:ascii="Calibri" w:hAnsi="Calibri"/>
          <w:b/>
          <w:i w:val="0"/>
          <w:color w:val="2F4E65"/>
          <w:sz w:val="52"/>
        </w:rPr>
        <w:t>Palm Spring Estate</w:t>
      </w:r>
    </w:p>
    <w:p>
      <w:pPr>
        <w:spacing w:after="160"/>
      </w:pPr>
      <w:r>
        <w:rPr>
          <w:rFonts w:ascii="Calibri" w:hAnsi="Calibri"/>
          <w:b/>
          <w:i w:val="0"/>
          <w:color w:val="4ABA81"/>
          <w:sz w:val="26"/>
        </w:rPr>
        <w:t>Visit notes  ·  August 2026 portfolio roadtrip</w:t>
      </w:r>
    </w:p>
    <w:p>
      <w:pPr>
        <w:spacing w:after="40"/>
      </w:pPr>
      <w:r>
        <w:rPr>
          <w:rFonts w:ascii="Calibri" w:hAnsi="Calibri"/>
          <w:b w:val="0"/>
          <w:i w:val="0"/>
          <w:color w:val="8FA3B2"/>
          <w:sz w:val="19"/>
        </w:rPr>
        <w:t>Tarpon Springs, FL   |   45 units   |   Origins   |   Regional manager: Alex Pontes</w:t>
      </w:r>
    </w:p>
    <w:p>
      <w:pPr>
        <w:spacing w:after="200"/>
      </w:pPr>
      <w:r>
        <w:rPr>
          <w:rFonts w:ascii="Calibri" w:hAnsi="Calibri"/>
          <w:b/>
          <w:i w:val="0"/>
          <w:color w:val="2F4E65"/>
          <w:sz w:val="20"/>
        </w:rPr>
        <w:t>3 items logged</w:t>
      </w:r>
      <w:r>
        <w:rPr>
          <w:rFonts w:ascii="Calibri" w:hAnsi="Calibri"/>
          <w:b w:val="0"/>
          <w:i w:val="0"/>
          <w:color w:val="2F4E65"/>
          <w:sz w:val="20"/>
        </w:rPr>
        <w:t xml:space="preserve">   ·   2 waiting on a decision   ·   1 working well</w:t>
      </w:r>
    </w:p>
    <w:p>
      <w:pPr>
        <w:spacing w:after="200"/>
      </w:pPr>
      <w:r>
        <w:rPr>
          <w:rFonts w:ascii="Calibri" w:hAnsi="Calibri"/>
          <w:b w:val="0"/>
          <w:i w:val="0"/>
          <w:color w:val="2F4E65"/>
          <w:sz w:val="20"/>
        </w:rPr>
        <w:t>These are our notes from the visit, straight from the walk-through and the conversation on site. Nothing here is a directive yet. If something is already done, wrong, or you disagree with it, say so — that is more useful to us than a clean list. Reference numbers are in brackets so you can quote them back.</w:t>
      </w:r>
    </w:p>
    <w:p>
      <w:pPr>
        <w:spacing w:before="160" w:after="60"/>
      </w:pPr>
      <w:r>
        <w:rPr>
          <w:rFonts w:ascii="Calibri" w:hAnsi="Calibri"/>
          <w:b/>
          <w:i w:val="0"/>
          <w:color w:val="4ABA81"/>
          <w:sz w:val="21"/>
        </w:rPr>
        <w:t>INFILL, HOMES &amp; SALES</w:t>
      </w:r>
    </w:p>
    <w:p>
      <w:pPr>
        <w:pStyle w:val="ListBullet"/>
        <w:spacing w:after="60"/>
      </w:pPr>
      <w:r>
        <w:rPr>
          <w:rFonts w:ascii="Calibri" w:hAnsi="Calibri"/>
          <w:b w:val="0"/>
          <w:i w:val="0"/>
          <w:color w:val="2F4E65"/>
          <w:sz w:val="22"/>
        </w:rPr>
        <w:t>Ugly homes are the main challenge. Options discussed were replacing them with park models, keeping any home that can be replaced, and incentivizing owners of newer homes at other locations to sell so those homes can be moved here. Strategy not finalized. One difficult home was recently approved.</w:t>
      </w:r>
      <w:r>
        <w:rPr>
          <w:rFonts w:ascii="Calibri" w:hAnsi="Calibri"/>
          <w:b/>
          <w:i w:val="0"/>
          <w:color w:val="C99A00"/>
          <w:sz w:val="16"/>
        </w:rPr>
        <w:t xml:space="preserve">   NEEDS A DECISION</w:t>
      </w:r>
    </w:p>
    <w:p>
      <w:pPr>
        <w:spacing w:before="160" w:after="60"/>
      </w:pPr>
      <w:r>
        <w:rPr>
          <w:rFonts w:ascii="Calibri" w:hAnsi="Calibri"/>
          <w:b/>
          <w:i w:val="0"/>
          <w:color w:val="4ABA81"/>
          <w:sz w:val="21"/>
        </w:rPr>
        <w:t>CURB APPEAL &amp; SITE STANDARDS</w:t>
      </w:r>
    </w:p>
    <w:p>
      <w:pPr>
        <w:pStyle w:val="ListBullet"/>
        <w:spacing w:after="60"/>
      </w:pPr>
      <w:r>
        <w:rPr>
          <w:rFonts w:ascii="Calibri" w:hAnsi="Calibri"/>
          <w:b w:val="0"/>
          <w:i w:val="0"/>
          <w:color w:val="2F4E65"/>
          <w:sz w:val="22"/>
        </w:rPr>
        <w:t>Internal signage is missing or in disarray and reads as random and messy; needs to be redone. No decision or owner assigned.</w:t>
      </w:r>
      <w:r>
        <w:rPr>
          <w:rFonts w:ascii="Calibri" w:hAnsi="Calibri"/>
          <w:b/>
          <w:i w:val="0"/>
          <w:color w:val="C99A00"/>
          <w:sz w:val="16"/>
        </w:rPr>
        <w:t xml:space="preserve">   NEEDS A DECISION</w:t>
      </w:r>
    </w:p>
    <w:p>
      <w:pPr>
        <w:pStyle w:val="ListBullet"/>
        <w:spacing w:after="60"/>
      </w:pPr>
      <w:r>
        <w:rPr>
          <w:rFonts w:ascii="Calibri" w:hAnsi="Calibri"/>
          <w:b w:val="0"/>
          <w:i w:val="0"/>
          <w:color w:val="2F4E65"/>
          <w:sz w:val="22"/>
        </w:rPr>
        <w:t>Property is much cleaner than before, particularly behind the office, and a significant amount of demolition has been completed.</w:t>
      </w:r>
      <w:r>
        <w:rPr>
          <w:rFonts w:ascii="Calibri" w:hAnsi="Calibri"/>
          <w:b/>
          <w:i w:val="0"/>
          <w:color w:val="4ABA81"/>
          <w:sz w:val="16"/>
        </w:rPr>
        <w:t xml:space="preserve">   WORKING WELL</w:t>
      </w:r>
    </w:p>
    <w:p>
      <w:pPr>
        <w:spacing w:before="280"/>
      </w:pPr>
      <w:r>
        <w:rPr>
          <w:rFonts w:ascii="Calibri" w:hAnsi="Calibri"/>
          <w:b/>
          <w:i w:val="0"/>
          <w:color w:val="4ABA81"/>
          <w:sz w:val="21"/>
        </w:rPr>
        <w:t>WHAT WE NEED BACK FROM YOU</w:t>
      </w:r>
    </w:p>
    <w:p>
      <w:r>
        <w:rPr>
          <w:rFonts w:ascii="Calibri" w:hAnsi="Calibri"/>
          <w:b w:val="0"/>
          <w:i w:val="0"/>
          <w:color w:val="2F4E65"/>
          <w:sz w:val="20"/>
        </w:rPr>
        <w:t xml:space="preserve">Send corrections and status to your regional manager, </w:t>
      </w:r>
      <w:r>
        <w:rPr>
          <w:rFonts w:ascii="Calibri" w:hAnsi="Calibri"/>
          <w:b/>
          <w:i w:val="0"/>
          <w:color w:val="2F4E65"/>
          <w:sz w:val="20"/>
        </w:rPr>
        <w:t>Alex Pontes</w:t>
      </w:r>
      <w:r>
        <w:rPr>
          <w:rFonts w:ascii="Calibri" w:hAnsi="Calibri"/>
          <w:b w:val="0"/>
          <w:i w:val="0"/>
          <w:color w:val="2F4E65"/>
          <w:sz w:val="20"/>
        </w:rPr>
        <w:t>. Quote the reference number. Three things help most: what is already finished, what is wrong on this list, and what you would put first if you could only pick one.</w:t>
      </w:r>
    </w:p>
    <w:p>
      <w:pPr>
        <w:spacing w:before="160"/>
      </w:pPr>
      <w:r>
        <w:rPr>
          <w:rFonts w:ascii="Calibri" w:hAnsi="Calibri"/>
          <w:b w:val="0"/>
          <w:i/>
          <w:color w:val="8FA3B2"/>
          <w:sz w:val="17"/>
        </w:rPr>
        <w:t>Source: August 2026 portfolio roadtrip, site punch list and visit notes, Aug 17‑23, 2026. Compiled 2026-09-02.</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