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McGregor Downs</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Columbia, SC   |   231 units   |   JREF II   |   Regional manager: Liz Santiago</w:t>
      </w:r>
    </w:p>
    <w:p>
      <w:pPr>
        <w:spacing w:after="200"/>
      </w:pPr>
      <w:r>
        <w:rPr>
          <w:rFonts w:ascii="Calibri" w:hAnsi="Calibri"/>
          <w:b/>
          <w:i w:val="0"/>
          <w:color w:val="2F4E65"/>
          <w:sz w:val="20"/>
        </w:rPr>
        <w:t>25 items logged</w:t>
      </w:r>
      <w:r>
        <w:rPr>
          <w:rFonts w:ascii="Calibri" w:hAnsi="Calibri"/>
          <w:b w:val="0"/>
          <w:i w:val="0"/>
          <w:color w:val="2F4E65"/>
          <w:sz w:val="20"/>
        </w:rPr>
        <w:t xml:space="preserve">   ·   6 needs attention now   ·   8 waiting on a decision   ·   1 for next year’s budget</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CAPITAL &amp; INFRASTRUCTURE</w:t>
      </w:r>
    </w:p>
    <w:p>
      <w:pPr>
        <w:pStyle w:val="ListBullet"/>
        <w:spacing w:after="60"/>
      </w:pPr>
      <w:r>
        <w:rPr>
          <w:rFonts w:ascii="Calibri" w:hAnsi="Calibri"/>
          <w:b w:val="0"/>
          <w:i w:val="0"/>
          <w:color w:val="2F4E65"/>
          <w:sz w:val="22"/>
        </w:rPr>
        <w:t>Tie into city water</w:t>
      </w:r>
      <w:r>
        <w:rPr>
          <w:rFonts w:ascii="Calibri" w:hAnsi="Calibri"/>
          <w:b w:val="0"/>
          <w:i w:val="0"/>
          <w:color w:val="8FA3B2"/>
          <w:sz w:val="16"/>
        </w:rPr>
        <w:t xml:space="preserve">   [PF-0384]</w:t>
      </w:r>
    </w:p>
    <w:p>
      <w:pPr>
        <w:pStyle w:val="ListBullet"/>
        <w:spacing w:after="60"/>
      </w:pPr>
      <w:r>
        <w:rPr>
          <w:rFonts w:ascii="Calibri" w:hAnsi="Calibri"/>
          <w:b w:val="0"/>
          <w:i w:val="0"/>
          <w:color w:val="2F4E65"/>
          <w:sz w:val="22"/>
        </w:rPr>
        <w:t>Partial repaying in back area where drains are sinking - cut them out</w:t>
      </w:r>
      <w:r>
        <w:rPr>
          <w:rFonts w:ascii="Calibri" w:hAnsi="Calibri"/>
          <w:b/>
          <w:i w:val="0"/>
          <w:color w:val="F16262"/>
          <w:sz w:val="16"/>
        </w:rPr>
        <w:t xml:space="preserve">   SAFETY</w:t>
      </w:r>
      <w:r>
        <w:rPr>
          <w:rFonts w:ascii="Calibri" w:hAnsi="Calibri"/>
          <w:b w:val="0"/>
          <w:i w:val="0"/>
          <w:color w:val="8FA3B2"/>
          <w:sz w:val="16"/>
        </w:rPr>
        <w:t xml:space="preserve">   [PF-0385]</w:t>
      </w:r>
    </w:p>
    <w:p>
      <w:pPr>
        <w:spacing w:after="120"/>
        <w:ind w:left="504"/>
      </w:pPr>
      <w:r>
        <w:drawing>
          <wp:inline xmlns:a="http://schemas.openxmlformats.org/drawingml/2006/main" xmlns:pic="http://schemas.openxmlformats.org/drawingml/2006/picture">
            <wp:extent cx="1337310" cy="1783080"/>
            <wp:docPr id="2" name="Picture 2"/>
            <wp:cNvGraphicFramePr>
              <a:graphicFrameLocks noChangeAspect="1"/>
            </wp:cNvGraphicFramePr>
            <a:graphic>
              <a:graphicData uri="http://schemas.openxmlformats.org/drawingml/2006/picture">
                <pic:pic>
                  <pic:nvPicPr>
                    <pic:cNvPr id="0" name="14796007-6DF3-4616-838F-3F0D2E4A09E2.jpg"/>
                    <pic:cNvPicPr/>
                  </pic:nvPicPr>
                  <pic:blipFill>
                    <a:blip r:embed="rId10"/>
                    <a:stretch>
                      <a:fillRect/>
                    </a:stretch>
                  </pic:blipFill>
                  <pic:spPr>
                    <a:xfrm>
                      <a:off x="0" y="0"/>
                      <a:ext cx="1337310" cy="1783080"/>
                    </a:xfrm>
                    <a:prstGeom prst="rect"/>
                  </pic:spPr>
                </pic:pic>
              </a:graphicData>
            </a:graphic>
          </wp:inline>
        </w:drawing>
      </w:r>
    </w:p>
    <w:p>
      <w:pPr>
        <w:pStyle w:val="ListBullet"/>
        <w:spacing w:after="60"/>
      </w:pPr>
      <w:r>
        <w:rPr>
          <w:rFonts w:ascii="Calibri" w:hAnsi="Calibri"/>
          <w:b w:val="0"/>
          <w:i w:val="0"/>
          <w:color w:val="2F4E65"/>
          <w:sz w:val="22"/>
        </w:rPr>
        <w:t>The recent road project has produced significant flooding and drainage failure, with some storm drains completely plugged. One drain covered with two-by-fours and metal sheathing is an immediate safety risk and needs an assigned owner for mitigation.</w:t>
      </w:r>
      <w:r>
        <w:rPr>
          <w:rFonts w:ascii="Calibri" w:hAnsi="Calibri"/>
          <w:b/>
          <w:i w:val="0"/>
          <w:color w:val="F16262"/>
          <w:sz w:val="16"/>
        </w:rPr>
        <w:t xml:space="preserve">   SAFETY</w:t>
      </w:r>
    </w:p>
    <w:p>
      <w:pPr>
        <w:spacing w:before="160" w:after="60"/>
      </w:pPr>
      <w:r>
        <w:rPr>
          <w:rFonts w:ascii="Calibri" w:hAnsi="Calibri"/>
          <w:b/>
          <w:i w:val="0"/>
          <w:color w:val="4ABA81"/>
          <w:sz w:val="21"/>
        </w:rPr>
        <w:t>CONSTRUCTION QUALITY &amp; VENDORS</w:t>
      </w:r>
    </w:p>
    <w:p>
      <w:pPr>
        <w:pStyle w:val="ListBullet"/>
        <w:spacing w:after="60"/>
      </w:pPr>
      <w:r>
        <w:rPr>
          <w:rFonts w:ascii="Calibri" w:hAnsi="Calibri"/>
          <w:b w:val="0"/>
          <w:i w:val="0"/>
          <w:color w:val="2F4E65"/>
          <w:sz w:val="22"/>
        </w:rPr>
        <w:t>Warranty claim against the paving vendor is being pursued: gather all prior communications, confirm warranty terms (believed still in period), send a firm written response, and obtain quotes from national vendors such as Rose Paving to document scope and cost for the file. Legal action is possible if the vendor is unresponsive.</w:t>
      </w:r>
      <w:r>
        <w:rPr>
          <w:rFonts w:ascii="Calibri" w:hAnsi="Calibri"/>
          <w:b/>
          <w:i w:val="0"/>
          <w:color w:val="C99A00"/>
          <w:sz w:val="16"/>
        </w:rPr>
        <w:t xml:space="preserve">   NEEDS A DECISION</w:t>
      </w:r>
    </w:p>
    <w:p>
      <w:pPr>
        <w:spacing w:before="160" w:after="60"/>
      </w:pPr>
      <w:r>
        <w:rPr>
          <w:rFonts w:ascii="Calibri" w:hAnsi="Calibri"/>
          <w:b/>
          <w:i w:val="0"/>
          <w:color w:val="4ABA81"/>
          <w:sz w:val="21"/>
        </w:rPr>
        <w:t>INFILL, HOMES &amp; SALES</w:t>
      </w:r>
    </w:p>
    <w:p>
      <w:pPr>
        <w:pStyle w:val="ListBullet"/>
        <w:spacing w:after="60"/>
      </w:pPr>
      <w:r>
        <w:rPr>
          <w:rFonts w:ascii="Calibri" w:hAnsi="Calibri"/>
          <w:b w:val="0"/>
          <w:i w:val="0"/>
          <w:color w:val="2F4E65"/>
          <w:sz w:val="22"/>
        </w:rPr>
        <w:t>A prior sale fell through; securing the title is the next critical step. Pricing discussed in ranges of $1,100 rent versus $30,000 purchase. Strategy is to list and gauge market interest before committing to rehab. The property is deemed real property and the county will be contacted for clarification; ability to sell is tied to completion of herbicide/preventative applications.</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Many prospective applicants start but never complete applications, often over concerns about their history. Strategy is to contact them proactively before they pay the non-refundable fee.</w:t>
      </w:r>
    </w:p>
    <w:p>
      <w:pPr>
        <w:spacing w:before="160" w:after="60"/>
      </w:pPr>
      <w:r>
        <w:rPr>
          <w:rFonts w:ascii="Calibri" w:hAnsi="Calibri"/>
          <w:b/>
          <w:i w:val="0"/>
          <w:color w:val="4ABA81"/>
          <w:sz w:val="21"/>
        </w:rPr>
        <w:t>CURB APPEAL &amp; SITE STANDARDS</w:t>
      </w:r>
    </w:p>
    <w:p>
      <w:pPr>
        <w:pStyle w:val="ListBullet"/>
        <w:spacing w:after="60"/>
      </w:pPr>
      <w:r>
        <w:rPr>
          <w:rFonts w:ascii="Calibri" w:hAnsi="Calibri"/>
          <w:b w:val="0"/>
          <w:i w:val="0"/>
          <w:color w:val="2F4E65"/>
          <w:sz w:val="22"/>
        </w:rPr>
        <w:t>Mailbox enclosure</w:t>
      </w:r>
      <w:r>
        <w:rPr>
          <w:rFonts w:ascii="Calibri" w:hAnsi="Calibri"/>
          <w:b w:val="0"/>
          <w:i w:val="0"/>
          <w:color w:val="8FA3B2"/>
          <w:sz w:val="16"/>
        </w:rPr>
        <w:t xml:space="preserve">   [PF-0386]</w:t>
      </w:r>
    </w:p>
    <w:p>
      <w:pPr>
        <w:spacing w:after="120"/>
        <w:ind w:left="504"/>
      </w:pPr>
      <w:r>
        <w:drawing>
          <wp:inline xmlns:a="http://schemas.openxmlformats.org/drawingml/2006/main" xmlns:pic="http://schemas.openxmlformats.org/drawingml/2006/picture">
            <wp:extent cx="1337310" cy="1783080"/>
            <wp:docPr id="3" name="Picture 3"/>
            <wp:cNvGraphicFramePr>
              <a:graphicFrameLocks noChangeAspect="1"/>
            </wp:cNvGraphicFramePr>
            <a:graphic>
              <a:graphicData uri="http://schemas.openxmlformats.org/drawingml/2006/picture">
                <pic:pic>
                  <pic:nvPicPr>
                    <pic:cNvPr id="0" name="54E9119E-6155-4604-B57C-5A6DA1708672.jpg"/>
                    <pic:cNvPicPr/>
                  </pic:nvPicPr>
                  <pic:blipFill>
                    <a:blip r:embed="rId11"/>
                    <a:stretch>
                      <a:fillRect/>
                    </a:stretch>
                  </pic:blipFill>
                  <pic:spPr>
                    <a:xfrm>
                      <a:off x="0" y="0"/>
                      <a:ext cx="1337310" cy="1783080"/>
                    </a:xfrm>
                    <a:prstGeom prst="rect"/>
                  </pic:spPr>
                </pic:pic>
              </a:graphicData>
            </a:graphic>
          </wp:inline>
        </w:drawing>
      </w:r>
    </w:p>
    <w:p>
      <w:pPr>
        <w:pStyle w:val="ListBullet"/>
        <w:spacing w:after="60"/>
      </w:pPr>
      <w:r>
        <w:rPr>
          <w:rFonts w:ascii="Calibri" w:hAnsi="Calibri"/>
          <w:b w:val="0"/>
          <w:i w:val="0"/>
          <w:color w:val="2F4E65"/>
          <w:sz w:val="22"/>
        </w:rPr>
        <w:t>Budget to renew fencing and remove the unattractive chain link sections. Drainage issue noted where water runs into backyards off a single rolled curb. Mailbox standardization and uniform mini blinds were raised as marketing improvements.</w:t>
      </w:r>
      <w:r>
        <w:rPr>
          <w:rFonts w:ascii="Calibri" w:hAnsi="Calibri"/>
          <w:b/>
          <w:i w:val="0"/>
          <w:color w:val="C99A00"/>
          <w:sz w:val="16"/>
        </w:rPr>
        <w:t xml:space="preserve">   2027 BUDGET</w:t>
      </w:r>
    </w:p>
    <w:p>
      <w:pPr>
        <w:spacing w:before="160" w:after="60"/>
      </w:pPr>
      <w:r>
        <w:rPr>
          <w:rFonts w:ascii="Calibri" w:hAnsi="Calibri"/>
          <w:b/>
          <w:i w:val="0"/>
          <w:color w:val="4ABA81"/>
          <w:sz w:val="21"/>
        </w:rPr>
        <w:t>AMENITIES &amp; COMMON AREAS</w:t>
      </w:r>
    </w:p>
    <w:p>
      <w:pPr>
        <w:pStyle w:val="ListBullet"/>
        <w:spacing w:after="60"/>
      </w:pPr>
      <w:r>
        <w:rPr>
          <w:rFonts w:ascii="Calibri" w:hAnsi="Calibri"/>
          <w:b w:val="0"/>
          <w:i w:val="0"/>
          <w:color w:val="2F4E65"/>
          <w:sz w:val="22"/>
        </w:rPr>
        <w:t>Community center - rentals for community parties etc</w:t>
      </w:r>
      <w:r>
        <w:rPr>
          <w:rFonts w:ascii="Calibri" w:hAnsi="Calibri"/>
          <w:b/>
          <w:i w:val="0"/>
          <w:color w:val="C99A00"/>
          <w:sz w:val="16"/>
        </w:rPr>
        <w:t xml:space="preserve">   NEEDS A DECISION</w:t>
      </w:r>
      <w:r>
        <w:rPr>
          <w:rFonts w:ascii="Calibri" w:hAnsi="Calibri"/>
          <w:b w:val="0"/>
          <w:i w:val="0"/>
          <w:color w:val="8FA3B2"/>
          <w:sz w:val="16"/>
        </w:rPr>
        <w:t xml:space="preserve">   [PF-0387]</w:t>
      </w:r>
    </w:p>
    <w:p>
      <w:pPr>
        <w:pStyle w:val="ListBullet"/>
        <w:spacing w:after="60"/>
      </w:pPr>
      <w:r>
        <w:rPr>
          <w:rFonts w:ascii="Calibri" w:hAnsi="Calibri"/>
          <w:b w:val="0"/>
          <w:i w:val="0"/>
          <w:color w:val="2F4E65"/>
          <w:sz w:val="22"/>
        </w:rPr>
        <w:t>Repair the concrete pool deck and do the fencing</w:t>
      </w:r>
      <w:r>
        <w:rPr>
          <w:rFonts w:ascii="Calibri" w:hAnsi="Calibri"/>
          <w:b w:val="0"/>
          <w:i w:val="0"/>
          <w:color w:val="8FA3B2"/>
          <w:sz w:val="16"/>
        </w:rPr>
        <w:t xml:space="preserve">   [PF-0388]</w:t>
      </w:r>
    </w:p>
    <w:p>
      <w:pPr>
        <w:pStyle w:val="ListBullet"/>
        <w:spacing w:after="60"/>
      </w:pPr>
      <w:r>
        <w:rPr>
          <w:rFonts w:ascii="Calibri" w:hAnsi="Calibri"/>
          <w:b w:val="0"/>
          <w:i w:val="0"/>
          <w:color w:val="2F4E65"/>
          <w:sz w:val="22"/>
        </w:rPr>
        <w:t>Add playground but there’s a homeless camp behind it. Prostitution and narcotics issues</w:t>
      </w:r>
      <w:r>
        <w:rPr>
          <w:rFonts w:ascii="Calibri" w:hAnsi="Calibri"/>
          <w:b/>
          <w:i w:val="0"/>
          <w:color w:val="F16262"/>
          <w:sz w:val="16"/>
        </w:rPr>
        <w:t xml:space="preserve">   SAFETY</w:t>
      </w:r>
      <w:r>
        <w:rPr>
          <w:rFonts w:ascii="Calibri" w:hAnsi="Calibri"/>
          <w:b/>
          <w:i w:val="0"/>
          <w:color w:val="C99A00"/>
          <w:sz w:val="16"/>
        </w:rPr>
        <w:t xml:space="preserve">   NEEDS A DECISION</w:t>
      </w:r>
      <w:r>
        <w:rPr>
          <w:rFonts w:ascii="Calibri" w:hAnsi="Calibri"/>
          <w:b w:val="0"/>
          <w:i w:val="0"/>
          <w:color w:val="8FA3B2"/>
          <w:sz w:val="16"/>
        </w:rPr>
        <w:t xml:space="preserve">   [PF-0389]</w:t>
      </w:r>
    </w:p>
    <w:p>
      <w:pPr>
        <w:spacing w:after="120"/>
        <w:ind w:left="504"/>
      </w:pPr>
      <w:r>
        <w:drawing>
          <wp:inline xmlns:a="http://schemas.openxmlformats.org/drawingml/2006/main" xmlns:pic="http://schemas.openxmlformats.org/drawingml/2006/picture">
            <wp:extent cx="1337310" cy="1783080"/>
            <wp:docPr id="4" name="Picture 4"/>
            <wp:cNvGraphicFramePr>
              <a:graphicFrameLocks noChangeAspect="1"/>
            </wp:cNvGraphicFramePr>
            <a:graphic>
              <a:graphicData uri="http://schemas.openxmlformats.org/drawingml/2006/picture">
                <pic:pic>
                  <pic:nvPicPr>
                    <pic:cNvPr id="0" name="64FB9318-CE01-4F39-ADA0-52B311BB639B.jpg"/>
                    <pic:cNvPicPr/>
                  </pic:nvPicPr>
                  <pic:blipFill>
                    <a:blip r:embed="rId12"/>
                    <a:stretch>
                      <a:fillRect/>
                    </a:stretch>
                  </pic:blipFill>
                  <pic:spPr>
                    <a:xfrm>
                      <a:off x="0" y="0"/>
                      <a:ext cx="1337310" cy="1783080"/>
                    </a:xfrm>
                    <a:prstGeom prst="rect"/>
                  </pic:spPr>
                </pic:pic>
              </a:graphicData>
            </a:graphic>
          </wp:inline>
        </w:drawing>
      </w:r>
    </w:p>
    <w:p>
      <w:pPr>
        <w:pStyle w:val="ListBullet"/>
        <w:spacing w:after="60"/>
      </w:pPr>
      <w:r>
        <w:rPr>
          <w:rFonts w:ascii="Calibri" w:hAnsi="Calibri"/>
          <w:b w:val="0"/>
          <w:i w:val="0"/>
          <w:color w:val="2F4E65"/>
          <w:sz w:val="22"/>
        </w:rPr>
        <w:t>Fix pool, repair basketball court fence and add hoops</w:t>
      </w:r>
      <w:r>
        <w:rPr>
          <w:rFonts w:ascii="Calibri" w:hAnsi="Calibri"/>
          <w:b w:val="0"/>
          <w:i w:val="0"/>
          <w:color w:val="8FA3B2"/>
          <w:sz w:val="16"/>
        </w:rPr>
        <w:t xml:space="preserve">   [PF-0390]</w:t>
      </w:r>
    </w:p>
    <w:p>
      <w:pPr>
        <w:pStyle w:val="ListBullet"/>
        <w:spacing w:after="60"/>
      </w:pPr>
      <w:r>
        <w:rPr>
          <w:rFonts w:ascii="Calibri" w:hAnsi="Calibri"/>
          <w:b w:val="0"/>
          <w:i w:val="0"/>
          <w:color w:val="2F4E65"/>
          <w:sz w:val="22"/>
        </w:rPr>
        <w:t>Pool is currently unmaintained and closed. Three maintenance service estimates (3, 5 and 7 day) are pending a decision. A permit is in hand but the pool cannot open until the surrounding fence is replaced to meet height compliance. Staff adding chlorine was raised, with concerns about training. Responsibility and budget for the fence are unassigned.</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Pool/pond has multiple patches, was recently drained, cleaned and refilled but is deteriorating again. Staff certification for water management and grinding and sealing the concrete deck were both suggested.</w:t>
      </w:r>
    </w:p>
    <w:p>
      <w:pPr>
        <w:pStyle w:val="ListBullet"/>
        <w:spacing w:after="60"/>
      </w:pPr>
      <w:r>
        <w:rPr>
          <w:rFonts w:ascii="Calibri" w:hAnsi="Calibri"/>
          <w:b w:val="0"/>
          <w:i w:val="0"/>
          <w:color w:val="2F4E65"/>
          <w:sz w:val="22"/>
        </w:rPr>
        <w:t>Lawn area is used for kids' soccer and dog walking; a small playground or park area was suggested, and a dog park was raised and set aside. Renting the clubhouse for private events would need a rental and deposit model with defined access control and a decision on pool access. No decisions made.</w:t>
      </w:r>
      <w:r>
        <w:rPr>
          <w:rFonts w:ascii="Calibri" w:hAnsi="Calibri"/>
          <w:b/>
          <w:i w:val="0"/>
          <w:color w:val="C99A00"/>
          <w:sz w:val="16"/>
        </w:rPr>
        <w:t xml:space="preserve">   NEEDS A DECISION</w:t>
      </w:r>
    </w:p>
    <w:p>
      <w:pPr>
        <w:spacing w:before="160" w:after="60"/>
      </w:pPr>
      <w:r>
        <w:rPr>
          <w:rFonts w:ascii="Calibri" w:hAnsi="Calibri"/>
          <w:b/>
          <w:i w:val="0"/>
          <w:color w:val="4ABA81"/>
          <w:sz w:val="21"/>
        </w:rPr>
        <w:t>RESIDENT ISSUES &amp; ENFORCEMENT</w:t>
      </w:r>
    </w:p>
    <w:p>
      <w:pPr>
        <w:pStyle w:val="ListBullet"/>
        <w:spacing w:after="60"/>
      </w:pPr>
      <w:r>
        <w:rPr>
          <w:rFonts w:ascii="Calibri" w:hAnsi="Calibri"/>
          <w:b w:val="0"/>
          <w:i w:val="0"/>
          <w:color w:val="2F4E65"/>
          <w:sz w:val="22"/>
        </w:rPr>
        <w:t>Cameras in office and in front of office too. Also by dumpsters</w:t>
      </w:r>
      <w:r>
        <w:rPr>
          <w:rFonts w:ascii="Calibri" w:hAnsi="Calibri"/>
          <w:b/>
          <w:i w:val="0"/>
          <w:color w:val="F16262"/>
          <w:sz w:val="16"/>
        </w:rPr>
        <w:t xml:space="preserve">   SAFETY</w:t>
      </w:r>
      <w:r>
        <w:rPr>
          <w:rFonts w:ascii="Calibri" w:hAnsi="Calibri"/>
          <w:b w:val="0"/>
          <w:i w:val="0"/>
          <w:color w:val="8FA3B2"/>
          <w:sz w:val="16"/>
        </w:rPr>
        <w:t xml:space="preserve">   [PF-0391]</w:t>
      </w:r>
    </w:p>
    <w:p>
      <w:pPr>
        <w:pStyle w:val="ListBullet"/>
        <w:spacing w:after="60"/>
      </w:pPr>
      <w:r>
        <w:rPr>
          <w:rFonts w:ascii="Calibri" w:hAnsi="Calibri"/>
          <w:b w:val="0"/>
          <w:i w:val="0"/>
          <w:color w:val="2F4E65"/>
          <w:sz w:val="22"/>
        </w:rPr>
        <w:t>Access to cameras via app</w:t>
      </w:r>
      <w:r>
        <w:rPr>
          <w:rFonts w:ascii="Calibri" w:hAnsi="Calibri"/>
          <w:b w:val="0"/>
          <w:i w:val="0"/>
          <w:color w:val="8FA3B2"/>
          <w:sz w:val="16"/>
        </w:rPr>
        <w:t xml:space="preserve">   [PF-0392]</w:t>
      </w:r>
    </w:p>
    <w:p>
      <w:pPr>
        <w:pStyle w:val="ListBullet"/>
        <w:spacing w:after="60"/>
      </w:pPr>
      <w:r>
        <w:rPr>
          <w:rFonts w:ascii="Calibri" w:hAnsi="Calibri"/>
          <w:b w:val="0"/>
          <w:i w:val="0"/>
          <w:color w:val="2F4E65"/>
          <w:sz w:val="22"/>
        </w:rPr>
        <w:t>Follow up on the title issue with sellers manager</w:t>
      </w:r>
      <w:r>
        <w:rPr>
          <w:rFonts w:ascii="Calibri" w:hAnsi="Calibri"/>
          <w:b/>
          <w:i w:val="0"/>
          <w:color w:val="C99A00"/>
          <w:sz w:val="16"/>
        </w:rPr>
        <w:t xml:space="preserve">   NEEDS A DECISION</w:t>
      </w:r>
      <w:r>
        <w:rPr>
          <w:rFonts w:ascii="Calibri" w:hAnsi="Calibri"/>
          <w:b w:val="0"/>
          <w:i w:val="0"/>
          <w:color w:val="8FA3B2"/>
          <w:sz w:val="16"/>
        </w:rPr>
        <w:t xml:space="preserve">   [PF-0393]</w:t>
      </w:r>
    </w:p>
    <w:p>
      <w:pPr>
        <w:pStyle w:val="ListBullet"/>
        <w:spacing w:after="60"/>
      </w:pPr>
      <w:r>
        <w:rPr>
          <w:rFonts w:ascii="Calibri" w:hAnsi="Calibri"/>
          <w:b w:val="0"/>
          <w:i w:val="0"/>
          <w:color w:val="2F4E65"/>
          <w:sz w:val="22"/>
        </w:rPr>
        <w:t>Security incidents include children breaking into houses, a car theft, and theft of signs and flowers. A new doorbell camera at the office has reduced aggressive entries. More cameras recommended inside and outside the office, around the park, and at the clubhouse. Locations, equipment standards, retention policy and budget are undefined.</w:t>
      </w:r>
      <w:r>
        <w:rPr>
          <w:rFonts w:ascii="Calibri" w:hAnsi="Calibri"/>
          <w:b/>
          <w:i w:val="0"/>
          <w:color w:val="F16262"/>
          <w:sz w:val="16"/>
        </w:rPr>
        <w:t xml:space="preserve">   SAFETY</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A back-to-school event with hot dogs and backpacks was held.</w:t>
      </w:r>
    </w:p>
    <w:p>
      <w:pPr>
        <w:spacing w:before="160" w:after="60"/>
      </w:pPr>
      <w:r>
        <w:rPr>
          <w:rFonts w:ascii="Calibri" w:hAnsi="Calibri"/>
          <w:b/>
          <w:i w:val="0"/>
          <w:color w:val="4ABA81"/>
          <w:sz w:val="21"/>
        </w:rPr>
        <w:t>SITE OPS, STAFFING &amp; EQUIPMENT</w:t>
      </w:r>
    </w:p>
    <w:p>
      <w:pPr>
        <w:pStyle w:val="ListBullet"/>
        <w:spacing w:after="60"/>
      </w:pPr>
      <w:r>
        <w:rPr>
          <w:rFonts w:ascii="Calibri" w:hAnsi="Calibri"/>
          <w:b w:val="0"/>
          <w:i w:val="0"/>
          <w:color w:val="2F4E65"/>
          <w:sz w:val="22"/>
        </w:rPr>
        <w:t>Pool maintenance - training course for Marcus so he can maintain</w:t>
      </w:r>
      <w:r>
        <w:rPr>
          <w:rFonts w:ascii="Calibri" w:hAnsi="Calibri"/>
          <w:b w:val="0"/>
          <w:i w:val="0"/>
          <w:color w:val="8FA3B2"/>
          <w:sz w:val="16"/>
        </w:rPr>
        <w:t xml:space="preserve">   [PF-0394]</w:t>
      </w:r>
    </w:p>
    <w:p>
      <w:pPr>
        <w:pStyle w:val="ListBullet"/>
        <w:spacing w:after="60"/>
      </w:pPr>
      <w:r>
        <w:rPr>
          <w:rFonts w:ascii="Calibri" w:hAnsi="Calibri"/>
          <w:b w:val="0"/>
          <w:i w:val="0"/>
          <w:color w:val="2F4E65"/>
          <w:sz w:val="22"/>
        </w:rPr>
        <w:t>Look into separate cans garbage for residents</w:t>
      </w:r>
      <w:r>
        <w:rPr>
          <w:rFonts w:ascii="Calibri" w:hAnsi="Calibri"/>
          <w:b w:val="0"/>
          <w:i w:val="0"/>
          <w:color w:val="8FA3B2"/>
          <w:sz w:val="16"/>
        </w:rPr>
        <w:t xml:space="preserve">   [PF-0395]</w:t>
      </w:r>
    </w:p>
    <w:p>
      <w:pPr>
        <w:pStyle w:val="ListBullet"/>
        <w:spacing w:after="60"/>
      </w:pPr>
      <w:r>
        <w:rPr>
          <w:rFonts w:ascii="Calibri" w:hAnsi="Calibri"/>
          <w:b w:val="0"/>
          <w:i w:val="0"/>
          <w:color w:val="2F4E65"/>
          <w:sz w:val="22"/>
        </w:rPr>
        <w:t>Bulk items are blocking dumpsters and preventing haulers from reaching the bins. The team supports moving to individual cans with a chargeback system, plus escalating fines of $75 then $150 for illegal dumping. Vendor selection, distribution, billing, enforcement and resident communication are all undefined.</w:t>
      </w:r>
      <w:r>
        <w:rPr>
          <w:rFonts w:ascii="Calibri" w:hAnsi="Calibri"/>
          <w:b/>
          <w:i w:val="0"/>
          <w:color w:val="F16262"/>
          <w:sz w:val="16"/>
        </w:rPr>
        <w:t xml:space="preserve">   SAFETY</w:t>
      </w:r>
    </w:p>
    <w:p>
      <w:pPr>
        <w:pStyle w:val="ListBullet"/>
        <w:spacing w:after="60"/>
      </w:pPr>
      <w:r>
        <w:rPr>
          <w:rFonts w:ascii="Calibri" w:hAnsi="Calibri"/>
          <w:b w:val="0"/>
          <w:i w:val="0"/>
          <w:color w:val="2F4E65"/>
          <w:sz w:val="22"/>
        </w:rPr>
        <w:t>A maintenance shed containing a zero-turn mower and other equipment was discovered; contents to be inventoried.</w:t>
      </w:r>
    </w:p>
    <w:p>
      <w:pPr>
        <w:pStyle w:val="ListBullet"/>
        <w:spacing w:after="60"/>
      </w:pPr>
      <w:r>
        <w:rPr>
          <w:rFonts w:ascii="Calibri" w:hAnsi="Calibri"/>
          <w:b w:val="0"/>
          <w:i w:val="0"/>
          <w:color w:val="2F4E65"/>
          <w:sz w:val="22"/>
        </w:rPr>
        <w:t>Physical archives (maps, photos, water system documents) to be shipped to the office for scanning and digital backup.</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Liz Santiago</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 1 item(s) raised on this visit are not in these notes: personnel matters, which stay with Austin.</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