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1323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ith_tag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323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2F4E65"/>
          <w:sz w:val="44"/>
        </w:rPr>
        <w:t>Operational Procedure 805: Rules &amp; Regulations Change Process (FL)</w:t>
      </w:r>
    </w:p>
    <w:p>
      <w:r>
        <w:rPr>
          <w:rFonts w:ascii="Calibri" w:hAnsi="Calibri"/>
          <w:b/>
          <w:color w:val="4ABA81"/>
          <w:sz w:val="26"/>
        </w:rPr>
        <w:t>Parakeet Communities  ·  Florida Compliance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Process Owner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Natalie Magurne, Director of Operations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Operations, Legal / Compliance, Regional Managers, Community Managers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FLORIDA communities only (Georgia and South Carolina versions to follow)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723.037, 723.038, 723.012, 723.033; community prospectus Exhibit — Park Rules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Primary System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Rent Manager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DRAFT V1 — Pending Review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_________________ (upon approval)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Last Revised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August 6, 2026 — drafted from 2025 Florida Statutes and community prospectuses</w:t>
            </w:r>
          </w:p>
        </w:tc>
      </w:tr>
    </w:tbl>
    <w:p/>
    <w:p>
      <w:r>
        <w:rPr>
          <w:rFonts w:ascii="Calibri" w:hAnsi="Calibri"/>
          <w:b/>
          <w:color w:val="F16262"/>
          <w:sz w:val="18"/>
        </w:rPr>
        <w:t>LEGAL REVIEW REQUIRED: This SOP restates statutory timelines from Chapters 723 and 83, Florida Statutes (2025), and Parakeet prospectuses. Florida counsel must review and approve before rollout. Where a community prospectus is more restrictive than statute, the prospectus controls.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PURPOSE</w:t>
      </w:r>
    </w:p>
    <w:p>
      <w:r>
        <w:rPr>
          <w:rFonts w:ascii="Calibri" w:hAnsi="Calibri"/>
          <w:b w:val="0"/>
          <w:color w:val="2F4E65"/>
          <w:sz w:val="22"/>
        </w:rPr>
        <w:t>To change community rules and regulations at Florida communities so the change actually sticks — served with the statutory 90-day notice, aligned with the prospectus, and enforceable under SOP 802. A rule change that skips the 723.037 process is unenforceable, and every violation notice written on it fails.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SCOPE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Applies To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All Florida communities with Chapter 723 lot tenancies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Any addition, deletion, or modification of park rules and regulations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Reductions in services or utilities follow the same 90-day notice track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Park-owned home lease rule changes (Chapter 83) follow lease renewal timing instead — route to Legal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Trigger</w:t>
      </w:r>
    </w:p>
    <w:p>
      <w:r>
        <w:rPr>
          <w:rFonts w:ascii="Calibri" w:hAnsi="Calibri"/>
          <w:b w:val="0"/>
          <w:color w:val="2F4E65"/>
          <w:sz w:val="22"/>
        </w:rPr>
        <w:t>Operations or a Regional Manager proposes a rule change (safety, maintenance standards, vehicles, pets, occupancy, amenities).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Finish Line</w:t>
      </w:r>
    </w:p>
    <w:p>
      <w:r>
        <w:rPr>
          <w:rFonts w:ascii="Calibri" w:hAnsi="Calibri"/>
          <w:b w:val="0"/>
          <w:color w:val="2F4E65"/>
          <w:sz w:val="22"/>
        </w:rPr>
        <w:t>The rule is effective, enforceable, distributed to all residents and new move-in packets, updated in Rent Manager Express documents, and filed with the Division.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7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Regional Manager / Operations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Proposes the change with a written business reason; identifies affected communities and cohorts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Legal / Compliance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Reasonableness review (FS 723.033); prospectus consistency check; Division filing; approves final notice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Operations Coordinator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Generates the 90-day notice package; updates Rent Manager Express document templates on the effective date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Community Manager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Serves notice, posts the change, updates move-in packets, answers resident questions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Director of Operations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Approves all rule changes portfolio-wide (one standard, not fifty)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FLORIDA COMPLIANCE REQUIREMENTS — HARD DEADLINES</w:t>
      </w:r>
    </w:p>
    <w:p>
      <w:r>
        <w:rPr>
          <w:rFonts w:ascii="Calibri" w:hAnsi="Calibri"/>
          <w:b w:val="0"/>
          <w:color w:val="2F4E65"/>
          <w:sz w:val="20"/>
        </w:rPr>
        <w:t>These timelines are statutory. Missing one voids the action or exposes the company to penalties and fee awards. When counting days, follow the statute exactly; when in doubt, add days, never subtract.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Deadline / Standard</w:t>
            </w:r>
          </w:p>
        </w:tc>
        <w:tc>
          <w:tcPr>
            <w:tcW w:type="dxa" w:w="2160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Citation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90-day written notice of the rule change to every affected homeowner + homeowners' association board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At least 90 days before the effective date; content must describe the change and its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 waiver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Residents cannot waive the 90-day right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Committee meeting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 committee of up to 5 affected homeowners may meet with the park owner no later than 60 days before the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723.037(4)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Mediation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Petition window: 30 days after the last scheduled meeting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723.037(5), 723.038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Reasonableness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Rules must be reasonable and not arbitrary or capricious to be enforceable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723.033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Prospectus alignment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Rules are a prospectus exhibit; amendments follow Division filing requirements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723.011, 723.012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Annual Division filing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Copies of 723.037 notices filed with the Division by January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723.037(2)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PROCEDURE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1 — Proposal &amp; Legal Review  ·  T-150 to T-120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/ Operations — submits the proposed rule text with the business reason and affected communities to the Director of Operations.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reasonableness review (would a judge call this arbitrary?), Fair Housing screen, prospectus consistency check per community version (see the FL Consolidated matrix), and Division filing determination.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Director of Operations — approves final text. One portfolio-standard version wherever possible.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2 — Notice  ·  no later than T-90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generates the 90-day notice: the exact rule text (old and new), effective date, communities/cohorts affected.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serves every affected homeowner + the homeowners' association board per SOP 803; proof of service uploaded same day.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logs notice copies for the January 1 Division filing.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3 — Committee &amp; Mediation Window  ·  T-90 to T-30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Handle any homeowners' committee meeting (no later than 60 days pre-effective) and mediation petition exactly as in SOP 801 Phase 4 — Regional Manager + Legal attend, everything documented.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4 — Effective Date Rollout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updates the rules exhibit in Rent Manager Express document templates and the move-in packet master.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posts the updated rules at the community office and includes them in every new prospectus package going forward.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— briefs Community Managers: enforcement starts on the effective date, only against residents who received the 90-day notice; enforcement itself runs through SOP 802.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DOCUMENTATION &amp; RECORDKEEPING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Rule change file per community: proposal, Legal review, notice + proofs of service, committee/mediation records, final rule text.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Filed with: Legal / Compliance folder + community Legal Notices folder. Retention: 7 years.</w:t>
      </w:r>
    </w:p>
    <w:p/>
    <w:p>
      <w:r>
        <w:rPr>
          <w:rFonts w:ascii="Calibri" w:hAnsi="Calibri"/>
          <w:color w:val="8FA3B2"/>
          <w:sz w:val="18"/>
        </w:rPr>
        <w:t>Draft prepared from the 2025 Florida Statutes (flsenate.gov), the approved community prospectuses on SharePoint (Asset Management &amp; Finance / Prospectus Documents), and existing Parakeet SOPs in Operations / _Training / Standard Operating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7996F4-824A-42FD-BA60-1769ED82AAAA}"/>
</file>

<file path=customXml/itemProps3.xml><?xml version="1.0" encoding="utf-8"?>
<ds:datastoreItem xmlns:ds="http://schemas.openxmlformats.org/officeDocument/2006/customXml" ds:itemID="{A5ADDF0B-9443-4DF7-A633-75094E760E92}"/>
</file>

<file path=customXml/itemProps4.xml><?xml version="1.0" encoding="utf-8"?>
<ds:datastoreItem xmlns:ds="http://schemas.openxmlformats.org/officeDocument/2006/customXml" ds:itemID="{E85896AF-BB66-4245-A365-316D8D84D1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