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3650B" w14:textId="1BEC9A5C" w:rsidR="0040182F" w:rsidRPr="0040182F" w:rsidRDefault="0040182F" w:rsidP="0040182F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40182F">
        <w:rPr>
          <w:rFonts w:ascii="Calibri" w:hAnsi="Calibri" w:cs="Calibri"/>
          <w:b/>
          <w:bCs/>
          <w:sz w:val="22"/>
          <w:szCs w:val="22"/>
        </w:rPr>
        <w:t xml:space="preserve">How to Read </w:t>
      </w:r>
      <w:r w:rsidR="00E84598">
        <w:rPr>
          <w:rFonts w:ascii="Calibri" w:hAnsi="Calibri" w:cs="Calibri"/>
          <w:b/>
          <w:bCs/>
          <w:sz w:val="22"/>
          <w:szCs w:val="22"/>
        </w:rPr>
        <w:t>2026 budget workbook</w:t>
      </w:r>
      <w:r w:rsidRPr="0040182F">
        <w:rPr>
          <w:rFonts w:ascii="Calibri" w:hAnsi="Calibri" w:cs="Calibri"/>
          <w:b/>
          <w:bCs/>
          <w:sz w:val="22"/>
          <w:szCs w:val="22"/>
        </w:rPr>
        <w:t xml:space="preserve"> (Regional Manager Version)</w:t>
      </w:r>
    </w:p>
    <w:p w14:paraId="35F81377" w14:textId="639C410F" w:rsidR="0040182F" w:rsidRPr="0040182F" w:rsidRDefault="0040182F" w:rsidP="0040182F">
      <w:p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What you’re looking at</w:t>
      </w:r>
      <w:r>
        <w:rPr>
          <w:rFonts w:ascii="Calibri" w:hAnsi="Calibri" w:cs="Calibri"/>
          <w:sz w:val="22"/>
          <w:szCs w:val="22"/>
        </w:rPr>
        <w:t>:</w:t>
      </w:r>
    </w:p>
    <w:p w14:paraId="18785679" w14:textId="77777777" w:rsidR="0040182F" w:rsidRDefault="0040182F" w:rsidP="0040182F">
      <w:p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This file is the 2026 budget model</w:t>
      </w:r>
      <w:r>
        <w:rPr>
          <w:rFonts w:ascii="Calibri" w:hAnsi="Calibri" w:cs="Calibri"/>
          <w:sz w:val="22"/>
          <w:szCs w:val="22"/>
        </w:rPr>
        <w:t xml:space="preserve">. </w:t>
      </w:r>
    </w:p>
    <w:p w14:paraId="090F861D" w14:textId="29435DF5" w:rsidR="0040182F" w:rsidRPr="0040182F" w:rsidRDefault="0040182F" w:rsidP="0040182F">
      <w:p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It includes:</w:t>
      </w:r>
    </w:p>
    <w:p w14:paraId="3398BDC2" w14:textId="77777777" w:rsidR="0040182F" w:rsidRPr="0040182F" w:rsidRDefault="0040182F" w:rsidP="0040182F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A one-page snapshot (quick health check)</w:t>
      </w:r>
    </w:p>
    <w:p w14:paraId="05B4904D" w14:textId="77777777" w:rsidR="0040182F" w:rsidRPr="0040182F" w:rsidRDefault="0040182F" w:rsidP="0040182F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A full P&amp;L broken out by category and year</w:t>
      </w:r>
    </w:p>
    <w:p w14:paraId="7B107EC2" w14:textId="687C439D" w:rsidR="0040182F" w:rsidRPr="0040182F" w:rsidRDefault="0040182F" w:rsidP="0040182F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 xml:space="preserve">The drivers behind the numbers (rent roll, vacancy/infill timing, </w:t>
      </w:r>
      <w:r w:rsidR="00E84598" w:rsidRPr="0040182F">
        <w:rPr>
          <w:rFonts w:ascii="Calibri" w:hAnsi="Calibri" w:cs="Calibri"/>
          <w:sz w:val="22"/>
          <w:szCs w:val="22"/>
        </w:rPr>
        <w:t>Capex</w:t>
      </w:r>
      <w:r w:rsidRPr="0040182F">
        <w:rPr>
          <w:rFonts w:ascii="Calibri" w:hAnsi="Calibri" w:cs="Calibri"/>
          <w:sz w:val="22"/>
          <w:szCs w:val="22"/>
        </w:rPr>
        <w:t xml:space="preserve"> timing, insurance, mortgage, taxes)</w:t>
      </w:r>
    </w:p>
    <w:p w14:paraId="42DBDFCC" w14:textId="77777777" w:rsidR="0040182F" w:rsidRPr="0040182F" w:rsidRDefault="0040182F" w:rsidP="0040182F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Supporting data views that feed the model (GL categories, asset listing, lender RR, DW export)</w:t>
      </w:r>
    </w:p>
    <w:p w14:paraId="082570C0" w14:textId="753309F6" w:rsidR="0040182F" w:rsidRPr="0040182F" w:rsidRDefault="0040182F" w:rsidP="0040182F">
      <w:pPr>
        <w:rPr>
          <w:rFonts w:ascii="Calibri" w:hAnsi="Calibri" w:cs="Calibri"/>
          <w:b/>
          <w:bCs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br/>
      </w:r>
      <w:r w:rsidRPr="0040182F">
        <w:rPr>
          <w:rFonts w:ascii="Calibri" w:hAnsi="Calibri" w:cs="Calibri"/>
          <w:b/>
          <w:bCs/>
          <w:sz w:val="22"/>
          <w:szCs w:val="22"/>
        </w:rPr>
        <w:t>Your job is to understand the assumptions being made, run operations to hit them, and flag variance early when we won’t.</w:t>
      </w:r>
    </w:p>
    <w:p w14:paraId="1F632ED9" w14:textId="77777777" w:rsidR="0040182F" w:rsidRPr="0040182F" w:rsidRDefault="0040182F" w:rsidP="0040182F">
      <w:p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pict w14:anchorId="280658EF">
          <v:rect id="_x0000_i1127" style="width:0;height:1.5pt" o:hralign="center" o:hrstd="t" o:hr="t" fillcolor="#a0a0a0" stroked="f"/>
        </w:pict>
      </w:r>
    </w:p>
    <w:p w14:paraId="3B08FE0B" w14:textId="77777777" w:rsidR="0040182F" w:rsidRPr="0040182F" w:rsidRDefault="0040182F" w:rsidP="0040182F">
      <w:pPr>
        <w:rPr>
          <w:rFonts w:ascii="Calibri" w:hAnsi="Calibri" w:cs="Calibri"/>
          <w:b/>
          <w:bCs/>
          <w:sz w:val="22"/>
          <w:szCs w:val="22"/>
        </w:rPr>
      </w:pPr>
      <w:r w:rsidRPr="0040182F">
        <w:rPr>
          <w:rFonts w:ascii="Calibri" w:hAnsi="Calibri" w:cs="Calibri"/>
          <w:b/>
          <w:bCs/>
          <w:sz w:val="22"/>
          <w:szCs w:val="22"/>
        </w:rPr>
        <w:t>1) Start Here Every Time: “2026 Budget” tab (the snapshot)</w:t>
      </w:r>
    </w:p>
    <w:p w14:paraId="6306C336" w14:textId="77777777" w:rsidR="0040182F" w:rsidRPr="0040182F" w:rsidRDefault="0040182F" w:rsidP="0040182F">
      <w:p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This is the 1-page dashboard for the community.</w:t>
      </w:r>
    </w:p>
    <w:p w14:paraId="157BD8F1" w14:textId="77777777" w:rsidR="0040182F" w:rsidRPr="0040182F" w:rsidRDefault="0040182F" w:rsidP="0040182F">
      <w:p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What it shows</w:t>
      </w:r>
    </w:p>
    <w:p w14:paraId="4B3E65B9" w14:textId="77777777" w:rsidR="0040182F" w:rsidRPr="0040182F" w:rsidRDefault="0040182F" w:rsidP="0040182F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Top drivers: Core Occupancy + Avg Rent &amp; Reimbursements per Core Unit</w:t>
      </w:r>
    </w:p>
    <w:p w14:paraId="33D151AF" w14:textId="77777777" w:rsidR="0040182F" w:rsidRPr="0040182F" w:rsidRDefault="0040182F" w:rsidP="0040182F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Income: Rental Income, Reimbursement Income, Fee/Misc, Total Income</w:t>
      </w:r>
    </w:p>
    <w:p w14:paraId="00377A80" w14:textId="77777777" w:rsidR="0040182F" w:rsidRPr="0040182F" w:rsidRDefault="0040182F" w:rsidP="0040182F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Controllable expenses: Payroll, R&amp;M, Utilities, Contract Services, etc.</w:t>
      </w:r>
    </w:p>
    <w:p w14:paraId="6B631E65" w14:textId="6E309FEC" w:rsidR="0040182F" w:rsidRPr="0040182F" w:rsidRDefault="0040182F" w:rsidP="0040182F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NOI</w:t>
      </w:r>
      <w:r w:rsidR="006C46AD">
        <w:rPr>
          <w:rFonts w:ascii="Calibri" w:hAnsi="Calibri" w:cs="Calibri"/>
          <w:sz w:val="22"/>
          <w:szCs w:val="22"/>
        </w:rPr>
        <w:t xml:space="preserve"> (net operating income)</w:t>
      </w:r>
      <w:r w:rsidRPr="0040182F">
        <w:rPr>
          <w:rFonts w:ascii="Calibri" w:hAnsi="Calibri" w:cs="Calibri"/>
          <w:sz w:val="22"/>
          <w:szCs w:val="22"/>
        </w:rPr>
        <w:t xml:space="preserve"> + NOI Margin</w:t>
      </w:r>
      <w:r w:rsidR="006C46AD">
        <w:rPr>
          <w:rFonts w:ascii="Calibri" w:hAnsi="Calibri" w:cs="Calibri"/>
          <w:sz w:val="22"/>
          <w:szCs w:val="22"/>
        </w:rPr>
        <w:t xml:space="preserve"> (% of total income left after operating expenses)</w:t>
      </w:r>
    </w:p>
    <w:p w14:paraId="5491F4BD" w14:textId="6D437255" w:rsidR="0040182F" w:rsidRPr="0040182F" w:rsidRDefault="00E84598" w:rsidP="0040182F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Capex</w:t>
      </w:r>
      <w:r w:rsidR="0040182F" w:rsidRPr="0040182F">
        <w:rPr>
          <w:rFonts w:ascii="Calibri" w:hAnsi="Calibri" w:cs="Calibri"/>
          <w:sz w:val="22"/>
          <w:szCs w:val="22"/>
        </w:rPr>
        <w:t xml:space="preserve"> + Unlevered Cash Flow (what’s left after Ops + </w:t>
      </w:r>
      <w:r w:rsidRPr="0040182F">
        <w:rPr>
          <w:rFonts w:ascii="Calibri" w:hAnsi="Calibri" w:cs="Calibri"/>
          <w:sz w:val="22"/>
          <w:szCs w:val="22"/>
        </w:rPr>
        <w:t>Capex</w:t>
      </w:r>
      <w:r w:rsidR="0040182F" w:rsidRPr="0040182F">
        <w:rPr>
          <w:rFonts w:ascii="Calibri" w:hAnsi="Calibri" w:cs="Calibri"/>
          <w:sz w:val="22"/>
          <w:szCs w:val="22"/>
        </w:rPr>
        <w:t>)</w:t>
      </w:r>
    </w:p>
    <w:p w14:paraId="15A888B0" w14:textId="77777777" w:rsidR="00CF548D" w:rsidRDefault="00CF548D" w:rsidP="0040182F">
      <w:pPr>
        <w:rPr>
          <w:rFonts w:ascii="Calibri" w:hAnsi="Calibri" w:cs="Calibri"/>
          <w:sz w:val="22"/>
          <w:szCs w:val="22"/>
        </w:rPr>
      </w:pPr>
    </w:p>
    <w:p w14:paraId="7E66DC09" w14:textId="7BFC35CA" w:rsidR="0040182F" w:rsidRPr="0040182F" w:rsidRDefault="0040182F" w:rsidP="0040182F">
      <w:p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 xml:space="preserve">How the columns </w:t>
      </w:r>
      <w:r w:rsidR="00CF548D" w:rsidRPr="0040182F">
        <w:rPr>
          <w:rFonts w:ascii="Calibri" w:hAnsi="Calibri" w:cs="Calibri"/>
          <w:sz w:val="22"/>
          <w:szCs w:val="22"/>
        </w:rPr>
        <w:t>work:</w:t>
      </w:r>
    </w:p>
    <w:p w14:paraId="4B143C41" w14:textId="77777777" w:rsidR="0040182F" w:rsidRPr="0040182F" w:rsidRDefault="0040182F" w:rsidP="0040182F">
      <w:p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This sheet is set up in comparison blocks:</w:t>
      </w:r>
    </w:p>
    <w:p w14:paraId="62587489" w14:textId="77777777" w:rsidR="0040182F" w:rsidRPr="0040182F" w:rsidRDefault="0040182F" w:rsidP="0040182F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Block 1: 2025 Budget vs. 2025 Forecast/Current (how the year is trending)</w:t>
      </w:r>
    </w:p>
    <w:p w14:paraId="767B8D53" w14:textId="77777777" w:rsidR="0040182F" w:rsidRPr="0040182F" w:rsidRDefault="0040182F" w:rsidP="0040182F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Block 2: 2025 Forecast vs. 2026 Budget (this is the key “step up / step down” view)</w:t>
      </w:r>
    </w:p>
    <w:p w14:paraId="7CE99605" w14:textId="77777777" w:rsidR="0040182F" w:rsidRPr="0040182F" w:rsidRDefault="0040182F" w:rsidP="0040182F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Variances show as $ change and % change</w:t>
      </w:r>
    </w:p>
    <w:p w14:paraId="70BFF463" w14:textId="77777777" w:rsidR="0040182F" w:rsidRDefault="0040182F" w:rsidP="0040182F">
      <w:pPr>
        <w:rPr>
          <w:rFonts w:ascii="Calibri" w:hAnsi="Calibri" w:cs="Calibri"/>
          <w:sz w:val="22"/>
          <w:szCs w:val="22"/>
        </w:rPr>
      </w:pPr>
    </w:p>
    <w:p w14:paraId="5EBD8194" w14:textId="77777777" w:rsidR="0040182F" w:rsidRDefault="0040182F" w:rsidP="0040182F">
      <w:pPr>
        <w:rPr>
          <w:rFonts w:ascii="Calibri" w:hAnsi="Calibri" w:cs="Calibri"/>
          <w:sz w:val="22"/>
          <w:szCs w:val="22"/>
        </w:rPr>
      </w:pPr>
    </w:p>
    <w:p w14:paraId="6A43DC7A" w14:textId="540E0DDB" w:rsidR="0040182F" w:rsidRPr="0040182F" w:rsidRDefault="00CF548D" w:rsidP="0040182F">
      <w:pPr>
        <w:rPr>
          <w:rFonts w:ascii="Calibri" w:hAnsi="Calibri" w:cs="Calibri"/>
          <w:b/>
          <w:bCs/>
          <w:sz w:val="22"/>
          <w:szCs w:val="22"/>
        </w:rPr>
      </w:pPr>
      <w:r w:rsidRPr="00CF548D">
        <w:rPr>
          <w:rFonts w:ascii="Calibri" w:hAnsi="Calibri" w:cs="Calibri"/>
          <w:b/>
          <w:bCs/>
          <w:sz w:val="22"/>
          <w:szCs w:val="22"/>
        </w:rPr>
        <w:t>Key your eye on:</w:t>
      </w:r>
    </w:p>
    <w:p w14:paraId="486E17D3" w14:textId="77777777" w:rsidR="0040182F" w:rsidRPr="0040182F" w:rsidRDefault="0040182F" w:rsidP="0040182F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Occupancy assumption — are we budgeting above/below reality?</w:t>
      </w:r>
    </w:p>
    <w:p w14:paraId="4294DBE2" w14:textId="77777777" w:rsidR="0040182F" w:rsidRPr="0040182F" w:rsidRDefault="0040182F" w:rsidP="0040182F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Rent + reimbursement assumption — are increases and collections realistic?</w:t>
      </w:r>
    </w:p>
    <w:p w14:paraId="63C44BF5" w14:textId="77777777" w:rsidR="0040182F" w:rsidRPr="0040182F" w:rsidRDefault="0040182F" w:rsidP="0040182F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Expense pressure points — where is the budget tight and where do we have room?</w:t>
      </w:r>
    </w:p>
    <w:p w14:paraId="4B2B7E1D" w14:textId="77777777" w:rsidR="00CF548D" w:rsidRDefault="00CF548D" w:rsidP="0040182F">
      <w:pPr>
        <w:rPr>
          <w:rFonts w:ascii="Calibri" w:hAnsi="Calibri" w:cs="Calibri"/>
          <w:sz w:val="22"/>
          <w:szCs w:val="22"/>
        </w:rPr>
      </w:pPr>
    </w:p>
    <w:p w14:paraId="128CE3C6" w14:textId="37D395ED" w:rsidR="0040182F" w:rsidRPr="0040182F" w:rsidRDefault="00CF548D" w:rsidP="0040182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Using Applegate as the example here</w:t>
      </w:r>
      <w:r w:rsidR="0040182F" w:rsidRPr="0040182F">
        <w:rPr>
          <w:rFonts w:ascii="Calibri" w:hAnsi="Calibri" w:cs="Calibri"/>
          <w:sz w:val="22"/>
          <w:szCs w:val="22"/>
        </w:rPr>
        <w:t>, the snapshot is expecting roughly:</w:t>
      </w:r>
    </w:p>
    <w:p w14:paraId="420AE3E5" w14:textId="77777777" w:rsidR="0040182F" w:rsidRPr="0040182F" w:rsidRDefault="0040182F" w:rsidP="0040182F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Core Occupancy: 98.5% → 95.5% (down ~3 pts)</w:t>
      </w:r>
    </w:p>
    <w:p w14:paraId="36D58E2D" w14:textId="77777777" w:rsidR="0040182F" w:rsidRPr="0040182F" w:rsidRDefault="0040182F" w:rsidP="0040182F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Avg Rent + Reimb/Core Unit: $856 → $860 (slight increase)</w:t>
      </w:r>
    </w:p>
    <w:p w14:paraId="39BC20DA" w14:textId="77777777" w:rsidR="0040182F" w:rsidRPr="0040182F" w:rsidRDefault="0040182F" w:rsidP="0040182F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Total Income: $884k → $863k (down ~2.4%)</w:t>
      </w:r>
    </w:p>
    <w:p w14:paraId="01451022" w14:textId="77777777" w:rsidR="0040182F" w:rsidRPr="0040182F" w:rsidRDefault="0040182F" w:rsidP="0040182F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Total Expenses: $260k → $292k (up ~12.3%)</w:t>
      </w:r>
    </w:p>
    <w:p w14:paraId="5188A006" w14:textId="77777777" w:rsidR="0040182F" w:rsidRPr="0040182F" w:rsidRDefault="0040182F" w:rsidP="0040182F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NOI: $624k → $571k (down ~8.6%)</w:t>
      </w:r>
    </w:p>
    <w:p w14:paraId="016FDE73" w14:textId="77777777" w:rsidR="0040182F" w:rsidRPr="0040182F" w:rsidRDefault="0040182F" w:rsidP="0040182F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NOI Margin: 70.6% → 66.1%</w:t>
      </w:r>
    </w:p>
    <w:p w14:paraId="3BB59FAB" w14:textId="0E724758" w:rsidR="0040182F" w:rsidRPr="0040182F" w:rsidRDefault="00E84598" w:rsidP="0040182F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Capex</w:t>
      </w:r>
      <w:r w:rsidR="0040182F" w:rsidRPr="0040182F">
        <w:rPr>
          <w:rFonts w:ascii="Calibri" w:hAnsi="Calibri" w:cs="Calibri"/>
          <w:sz w:val="22"/>
          <w:szCs w:val="22"/>
        </w:rPr>
        <w:t>: $135k → $103.5k</w:t>
      </w:r>
    </w:p>
    <w:p w14:paraId="41BB3E4F" w14:textId="77777777" w:rsidR="0040182F" w:rsidRPr="0040182F" w:rsidRDefault="0040182F" w:rsidP="0040182F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Unlevered Cash Flow: $489k → $467k</w:t>
      </w:r>
    </w:p>
    <w:p w14:paraId="4752442D" w14:textId="77777777" w:rsidR="0040182F" w:rsidRPr="0040182F" w:rsidRDefault="0040182F" w:rsidP="0040182F">
      <w:p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 xml:space="preserve">If you know nothing else, know this headline. </w:t>
      </w:r>
      <w:r w:rsidRPr="0040182F">
        <w:rPr>
          <w:rFonts w:ascii="Calibri" w:hAnsi="Calibri" w:cs="Calibri"/>
          <w:b/>
          <w:bCs/>
          <w:sz w:val="22"/>
          <w:szCs w:val="22"/>
        </w:rPr>
        <w:t>This is what we are being measured against.</w:t>
      </w:r>
    </w:p>
    <w:p w14:paraId="3A0E4645" w14:textId="77777777" w:rsidR="0040182F" w:rsidRPr="0040182F" w:rsidRDefault="0040182F" w:rsidP="0040182F">
      <w:p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pict w14:anchorId="168E9507">
          <v:rect id="_x0000_i1081" style="width:0;height:1.5pt" o:hralign="center" o:hrstd="t" o:hr="t" fillcolor="#a0a0a0" stroked="f"/>
        </w:pict>
      </w:r>
    </w:p>
    <w:p w14:paraId="50AA8953" w14:textId="77777777" w:rsidR="0040182F" w:rsidRPr="0040182F" w:rsidRDefault="0040182F" w:rsidP="0040182F">
      <w:pPr>
        <w:rPr>
          <w:rFonts w:ascii="Calibri" w:hAnsi="Calibri" w:cs="Calibri"/>
          <w:b/>
          <w:bCs/>
          <w:sz w:val="22"/>
          <w:szCs w:val="22"/>
        </w:rPr>
      </w:pPr>
      <w:r w:rsidRPr="0040182F">
        <w:rPr>
          <w:rFonts w:ascii="Calibri" w:hAnsi="Calibri" w:cs="Calibri"/>
          <w:b/>
          <w:bCs/>
          <w:sz w:val="22"/>
          <w:szCs w:val="22"/>
        </w:rPr>
        <w:t>2) Drill Down Next: “2026 – Rpt” tab (detailed P&amp;L)</w:t>
      </w:r>
    </w:p>
    <w:p w14:paraId="39632133" w14:textId="77777777" w:rsidR="0040182F" w:rsidRPr="0040182F" w:rsidRDefault="0040182F" w:rsidP="0040182F">
      <w:p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This is the full income statement with multiple years across the columns (not just 2026).</w:t>
      </w:r>
    </w:p>
    <w:p w14:paraId="2AFD7885" w14:textId="7D90769D" w:rsidR="0040182F" w:rsidRPr="0040182F" w:rsidRDefault="0040182F" w:rsidP="0040182F">
      <w:p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What it’s for</w:t>
      </w:r>
      <w:r w:rsidR="00CF548D">
        <w:rPr>
          <w:rFonts w:ascii="Calibri" w:hAnsi="Calibri" w:cs="Calibri"/>
          <w:sz w:val="22"/>
          <w:szCs w:val="22"/>
        </w:rPr>
        <w:t>:</w:t>
      </w:r>
    </w:p>
    <w:p w14:paraId="59055BBC" w14:textId="77777777" w:rsidR="0040182F" w:rsidRPr="0040182F" w:rsidRDefault="0040182F" w:rsidP="0040182F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Explaining why income/expense is moving</w:t>
      </w:r>
    </w:p>
    <w:p w14:paraId="3D9D17D5" w14:textId="7E7EAB53" w:rsidR="0040182F" w:rsidRPr="0040182F" w:rsidRDefault="0040182F" w:rsidP="0040182F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Seeing costs by true category</w:t>
      </w:r>
      <w:r w:rsidR="00CF548D">
        <w:rPr>
          <w:rFonts w:ascii="Calibri" w:hAnsi="Calibri" w:cs="Calibri"/>
          <w:sz w:val="22"/>
          <w:szCs w:val="22"/>
        </w:rPr>
        <w:t xml:space="preserve"> (GL codes)</w:t>
      </w:r>
      <w:r w:rsidRPr="0040182F">
        <w:rPr>
          <w:rFonts w:ascii="Calibri" w:hAnsi="Calibri" w:cs="Calibri"/>
          <w:sz w:val="22"/>
          <w:szCs w:val="22"/>
        </w:rPr>
        <w:t xml:space="preserve"> (Payroll vs Contract Services vs Utilities, etc.)</w:t>
      </w:r>
    </w:p>
    <w:p w14:paraId="4EA82CBB" w14:textId="77777777" w:rsidR="0040182F" w:rsidRPr="0040182F" w:rsidRDefault="0040182F" w:rsidP="0040182F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Tracking multi-year trends</w:t>
      </w:r>
    </w:p>
    <w:p w14:paraId="24C8E06C" w14:textId="2A236B75" w:rsidR="0040182F" w:rsidRPr="0040182F" w:rsidRDefault="0040182F" w:rsidP="0040182F">
      <w:p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How to use it</w:t>
      </w:r>
      <w:r w:rsidR="00CF548D">
        <w:rPr>
          <w:rFonts w:ascii="Calibri" w:hAnsi="Calibri" w:cs="Calibri"/>
          <w:sz w:val="22"/>
          <w:szCs w:val="22"/>
        </w:rPr>
        <w:t>:</w:t>
      </w:r>
    </w:p>
    <w:p w14:paraId="49564495" w14:textId="6E3999D0" w:rsidR="0040182F" w:rsidRPr="0040182F" w:rsidRDefault="00356802" w:rsidP="0040182F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Pay attention to the 2026 columns CE-CP</w:t>
      </w:r>
    </w:p>
    <w:p w14:paraId="0D91EE8F" w14:textId="77777777" w:rsidR="0040182F" w:rsidRPr="0040182F" w:rsidRDefault="0040182F" w:rsidP="0040182F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Use it to answer questions like:</w:t>
      </w:r>
    </w:p>
    <w:p w14:paraId="6537A767" w14:textId="19AA3260" w:rsidR="00E84598" w:rsidRDefault="00E84598" w:rsidP="0040182F">
      <w:pPr>
        <w:numPr>
          <w:ilvl w:val="1"/>
          <w:numId w:val="2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What are our</w:t>
      </w:r>
      <w:r w:rsidR="0034210A">
        <w:rPr>
          <w:rFonts w:ascii="Calibri" w:hAnsi="Calibri" w:cs="Calibri"/>
          <w:sz w:val="22"/>
          <w:szCs w:val="22"/>
        </w:rPr>
        <w:t xml:space="preserve"> projected increases in</w:t>
      </w:r>
      <w:r>
        <w:rPr>
          <w:rFonts w:ascii="Calibri" w:hAnsi="Calibri" w:cs="Calibri"/>
          <w:sz w:val="22"/>
          <w:szCs w:val="22"/>
        </w:rPr>
        <w:t xml:space="preserve"> contracts for trash, landscaping etc.</w:t>
      </w:r>
    </w:p>
    <w:p w14:paraId="3279A30A" w14:textId="17368F1D" w:rsidR="0040182F" w:rsidRPr="0040182F" w:rsidRDefault="00E84598" w:rsidP="00E84598">
      <w:pPr>
        <w:numPr>
          <w:ilvl w:val="1"/>
          <w:numId w:val="2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What are we projecting to capture water/sewer/trash?</w:t>
      </w:r>
      <w:r w:rsidRPr="00E84598">
        <w:rPr>
          <w:rFonts w:ascii="Calibri" w:hAnsi="Calibri" w:cs="Calibri"/>
          <w:sz w:val="22"/>
          <w:szCs w:val="22"/>
        </w:rPr>
        <w:t xml:space="preserve"> </w:t>
      </w:r>
    </w:p>
    <w:p w14:paraId="7F708E38" w14:textId="2DA322E8" w:rsidR="0040182F" w:rsidRPr="0040182F" w:rsidRDefault="0040182F" w:rsidP="0040182F">
      <w:pPr>
        <w:numPr>
          <w:ilvl w:val="1"/>
          <w:numId w:val="27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How much is budgeted for R&amp;M vs Contract Services?</w:t>
      </w:r>
    </w:p>
    <w:p w14:paraId="75561399" w14:textId="72D078B7" w:rsidR="00E84598" w:rsidRDefault="00E84598" w:rsidP="0040182F">
      <w:pPr>
        <w:numPr>
          <w:ilvl w:val="1"/>
          <w:numId w:val="2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What months are we going to be doing Capex projects?</w:t>
      </w:r>
    </w:p>
    <w:p w14:paraId="5221B36A" w14:textId="77777777" w:rsidR="0040182F" w:rsidRPr="0040182F" w:rsidRDefault="0040182F" w:rsidP="0040182F">
      <w:p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pict w14:anchorId="76F7FCF7">
          <v:rect id="_x0000_i1082" style="width:0;height:1.5pt" o:hralign="center" o:hrstd="t" o:hr="t" fillcolor="#a0a0a0" stroked="f"/>
        </w:pict>
      </w:r>
    </w:p>
    <w:p w14:paraId="71ECB9D4" w14:textId="77777777" w:rsidR="0040182F" w:rsidRPr="0040182F" w:rsidRDefault="0040182F" w:rsidP="0040182F">
      <w:pPr>
        <w:rPr>
          <w:rFonts w:ascii="Calibri" w:hAnsi="Calibri" w:cs="Calibri"/>
          <w:b/>
          <w:bCs/>
          <w:sz w:val="22"/>
          <w:szCs w:val="22"/>
        </w:rPr>
      </w:pPr>
      <w:r w:rsidRPr="0040182F">
        <w:rPr>
          <w:rFonts w:ascii="Calibri" w:hAnsi="Calibri" w:cs="Calibri"/>
          <w:b/>
          <w:bCs/>
          <w:sz w:val="22"/>
          <w:szCs w:val="22"/>
        </w:rPr>
        <w:t>3) Validate Revenue Assumptions: “Rent Roll Module”</w:t>
      </w:r>
    </w:p>
    <w:p w14:paraId="21A1EF6E" w14:textId="77777777" w:rsidR="0040182F" w:rsidRPr="0040182F" w:rsidRDefault="0040182F" w:rsidP="0040182F">
      <w:p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This is one of the most important tabs operationally.</w:t>
      </w:r>
    </w:p>
    <w:p w14:paraId="5C6B1AB6" w14:textId="7D1DEA60" w:rsidR="0040182F" w:rsidRPr="0040182F" w:rsidRDefault="0040182F" w:rsidP="0040182F">
      <w:p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What it contains</w:t>
      </w:r>
      <w:r w:rsidR="00356802">
        <w:rPr>
          <w:rFonts w:ascii="Calibri" w:hAnsi="Calibri" w:cs="Calibri"/>
          <w:sz w:val="22"/>
          <w:szCs w:val="22"/>
        </w:rPr>
        <w:t>:</w:t>
      </w:r>
    </w:p>
    <w:p w14:paraId="13ECAA76" w14:textId="77777777" w:rsidR="0040182F" w:rsidRPr="0040182F" w:rsidRDefault="0040182F" w:rsidP="0040182F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Lot/unit-level rent roll logic</w:t>
      </w:r>
    </w:p>
    <w:p w14:paraId="2D11497C" w14:textId="77777777" w:rsidR="0040182F" w:rsidRPr="0040182F" w:rsidRDefault="0040182F" w:rsidP="0040182F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Fill dates / Occ dates tied to vacancy and infill timing</w:t>
      </w:r>
    </w:p>
    <w:p w14:paraId="0B3CEFB2" w14:textId="77777777" w:rsidR="0040182F" w:rsidRPr="0040182F" w:rsidRDefault="0040182F" w:rsidP="0040182F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Rent amounts across periods (how occupancy + rent becomes Rental Income)</w:t>
      </w:r>
    </w:p>
    <w:p w14:paraId="6EB4773A" w14:textId="0E01889A" w:rsidR="0040182F" w:rsidRPr="0040182F" w:rsidRDefault="0034210A" w:rsidP="0040182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While reviewing</w:t>
      </w:r>
      <w:r w:rsidR="0040182F" w:rsidRPr="0040182F">
        <w:rPr>
          <w:rFonts w:ascii="Calibri" w:hAnsi="Calibri" w:cs="Calibri"/>
          <w:sz w:val="22"/>
          <w:szCs w:val="22"/>
        </w:rPr>
        <w:t>:</w:t>
      </w:r>
    </w:p>
    <w:p w14:paraId="1C4ECBAE" w14:textId="77777777" w:rsidR="0040182F" w:rsidRDefault="0040182F" w:rsidP="0040182F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Are vacant/eviction units reflected correctly?</w:t>
      </w:r>
    </w:p>
    <w:p w14:paraId="09048692" w14:textId="196698D4" w:rsidR="0034210A" w:rsidRPr="0040182F" w:rsidRDefault="0034210A" w:rsidP="0040182F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You can see the expected rental increases for 2026 through 2030 (rough)</w:t>
      </w:r>
    </w:p>
    <w:p w14:paraId="15E8A35C" w14:textId="441D328E" w:rsidR="0040182F" w:rsidRPr="0040182F" w:rsidRDefault="0034210A" w:rsidP="0040182F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Review infill and selling projections.</w:t>
      </w:r>
    </w:p>
    <w:p w14:paraId="76456855" w14:textId="77777777" w:rsidR="0040182F" w:rsidRPr="0040182F" w:rsidRDefault="0040182F" w:rsidP="0040182F">
      <w:p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If the rent roll timing is off, the entire budget is off. The P&amp;L will miss even if the team is working hard.</w:t>
      </w:r>
    </w:p>
    <w:p w14:paraId="5FC06982" w14:textId="77777777" w:rsidR="0040182F" w:rsidRPr="0040182F" w:rsidRDefault="0040182F" w:rsidP="0040182F">
      <w:p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pict w14:anchorId="22B07E40">
          <v:rect id="_x0000_i1083" style="width:0;height:1.5pt" o:hralign="center" o:hrstd="t" o:hr="t" fillcolor="#a0a0a0" stroked="f"/>
        </w:pict>
      </w:r>
    </w:p>
    <w:p w14:paraId="739C77F7" w14:textId="77777777" w:rsidR="0040182F" w:rsidRPr="0040182F" w:rsidRDefault="0040182F" w:rsidP="0040182F">
      <w:pPr>
        <w:rPr>
          <w:rFonts w:ascii="Calibri" w:hAnsi="Calibri" w:cs="Calibri"/>
          <w:b/>
          <w:bCs/>
          <w:sz w:val="22"/>
          <w:szCs w:val="22"/>
        </w:rPr>
      </w:pPr>
      <w:r w:rsidRPr="0040182F">
        <w:rPr>
          <w:rFonts w:ascii="Calibri" w:hAnsi="Calibri" w:cs="Calibri"/>
          <w:b/>
          <w:bCs/>
          <w:sz w:val="22"/>
          <w:szCs w:val="22"/>
        </w:rPr>
        <w:t>4) Confirm Infill / Home Sales Plan: “Infill-Sales”</w:t>
      </w:r>
    </w:p>
    <w:p w14:paraId="54B33378" w14:textId="77777777" w:rsidR="0040182F" w:rsidRPr="0040182F" w:rsidRDefault="0040182F" w:rsidP="0040182F">
      <w:p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This tab is the unit pipeline + cost stack for infill and sales.</w:t>
      </w:r>
    </w:p>
    <w:p w14:paraId="79CA5C6E" w14:textId="3F280393" w:rsidR="0040182F" w:rsidRPr="0040182F" w:rsidRDefault="0040182F" w:rsidP="0040182F">
      <w:p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What you’ll see</w:t>
      </w:r>
      <w:r w:rsidR="00356802">
        <w:rPr>
          <w:rFonts w:ascii="Calibri" w:hAnsi="Calibri" w:cs="Calibri"/>
          <w:sz w:val="22"/>
          <w:szCs w:val="22"/>
        </w:rPr>
        <w:t>:</w:t>
      </w:r>
    </w:p>
    <w:p w14:paraId="6348DFFF" w14:textId="77777777" w:rsidR="0040182F" w:rsidRPr="0040182F" w:rsidRDefault="0040182F" w:rsidP="0040182F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Unit/lot identifier</w:t>
      </w:r>
    </w:p>
    <w:p w14:paraId="7DC6132C" w14:textId="77777777" w:rsidR="0040182F" w:rsidRPr="0040182F" w:rsidRDefault="0040182F" w:rsidP="0040182F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Fill date / Occ date</w:t>
      </w:r>
    </w:p>
    <w:p w14:paraId="32DA8183" w14:textId="77777777" w:rsidR="0040182F" w:rsidRPr="0040182F" w:rsidRDefault="0040182F" w:rsidP="0040182F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Sell vs Rent</w:t>
      </w:r>
    </w:p>
    <w:p w14:paraId="03A74241" w14:textId="77777777" w:rsidR="0040182F" w:rsidRPr="0040182F" w:rsidRDefault="0040182F" w:rsidP="0040182F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Demo yes/no</w:t>
      </w:r>
    </w:p>
    <w:p w14:paraId="42A56BEA" w14:textId="77777777" w:rsidR="0040182F" w:rsidRPr="0040182F" w:rsidRDefault="0040182F" w:rsidP="0040182F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Cost breakdown (home cost, setup, lot prep, overhead, commission, interest, insurance, etc.)</w:t>
      </w:r>
    </w:p>
    <w:p w14:paraId="5F29C19A" w14:textId="77777777" w:rsidR="0040182F" w:rsidRPr="0040182F" w:rsidRDefault="0040182F" w:rsidP="0040182F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Revenue line(s) for home sale / cash sale (if applicable)</w:t>
      </w:r>
    </w:p>
    <w:p w14:paraId="5FF529BA" w14:textId="32CEB5FA" w:rsidR="0040182F" w:rsidRPr="0040182F" w:rsidRDefault="0040182F" w:rsidP="0040182F">
      <w:p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How to use it</w:t>
      </w:r>
      <w:r w:rsidR="00356802">
        <w:rPr>
          <w:rFonts w:ascii="Calibri" w:hAnsi="Calibri" w:cs="Calibri"/>
          <w:sz w:val="22"/>
          <w:szCs w:val="22"/>
        </w:rPr>
        <w:t>:</w:t>
      </w:r>
    </w:p>
    <w:p w14:paraId="5B4EBD47" w14:textId="77777777" w:rsidR="0040182F" w:rsidRPr="0040182F" w:rsidRDefault="0040182F" w:rsidP="0040182F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Confirm infill is budgeted on the right units</w:t>
      </w:r>
    </w:p>
    <w:p w14:paraId="482BDD45" w14:textId="77777777" w:rsidR="0040182F" w:rsidRPr="0040182F" w:rsidRDefault="0040182F" w:rsidP="0040182F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lastRenderedPageBreak/>
        <w:t>Confirm costs align with what John/Construction is seeing</w:t>
      </w:r>
    </w:p>
    <w:p w14:paraId="51BD5D51" w14:textId="77777777" w:rsidR="0040182F" w:rsidRPr="0040182F" w:rsidRDefault="0040182F" w:rsidP="0040182F">
      <w:p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pict w14:anchorId="67E83417">
          <v:rect id="_x0000_i1084" style="width:0;height:1.5pt" o:hralign="center" o:hrstd="t" o:hr="t" fillcolor="#a0a0a0" stroked="f"/>
        </w:pict>
      </w:r>
    </w:p>
    <w:p w14:paraId="68B1CF8E" w14:textId="77777777" w:rsidR="0040182F" w:rsidRPr="0040182F" w:rsidRDefault="0040182F" w:rsidP="0040182F">
      <w:pPr>
        <w:rPr>
          <w:rFonts w:ascii="Calibri" w:hAnsi="Calibri" w:cs="Calibri"/>
          <w:b/>
          <w:bCs/>
          <w:sz w:val="22"/>
          <w:szCs w:val="22"/>
        </w:rPr>
      </w:pPr>
      <w:r w:rsidRPr="0040182F">
        <w:rPr>
          <w:rFonts w:ascii="Calibri" w:hAnsi="Calibri" w:cs="Calibri"/>
          <w:b/>
          <w:bCs/>
          <w:sz w:val="22"/>
          <w:szCs w:val="22"/>
        </w:rPr>
        <w:t>5) Big Projects &amp; Timing: “CapEx”</w:t>
      </w:r>
    </w:p>
    <w:p w14:paraId="08746058" w14:textId="77777777" w:rsidR="0040182F" w:rsidRPr="0040182F" w:rsidRDefault="0040182F" w:rsidP="0040182F">
      <w:p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This tab is the planned capital projects list.</w:t>
      </w:r>
    </w:p>
    <w:p w14:paraId="73A0B6B4" w14:textId="77777777" w:rsidR="0040182F" w:rsidRPr="0040182F" w:rsidRDefault="0040182F" w:rsidP="0040182F">
      <w:p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What it contains</w:t>
      </w:r>
    </w:p>
    <w:p w14:paraId="778E1411" w14:textId="77777777" w:rsidR="0040182F" w:rsidRPr="0040182F" w:rsidRDefault="0040182F" w:rsidP="0040182F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Community</w:t>
      </w:r>
    </w:p>
    <w:p w14:paraId="20A4D9F9" w14:textId="77777777" w:rsidR="0040182F" w:rsidRPr="0040182F" w:rsidRDefault="0040182F" w:rsidP="0040182F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Project category + GL mapping</w:t>
      </w:r>
    </w:p>
    <w:p w14:paraId="6F4ADA6E" w14:textId="77777777" w:rsidR="0040182F" w:rsidRPr="0040182F" w:rsidRDefault="0040182F" w:rsidP="0040182F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Description</w:t>
      </w:r>
    </w:p>
    <w:p w14:paraId="25AA97E9" w14:textId="77777777" w:rsidR="0040182F" w:rsidRPr="0040182F" w:rsidRDefault="0040182F" w:rsidP="0040182F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Total amount</w:t>
      </w:r>
    </w:p>
    <w:p w14:paraId="1C92997E" w14:textId="77777777" w:rsidR="0040182F" w:rsidRPr="0040182F" w:rsidRDefault="0040182F" w:rsidP="0040182F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Start/end dates</w:t>
      </w:r>
    </w:p>
    <w:p w14:paraId="3F173411" w14:textId="77777777" w:rsidR="0040182F" w:rsidRPr="0040182F" w:rsidRDefault="0040182F" w:rsidP="0040182F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Monthly spread</w:t>
      </w:r>
    </w:p>
    <w:p w14:paraId="783539FA" w14:textId="77777777" w:rsidR="0040182F" w:rsidRPr="0040182F" w:rsidRDefault="0040182F" w:rsidP="0040182F">
      <w:p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How to use it</w:t>
      </w:r>
    </w:p>
    <w:p w14:paraId="2CFE28CD" w14:textId="77777777" w:rsidR="0040182F" w:rsidRPr="0040182F" w:rsidRDefault="0040182F" w:rsidP="0040182F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Know what’s supposed to happen in 2026</w:t>
      </w:r>
    </w:p>
    <w:p w14:paraId="2D70196A" w14:textId="3A43D829" w:rsidR="0040182F" w:rsidRPr="0040182F" w:rsidRDefault="0040182F" w:rsidP="0040182F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 xml:space="preserve">Track schedule </w:t>
      </w:r>
    </w:p>
    <w:p w14:paraId="408BC249" w14:textId="77777777" w:rsidR="0040182F" w:rsidRPr="0040182F" w:rsidRDefault="0040182F" w:rsidP="0040182F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Avoid surprises (“why is this hitting Ops?” / “why is this late?”)</w:t>
      </w:r>
    </w:p>
    <w:p w14:paraId="4CA94EFF" w14:textId="77777777" w:rsidR="0040182F" w:rsidRPr="0040182F" w:rsidRDefault="0040182F" w:rsidP="0040182F">
      <w:p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For APPLE, CapEx is spread across Jan–Mar, Apr–Jun, and Oct–Dec 2026 — timing matters.</w:t>
      </w:r>
    </w:p>
    <w:p w14:paraId="16487CBB" w14:textId="77777777" w:rsidR="0040182F" w:rsidRPr="0040182F" w:rsidRDefault="0040182F" w:rsidP="0040182F">
      <w:p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pict w14:anchorId="52234433">
          <v:rect id="_x0000_i1085" style="width:0;height:1.5pt" o:hralign="center" o:hrstd="t" o:hr="t" fillcolor="#a0a0a0" stroked="f"/>
        </w:pict>
      </w:r>
    </w:p>
    <w:p w14:paraId="75E5E194" w14:textId="2EE3EFC4" w:rsidR="0040182F" w:rsidRPr="0040182F" w:rsidRDefault="0040182F" w:rsidP="0040182F">
      <w:pPr>
        <w:rPr>
          <w:rFonts w:ascii="Calibri" w:hAnsi="Calibri" w:cs="Calibri"/>
          <w:b/>
          <w:bCs/>
          <w:sz w:val="22"/>
          <w:szCs w:val="22"/>
        </w:rPr>
      </w:pPr>
      <w:r w:rsidRPr="0040182F">
        <w:rPr>
          <w:rFonts w:ascii="Calibri" w:hAnsi="Calibri" w:cs="Calibri"/>
          <w:b/>
          <w:bCs/>
          <w:sz w:val="22"/>
          <w:szCs w:val="22"/>
        </w:rPr>
        <w:t>6) Portfolio Context “Total Cost” + “PDS”</w:t>
      </w:r>
      <w:r w:rsidR="0040659B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6C46AD">
        <w:rPr>
          <w:rFonts w:ascii="Calibri" w:hAnsi="Calibri" w:cs="Calibri"/>
          <w:b/>
          <w:bCs/>
          <w:sz w:val="22"/>
          <w:szCs w:val="22"/>
        </w:rPr>
        <w:t>(Property Data set)</w:t>
      </w:r>
    </w:p>
    <w:p w14:paraId="0F0BEE31" w14:textId="77777777" w:rsidR="0040182F" w:rsidRPr="0040182F" w:rsidRDefault="0040182F" w:rsidP="0040182F">
      <w:p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Total Cost</w:t>
      </w:r>
    </w:p>
    <w:p w14:paraId="57BD985A" w14:textId="77777777" w:rsidR="0040182F" w:rsidRPr="0040182F" w:rsidRDefault="0040182F" w:rsidP="0040182F">
      <w:p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A portfolio-level view that includes:</w:t>
      </w:r>
    </w:p>
    <w:p w14:paraId="1F8AAAA2" w14:textId="77777777" w:rsidR="0040182F" w:rsidRPr="0040182F" w:rsidRDefault="0040182F" w:rsidP="0040182F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Starting total cost</w:t>
      </w:r>
    </w:p>
    <w:p w14:paraId="25C0DEF2" w14:textId="77777777" w:rsidR="0040182F" w:rsidRPr="0040182F" w:rsidRDefault="0040182F" w:rsidP="0040182F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Total CapEx / POH CapEx</w:t>
      </w:r>
    </w:p>
    <w:p w14:paraId="7335B870" w14:textId="77777777" w:rsidR="0040182F" w:rsidRPr="0040182F" w:rsidRDefault="0040182F" w:rsidP="0040182F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Total amount / total cost</w:t>
      </w:r>
    </w:p>
    <w:p w14:paraId="6EF18850" w14:textId="77777777" w:rsidR="0040182F" w:rsidRPr="0040182F" w:rsidRDefault="0040182F" w:rsidP="0040182F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Budgets by year (2025–2029)</w:t>
      </w:r>
    </w:p>
    <w:p w14:paraId="430746FE" w14:textId="77777777" w:rsidR="0040182F" w:rsidRPr="0040182F" w:rsidRDefault="0040182F" w:rsidP="0040182F">
      <w:p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Use this when leadership asks:</w:t>
      </w:r>
    </w:p>
    <w:p w14:paraId="093B67B4" w14:textId="63004B5B" w:rsidR="0040182F" w:rsidRPr="0040182F" w:rsidRDefault="0040182F" w:rsidP="0040182F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 xml:space="preserve">“How does </w:t>
      </w:r>
      <w:r w:rsidR="006C46AD">
        <w:rPr>
          <w:rFonts w:ascii="Calibri" w:hAnsi="Calibri" w:cs="Calibri"/>
          <w:sz w:val="22"/>
          <w:szCs w:val="22"/>
        </w:rPr>
        <w:t xml:space="preserve">this property </w:t>
      </w:r>
      <w:r w:rsidRPr="0040182F">
        <w:rPr>
          <w:rFonts w:ascii="Calibri" w:hAnsi="Calibri" w:cs="Calibri"/>
          <w:sz w:val="22"/>
          <w:szCs w:val="22"/>
        </w:rPr>
        <w:t>compare to others?”</w:t>
      </w:r>
    </w:p>
    <w:p w14:paraId="4706074F" w14:textId="77777777" w:rsidR="0040182F" w:rsidRPr="0040182F" w:rsidRDefault="0040182F" w:rsidP="0040182F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“What’s the true total cost profile?”</w:t>
      </w:r>
    </w:p>
    <w:p w14:paraId="4D532DE7" w14:textId="77777777" w:rsidR="0040182F" w:rsidRPr="0040182F" w:rsidRDefault="0040182F" w:rsidP="0040182F">
      <w:p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lastRenderedPageBreak/>
        <w:t>PDS</w:t>
      </w:r>
    </w:p>
    <w:p w14:paraId="0B14C658" w14:textId="77777777" w:rsidR="0040182F" w:rsidRPr="0040182F" w:rsidRDefault="0040182F" w:rsidP="0040182F">
      <w:p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Property dataset (quick reference):</w:t>
      </w:r>
    </w:p>
    <w:p w14:paraId="3709E620" w14:textId="77777777" w:rsidR="0040182F" w:rsidRPr="0040182F" w:rsidRDefault="0040182F" w:rsidP="0040182F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Holding company, code, purchase info</w:t>
      </w:r>
    </w:p>
    <w:p w14:paraId="11CE3065" w14:textId="77777777" w:rsidR="0040182F" w:rsidRPr="0040182F" w:rsidRDefault="0040182F" w:rsidP="0040182F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Address/county</w:t>
      </w:r>
    </w:p>
    <w:p w14:paraId="2E235335" w14:textId="77777777" w:rsidR="0040182F" w:rsidRPr="0040182F" w:rsidRDefault="0040182F" w:rsidP="0040182F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Baseline property facts + total cost fields</w:t>
      </w:r>
    </w:p>
    <w:p w14:paraId="3F455C9C" w14:textId="77777777" w:rsidR="0040182F" w:rsidRPr="0040182F" w:rsidRDefault="0040182F" w:rsidP="0040182F">
      <w:p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pict w14:anchorId="2DFC3D4F">
          <v:rect id="_x0000_i1086" style="width:0;height:1.5pt" o:hralign="center" o:hrstd="t" o:hr="t" fillcolor="#a0a0a0" stroked="f"/>
        </w:pict>
      </w:r>
    </w:p>
    <w:p w14:paraId="62FEB5B8" w14:textId="7C3459F5" w:rsidR="0040182F" w:rsidRPr="0040182F" w:rsidRDefault="0040182F" w:rsidP="0040182F">
      <w:pPr>
        <w:rPr>
          <w:rFonts w:ascii="Calibri" w:hAnsi="Calibri" w:cs="Calibri"/>
          <w:b/>
          <w:bCs/>
          <w:sz w:val="22"/>
          <w:szCs w:val="22"/>
        </w:rPr>
      </w:pPr>
      <w:r w:rsidRPr="0040182F">
        <w:rPr>
          <w:rFonts w:ascii="Calibri" w:hAnsi="Calibri" w:cs="Calibri"/>
          <w:b/>
          <w:bCs/>
          <w:sz w:val="22"/>
          <w:szCs w:val="22"/>
        </w:rPr>
        <w:t>7) Feeder / Data Tabs (know they exist</w:t>
      </w:r>
      <w:r w:rsidR="0040659B" w:rsidRPr="006C46AD">
        <w:rPr>
          <w:rFonts w:ascii="Calibri" w:hAnsi="Calibri" w:cs="Calibri"/>
          <w:b/>
          <w:bCs/>
          <w:sz w:val="22"/>
          <w:szCs w:val="22"/>
        </w:rPr>
        <w:t>, we don’t do anything in these.</w:t>
      </w:r>
      <w:r w:rsidRPr="0040182F">
        <w:rPr>
          <w:rFonts w:ascii="Calibri" w:hAnsi="Calibri" w:cs="Calibri"/>
          <w:b/>
          <w:bCs/>
          <w:sz w:val="22"/>
          <w:szCs w:val="22"/>
        </w:rPr>
        <w:t>)</w:t>
      </w:r>
    </w:p>
    <w:p w14:paraId="608E4702" w14:textId="6C292E52" w:rsidR="0040182F" w:rsidRPr="0040182F" w:rsidRDefault="0040659B" w:rsidP="0040182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All backend reference and formulas</w:t>
      </w:r>
    </w:p>
    <w:p w14:paraId="4D46F889" w14:textId="77777777" w:rsidR="0040182F" w:rsidRPr="0040182F" w:rsidRDefault="0040182F" w:rsidP="0040182F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Budget Data</w:t>
      </w:r>
    </w:p>
    <w:p w14:paraId="36B96D52" w14:textId="77777777" w:rsidR="0040182F" w:rsidRPr="0040182F" w:rsidRDefault="0040182F" w:rsidP="0040182F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Actual Data (big data dump)</w:t>
      </w:r>
    </w:p>
    <w:p w14:paraId="02A3BC8F" w14:textId="77777777" w:rsidR="0040182F" w:rsidRPr="0040182F" w:rsidRDefault="0040182F" w:rsidP="0040182F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proofErr w:type="spellStart"/>
      <w:r w:rsidRPr="0040182F">
        <w:rPr>
          <w:rFonts w:ascii="Calibri" w:hAnsi="Calibri" w:cs="Calibri"/>
          <w:sz w:val="22"/>
          <w:szCs w:val="22"/>
        </w:rPr>
        <w:t>vwr</w:t>
      </w:r>
      <w:proofErr w:type="spellEnd"/>
      <w:r w:rsidRPr="0040182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182F">
        <w:rPr>
          <w:rFonts w:ascii="Calibri" w:hAnsi="Calibri" w:cs="Calibri"/>
          <w:sz w:val="22"/>
          <w:szCs w:val="22"/>
        </w:rPr>
        <w:t>glcategories</w:t>
      </w:r>
      <w:proofErr w:type="spellEnd"/>
    </w:p>
    <w:p w14:paraId="5E855E4A" w14:textId="77777777" w:rsidR="0040182F" w:rsidRPr="0040182F" w:rsidRDefault="0040182F" w:rsidP="0040182F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proofErr w:type="spellStart"/>
      <w:r w:rsidRPr="0040182F">
        <w:rPr>
          <w:rFonts w:ascii="Calibri" w:hAnsi="Calibri" w:cs="Calibri"/>
          <w:sz w:val="22"/>
          <w:szCs w:val="22"/>
        </w:rPr>
        <w:t>vwr</w:t>
      </w:r>
      <w:proofErr w:type="spellEnd"/>
      <w:r w:rsidRPr="0040182F">
        <w:rPr>
          <w:rFonts w:ascii="Calibri" w:hAnsi="Calibri" w:cs="Calibri"/>
          <w:sz w:val="22"/>
          <w:szCs w:val="22"/>
        </w:rPr>
        <w:t xml:space="preserve"> asset listing</w:t>
      </w:r>
    </w:p>
    <w:p w14:paraId="3D7F1A65" w14:textId="77777777" w:rsidR="0040182F" w:rsidRPr="0040182F" w:rsidRDefault="0040182F" w:rsidP="0040182F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proofErr w:type="spellStart"/>
      <w:r w:rsidRPr="0040182F">
        <w:rPr>
          <w:rFonts w:ascii="Calibri" w:hAnsi="Calibri" w:cs="Calibri"/>
          <w:sz w:val="22"/>
          <w:szCs w:val="22"/>
        </w:rPr>
        <w:t>vwr</w:t>
      </w:r>
      <w:proofErr w:type="spellEnd"/>
      <w:r w:rsidRPr="0040182F">
        <w:rPr>
          <w:rFonts w:ascii="Calibri" w:hAnsi="Calibri" w:cs="Calibri"/>
          <w:sz w:val="22"/>
          <w:szCs w:val="22"/>
        </w:rPr>
        <w:t xml:space="preserve"> lender RR</w:t>
      </w:r>
    </w:p>
    <w:p w14:paraId="5024798B" w14:textId="77777777" w:rsidR="0040182F" w:rsidRPr="0040182F" w:rsidRDefault="0040182F" w:rsidP="0040182F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Mortgage / Insurance / Tax modules</w:t>
      </w:r>
    </w:p>
    <w:p w14:paraId="2257B612" w14:textId="77777777" w:rsidR="0040182F" w:rsidRPr="0040182F" w:rsidRDefault="0040182F" w:rsidP="0040182F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40182F">
        <w:rPr>
          <w:rFonts w:ascii="Calibri" w:hAnsi="Calibri" w:cs="Calibri"/>
          <w:sz w:val="22"/>
          <w:szCs w:val="22"/>
        </w:rPr>
        <w:t>DW Export</w:t>
      </w:r>
    </w:p>
    <w:p w14:paraId="135C6612" w14:textId="7971F2DD" w:rsidR="0040182F" w:rsidRPr="0040182F" w:rsidRDefault="0040182F" w:rsidP="0040182F">
      <w:pPr>
        <w:rPr>
          <w:rFonts w:ascii="Calibri" w:hAnsi="Calibri" w:cs="Calibri"/>
          <w:sz w:val="22"/>
          <w:szCs w:val="22"/>
        </w:rPr>
      </w:pPr>
    </w:p>
    <w:p w14:paraId="7C063137" w14:textId="77777777" w:rsidR="00E830B2" w:rsidRPr="0040182F" w:rsidRDefault="00E830B2" w:rsidP="0040182F">
      <w:pPr>
        <w:rPr>
          <w:rFonts w:ascii="Calibri" w:hAnsi="Calibri" w:cs="Calibri"/>
          <w:sz w:val="22"/>
          <w:szCs w:val="22"/>
        </w:rPr>
      </w:pPr>
    </w:p>
    <w:sectPr w:rsidR="00E830B2" w:rsidRPr="004018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87345"/>
    <w:multiLevelType w:val="multilevel"/>
    <w:tmpl w:val="E482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30B4D"/>
    <w:multiLevelType w:val="multilevel"/>
    <w:tmpl w:val="9174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77C28"/>
    <w:multiLevelType w:val="multilevel"/>
    <w:tmpl w:val="C4EC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B138B"/>
    <w:multiLevelType w:val="multilevel"/>
    <w:tmpl w:val="D1AA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331AA"/>
    <w:multiLevelType w:val="multilevel"/>
    <w:tmpl w:val="E60C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D1968"/>
    <w:multiLevelType w:val="multilevel"/>
    <w:tmpl w:val="C414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60502"/>
    <w:multiLevelType w:val="multilevel"/>
    <w:tmpl w:val="86F0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319CE"/>
    <w:multiLevelType w:val="multilevel"/>
    <w:tmpl w:val="43CA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C64D4"/>
    <w:multiLevelType w:val="multilevel"/>
    <w:tmpl w:val="EBF0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75192"/>
    <w:multiLevelType w:val="multilevel"/>
    <w:tmpl w:val="2262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A0823"/>
    <w:multiLevelType w:val="multilevel"/>
    <w:tmpl w:val="A168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D46654"/>
    <w:multiLevelType w:val="multilevel"/>
    <w:tmpl w:val="D826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B86245"/>
    <w:multiLevelType w:val="multilevel"/>
    <w:tmpl w:val="9140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E373C1"/>
    <w:multiLevelType w:val="multilevel"/>
    <w:tmpl w:val="E374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9F521A"/>
    <w:multiLevelType w:val="multilevel"/>
    <w:tmpl w:val="0CBA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77530F"/>
    <w:multiLevelType w:val="multilevel"/>
    <w:tmpl w:val="599E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11A49"/>
    <w:multiLevelType w:val="multilevel"/>
    <w:tmpl w:val="4FAC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B02CFE"/>
    <w:multiLevelType w:val="multilevel"/>
    <w:tmpl w:val="89F0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E808FB"/>
    <w:multiLevelType w:val="multilevel"/>
    <w:tmpl w:val="6154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C0797F"/>
    <w:multiLevelType w:val="multilevel"/>
    <w:tmpl w:val="90AE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A54F99"/>
    <w:multiLevelType w:val="multilevel"/>
    <w:tmpl w:val="D218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CC16AE"/>
    <w:multiLevelType w:val="multilevel"/>
    <w:tmpl w:val="A500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E11A6E"/>
    <w:multiLevelType w:val="multilevel"/>
    <w:tmpl w:val="5B765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497A5C"/>
    <w:multiLevelType w:val="multilevel"/>
    <w:tmpl w:val="E2CE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5D7F6B"/>
    <w:multiLevelType w:val="multilevel"/>
    <w:tmpl w:val="17C2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7B71CD"/>
    <w:multiLevelType w:val="multilevel"/>
    <w:tmpl w:val="1E04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A75AD3"/>
    <w:multiLevelType w:val="multilevel"/>
    <w:tmpl w:val="511C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CA70A1"/>
    <w:multiLevelType w:val="multilevel"/>
    <w:tmpl w:val="55F8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6B18AD"/>
    <w:multiLevelType w:val="multilevel"/>
    <w:tmpl w:val="BC6C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010608"/>
    <w:multiLevelType w:val="multilevel"/>
    <w:tmpl w:val="37B6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96483C"/>
    <w:multiLevelType w:val="multilevel"/>
    <w:tmpl w:val="D6E4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F77BB1"/>
    <w:multiLevelType w:val="multilevel"/>
    <w:tmpl w:val="1000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EA30F1"/>
    <w:multiLevelType w:val="multilevel"/>
    <w:tmpl w:val="88CC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4426BD"/>
    <w:multiLevelType w:val="multilevel"/>
    <w:tmpl w:val="C1F8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104740"/>
    <w:multiLevelType w:val="multilevel"/>
    <w:tmpl w:val="3202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9A2262"/>
    <w:multiLevelType w:val="multilevel"/>
    <w:tmpl w:val="74DA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9462B9"/>
    <w:multiLevelType w:val="multilevel"/>
    <w:tmpl w:val="4400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964C2B"/>
    <w:multiLevelType w:val="multilevel"/>
    <w:tmpl w:val="89809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183FAB"/>
    <w:multiLevelType w:val="multilevel"/>
    <w:tmpl w:val="7222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4E4EFF"/>
    <w:multiLevelType w:val="multilevel"/>
    <w:tmpl w:val="C072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870CA3"/>
    <w:multiLevelType w:val="multilevel"/>
    <w:tmpl w:val="0C04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DE0A70"/>
    <w:multiLevelType w:val="multilevel"/>
    <w:tmpl w:val="1F72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0F5A0A"/>
    <w:multiLevelType w:val="multilevel"/>
    <w:tmpl w:val="DD1A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392668">
    <w:abstractNumId w:val="6"/>
  </w:num>
  <w:num w:numId="2" w16cid:durableId="1165585002">
    <w:abstractNumId w:val="12"/>
  </w:num>
  <w:num w:numId="3" w16cid:durableId="1747846290">
    <w:abstractNumId w:val="13"/>
  </w:num>
  <w:num w:numId="4" w16cid:durableId="468478270">
    <w:abstractNumId w:val="40"/>
  </w:num>
  <w:num w:numId="5" w16cid:durableId="1245532504">
    <w:abstractNumId w:val="14"/>
  </w:num>
  <w:num w:numId="6" w16cid:durableId="1036853396">
    <w:abstractNumId w:val="30"/>
  </w:num>
  <w:num w:numId="7" w16cid:durableId="757941167">
    <w:abstractNumId w:val="2"/>
  </w:num>
  <w:num w:numId="8" w16cid:durableId="1409422987">
    <w:abstractNumId w:val="19"/>
  </w:num>
  <w:num w:numId="9" w16cid:durableId="425343562">
    <w:abstractNumId w:val="0"/>
  </w:num>
  <w:num w:numId="10" w16cid:durableId="49771599">
    <w:abstractNumId w:val="33"/>
  </w:num>
  <w:num w:numId="11" w16cid:durableId="482042030">
    <w:abstractNumId w:val="18"/>
  </w:num>
  <w:num w:numId="12" w16cid:durableId="298339203">
    <w:abstractNumId w:val="15"/>
  </w:num>
  <w:num w:numId="13" w16cid:durableId="1926331622">
    <w:abstractNumId w:val="9"/>
  </w:num>
  <w:num w:numId="14" w16cid:durableId="227495637">
    <w:abstractNumId w:val="29"/>
  </w:num>
  <w:num w:numId="15" w16cid:durableId="1210848219">
    <w:abstractNumId w:val="41"/>
  </w:num>
  <w:num w:numId="16" w16cid:durableId="2099321986">
    <w:abstractNumId w:val="42"/>
  </w:num>
  <w:num w:numId="17" w16cid:durableId="151606706">
    <w:abstractNumId w:val="27"/>
  </w:num>
  <w:num w:numId="18" w16cid:durableId="53965597">
    <w:abstractNumId w:val="32"/>
  </w:num>
  <w:num w:numId="19" w16cid:durableId="1737124254">
    <w:abstractNumId w:val="37"/>
  </w:num>
  <w:num w:numId="20" w16cid:durableId="1310087136">
    <w:abstractNumId w:val="1"/>
  </w:num>
  <w:num w:numId="21" w16cid:durableId="395514129">
    <w:abstractNumId w:val="36"/>
  </w:num>
  <w:num w:numId="22" w16cid:durableId="2056346919">
    <w:abstractNumId w:val="34"/>
  </w:num>
  <w:num w:numId="23" w16cid:durableId="356470800">
    <w:abstractNumId w:val="38"/>
  </w:num>
  <w:num w:numId="24" w16cid:durableId="178127544">
    <w:abstractNumId w:val="22"/>
  </w:num>
  <w:num w:numId="25" w16cid:durableId="1215505960">
    <w:abstractNumId w:val="39"/>
  </w:num>
  <w:num w:numId="26" w16cid:durableId="929118517">
    <w:abstractNumId w:val="5"/>
  </w:num>
  <w:num w:numId="27" w16cid:durableId="1560167700">
    <w:abstractNumId w:val="31"/>
  </w:num>
  <w:num w:numId="28" w16cid:durableId="793713827">
    <w:abstractNumId w:val="26"/>
  </w:num>
  <w:num w:numId="29" w16cid:durableId="275256229">
    <w:abstractNumId w:val="17"/>
  </w:num>
  <w:num w:numId="30" w16cid:durableId="994798330">
    <w:abstractNumId w:val="23"/>
  </w:num>
  <w:num w:numId="31" w16cid:durableId="1956792859">
    <w:abstractNumId w:val="16"/>
  </w:num>
  <w:num w:numId="32" w16cid:durableId="424226524">
    <w:abstractNumId w:val="10"/>
  </w:num>
  <w:num w:numId="33" w16cid:durableId="261109778">
    <w:abstractNumId w:val="35"/>
  </w:num>
  <w:num w:numId="34" w16cid:durableId="724180595">
    <w:abstractNumId w:val="24"/>
  </w:num>
  <w:num w:numId="35" w16cid:durableId="877283733">
    <w:abstractNumId w:val="28"/>
  </w:num>
  <w:num w:numId="36" w16cid:durableId="331835476">
    <w:abstractNumId w:val="11"/>
  </w:num>
  <w:num w:numId="37" w16cid:durableId="507721192">
    <w:abstractNumId w:val="8"/>
  </w:num>
  <w:num w:numId="38" w16cid:durableId="947855622">
    <w:abstractNumId w:val="25"/>
  </w:num>
  <w:num w:numId="39" w16cid:durableId="2093315220">
    <w:abstractNumId w:val="7"/>
  </w:num>
  <w:num w:numId="40" w16cid:durableId="776952487">
    <w:abstractNumId w:val="4"/>
  </w:num>
  <w:num w:numId="41" w16cid:durableId="734014651">
    <w:abstractNumId w:val="3"/>
  </w:num>
  <w:num w:numId="42" w16cid:durableId="633606706">
    <w:abstractNumId w:val="21"/>
  </w:num>
  <w:num w:numId="43" w16cid:durableId="205962468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82F"/>
    <w:rsid w:val="0034210A"/>
    <w:rsid w:val="00356802"/>
    <w:rsid w:val="0040182F"/>
    <w:rsid w:val="0040659B"/>
    <w:rsid w:val="00547AB1"/>
    <w:rsid w:val="006C46AD"/>
    <w:rsid w:val="00C713B5"/>
    <w:rsid w:val="00CF548D"/>
    <w:rsid w:val="00D307AE"/>
    <w:rsid w:val="00E830B2"/>
    <w:rsid w:val="00E84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ADCE6"/>
  <w15:chartTrackingRefBased/>
  <w15:docId w15:val="{847F8F67-0DB5-443E-80EB-1A2555CCF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8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8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5" ma:contentTypeDescription="Create a new document." ma:contentTypeScope="" ma:versionID="4de38bc70b46bf211a8bca91ccacfa73">
  <xsd:schema xmlns:xsd="http://www.w3.org/2001/XMLSchema" xmlns:xs="http://www.w3.org/2001/XMLSchema" xmlns:p="http://schemas.microsoft.com/office/2006/metadata/properties" xmlns:ns2="8b946ec2-561f-4a03-a63a-0eab221a5776" targetNamespace="http://schemas.microsoft.com/office/2006/metadata/properties" ma:root="true" ma:fieldsID="163cbbbd2a2baced66042b4a09b3616a" ns2:_="">
    <xsd:import namespace="8b946ec2-561f-4a03-a63a-0eab221a5776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8b946ec2-561f-4a03-a63a-0eab221a5776" xsi:nil="true"/>
    <PropertyShortName xmlns="8b946ec2-561f-4a03-a63a-0eab221a5776" xsi:nil="true"/>
  </documentManagement>
</p:properties>
</file>

<file path=customXml/itemProps1.xml><?xml version="1.0" encoding="utf-8"?>
<ds:datastoreItem xmlns:ds="http://schemas.openxmlformats.org/officeDocument/2006/customXml" ds:itemID="{2B36DE1F-622B-4748-A3A9-6F40A40FAD38}"/>
</file>

<file path=customXml/itemProps2.xml><?xml version="1.0" encoding="utf-8"?>
<ds:datastoreItem xmlns:ds="http://schemas.openxmlformats.org/officeDocument/2006/customXml" ds:itemID="{A3811860-9D9E-4605-A709-55FDEF9C60B2}"/>
</file>

<file path=customXml/itemProps3.xml><?xml version="1.0" encoding="utf-8"?>
<ds:datastoreItem xmlns:ds="http://schemas.openxmlformats.org/officeDocument/2006/customXml" ds:itemID="{4F68EF2D-A645-463B-BDBC-08738EEC2C9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5</Pages>
  <Words>775</Words>
  <Characters>4018</Characters>
  <Application>Microsoft Office Word</Application>
  <DocSecurity>0</DocSecurity>
  <Lines>160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Magurne</dc:creator>
  <cp:keywords/>
  <dc:description/>
  <cp:lastModifiedBy>Natalie Magurne</cp:lastModifiedBy>
  <cp:revision>1</cp:revision>
  <dcterms:created xsi:type="dcterms:W3CDTF">2025-12-30T13:56:00Z</dcterms:created>
  <dcterms:modified xsi:type="dcterms:W3CDTF">2025-12-30T19:59:00Z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</Properties>
</file>