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50161" w14:textId="77777777" w:rsidR="007B71C3" w:rsidRPr="00DB1A4F" w:rsidRDefault="007B71C3" w:rsidP="007B71C3">
      <w:pPr>
        <w:rPr>
          <w:rFonts w:ascii="Calibri" w:hAnsi="Calibri" w:cs="Calibri"/>
          <w:b/>
          <w:bCs/>
          <w:sz w:val="22"/>
          <w:szCs w:val="22"/>
        </w:rPr>
      </w:pPr>
      <w:r w:rsidRPr="00DB1A4F">
        <w:rPr>
          <w:rFonts w:ascii="Calibri" w:hAnsi="Calibri" w:cs="Calibri"/>
          <w:b/>
          <w:bCs/>
          <w:sz w:val="22"/>
          <w:szCs w:val="22"/>
        </w:rPr>
        <w:t>SOP: How to Read the Weekly AR Analytics Report</w:t>
      </w:r>
    </w:p>
    <w:p w14:paraId="495A1641" w14:textId="3ED015D7" w:rsidR="007B71C3" w:rsidRPr="00DB1A4F" w:rsidRDefault="007B71C3" w:rsidP="007B71C3">
      <w:pPr>
        <w:rPr>
          <w:rFonts w:ascii="Calibri" w:hAnsi="Calibri" w:cs="Calibri"/>
          <w:sz w:val="22"/>
          <w:szCs w:val="22"/>
        </w:rPr>
      </w:pPr>
      <w:r w:rsidRPr="00DB1A4F">
        <w:rPr>
          <w:rFonts w:ascii="Calibri" w:hAnsi="Calibri" w:cs="Calibri"/>
          <w:sz w:val="22"/>
          <w:szCs w:val="22"/>
        </w:rPr>
        <w:t xml:space="preserve">The purpose of this report is to give a quick snapshot of collections health by property, region, and manager. It is meant to help identify where delinquency is building, where balances are aging, and where follow up or escalation is needed. The report tracks aging buckets, total AR, monthly charges, and ratio so the team can quickly see where the biggest risks are sitting. </w:t>
      </w:r>
    </w:p>
    <w:p w14:paraId="2014A258" w14:textId="4FE2B604" w:rsidR="007B71C3" w:rsidRPr="00DB1A4F" w:rsidRDefault="007B71C3" w:rsidP="007B71C3">
      <w:pPr>
        <w:rPr>
          <w:rFonts w:ascii="Calibri" w:hAnsi="Calibri" w:cs="Calibri"/>
          <w:b/>
          <w:bCs/>
          <w:sz w:val="22"/>
          <w:szCs w:val="22"/>
        </w:rPr>
      </w:pPr>
      <w:r w:rsidRPr="00DB1A4F">
        <w:rPr>
          <w:rFonts w:ascii="Calibri" w:hAnsi="Calibri" w:cs="Calibri"/>
          <w:b/>
          <w:bCs/>
          <w:sz w:val="22"/>
          <w:szCs w:val="22"/>
        </w:rPr>
        <w:t>What the Report Shows</w:t>
      </w:r>
      <w:r w:rsidR="009B744A" w:rsidRPr="00DB1A4F">
        <w:rPr>
          <w:rFonts w:ascii="Calibri" w:hAnsi="Calibri" w:cs="Calibri"/>
          <w:b/>
          <w:bCs/>
          <w:sz w:val="22"/>
          <w:szCs w:val="22"/>
        </w:rPr>
        <w:t>:</w:t>
      </w:r>
    </w:p>
    <w:p w14:paraId="52A4BE91"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The report is broken out by property and by manager and includes the following key columns:</w:t>
      </w:r>
    </w:p>
    <w:p w14:paraId="152FAE26" w14:textId="77777777" w:rsidR="007B71C3" w:rsidRPr="00DB1A4F" w:rsidRDefault="007B71C3" w:rsidP="007B71C3">
      <w:pPr>
        <w:numPr>
          <w:ilvl w:val="0"/>
          <w:numId w:val="10"/>
        </w:numPr>
        <w:rPr>
          <w:rFonts w:ascii="Calibri" w:hAnsi="Calibri" w:cs="Calibri"/>
          <w:sz w:val="22"/>
          <w:szCs w:val="22"/>
        </w:rPr>
      </w:pPr>
      <w:r w:rsidRPr="00DB1A4F">
        <w:rPr>
          <w:rFonts w:ascii="Calibri" w:hAnsi="Calibri" w:cs="Calibri"/>
          <w:sz w:val="22"/>
          <w:szCs w:val="22"/>
        </w:rPr>
        <w:t>0–30</w:t>
      </w:r>
    </w:p>
    <w:p w14:paraId="6138A9BD" w14:textId="77777777" w:rsidR="007B71C3" w:rsidRPr="00DB1A4F" w:rsidRDefault="007B71C3" w:rsidP="007B71C3">
      <w:pPr>
        <w:numPr>
          <w:ilvl w:val="0"/>
          <w:numId w:val="10"/>
        </w:numPr>
        <w:rPr>
          <w:rFonts w:ascii="Calibri" w:hAnsi="Calibri" w:cs="Calibri"/>
          <w:sz w:val="22"/>
          <w:szCs w:val="22"/>
        </w:rPr>
      </w:pPr>
      <w:r w:rsidRPr="00DB1A4F">
        <w:rPr>
          <w:rFonts w:ascii="Calibri" w:hAnsi="Calibri" w:cs="Calibri"/>
          <w:sz w:val="22"/>
          <w:szCs w:val="22"/>
        </w:rPr>
        <w:t>31–60</w:t>
      </w:r>
    </w:p>
    <w:p w14:paraId="55D4B1DE" w14:textId="77777777" w:rsidR="007B71C3" w:rsidRPr="00DB1A4F" w:rsidRDefault="007B71C3" w:rsidP="007B71C3">
      <w:pPr>
        <w:numPr>
          <w:ilvl w:val="0"/>
          <w:numId w:val="10"/>
        </w:numPr>
        <w:rPr>
          <w:rFonts w:ascii="Calibri" w:hAnsi="Calibri" w:cs="Calibri"/>
          <w:sz w:val="22"/>
          <w:szCs w:val="22"/>
        </w:rPr>
      </w:pPr>
      <w:r w:rsidRPr="00DB1A4F">
        <w:rPr>
          <w:rFonts w:ascii="Calibri" w:hAnsi="Calibri" w:cs="Calibri"/>
          <w:sz w:val="22"/>
          <w:szCs w:val="22"/>
        </w:rPr>
        <w:t>61–90</w:t>
      </w:r>
    </w:p>
    <w:p w14:paraId="5BB8754D" w14:textId="77777777" w:rsidR="007B71C3" w:rsidRPr="00DB1A4F" w:rsidRDefault="007B71C3" w:rsidP="007B71C3">
      <w:pPr>
        <w:numPr>
          <w:ilvl w:val="0"/>
          <w:numId w:val="10"/>
        </w:numPr>
        <w:rPr>
          <w:rFonts w:ascii="Calibri" w:hAnsi="Calibri" w:cs="Calibri"/>
          <w:sz w:val="22"/>
          <w:szCs w:val="22"/>
        </w:rPr>
      </w:pPr>
      <w:r w:rsidRPr="00DB1A4F">
        <w:rPr>
          <w:rFonts w:ascii="Calibri" w:hAnsi="Calibri" w:cs="Calibri"/>
          <w:sz w:val="22"/>
          <w:szCs w:val="22"/>
        </w:rPr>
        <w:t>91+</w:t>
      </w:r>
    </w:p>
    <w:p w14:paraId="4E78FB24" w14:textId="77777777" w:rsidR="007B71C3" w:rsidRPr="00DB1A4F" w:rsidRDefault="007B71C3" w:rsidP="007B71C3">
      <w:pPr>
        <w:numPr>
          <w:ilvl w:val="0"/>
          <w:numId w:val="10"/>
        </w:numPr>
        <w:rPr>
          <w:rFonts w:ascii="Calibri" w:hAnsi="Calibri" w:cs="Calibri"/>
          <w:sz w:val="22"/>
          <w:szCs w:val="22"/>
        </w:rPr>
      </w:pPr>
      <w:r w:rsidRPr="00DB1A4F">
        <w:rPr>
          <w:rFonts w:ascii="Calibri" w:hAnsi="Calibri" w:cs="Calibri"/>
          <w:sz w:val="22"/>
          <w:szCs w:val="22"/>
        </w:rPr>
        <w:t>Total AR</w:t>
      </w:r>
    </w:p>
    <w:p w14:paraId="12476AB3" w14:textId="77777777" w:rsidR="007B71C3" w:rsidRPr="00DB1A4F" w:rsidRDefault="007B71C3" w:rsidP="007B71C3">
      <w:pPr>
        <w:numPr>
          <w:ilvl w:val="0"/>
          <w:numId w:val="10"/>
        </w:numPr>
        <w:rPr>
          <w:rFonts w:ascii="Calibri" w:hAnsi="Calibri" w:cs="Calibri"/>
          <w:sz w:val="22"/>
          <w:szCs w:val="22"/>
        </w:rPr>
      </w:pPr>
      <w:r w:rsidRPr="00DB1A4F">
        <w:rPr>
          <w:rFonts w:ascii="Calibri" w:hAnsi="Calibri" w:cs="Calibri"/>
          <w:sz w:val="22"/>
          <w:szCs w:val="22"/>
        </w:rPr>
        <w:t>Monthly Charges</w:t>
      </w:r>
    </w:p>
    <w:p w14:paraId="58D5079A" w14:textId="77777777" w:rsidR="007B71C3" w:rsidRPr="00DB1A4F" w:rsidRDefault="007B71C3" w:rsidP="007B71C3">
      <w:pPr>
        <w:numPr>
          <w:ilvl w:val="0"/>
          <w:numId w:val="10"/>
        </w:numPr>
        <w:rPr>
          <w:rFonts w:ascii="Calibri" w:hAnsi="Calibri" w:cs="Calibri"/>
          <w:sz w:val="22"/>
          <w:szCs w:val="22"/>
        </w:rPr>
      </w:pPr>
      <w:r w:rsidRPr="00DB1A4F">
        <w:rPr>
          <w:rFonts w:ascii="Calibri" w:hAnsi="Calibri" w:cs="Calibri"/>
          <w:sz w:val="22"/>
          <w:szCs w:val="22"/>
        </w:rPr>
        <w:t>Current MO Ratio</w:t>
      </w:r>
    </w:p>
    <w:p w14:paraId="7F919015" w14:textId="77777777" w:rsidR="007B71C3" w:rsidRPr="00DB1A4F" w:rsidRDefault="007B71C3" w:rsidP="007B71C3">
      <w:pPr>
        <w:numPr>
          <w:ilvl w:val="0"/>
          <w:numId w:val="10"/>
        </w:numPr>
        <w:rPr>
          <w:rFonts w:ascii="Calibri" w:hAnsi="Calibri" w:cs="Calibri"/>
          <w:sz w:val="22"/>
          <w:szCs w:val="22"/>
        </w:rPr>
      </w:pPr>
      <w:r w:rsidRPr="00DB1A4F">
        <w:rPr>
          <w:rFonts w:ascii="Calibri" w:hAnsi="Calibri" w:cs="Calibri"/>
          <w:sz w:val="22"/>
          <w:szCs w:val="22"/>
        </w:rPr>
        <w:t xml:space="preserve">Overall Ratio </w:t>
      </w:r>
    </w:p>
    <w:p w14:paraId="67BA6BC2" w14:textId="5E16A2A3" w:rsidR="007B71C3" w:rsidRPr="00DB1A4F" w:rsidRDefault="007B71C3" w:rsidP="007B71C3">
      <w:pPr>
        <w:rPr>
          <w:rFonts w:ascii="Calibri" w:hAnsi="Calibri" w:cs="Calibri"/>
          <w:sz w:val="22"/>
          <w:szCs w:val="22"/>
        </w:rPr>
      </w:pPr>
      <w:r w:rsidRPr="00DB1A4F">
        <w:rPr>
          <w:rFonts w:ascii="Calibri" w:hAnsi="Calibri" w:cs="Calibri"/>
          <w:sz w:val="22"/>
          <w:szCs w:val="22"/>
        </w:rPr>
        <w:t xml:space="preserve">It also includes manager and regional roll-ups so leadership can quickly see where AR is concentrated and who needs </w:t>
      </w:r>
      <w:r w:rsidR="009B744A" w:rsidRPr="00DB1A4F">
        <w:rPr>
          <w:rFonts w:ascii="Calibri" w:hAnsi="Calibri" w:cs="Calibri"/>
          <w:sz w:val="22"/>
          <w:szCs w:val="22"/>
        </w:rPr>
        <w:t>follow-up</w:t>
      </w:r>
      <w:r w:rsidRPr="00DB1A4F">
        <w:rPr>
          <w:rFonts w:ascii="Calibri" w:hAnsi="Calibri" w:cs="Calibri"/>
          <w:sz w:val="22"/>
          <w:szCs w:val="22"/>
        </w:rPr>
        <w:t xml:space="preserve">. The charts at the bottom of the report are a quick visual for highest-risk managers and regions. </w:t>
      </w:r>
    </w:p>
    <w:p w14:paraId="1EFCD772" w14:textId="476D9A49" w:rsidR="007B71C3" w:rsidRPr="00DB1A4F" w:rsidRDefault="007B71C3" w:rsidP="007B71C3">
      <w:pPr>
        <w:rPr>
          <w:rFonts w:ascii="Calibri" w:hAnsi="Calibri" w:cs="Calibri"/>
          <w:sz w:val="22"/>
          <w:szCs w:val="22"/>
        </w:rPr>
      </w:pPr>
    </w:p>
    <w:p w14:paraId="64E1FB44" w14:textId="256A4266" w:rsidR="007B71C3" w:rsidRPr="00DB1A4F" w:rsidRDefault="007B71C3" w:rsidP="007B71C3">
      <w:pPr>
        <w:rPr>
          <w:rFonts w:ascii="Calibri" w:hAnsi="Calibri" w:cs="Calibri"/>
          <w:b/>
          <w:bCs/>
          <w:sz w:val="22"/>
          <w:szCs w:val="22"/>
        </w:rPr>
      </w:pPr>
      <w:r w:rsidRPr="00DB1A4F">
        <w:rPr>
          <w:rFonts w:ascii="Calibri" w:hAnsi="Calibri" w:cs="Calibri"/>
          <w:b/>
          <w:bCs/>
          <w:sz w:val="22"/>
          <w:szCs w:val="22"/>
        </w:rPr>
        <w:t>How to Read It</w:t>
      </w:r>
      <w:r w:rsidR="009B744A" w:rsidRPr="00DB1A4F">
        <w:rPr>
          <w:rFonts w:ascii="Calibri" w:hAnsi="Calibri" w:cs="Calibri"/>
          <w:b/>
          <w:bCs/>
          <w:sz w:val="22"/>
          <w:szCs w:val="22"/>
        </w:rPr>
        <w:t>:</w:t>
      </w:r>
    </w:p>
    <w:p w14:paraId="4C714B26" w14:textId="2B3BF353" w:rsidR="007B71C3" w:rsidRPr="00DB1A4F" w:rsidRDefault="007B71C3" w:rsidP="007B71C3">
      <w:pPr>
        <w:rPr>
          <w:rFonts w:ascii="Calibri" w:hAnsi="Calibri" w:cs="Calibri"/>
          <w:b/>
          <w:bCs/>
          <w:sz w:val="22"/>
          <w:szCs w:val="22"/>
        </w:rPr>
      </w:pPr>
      <w:r w:rsidRPr="00DB1A4F">
        <w:rPr>
          <w:rFonts w:ascii="Calibri" w:hAnsi="Calibri" w:cs="Calibri"/>
          <w:b/>
          <w:bCs/>
          <w:sz w:val="22"/>
          <w:szCs w:val="22"/>
        </w:rPr>
        <w:t>1. Look at the aging buckets</w:t>
      </w:r>
      <w:r w:rsidR="002B572A" w:rsidRPr="00DB1A4F">
        <w:rPr>
          <w:rFonts w:ascii="Calibri" w:hAnsi="Calibri" w:cs="Calibri"/>
          <w:b/>
          <w:bCs/>
          <w:sz w:val="22"/>
          <w:szCs w:val="22"/>
        </w:rPr>
        <w:t>-</w:t>
      </w:r>
    </w:p>
    <w:p w14:paraId="315CDCC7"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The aging buckets show how old the outstanding balances are.</w:t>
      </w:r>
    </w:p>
    <w:p w14:paraId="528E8E51" w14:textId="77777777" w:rsidR="007B71C3" w:rsidRPr="00DB1A4F" w:rsidRDefault="007B71C3" w:rsidP="007B71C3">
      <w:pPr>
        <w:numPr>
          <w:ilvl w:val="0"/>
          <w:numId w:val="11"/>
        </w:numPr>
        <w:rPr>
          <w:rFonts w:ascii="Calibri" w:hAnsi="Calibri" w:cs="Calibri"/>
          <w:sz w:val="22"/>
          <w:szCs w:val="22"/>
        </w:rPr>
      </w:pPr>
      <w:r w:rsidRPr="00DB1A4F">
        <w:rPr>
          <w:rFonts w:ascii="Calibri" w:hAnsi="Calibri" w:cs="Calibri"/>
          <w:sz w:val="22"/>
          <w:szCs w:val="22"/>
        </w:rPr>
        <w:t>0–30 = current or recently due</w:t>
      </w:r>
    </w:p>
    <w:p w14:paraId="41F692F7" w14:textId="77777777" w:rsidR="007B71C3" w:rsidRPr="00DB1A4F" w:rsidRDefault="007B71C3" w:rsidP="007B71C3">
      <w:pPr>
        <w:numPr>
          <w:ilvl w:val="0"/>
          <w:numId w:val="11"/>
        </w:numPr>
        <w:rPr>
          <w:rFonts w:ascii="Calibri" w:hAnsi="Calibri" w:cs="Calibri"/>
          <w:sz w:val="22"/>
          <w:szCs w:val="22"/>
        </w:rPr>
      </w:pPr>
      <w:r w:rsidRPr="00DB1A4F">
        <w:rPr>
          <w:rFonts w:ascii="Calibri" w:hAnsi="Calibri" w:cs="Calibri"/>
          <w:sz w:val="22"/>
          <w:szCs w:val="22"/>
        </w:rPr>
        <w:t>31–60 = starting to slip</w:t>
      </w:r>
    </w:p>
    <w:p w14:paraId="2B70E9E5" w14:textId="6344F15C" w:rsidR="007B71C3" w:rsidRPr="00DB1A4F" w:rsidRDefault="007B71C3" w:rsidP="007B71C3">
      <w:pPr>
        <w:numPr>
          <w:ilvl w:val="0"/>
          <w:numId w:val="11"/>
        </w:numPr>
        <w:rPr>
          <w:rFonts w:ascii="Calibri" w:hAnsi="Calibri" w:cs="Calibri"/>
          <w:sz w:val="22"/>
          <w:szCs w:val="22"/>
        </w:rPr>
      </w:pPr>
      <w:r w:rsidRPr="00DB1A4F">
        <w:rPr>
          <w:rFonts w:ascii="Calibri" w:hAnsi="Calibri" w:cs="Calibri"/>
          <w:sz w:val="22"/>
          <w:szCs w:val="22"/>
        </w:rPr>
        <w:t xml:space="preserve">61–90 = </w:t>
      </w:r>
      <w:r w:rsidR="002B572A" w:rsidRPr="00DB1A4F">
        <w:rPr>
          <w:rFonts w:ascii="Calibri" w:hAnsi="Calibri" w:cs="Calibri"/>
          <w:sz w:val="22"/>
          <w:szCs w:val="22"/>
        </w:rPr>
        <w:t>in eviction or going into eviction but high priority to move them onto a stipulation</w:t>
      </w:r>
    </w:p>
    <w:p w14:paraId="25C9B9B4" w14:textId="4E919CB1" w:rsidR="007B71C3" w:rsidRPr="00DB1A4F" w:rsidRDefault="007B71C3" w:rsidP="007B71C3">
      <w:pPr>
        <w:numPr>
          <w:ilvl w:val="0"/>
          <w:numId w:val="11"/>
        </w:numPr>
        <w:rPr>
          <w:rFonts w:ascii="Calibri" w:hAnsi="Calibri" w:cs="Calibri"/>
          <w:sz w:val="22"/>
          <w:szCs w:val="22"/>
        </w:rPr>
      </w:pPr>
      <w:r w:rsidRPr="00DB1A4F">
        <w:rPr>
          <w:rFonts w:ascii="Calibri" w:hAnsi="Calibri" w:cs="Calibri"/>
          <w:sz w:val="22"/>
          <w:szCs w:val="22"/>
        </w:rPr>
        <w:t xml:space="preserve">91+ = highest risk </w:t>
      </w:r>
      <w:r w:rsidR="002B572A" w:rsidRPr="00DB1A4F">
        <w:rPr>
          <w:rFonts w:ascii="Calibri" w:hAnsi="Calibri" w:cs="Calibri"/>
          <w:sz w:val="22"/>
          <w:szCs w:val="22"/>
        </w:rPr>
        <w:t>likely in eviction and need follow up</w:t>
      </w:r>
    </w:p>
    <w:p w14:paraId="3D672F55" w14:textId="77777777" w:rsidR="007B71C3" w:rsidRPr="00DB1A4F" w:rsidRDefault="007B71C3" w:rsidP="007B71C3">
      <w:pPr>
        <w:rPr>
          <w:rFonts w:ascii="Calibri" w:hAnsi="Calibri" w:cs="Calibri"/>
          <w:b/>
          <w:bCs/>
          <w:sz w:val="22"/>
          <w:szCs w:val="22"/>
        </w:rPr>
      </w:pPr>
      <w:r w:rsidRPr="00DB1A4F">
        <w:rPr>
          <w:rFonts w:ascii="Calibri" w:hAnsi="Calibri" w:cs="Calibri"/>
          <w:b/>
          <w:bCs/>
          <w:sz w:val="22"/>
          <w:szCs w:val="22"/>
        </w:rPr>
        <w:t>2. Look at Total AR</w:t>
      </w:r>
    </w:p>
    <w:p w14:paraId="3A8FA96B"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 xml:space="preserve">Total AR shows the total outstanding balance for that property or manager. This tells you how much is currently owed overall. </w:t>
      </w:r>
    </w:p>
    <w:p w14:paraId="601BFEC7" w14:textId="77777777" w:rsidR="007B71C3" w:rsidRPr="00DB1A4F" w:rsidRDefault="007B71C3" w:rsidP="007B71C3">
      <w:pPr>
        <w:rPr>
          <w:rFonts w:ascii="Calibri" w:hAnsi="Calibri" w:cs="Calibri"/>
          <w:b/>
          <w:bCs/>
          <w:sz w:val="22"/>
          <w:szCs w:val="22"/>
        </w:rPr>
      </w:pPr>
      <w:r w:rsidRPr="00DB1A4F">
        <w:rPr>
          <w:rFonts w:ascii="Calibri" w:hAnsi="Calibri" w:cs="Calibri"/>
          <w:b/>
          <w:bCs/>
          <w:sz w:val="22"/>
          <w:szCs w:val="22"/>
        </w:rPr>
        <w:lastRenderedPageBreak/>
        <w:t>3. Look at Monthly Charges</w:t>
      </w:r>
    </w:p>
    <w:p w14:paraId="2D0A0B62" w14:textId="3067E836" w:rsidR="007B71C3" w:rsidRPr="00DB1A4F" w:rsidRDefault="007B71C3" w:rsidP="007B71C3">
      <w:pPr>
        <w:rPr>
          <w:rFonts w:ascii="Calibri" w:hAnsi="Calibri" w:cs="Calibri"/>
          <w:sz w:val="22"/>
          <w:szCs w:val="22"/>
        </w:rPr>
      </w:pPr>
      <w:r w:rsidRPr="00DB1A4F">
        <w:rPr>
          <w:rFonts w:ascii="Calibri" w:hAnsi="Calibri" w:cs="Calibri"/>
          <w:sz w:val="22"/>
          <w:szCs w:val="22"/>
        </w:rPr>
        <w:t xml:space="preserve">Monthly Charges </w:t>
      </w:r>
      <w:r w:rsidR="009B744A" w:rsidRPr="00DB1A4F">
        <w:rPr>
          <w:rFonts w:ascii="Calibri" w:hAnsi="Calibri" w:cs="Calibri"/>
          <w:sz w:val="22"/>
          <w:szCs w:val="22"/>
        </w:rPr>
        <w:t>show</w:t>
      </w:r>
      <w:r w:rsidRPr="00DB1A4F">
        <w:rPr>
          <w:rFonts w:ascii="Calibri" w:hAnsi="Calibri" w:cs="Calibri"/>
          <w:sz w:val="22"/>
          <w:szCs w:val="22"/>
        </w:rPr>
        <w:t xml:space="preserve"> what the property normally bills in a month. This is important because it gives context to whether the AR balance is heavy or manageable. </w:t>
      </w:r>
    </w:p>
    <w:p w14:paraId="067628BA" w14:textId="77777777" w:rsidR="007B71C3" w:rsidRPr="00DB1A4F" w:rsidRDefault="007B71C3" w:rsidP="007B71C3">
      <w:pPr>
        <w:rPr>
          <w:rFonts w:ascii="Calibri" w:hAnsi="Calibri" w:cs="Calibri"/>
          <w:b/>
          <w:bCs/>
          <w:sz w:val="22"/>
          <w:szCs w:val="22"/>
        </w:rPr>
      </w:pPr>
      <w:r w:rsidRPr="00DB1A4F">
        <w:rPr>
          <w:rFonts w:ascii="Calibri" w:hAnsi="Calibri" w:cs="Calibri"/>
          <w:b/>
          <w:bCs/>
          <w:sz w:val="22"/>
          <w:szCs w:val="22"/>
        </w:rPr>
        <w:t>4. Look at the Ratio</w:t>
      </w:r>
    </w:p>
    <w:p w14:paraId="7E051ABE" w14:textId="77777777" w:rsidR="007B71C3" w:rsidRPr="00DB1A4F" w:rsidRDefault="007B71C3" w:rsidP="007B71C3">
      <w:pPr>
        <w:rPr>
          <w:rFonts w:ascii="Calibri" w:hAnsi="Calibri" w:cs="Calibri"/>
          <w:b/>
          <w:bCs/>
          <w:sz w:val="22"/>
          <w:szCs w:val="22"/>
        </w:rPr>
      </w:pPr>
      <w:r w:rsidRPr="00DB1A4F">
        <w:rPr>
          <w:rFonts w:ascii="Calibri" w:hAnsi="Calibri" w:cs="Calibri"/>
          <w:b/>
          <w:bCs/>
          <w:sz w:val="22"/>
          <w:szCs w:val="22"/>
        </w:rPr>
        <w:t xml:space="preserve">The ratio shows how heavy AR is compared to a normal month of billing. A high ratio means the property is carrying too much AR relative to what it normally charges each month. This helps identify process issues even when the dollar amount does not look extreme at first glance. </w:t>
      </w:r>
    </w:p>
    <w:p w14:paraId="3DA8FDE2" w14:textId="1D443B42" w:rsidR="007B71C3" w:rsidRPr="00DB1A4F" w:rsidRDefault="007B71C3" w:rsidP="007B71C3">
      <w:pPr>
        <w:rPr>
          <w:rFonts w:ascii="Calibri" w:hAnsi="Calibri" w:cs="Calibri"/>
          <w:sz w:val="22"/>
          <w:szCs w:val="22"/>
        </w:rPr>
      </w:pPr>
    </w:p>
    <w:p w14:paraId="1720A1C5" w14:textId="5DA20C12" w:rsidR="007B71C3" w:rsidRPr="00DB1A4F" w:rsidRDefault="007B71C3" w:rsidP="007B71C3">
      <w:pPr>
        <w:rPr>
          <w:rFonts w:ascii="Calibri" w:hAnsi="Calibri" w:cs="Calibri"/>
          <w:sz w:val="22"/>
          <w:szCs w:val="22"/>
        </w:rPr>
      </w:pPr>
      <w:r w:rsidRPr="00DB1A4F">
        <w:rPr>
          <w:rFonts w:ascii="Calibri" w:hAnsi="Calibri" w:cs="Calibri"/>
          <w:sz w:val="22"/>
          <w:szCs w:val="22"/>
        </w:rPr>
        <w:t>What to Use This Report For</w:t>
      </w:r>
      <w:r w:rsidR="009B744A" w:rsidRPr="00DB1A4F">
        <w:rPr>
          <w:rFonts w:ascii="Calibri" w:hAnsi="Calibri" w:cs="Calibri"/>
          <w:sz w:val="22"/>
          <w:szCs w:val="22"/>
        </w:rPr>
        <w:t>:</w:t>
      </w:r>
    </w:p>
    <w:p w14:paraId="59EAADCC"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This report should be used as a weekly collections tool to:</w:t>
      </w:r>
    </w:p>
    <w:p w14:paraId="1B1A63E5" w14:textId="77777777" w:rsidR="007B71C3" w:rsidRPr="00DB1A4F" w:rsidRDefault="007B71C3" w:rsidP="007B71C3">
      <w:pPr>
        <w:numPr>
          <w:ilvl w:val="0"/>
          <w:numId w:val="12"/>
        </w:numPr>
        <w:rPr>
          <w:rFonts w:ascii="Calibri" w:hAnsi="Calibri" w:cs="Calibri"/>
          <w:sz w:val="22"/>
          <w:szCs w:val="22"/>
        </w:rPr>
      </w:pPr>
      <w:r w:rsidRPr="00DB1A4F">
        <w:rPr>
          <w:rFonts w:ascii="Calibri" w:hAnsi="Calibri" w:cs="Calibri"/>
          <w:sz w:val="22"/>
          <w:szCs w:val="22"/>
        </w:rPr>
        <w:t>identify the properties with the highest delinquency</w:t>
      </w:r>
    </w:p>
    <w:p w14:paraId="5E771A89" w14:textId="77777777" w:rsidR="007B71C3" w:rsidRPr="00DB1A4F" w:rsidRDefault="007B71C3" w:rsidP="007B71C3">
      <w:pPr>
        <w:numPr>
          <w:ilvl w:val="0"/>
          <w:numId w:val="12"/>
        </w:numPr>
        <w:rPr>
          <w:rFonts w:ascii="Calibri" w:hAnsi="Calibri" w:cs="Calibri"/>
          <w:sz w:val="22"/>
          <w:szCs w:val="22"/>
        </w:rPr>
      </w:pPr>
      <w:r w:rsidRPr="00DB1A4F">
        <w:rPr>
          <w:rFonts w:ascii="Calibri" w:hAnsi="Calibri" w:cs="Calibri"/>
          <w:sz w:val="22"/>
          <w:szCs w:val="22"/>
        </w:rPr>
        <w:t>identify which balances are getting too old</w:t>
      </w:r>
    </w:p>
    <w:p w14:paraId="1A41EB83" w14:textId="77777777" w:rsidR="007B71C3" w:rsidRPr="00DB1A4F" w:rsidRDefault="007B71C3" w:rsidP="007B71C3">
      <w:pPr>
        <w:numPr>
          <w:ilvl w:val="0"/>
          <w:numId w:val="12"/>
        </w:numPr>
        <w:rPr>
          <w:rFonts w:ascii="Calibri" w:hAnsi="Calibri" w:cs="Calibri"/>
          <w:sz w:val="22"/>
          <w:szCs w:val="22"/>
        </w:rPr>
      </w:pPr>
      <w:r w:rsidRPr="00DB1A4F">
        <w:rPr>
          <w:rFonts w:ascii="Calibri" w:hAnsi="Calibri" w:cs="Calibri"/>
          <w:sz w:val="22"/>
          <w:szCs w:val="22"/>
        </w:rPr>
        <w:t>see where follow up is not happening fast enough</w:t>
      </w:r>
    </w:p>
    <w:p w14:paraId="302233C5"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 xml:space="preserve">This report is not just for viewing. It should be used to guide follow up and accountability each week. </w:t>
      </w:r>
    </w:p>
    <w:p w14:paraId="5716E3C0" w14:textId="2CB5F81D" w:rsidR="007B71C3" w:rsidRPr="00DB1A4F" w:rsidRDefault="007B71C3" w:rsidP="007B71C3">
      <w:pPr>
        <w:rPr>
          <w:rFonts w:ascii="Calibri" w:hAnsi="Calibri" w:cs="Calibri"/>
          <w:sz w:val="22"/>
          <w:szCs w:val="22"/>
        </w:rPr>
      </w:pPr>
    </w:p>
    <w:p w14:paraId="37100B4C"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 xml:space="preserve">If the same property keeps showing up high week after week, it usually means routines, follow up, or escalation need to be tightened. </w:t>
      </w:r>
    </w:p>
    <w:p w14:paraId="508D292B" w14:textId="5BFC47C0" w:rsidR="007B71C3" w:rsidRPr="00DB1A4F" w:rsidRDefault="007B71C3" w:rsidP="007B71C3">
      <w:pPr>
        <w:rPr>
          <w:rFonts w:ascii="Calibri" w:hAnsi="Calibri" w:cs="Calibri"/>
          <w:sz w:val="22"/>
          <w:szCs w:val="22"/>
        </w:rPr>
      </w:pPr>
    </w:p>
    <w:p w14:paraId="52714896"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Manager Use</w:t>
      </w:r>
    </w:p>
    <w:p w14:paraId="5EFA86E5"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Managers should use this report to know:</w:t>
      </w:r>
    </w:p>
    <w:p w14:paraId="4C15E851" w14:textId="77777777" w:rsidR="007B71C3" w:rsidRPr="00DB1A4F" w:rsidRDefault="007B71C3" w:rsidP="007B71C3">
      <w:pPr>
        <w:numPr>
          <w:ilvl w:val="0"/>
          <w:numId w:val="13"/>
        </w:numPr>
        <w:rPr>
          <w:rFonts w:ascii="Calibri" w:hAnsi="Calibri" w:cs="Calibri"/>
          <w:sz w:val="22"/>
          <w:szCs w:val="22"/>
        </w:rPr>
      </w:pPr>
      <w:r w:rsidRPr="00DB1A4F">
        <w:rPr>
          <w:rFonts w:ascii="Calibri" w:hAnsi="Calibri" w:cs="Calibri"/>
          <w:sz w:val="22"/>
          <w:szCs w:val="22"/>
        </w:rPr>
        <w:t>which accounts are driving delinquency</w:t>
      </w:r>
    </w:p>
    <w:p w14:paraId="7F7E3F31" w14:textId="77777777" w:rsidR="007B71C3" w:rsidRPr="00DB1A4F" w:rsidRDefault="007B71C3" w:rsidP="007B71C3">
      <w:pPr>
        <w:numPr>
          <w:ilvl w:val="0"/>
          <w:numId w:val="13"/>
        </w:numPr>
        <w:rPr>
          <w:rFonts w:ascii="Calibri" w:hAnsi="Calibri" w:cs="Calibri"/>
          <w:sz w:val="22"/>
          <w:szCs w:val="22"/>
        </w:rPr>
      </w:pPr>
      <w:r w:rsidRPr="00DB1A4F">
        <w:rPr>
          <w:rFonts w:ascii="Calibri" w:hAnsi="Calibri" w:cs="Calibri"/>
          <w:sz w:val="22"/>
          <w:szCs w:val="22"/>
        </w:rPr>
        <w:t>which balances need immediate follow up</w:t>
      </w:r>
    </w:p>
    <w:p w14:paraId="294B3DDA" w14:textId="77777777" w:rsidR="007B71C3" w:rsidRPr="00DB1A4F" w:rsidRDefault="007B71C3" w:rsidP="007B71C3">
      <w:pPr>
        <w:numPr>
          <w:ilvl w:val="0"/>
          <w:numId w:val="13"/>
        </w:numPr>
        <w:rPr>
          <w:rFonts w:ascii="Calibri" w:hAnsi="Calibri" w:cs="Calibri"/>
          <w:sz w:val="22"/>
          <w:szCs w:val="22"/>
        </w:rPr>
      </w:pPr>
      <w:proofErr w:type="gramStart"/>
      <w:r w:rsidRPr="00DB1A4F">
        <w:rPr>
          <w:rFonts w:ascii="Calibri" w:hAnsi="Calibri" w:cs="Calibri"/>
          <w:sz w:val="22"/>
          <w:szCs w:val="22"/>
        </w:rPr>
        <w:t>what</w:t>
      </w:r>
      <w:proofErr w:type="gramEnd"/>
      <w:r w:rsidRPr="00DB1A4F">
        <w:rPr>
          <w:rFonts w:ascii="Calibri" w:hAnsi="Calibri" w:cs="Calibri"/>
          <w:sz w:val="22"/>
          <w:szCs w:val="22"/>
        </w:rPr>
        <w:t xml:space="preserve"> next steps need to happen</w:t>
      </w:r>
    </w:p>
    <w:p w14:paraId="4690A232" w14:textId="77777777" w:rsidR="007B71C3" w:rsidRPr="00DB1A4F" w:rsidRDefault="007B71C3" w:rsidP="007B71C3">
      <w:pPr>
        <w:numPr>
          <w:ilvl w:val="0"/>
          <w:numId w:val="13"/>
        </w:numPr>
        <w:rPr>
          <w:rFonts w:ascii="Calibri" w:hAnsi="Calibri" w:cs="Calibri"/>
          <w:sz w:val="22"/>
          <w:szCs w:val="22"/>
        </w:rPr>
      </w:pPr>
      <w:r w:rsidRPr="00DB1A4F">
        <w:rPr>
          <w:rFonts w:ascii="Calibri" w:hAnsi="Calibri" w:cs="Calibri"/>
          <w:sz w:val="22"/>
          <w:szCs w:val="22"/>
        </w:rPr>
        <w:t>where notes and documentation need to be updated in Rent Manager</w:t>
      </w:r>
    </w:p>
    <w:p w14:paraId="35AB3560" w14:textId="78597B12" w:rsidR="007B71C3" w:rsidRPr="00DB1A4F" w:rsidRDefault="007B71C3" w:rsidP="007B71C3">
      <w:pPr>
        <w:rPr>
          <w:rFonts w:ascii="Calibri" w:hAnsi="Calibri" w:cs="Calibri"/>
          <w:sz w:val="22"/>
          <w:szCs w:val="22"/>
        </w:rPr>
      </w:pPr>
    </w:p>
    <w:p w14:paraId="042B7C38"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Regional Use</w:t>
      </w:r>
    </w:p>
    <w:p w14:paraId="134929BE"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Regionals should use this report to:</w:t>
      </w:r>
    </w:p>
    <w:p w14:paraId="78D316BE" w14:textId="77777777" w:rsidR="007B71C3" w:rsidRPr="00DB1A4F" w:rsidRDefault="007B71C3" w:rsidP="007B71C3">
      <w:pPr>
        <w:numPr>
          <w:ilvl w:val="0"/>
          <w:numId w:val="14"/>
        </w:numPr>
        <w:rPr>
          <w:rFonts w:ascii="Calibri" w:hAnsi="Calibri" w:cs="Calibri"/>
          <w:sz w:val="22"/>
          <w:szCs w:val="22"/>
        </w:rPr>
      </w:pPr>
      <w:r w:rsidRPr="00DB1A4F">
        <w:rPr>
          <w:rFonts w:ascii="Calibri" w:hAnsi="Calibri" w:cs="Calibri"/>
          <w:sz w:val="22"/>
          <w:szCs w:val="22"/>
        </w:rPr>
        <w:t>identify highest-risk properties</w:t>
      </w:r>
    </w:p>
    <w:p w14:paraId="551C641E" w14:textId="77777777" w:rsidR="007B71C3" w:rsidRPr="00DB1A4F" w:rsidRDefault="007B71C3" w:rsidP="007B71C3">
      <w:pPr>
        <w:numPr>
          <w:ilvl w:val="0"/>
          <w:numId w:val="14"/>
        </w:numPr>
        <w:rPr>
          <w:rFonts w:ascii="Calibri" w:hAnsi="Calibri" w:cs="Calibri"/>
          <w:sz w:val="22"/>
          <w:szCs w:val="22"/>
        </w:rPr>
      </w:pPr>
      <w:r w:rsidRPr="00DB1A4F">
        <w:rPr>
          <w:rFonts w:ascii="Calibri" w:hAnsi="Calibri" w:cs="Calibri"/>
          <w:sz w:val="22"/>
          <w:szCs w:val="22"/>
        </w:rPr>
        <w:t>spot repeat collection issues</w:t>
      </w:r>
    </w:p>
    <w:p w14:paraId="3D39BEB9" w14:textId="77777777" w:rsidR="007B71C3" w:rsidRPr="00DB1A4F" w:rsidRDefault="007B71C3" w:rsidP="007B71C3">
      <w:pPr>
        <w:numPr>
          <w:ilvl w:val="0"/>
          <w:numId w:val="14"/>
        </w:numPr>
        <w:rPr>
          <w:rFonts w:ascii="Calibri" w:hAnsi="Calibri" w:cs="Calibri"/>
          <w:sz w:val="22"/>
          <w:szCs w:val="22"/>
        </w:rPr>
      </w:pPr>
      <w:r w:rsidRPr="00DB1A4F">
        <w:rPr>
          <w:rFonts w:ascii="Calibri" w:hAnsi="Calibri" w:cs="Calibri"/>
          <w:sz w:val="22"/>
          <w:szCs w:val="22"/>
        </w:rPr>
        <w:lastRenderedPageBreak/>
        <w:t>hold managers accountable for follow up</w:t>
      </w:r>
    </w:p>
    <w:p w14:paraId="6B56814B" w14:textId="77777777" w:rsidR="007B71C3" w:rsidRPr="00DB1A4F" w:rsidRDefault="007B71C3" w:rsidP="007B71C3">
      <w:pPr>
        <w:numPr>
          <w:ilvl w:val="0"/>
          <w:numId w:val="14"/>
        </w:numPr>
        <w:rPr>
          <w:rFonts w:ascii="Calibri" w:hAnsi="Calibri" w:cs="Calibri"/>
          <w:sz w:val="22"/>
          <w:szCs w:val="22"/>
        </w:rPr>
      </w:pPr>
      <w:r w:rsidRPr="00DB1A4F">
        <w:rPr>
          <w:rFonts w:ascii="Calibri" w:hAnsi="Calibri" w:cs="Calibri"/>
          <w:sz w:val="22"/>
          <w:szCs w:val="22"/>
        </w:rPr>
        <w:t>make sure there is a clear plan on 61–90 and 91+ balances</w:t>
      </w:r>
    </w:p>
    <w:p w14:paraId="70AAFC06" w14:textId="1BD35814" w:rsidR="007B71C3" w:rsidRPr="00DB1A4F" w:rsidRDefault="007B71C3" w:rsidP="007B71C3">
      <w:pPr>
        <w:rPr>
          <w:rFonts w:ascii="Calibri" w:hAnsi="Calibri" w:cs="Calibri"/>
          <w:sz w:val="22"/>
          <w:szCs w:val="22"/>
        </w:rPr>
      </w:pPr>
    </w:p>
    <w:p w14:paraId="6A937407" w14:textId="77777777" w:rsidR="007B71C3" w:rsidRPr="00DB1A4F" w:rsidRDefault="007B71C3" w:rsidP="007B71C3">
      <w:pPr>
        <w:rPr>
          <w:rFonts w:ascii="Calibri" w:hAnsi="Calibri" w:cs="Calibri"/>
          <w:sz w:val="22"/>
          <w:szCs w:val="22"/>
        </w:rPr>
      </w:pPr>
      <w:r w:rsidRPr="00DB1A4F">
        <w:rPr>
          <w:rFonts w:ascii="Calibri" w:hAnsi="Calibri" w:cs="Calibri"/>
          <w:sz w:val="22"/>
          <w:szCs w:val="22"/>
        </w:rPr>
        <w:t>Standard</w:t>
      </w:r>
    </w:p>
    <w:p w14:paraId="418C8A56" w14:textId="305CFDF0" w:rsidR="00E830B2" w:rsidRPr="00DB1A4F" w:rsidRDefault="007B71C3" w:rsidP="007B71C3">
      <w:pPr>
        <w:rPr>
          <w:rFonts w:ascii="Calibri" w:hAnsi="Calibri" w:cs="Calibri"/>
          <w:sz w:val="22"/>
          <w:szCs w:val="22"/>
        </w:rPr>
      </w:pPr>
      <w:r w:rsidRPr="00DB1A4F">
        <w:rPr>
          <w:rFonts w:ascii="Calibri" w:hAnsi="Calibri" w:cs="Calibri"/>
          <w:sz w:val="22"/>
          <w:szCs w:val="22"/>
        </w:rPr>
        <w:t xml:space="preserve">This report should be reviewed weekly and used as a quick health check on AR. The expectation is that managers and regionals can explain what is driving delinquency, what has already been done, and what the next step is for the highest-risk balances. </w:t>
      </w:r>
    </w:p>
    <w:sectPr w:rsidR="00E830B2" w:rsidRPr="00DB1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4F53"/>
    <w:multiLevelType w:val="multilevel"/>
    <w:tmpl w:val="E82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55E84"/>
    <w:multiLevelType w:val="multilevel"/>
    <w:tmpl w:val="7B16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1702D"/>
    <w:multiLevelType w:val="multilevel"/>
    <w:tmpl w:val="66A2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F6CAD"/>
    <w:multiLevelType w:val="multilevel"/>
    <w:tmpl w:val="E6E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36BE3"/>
    <w:multiLevelType w:val="multilevel"/>
    <w:tmpl w:val="761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D5141"/>
    <w:multiLevelType w:val="multilevel"/>
    <w:tmpl w:val="EFC0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32E76"/>
    <w:multiLevelType w:val="multilevel"/>
    <w:tmpl w:val="279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95678"/>
    <w:multiLevelType w:val="multilevel"/>
    <w:tmpl w:val="0892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0F3C"/>
    <w:multiLevelType w:val="multilevel"/>
    <w:tmpl w:val="24D4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7742A"/>
    <w:multiLevelType w:val="multilevel"/>
    <w:tmpl w:val="7C44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66534A"/>
    <w:multiLevelType w:val="multilevel"/>
    <w:tmpl w:val="03CC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27D53"/>
    <w:multiLevelType w:val="multilevel"/>
    <w:tmpl w:val="562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97821"/>
    <w:multiLevelType w:val="multilevel"/>
    <w:tmpl w:val="AC20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C697E"/>
    <w:multiLevelType w:val="multilevel"/>
    <w:tmpl w:val="C22A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510588">
    <w:abstractNumId w:val="9"/>
  </w:num>
  <w:num w:numId="2" w16cid:durableId="1504667248">
    <w:abstractNumId w:val="12"/>
  </w:num>
  <w:num w:numId="3" w16cid:durableId="1742753775">
    <w:abstractNumId w:val="4"/>
  </w:num>
  <w:num w:numId="4" w16cid:durableId="245964338">
    <w:abstractNumId w:val="7"/>
  </w:num>
  <w:num w:numId="5" w16cid:durableId="2068725058">
    <w:abstractNumId w:val="1"/>
  </w:num>
  <w:num w:numId="6" w16cid:durableId="539703147">
    <w:abstractNumId w:val="6"/>
  </w:num>
  <w:num w:numId="7" w16cid:durableId="414744381">
    <w:abstractNumId w:val="8"/>
  </w:num>
  <w:num w:numId="8" w16cid:durableId="1518738659">
    <w:abstractNumId w:val="0"/>
  </w:num>
  <w:num w:numId="9" w16cid:durableId="595863221">
    <w:abstractNumId w:val="10"/>
  </w:num>
  <w:num w:numId="10" w16cid:durableId="183252950">
    <w:abstractNumId w:val="2"/>
  </w:num>
  <w:num w:numId="11" w16cid:durableId="714238955">
    <w:abstractNumId w:val="11"/>
  </w:num>
  <w:num w:numId="12" w16cid:durableId="1071385988">
    <w:abstractNumId w:val="13"/>
  </w:num>
  <w:num w:numId="13" w16cid:durableId="619382841">
    <w:abstractNumId w:val="3"/>
  </w:num>
  <w:num w:numId="14" w16cid:durableId="20794757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0D7"/>
    <w:rsid w:val="002B572A"/>
    <w:rsid w:val="00551A3C"/>
    <w:rsid w:val="007B71C3"/>
    <w:rsid w:val="00822370"/>
    <w:rsid w:val="009A6427"/>
    <w:rsid w:val="009B744A"/>
    <w:rsid w:val="00AD3985"/>
    <w:rsid w:val="00BE72C4"/>
    <w:rsid w:val="00C210D7"/>
    <w:rsid w:val="00C713B5"/>
    <w:rsid w:val="00D307AE"/>
    <w:rsid w:val="00DB1A4F"/>
    <w:rsid w:val="00DC008E"/>
    <w:rsid w:val="00E759EF"/>
    <w:rsid w:val="00E83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10E4"/>
  <w15:chartTrackingRefBased/>
  <w15:docId w15:val="{7F0667C2-AB99-47E1-A713-E4C7F9E75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0D7"/>
    <w:rPr>
      <w:rFonts w:eastAsiaTheme="majorEastAsia" w:cstheme="majorBidi"/>
      <w:color w:val="272727" w:themeColor="text1" w:themeTint="D8"/>
    </w:rPr>
  </w:style>
  <w:style w:type="paragraph" w:styleId="Title">
    <w:name w:val="Title"/>
    <w:basedOn w:val="Normal"/>
    <w:next w:val="Normal"/>
    <w:link w:val="TitleChar"/>
    <w:uiPriority w:val="10"/>
    <w:qFormat/>
    <w:rsid w:val="00C21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0D7"/>
    <w:pPr>
      <w:spacing w:before="160"/>
      <w:jc w:val="center"/>
    </w:pPr>
    <w:rPr>
      <w:i/>
      <w:iCs/>
      <w:color w:val="404040" w:themeColor="text1" w:themeTint="BF"/>
    </w:rPr>
  </w:style>
  <w:style w:type="character" w:customStyle="1" w:styleId="QuoteChar">
    <w:name w:val="Quote Char"/>
    <w:basedOn w:val="DefaultParagraphFont"/>
    <w:link w:val="Quote"/>
    <w:uiPriority w:val="29"/>
    <w:rsid w:val="00C210D7"/>
    <w:rPr>
      <w:i/>
      <w:iCs/>
      <w:color w:val="404040" w:themeColor="text1" w:themeTint="BF"/>
    </w:rPr>
  </w:style>
  <w:style w:type="paragraph" w:styleId="ListParagraph">
    <w:name w:val="List Paragraph"/>
    <w:basedOn w:val="Normal"/>
    <w:uiPriority w:val="34"/>
    <w:qFormat/>
    <w:rsid w:val="00C210D7"/>
    <w:pPr>
      <w:ind w:left="720"/>
      <w:contextualSpacing/>
    </w:pPr>
  </w:style>
  <w:style w:type="character" w:styleId="IntenseEmphasis">
    <w:name w:val="Intense Emphasis"/>
    <w:basedOn w:val="DefaultParagraphFont"/>
    <w:uiPriority w:val="21"/>
    <w:qFormat/>
    <w:rsid w:val="00C210D7"/>
    <w:rPr>
      <w:i/>
      <w:iCs/>
      <w:color w:val="0F4761" w:themeColor="accent1" w:themeShade="BF"/>
    </w:rPr>
  </w:style>
  <w:style w:type="paragraph" w:styleId="IntenseQuote">
    <w:name w:val="Intense Quote"/>
    <w:basedOn w:val="Normal"/>
    <w:next w:val="Normal"/>
    <w:link w:val="IntenseQuoteChar"/>
    <w:uiPriority w:val="30"/>
    <w:qFormat/>
    <w:rsid w:val="00C21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0D7"/>
    <w:rPr>
      <w:i/>
      <w:iCs/>
      <w:color w:val="0F4761" w:themeColor="accent1" w:themeShade="BF"/>
    </w:rPr>
  </w:style>
  <w:style w:type="character" w:styleId="IntenseReference">
    <w:name w:val="Intense Reference"/>
    <w:basedOn w:val="DefaultParagraphFont"/>
    <w:uiPriority w:val="32"/>
    <w:qFormat/>
    <w:rsid w:val="00C21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5" ma:contentTypeDescription="Create a new document." ma:contentTypeScope="" ma:versionID="4de38bc70b46bf211a8bca91ccacfa73">
  <xsd:schema xmlns:xsd="http://www.w3.org/2001/XMLSchema" xmlns:xs="http://www.w3.org/2001/XMLSchema" xmlns:p="http://schemas.microsoft.com/office/2006/metadata/properties" xmlns:ns2="8b946ec2-561f-4a03-a63a-0eab221a5776" targetNamespace="http://schemas.microsoft.com/office/2006/metadata/properties" ma:root="true" ma:fieldsID="163cbbbd2a2baced66042b4a09b3616a" ns2:_="">
    <xsd:import namespace="8b946ec2-561f-4a03-a63a-0eab221a5776"/>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885BFD45-0034-4C9A-8E51-E2B6DD9768E0}"/>
</file>

<file path=customXml/itemProps2.xml><?xml version="1.0" encoding="utf-8"?>
<ds:datastoreItem xmlns:ds="http://schemas.openxmlformats.org/officeDocument/2006/customXml" ds:itemID="{1302B15C-BC84-4810-9D13-51F4D284BC34}"/>
</file>

<file path=customXml/itemProps3.xml><?xml version="1.0" encoding="utf-8"?>
<ds:datastoreItem xmlns:ds="http://schemas.openxmlformats.org/officeDocument/2006/customXml" ds:itemID="{53E20A60-97CC-4274-ADC7-D3713FA2C0BB}"/>
</file>

<file path=docProps/app.xml><?xml version="1.0" encoding="utf-8"?>
<Properties xmlns="http://schemas.openxmlformats.org/officeDocument/2006/extended-properties" xmlns:vt="http://schemas.openxmlformats.org/officeDocument/2006/docPropsVTypes">
  <Template>Normal.dotm</Template>
  <TotalTime>1165</TotalTime>
  <Pages>3</Pages>
  <Words>508</Words>
  <Characters>2464</Characters>
  <Application>Microsoft Office Word</Application>
  <DocSecurity>0</DocSecurity>
  <Lines>64</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Magurne</dc:creator>
  <cp:keywords/>
  <dc:description/>
  <cp:lastModifiedBy>Natalie Magurne</cp:lastModifiedBy>
  <cp:revision>4</cp:revision>
  <dcterms:created xsi:type="dcterms:W3CDTF">2026-03-09T21:57:00Z</dcterms:created>
  <dcterms:modified xsi:type="dcterms:W3CDTF">2026-03-17T15:27:00Z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