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Solver Handbook</w:t>
      </w:r>
    </w:p>
    <w:p>
      <w:r>
        <w:t xml:space="preserve">The inlet condition is fixed for every case in this study.</w:t>
      </w:r>
    </w:p>
    <w:p>
      <w:pPr>
        <w:pStyle w:val="Heading2"/>
      </w:pPr>
      <w:r>
        <w:t xml:space="preserve">Mesh sizing</w:t>
      </w:r>
    </w:p>
    <w:tbl>
      <w:tblPr>
        <w:tblW w:w="7200" w:type="dxa"/>
      </w:tblPr>
      <w:tr>
        <w:tc>
          <w:tcPr>
            <w:tcW w:w="2400" w:type="dxa"/>
          </w:tcPr>
          <w:p>
            <w:r>
              <w:t xml:space="preserve">Region</w:t>
            </w:r>
          </w:p>
        </w:tc>
        <w:tc>
          <w:tcPr>
            <w:tcW w:w="2400" w:type="dxa"/>
          </w:tcPr>
          <w:p>
            <w:r>
              <w:t xml:space="preserve">Cell count</w:t>
            </w:r>
          </w:p>
        </w:tc>
        <w:tc>
          <w:tcPr>
            <w:tcW w:w="2400" w:type="dxa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inlet</w:t>
            </w:r>
          </w:p>
        </w:tc>
        <w:tc>
          <w:tcPr>
            <w:tcW w:w="2400" w:type="dxa"/>
          </w:tcPr>
          <w:p>
            <w:r>
              <w:t xml:space="preserve">128400</w:t>
            </w:r>
          </w:p>
        </w:tc>
        <w:tc>
          <w:tcPr>
            <w:tcW w:w="2400" w:type="dxa"/>
          </w:tcPr>
          <w:p>
            <w:r>
              <w:t xml:space="preserve">VELOCITY-INLET-7734</w:t>
            </w:r>
          </w:p>
        </w:tc>
      </w:tr>
      <w:tr>
        <w:tc>
          <w:tcPr>
            <w:tcW w:w="2400" w:type="dxa"/>
          </w:tcPr>
          <w:p>
            <w:r>
              <w:t xml:space="preserve">wake</w:t>
            </w:r>
          </w:p>
        </w:tc>
        <w:tc>
          <w:tcPr>
            <w:tcW w:w="2400" w:type="dxa"/>
          </w:tcPr>
          <w:p>
            <w:r>
              <w:t xml:space="preserve">256800</w:t>
            </w:r>
          </w:p>
        </w:tc>
        <w:tc>
          <w:tcPr>
            <w:tcW w:w="2400" w:type="dxa"/>
          </w:tcPr>
          <w:p>
            <w:r>
              <w:t xml:space="preserve">refined twice</w:t>
            </w:r>
          </w:p>
        </w:tc>
      </w:tr>
    </w:tbl>
    <w:p>
      <w:r>
        <w:t xml:space="preserve">Cases that fail to converge are rerun with a smaller step.</w:t>
      </w:r>
    </w:p>
    <w:sectPr/>
  </w:body>
</w:document>
</file>