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Title"/>
      </w:pPr>
      <w:r>
        <w:t xml:space="preserve">Project 03 — Salesforce Platform, Cloud Selection &amp; Security Architecture</w:t>
      </w:r>
    </w:p>
    <w:p>
      <w:pPr>
        <w:spacing w:after="120"/>
      </w:pPr>
      <w:r>
        <w:rPr>
          <w:b/>
          <w:bCs/>
        </w:rPr>
        <w:t xml:space="preserve">Goal:</w:t>
      </w:r>
      <w:r>
        <w:t xml:space="preserve"> Go from Salesforce beginner to being able to (a) pick the right clouds for a lender, (b) build a least-privilege org for Apex Home Lending with a real mortgage data model, and (c) secure every integration in and out of Salesforce.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8787"/>
      </w:tblGrid>
      <w:tr>
        <w:trPr>
          <w:cantSplit/>
        </w:trPr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Effort</w:t>
            </w:r>
          </w:p>
        </w:tc>
        <w:tc>
          <w:tcPr>
            <w:tcW w:type="dxa" w:w="8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~2 weeks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Prereqs</w:t>
            </w:r>
          </w:p>
        </w:tc>
        <w:tc>
          <w:tcPr>
            <w:tcW w:type="dxa" w:w="8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Project 01 (Okta), Project 02 (AWS API for outbound callouts), Salesforce CLI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sf</w:t>
            </w:r>
            <w:r>
              <w:rPr>
                <w:b w:val="false"/>
                <w:bCs w:val="false"/>
                <w:sz w:val="17"/>
                <w:szCs w:val="17"/>
              </w:rPr>
              <w:t xml:space="preserve">), VS Code + Salesforce Extensions; read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00a-mortgage-domain-primer.md</w:t>
            </w:r>
            <w:r>
              <w:rPr>
                <w:b w:val="false"/>
                <w:bCs w:val="false"/>
                <w:sz w:val="17"/>
                <w:szCs w:val="17"/>
              </w:rPr>
              <w:t xml:space="preserve"> §2–§6 first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Produces</w:t>
            </w:r>
          </w:p>
        </w:tc>
        <w:tc>
          <w:tcPr>
            <w:tcW w:type="dxa" w:w="8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SFDX project, mortgage data model with deal rules, security model with test matrix, Okta SSO, inbound JWT-bearer integration, outbound Named Credential callout, Platform Event → EventBridge relay, ADR-006/007/008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Reused by</w:t>
            </w:r>
          </w:p>
        </w:tc>
        <w:tc>
          <w:tcPr>
            <w:tcW w:type="dxa" w:w="8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04 (Data 360 source), 06 (Mule ↔ SF), 07 (Agentforce), 13 (funding saga, broker channel)</w:t>
            </w:r>
          </w:p>
        </w:tc>
      </w:tr>
    </w:tbl>
    <w:p>
      <w:pPr>
        <w:spacing w:after="120"/>
      </w:pPr>
    </w:p>
    <w:p>
      <w:pPr>
        <w:pBdr>
          <w:left w:val="single" w:color="8EA9DB" w:sz="18" w:space="8"/>
        </w:pBdr>
        <w:shd w:fill="F5F8FC" w:color="auto" w:val="clear"/>
        <w:spacing w:after="120" w:before="60"/>
        <w:ind w:left="240"/>
      </w:pPr>
      <w:r>
        <w:t xml:space="preserve">⚠ Naming: Salesforce has been rebranding products under the Agentforce umbrella and renamed Data Cloud to </w:t>
      </w:r>
      <w:r>
        <w:rPr>
          <w:b/>
          <w:bCs/>
        </w:rPr>
        <w:t xml:space="preserve">Data 360</w:t>
      </w:r>
      <w:r>
        <w:t xml:space="preserve"> in Oct 2025. This guide uses long-standing names with current names in brackets where relevant. Check current naming before interviews.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ContentsHeading"/>
      </w:pPr>
      <w:r>
        <w:t xml:space="preserve">Contents</w:t>
      </w:r>
    </w:p>
    <w:p>
      <w:pPr>
        <w:pStyle w:val="ContentsItem"/>
      </w:pPr>
      <w:hyperlink w:history="1" w:anchor="s1">
        <w:r>
          <w:rPr>
            <w:color w:val="0563C1"/>
          </w:rPr>
          <w:t xml:space="preserve">0. Detailed setup (do this before Part B)</w:t>
        </w:r>
      </w:hyperlink>
    </w:p>
    <w:p>
      <w:pPr>
        <w:pStyle w:val="ContentsItem"/>
      </w:pPr>
      <w:hyperlink w:history="1" w:anchor="s2">
        <w:r>
          <w:rPr>
            <w:color w:val="0563C1"/>
          </w:rPr>
          <w:t xml:space="preserve">Part A — The Salesforce cloud map (when to use what)</w:t>
        </w:r>
      </w:hyperlink>
    </w:p>
    <w:p>
      <w:pPr>
        <w:pStyle w:val="ContentsItem"/>
      </w:pPr>
      <w:hyperlink w:history="1" w:anchor="s3">
        <w:r>
          <w:rPr>
            <w:color w:val="0563C1"/>
          </w:rPr>
          <w:t xml:space="preserve">Part B — Build the Apex org</w:t>
        </w:r>
      </w:hyperlink>
    </w:p>
    <w:p>
      <w:pPr>
        <w:pStyle w:val="ContentsItem"/>
      </w:pPr>
      <w:hyperlink w:history="1" w:anchor="s4">
        <w:r>
          <w:rPr>
            <w:color w:val="0563C1"/>
          </w:rPr>
          <w:t xml:space="preserve">Part C — Integration security (the architect's part)</w:t>
        </w:r>
      </w:hyperlink>
    </w:p>
    <w:p>
      <w:pPr>
        <w:pStyle w:val="ContentsItem"/>
      </w:pPr>
      <w:hyperlink w:history="1" w:anchor="s5">
        <w:r>
          <w:rPr>
            <w:color w:val="0563C1"/>
          </w:rPr>
          <w:t xml:space="preserve">Tests &amp; evidence checklist</w:t>
        </w:r>
      </w:hyperlink>
    </w:p>
    <w:p>
      <w:pPr>
        <w:pStyle w:val="ContentsItem"/>
      </w:pPr>
      <w:hyperlink w:history="1" w:anchor="s6">
        <w:r>
          <w:rPr>
            <w:color w:val="0563C1"/>
          </w:rPr>
          <w:t xml:space="preserve">ADRs</w:t>
        </w:r>
      </w:hyperlink>
    </w:p>
    <w:p>
      <w:pPr>
        <w:pStyle w:val="ContentsItem"/>
      </w:pPr>
      <w:hyperlink w:history="1" w:anchor="s7">
        <w:r>
          <w:rPr>
            <w:color w:val="0563C1"/>
          </w:rPr>
          <w:t xml:space="preserve">Cost &amp; teardown</w:t>
        </w:r>
      </w:hyperlink>
    </w:p>
    <w:p>
      <w:pPr>
        <w:pStyle w:val="ContentsItem"/>
      </w:pPr>
      <w:hyperlink w:history="1" w:anchor="s8">
        <w:r>
          <w:rPr>
            <w:color w:val="0563C1"/>
          </w:rPr>
          <w:t xml:space="preserve">Interview drill</w:t>
        </w:r>
      </w:hyperlink>
    </w:p>
    <w:p>
      <w:pPr>
        <w:pBdr>
          <w:bottom w:val="single" w:color="BFBFBF" w:sz="6" w:space="4"/>
        </w:pBdr>
      </w:pPr>
    </w:p>
    <w:p>
      <w:pPr>
        <w:pStyle w:val="Heading1"/>
      </w:pPr>
      <w:bookmarkStart w:name="s1" w:id="1"/>
      <w:r>
        <w:t xml:space="preserve">0. Detailed setup (do this before Part B)</w:t>
      </w:r>
      <w:bookmarkEnd w:id="1"/>
    </w:p>
    <w:p>
      <w:pPr>
        <w:pStyle w:val="Heading2"/>
      </w:pPr>
      <w:r>
        <w:t xml:space="preserve">0.1 Sign up and connect the CLI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developer.salesforce.com/signup</w:t>
      </w:r>
      <w:r>
        <w:t xml:space="preserve"> → First/Last name, Job title, Email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you+sfdc@…</w:t>
      </w:r>
      <w:r>
        <w:t xml:space="preserve">, Company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 Home Lending (Project)</w:t>
      </w:r>
      <w:r>
        <w:t xml:space="preserve">, Country Canada, </w:t>
      </w:r>
      <w:r>
        <w:rPr>
          <w:b/>
          <w:bCs/>
        </w:rPr>
        <w:t xml:space="preserve">Username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param.apex@apexhl.dev</w:t>
      </w:r>
      <w:r>
        <w:t xml:space="preserve"> (any unique email-shaped string) → agree → Sign me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verification email → </w:t>
      </w:r>
      <w:r>
        <w:rPr>
          <w:b/>
          <w:bCs/>
        </w:rPr>
        <w:t xml:space="preserve">Verify Account</w:t>
      </w:r>
      <w:r>
        <w:t xml:space="preserve"> → set password + security question. Provisioning takes ~5 minutes.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 the </w:t>
      </w:r>
      <w:r>
        <w:rPr>
          <w:b/>
          <w:bCs/>
        </w:rPr>
        <w:t xml:space="preserve">My Domain URL</w:t>
      </w:r>
      <w:r>
        <w:t xml:space="preserve"> shown in Setup → </w:t>
      </w:r>
      <w:r>
        <w:rPr>
          <w:b/>
          <w:bCs/>
        </w:rPr>
        <w:t xml:space="preserve">My Domain</w:t>
      </w:r>
      <w:r>
        <w:t xml:space="preserve"> (e.g.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https://apexhl-dev-ed.develop.my.salesforce.com</w:t>
      </w:r>
      <w:r>
        <w:t xml:space="preserve">) →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SF_MYDOMAIN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Register your </w:t>
      </w:r>
      <w:r>
        <w:rPr>
          <w:b/>
          <w:bCs/>
        </w:rPr>
        <w:t xml:space="preserve">mobile authenticator</w:t>
      </w:r>
      <w:r>
        <w:t xml:space="preserve">: avatar → </w:t>
      </w:r>
      <w:r>
        <w:rPr>
          <w:b/>
          <w:bCs/>
        </w:rPr>
        <w:t xml:space="preserve">Settings</w:t>
      </w:r>
      <w:r>
        <w:t xml:space="preserve"> → </w:t>
      </w:r>
      <w:r>
        <w:rPr>
          <w:b/>
          <w:bCs/>
        </w:rPr>
        <w:t xml:space="preserve">Advanced User Details</w:t>
      </w:r>
      <w:r>
        <w:t xml:space="preserve"> → App Registration: Salesforce Authenticator → Connect (or set up a TOTP authenticator under </w:t>
      </w:r>
      <w:r>
        <w:rPr>
          <w:i/>
          <w:iCs/>
        </w:rPr>
        <w:t xml:space="preserve">Advanced User Details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 project:</w:t>
      </w:r>
    </w:p>
    <w:p>
      <w:pPr>
        <w:pStyle w:val="CodeLabel"/>
        <w:ind w:left="0"/>
      </w:pPr>
      <w:r>
        <w:t xml:space="preserve">bash</w:t>
      </w:r>
    </w:p>
    <w:p>
      <w:pPr>
        <w:pStyle w:val="Code"/>
        <w:shd w:fill="F3F4F6" w:color="auto" w:val="clear"/>
        <w:spacing w:after="0" w:before="40"/>
        <w:ind w:left="0"/>
      </w:pPr>
      <w:r>
        <w:rPr>
          <w:rFonts w:ascii="Consolas" w:cs="Consolas" w:eastAsia="Consolas" w:hAnsi="Consolas"/>
        </w:rPr>
        <w:t xml:space="preserve">cd 03-salesforce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sf project generate --name apex-salesforce --template standard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cd apex-salesforce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sf org login web --alias apex-dev --instance-url "$SF_MYDOMAIN" --set-default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sf org display --target-org apex-dev        # shows username, instance URL, API version</w:t>
      </w:r>
    </w:p>
    <w:p>
      <w:pPr>
        <w:pStyle w:val="Code"/>
        <w:shd w:fill="F3F4F6" w:color="auto" w:val="clear"/>
        <w:spacing w:after="160" w:before="0"/>
        <w:ind w:left="0"/>
      </w:pPr>
      <w:r>
        <w:rPr>
          <w:rFonts w:ascii="Consolas" w:cs="Consolas" w:eastAsia="Consolas" w:hAnsi="Consolas"/>
        </w:rPr>
        <w:t xml:space="preserve">sf org open                                  # opens Setup in the browser</w:t>
      </w:r>
    </w:p>
    <w:p>
      <w:pPr>
        <w:pStyle w:val="Heading2"/>
      </w:pPr>
      <w:r>
        <w:t xml:space="preserve">0.2 Check license capacity first (it shapes your test users)</w:t>
      </w:r>
    </w:p>
    <w:p>
      <w:pPr>
        <w:spacing w:after="120"/>
      </w:pPr>
      <w:r>
        <w:t xml:space="preserve">Setup → </w:t>
      </w:r>
      <w:r>
        <w:rPr>
          <w:b/>
          <w:bCs/>
        </w:rPr>
        <w:t xml:space="preserve">Company Information</w:t>
      </w:r>
      <w:r>
        <w:t xml:space="preserve"> → </w:t>
      </w:r>
      <w:r>
        <w:rPr>
          <w:i/>
          <w:iCs/>
        </w:rPr>
        <w:t xml:space="preserve">User Licenses</w:t>
      </w:r>
      <w:r>
        <w:t xml:space="preserve">. Developer Edition gives only a small number of full </w:t>
      </w:r>
      <w:r>
        <w:rPr>
          <w:b/>
          <w:bCs/>
        </w:rPr>
        <w:t xml:space="preserve">Salesforce</w:t>
      </w:r>
      <w:r>
        <w:t xml:space="preserve"> licenses plus a few </w:t>
      </w:r>
      <w:r>
        <w:rPr>
          <w:b/>
          <w:bCs/>
        </w:rPr>
        <w:t xml:space="preserve">Salesforce Platform</w:t>
      </w:r>
      <w:r>
        <w:t xml:space="preserve"> and integration licenses ⚠ (counts vary). Plan: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5"/>
        <w:gridCol w:w="2464"/>
        <w:gridCol w:w="4731"/>
      </w:tblGrid>
      <w:tr>
        <w:trPr>
          <w:cantSplit/>
          <w:tblHeader/>
        </w:trPr>
        <w:tc>
          <w:tcPr>
            <w:tcW w:type="dxa" w:w="2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User</w:t>
            </w:r>
          </w:p>
        </w:tc>
        <w:tc>
          <w:tcPr>
            <w:tcW w:type="dxa" w:w="2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License</w:t>
            </w:r>
          </w:p>
        </w:tc>
        <w:tc>
          <w:tcPr>
            <w:tcW w:type="dxa" w:w="4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You (admin)</w:t>
            </w:r>
          </w:p>
        </w:tc>
        <w:tc>
          <w:tcPr>
            <w:tcW w:type="dxa" w:w="2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Salesforce</w:t>
            </w:r>
          </w:p>
        </w:tc>
        <w:tc>
          <w:tcPr>
            <w:tcW w:type="dxa" w:w="4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Already used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Alice (mortgage specialist)</w:t>
            </w:r>
          </w:p>
        </w:tc>
        <w:tc>
          <w:tcPr>
            <w:tcW w:type="dxa" w:w="2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Salesforce</w:t>
            </w:r>
          </w:p>
        </w:tc>
        <w:tc>
          <w:tcPr>
            <w:tcW w:type="dxa" w:w="4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Needs Opportunities (deals), Cases + custom objects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Bob (mortgage specialist)</w:t>
            </w:r>
          </w:p>
        </w:tc>
        <w:tc>
          <w:tcPr>
            <w:tcW w:type="dxa" w:w="2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Salesforce Platform (if no full license left)</w:t>
            </w:r>
          </w:p>
        </w:tc>
        <w:tc>
          <w:tcPr>
            <w:tcW w:type="dxa" w:w="4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Platform licenses support Accounts/Contacts/custom objects but </w:t>
            </w:r>
            <w:r>
              <w:rPr>
                <w:b/>
                <w:bCs/>
                <w:sz w:val="17"/>
                <w:szCs w:val="17"/>
              </w:rPr>
              <w:t xml:space="preserve">not Opportunities or Cases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fine for the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Loan__c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 sharing tests; test deals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System.runAs</w:t>
            </w:r>
            <w:r>
              <w:rPr>
                <w:b w:val="false"/>
                <w:bCs w:val="false"/>
                <w:sz w:val="17"/>
                <w:szCs w:val="17"/>
              </w:rPr>
              <w:t xml:space="preserve"> users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(underwriter), Carol (credit), a branch manager</w:t>
            </w:r>
          </w:p>
        </w:tc>
        <w:tc>
          <w:tcPr>
            <w:tcW w:type="dxa" w:w="2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Platform, or test-only users via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System.runAs</w:t>
            </w:r>
          </w:p>
        </w:tc>
        <w:tc>
          <w:tcPr>
            <w:tcW w:type="dxa" w:w="4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Avoid running out of licenses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apex.integration</w:t>
            </w:r>
          </w:p>
        </w:tc>
        <w:tc>
          <w:tcPr>
            <w:tcW w:type="dxa" w:w="2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Salesforce Integration</w:t>
            </w:r>
          </w:p>
        </w:tc>
        <w:tc>
          <w:tcPr>
            <w:tcW w:type="dxa" w:w="4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API-only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Document this licence constraint in ADR-006 — it's a real-world cost conversation.</w:t>
      </w:r>
    </w:p>
    <w:p>
      <w:pPr>
        <w:pStyle w:val="Heading2"/>
      </w:pPr>
      <w:r>
        <w:t xml:space="preserve">0.3 Build the data model (click path, then retrieve to source)</w:t>
      </w:r>
    </w:p>
    <w:p>
      <w:pPr>
        <w:spacing w:after="120"/>
      </w:pPr>
      <w:r>
        <w:t xml:space="preserve">The model mirrors the shape of Financial Services Cloud's residential-loan model (primer §6.1) with custom objects, so it works in Developer Edition. Budget a full day: creating the fields by hand is the fastest way to learn the field types.</w:t>
      </w:r>
    </w:p>
    <w:p>
      <w:pPr>
        <w:spacing w:after="120"/>
      </w:pPr>
      <w:r>
        <w:rPr>
          <w:b/>
          <w:bCs/>
        </w:rPr>
        <w:t xml:space="preserve">Deal stages:</w:t>
      </w:r>
      <w:r>
        <w:t xml:space="preserve"> Setup → </w:t>
      </w:r>
      <w:r>
        <w:rPr>
          <w:b/>
          <w:bCs/>
        </w:rPr>
        <w:t xml:space="preserve">Object Manager</w:t>
      </w:r>
      <w:r>
        <w:t xml:space="preserve"> → Opportunity → </w:t>
      </w:r>
      <w:r>
        <w:rPr>
          <w:b/>
          <w:bCs/>
        </w:rPr>
        <w:t xml:space="preserve">Fields &amp; Relationships</w:t>
      </w:r>
      <w:r>
        <w:t xml:space="preserve"> → Stage → add values (type, probability): Inquiry (Open, 5), Pre-Approval (Open, 10), Application (Open, 25), Underwriting (Open, 40), Commitment Issued (Open, 60), Conditions Satisfied (Open, 80), Funding Scheduled (Open, 90), Funded (Closed/Won, 100), Closed Lost (Closed/Lost, 0). Setup → </w:t>
      </w:r>
      <w:r>
        <w:rPr>
          <w:b/>
          <w:bCs/>
        </w:rPr>
        <w:t xml:space="preserve">Sales Processes</w:t>
      </w:r>
      <w:r>
        <w:t xml:space="preserve"> → New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Mortgage Deal</w:t>
      </w:r>
      <w:r>
        <w:t xml:space="preserve"> with those stages (Module 08 S2 refines it per record type).</w:t>
      </w:r>
    </w:p>
    <w:p>
      <w:pPr>
        <w:spacing w:after="120"/>
      </w:pPr>
      <w:r>
        <w:rPr>
          <w:b/>
          <w:bCs/>
        </w:rPr>
        <w:t xml:space="preserve">Record types:</w:t>
      </w:r>
      <w:r>
        <w:t xml:space="preserve"> Account → </w:t>
      </w:r>
      <w:r>
        <w:rPr>
          <w:b/>
          <w:bCs/>
        </w:rPr>
        <w:t xml:space="preserve">Record Types</w:t>
      </w:r>
      <w:r>
        <w:t xml:space="preserve"> → New →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Household</w:t>
      </w:r>
      <w:r>
        <w:t xml:space="preserve">. Opportunity → Record Types →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Purchase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Refinance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Switch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Renewal</w:t>
      </w:r>
      <w:r>
        <w:t xml:space="preserve">, each using the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Mortgage Deal</w:t>
      </w:r>
      <w:r>
        <w:t xml:space="preserve"> sales process. Case: first add Case </w:t>
      </w:r>
      <w:r>
        <w:rPr>
          <w:b/>
          <w:bCs/>
        </w:rPr>
        <w:t xml:space="preserve">Status</w:t>
      </w:r>
      <w:r>
        <w:t xml:space="preserve"> values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Awaiting Approval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Waiting on Borrower</w:t>
      </w:r>
      <w:r>
        <w:t xml:space="preserve"> (Object Manager → Case → Fields &amp; Relationships → Status), then Setup → </w:t>
      </w:r>
      <w:r>
        <w:rPr>
          <w:b/>
          <w:bCs/>
        </w:rPr>
        <w:t xml:space="preserve">Support Processes</w:t>
      </w:r>
      <w:r>
        <w:t xml:space="preserve"> → New →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Borrower Service</w:t>
      </w:r>
      <w:r>
        <w:t xml:space="preserve"> (based on the Master process; include New, Working, Waiting on Borrower, Awaiting Approval, Escalated, Closed). A Case record type can't be created without a support process. Then Case →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Service Request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Address Change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Complaint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Financial Hardship</w:t>
      </w:r>
      <w:r>
        <w:t xml:space="preserve">, each using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Borrower Service</w:t>
      </w:r>
      <w:r>
        <w:t xml:space="preserve">. Make them available to System Administrator.</w:t>
      </w:r>
    </w:p>
    <w:p>
      <w:pPr>
        <w:spacing w:after="120"/>
      </w:pPr>
      <w:r>
        <w:rPr>
          <w:b/>
          <w:bCs/>
        </w:rPr>
        <w:t xml:space="preserve">External ID field (pattern for all </w:t>
      </w:r>
      <w:r>
        <w:rPr>
          <w:rFonts w:ascii="Consolas" w:cs="Consolas" w:eastAsia="Consolas" w:hAnsi="Consolas"/>
          <w:b/>
          <w:bCs/>
          <w:sz w:val="19"/>
          <w:szCs w:val="19"/>
          <w:shd w:fill="EEF0F3" w:color="auto" w:val="clear"/>
        </w:rPr>
        <w:t xml:space="preserve">Core_*_Id__c</w:t>
      </w:r>
      <w:r>
        <w:rPr>
          <w:b/>
          <w:bCs/>
        </w:rPr>
        <w:t xml:space="preserve"> fields):</w:t>
      </w:r>
      <w:r>
        <w:t xml:space="preserve"> Object Manager → Contact → </w:t>
      </w:r>
      <w:r>
        <w:rPr>
          <w:b/>
          <w:bCs/>
        </w:rPr>
        <w:t xml:space="preserve">Fields &amp; Relationships</w:t>
      </w:r>
      <w:r>
        <w:t xml:space="preserve"> → New → </w:t>
      </w:r>
      <w:r>
        <w:rPr>
          <w:b/>
          <w:bCs/>
        </w:rPr>
        <w:t xml:space="preserve">Text</w:t>
      </w:r>
      <w:r>
        <w:t xml:space="preserve"> → Label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Core Borrower Id</w:t>
      </w:r>
      <w:r>
        <w:t xml:space="preserve">, Length 20, tick </w:t>
      </w:r>
      <w:r>
        <w:rPr>
          <w:b/>
          <w:bCs/>
        </w:rPr>
        <w:t xml:space="preserve">Unique</w:t>
      </w:r>
      <w:r>
        <w:t xml:space="preserve"> (case-insensitive) and </w:t>
      </w:r>
      <w:r>
        <w:rPr>
          <w:b/>
          <w:bCs/>
        </w:rPr>
        <w:t xml:space="preserve">External ID</w:t>
      </w:r>
      <w:r>
        <w:t xml:space="preserve"> → field-level security: visible for System Administrator only for now → Save.</w:t>
      </w:r>
    </w:p>
    <w:p>
      <w:pPr>
        <w:spacing w:after="120"/>
      </w:pPr>
      <w:r>
        <w:t xml:space="preserve">Equivalent metadata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force-app/main/default/objects/Contact/fields/Core_Borrower_Id__c.field-meta.xml</w:t>
      </w:r>
      <w:r>
        <w:t xml:space="preserve">):</w:t>
      </w:r>
    </w:p>
    <w:p>
      <w:pPr>
        <w:pStyle w:val="CodeLabel"/>
        <w:ind w:left="0"/>
      </w:pPr>
      <w:r>
        <w:t xml:space="preserve">xml</w:t>
      </w:r>
    </w:p>
    <w:p>
      <w:pPr>
        <w:pStyle w:val="Code"/>
        <w:shd w:fill="F3F4F6" w:color="auto" w:val="clear"/>
        <w:spacing w:after="0" w:before="40"/>
        <w:ind w:left="0"/>
      </w:pPr>
      <w:r>
        <w:rPr>
          <w:rFonts w:ascii="Consolas" w:cs="Consolas" w:eastAsia="Consolas" w:hAnsi="Consolas"/>
        </w:rPr>
        <w:t xml:space="preserve">&lt;?xml version="1.0" encoding="UTF-8"?&gt;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&lt;CustomField xmlns="http://soap.sforce.com/2006/04/metadata"&gt;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&lt;fullName&gt;Core_Borrower_Id__c&lt;/fullName&gt;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&lt;label&gt;Core Borrower Id&lt;/label&gt;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&lt;type&gt;Text&lt;/type&gt;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&lt;length&gt;20&lt;/length&gt;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&lt;externalId&gt;true&lt;/externalId&gt;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&lt;unique&gt;true&lt;/unique&gt;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&lt;caseSensitive&gt;false&lt;/caseSensitive&gt;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&lt;required&gt;false&lt;/required&gt;</w:t>
      </w:r>
    </w:p>
    <w:p>
      <w:pPr>
        <w:pStyle w:val="Code"/>
        <w:shd w:fill="F3F4F6" w:color="auto" w:val="clear"/>
        <w:spacing w:after="160" w:before="0"/>
        <w:ind w:left="0"/>
      </w:pPr>
      <w:r>
        <w:rPr>
          <w:rFonts w:ascii="Consolas" w:cs="Consolas" w:eastAsia="Consolas" w:hAnsi="Consolas"/>
        </w:rPr>
        <w:t xml:space="preserve">&lt;/CustomField&gt;</w:t>
      </w:r>
    </w:p>
    <w:p>
      <w:pPr>
        <w:spacing w:after="120"/>
      </w:pPr>
      <w:r>
        <w:rPr>
          <w:b/>
          <w:bCs/>
        </w:rPr>
        <w:t xml:space="preserve">Account (Household) and Contact (borrower) fields.</w:t>
      </w:r>
      <w:r>
        <w:t xml:space="preserve"> Object Manager → Account (or Contact) → Fields &amp; Relationships → New. Type the field name without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__c</w:t>
      </w:r>
      <w:r>
        <w:t xml:space="preserve">; Salesforce adds it.</w:t>
      </w:r>
    </w:p>
    <w:p>
      <w:pPr>
        <w:pBdr>
          <w:left w:val="single" w:color="8EA9DB" w:sz="18" w:space="8"/>
        </w:pBdr>
        <w:shd w:fill="F5F8FC" w:color="auto" w:val="clear"/>
        <w:spacing w:after="120" w:before="60"/>
        <w:ind w:left="240"/>
      </w:pPr>
      <w:r>
        <w:rPr>
          <w:b/>
          <w:bCs/>
        </w:rPr>
        <w:t xml:space="preserve">Three slips to avoid</w:t>
      </w:r>
      <w:r>
        <w:t xml:space="preserve"> (all three happened in a real build of this guide):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Label vs Field Name.</w:t>
      </w:r>
      <w:r>
        <w:t xml:space="preserve"> Type the </w:t>
      </w:r>
      <w:r>
        <w:rPr>
          <w:i/>
          <w:iCs/>
        </w:rPr>
        <w:t xml:space="preserve">readable</w:t>
      </w:r>
      <w:r>
        <w:t xml:space="preserve"> label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Customer Since</w:t>
      </w:r>
      <w:r>
        <w:t xml:space="preserve">) in </w:t>
      </w:r>
      <w:r>
        <w:rPr>
          <w:b/>
          <w:bCs/>
        </w:rPr>
        <w:t xml:space="preserve">Field Label</w:t>
      </w:r>
      <w:r>
        <w:t xml:space="preserve">. Salesforce fills </w:t>
      </w:r>
      <w:r>
        <w:rPr>
          <w:b/>
          <w:bCs/>
        </w:rPr>
        <w:t xml:space="preserve">Field Name</w:t>
      </w:r>
      <w:r>
        <w:t xml:space="preserve"> as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Customer_Since</w:t>
      </w:r>
      <w:r>
        <w:t xml:space="preserve">. If you type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Customer_Since__c</w:t>
      </w:r>
      <w:r>
        <w:t xml:space="preserve"> in the label box, the API name becomes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Customer_Since_c__c</w:t>
      </w:r>
      <w:r>
        <w:t xml:space="preserve"> and every formula, roll-up, Flow and API call in later projects breaks. Check the API name on the field's detail page before you save the next one.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The record name is not a field.</w:t>
      </w:r>
      <w:r>
        <w:t xml:space="preserve"> The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Property Number</w:t>
      </w:r>
      <w:r>
        <w:t xml:space="preserve"> auto number is set on the </w:t>
      </w:r>
      <w:r>
        <w:rPr>
          <w:i/>
          <w:iCs/>
        </w:rPr>
        <w:t xml:space="preserve">New Custom Object</w:t>
      </w:r>
      <w:r>
        <w:t xml:space="preserve"> page (Record Name + Data Type </w:t>
      </w:r>
      <w:r>
        <w:rPr>
          <w:b/>
          <w:bCs/>
        </w:rPr>
        <w:t xml:space="preserve">Auto Number</w:t>
      </w:r>
      <w:r>
        <w:t xml:space="preserve">). Don't create a separate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Property_Number__c</w:t>
      </w:r>
      <w:r>
        <w:t xml:space="preserve"> auto-number field.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Support process vs record type.</w:t>
      </w:r>
      <w:r>
        <w:t xml:space="preserve"> You need </w:t>
      </w:r>
      <w:r>
        <w:rPr>
          <w:b/>
          <w:bCs/>
        </w:rPr>
        <w:t xml:space="preserve">one</w:t>
      </w:r>
      <w:r>
        <w:t xml:space="preserve"> support process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Borrower Service</w:t>
      </w:r>
      <w:r>
        <w:t xml:space="preserve">) and </w:t>
      </w:r>
      <w:r>
        <w:rPr>
          <w:b/>
          <w:bCs/>
        </w:rPr>
        <w:t xml:space="preserve">four</w:t>
      </w:r>
      <w:r>
        <w:t xml:space="preserve"> Case record types that use it. Four support processes and no record types looks similar in Setup but gives you nothing to pick on a new Case.</w:t>
      </w:r>
    </w:p>
    <w:p>
      <w:pPr>
        <w:spacing w:after="120"/>
      </w:pPr>
      <w:r>
        <w:t xml:space="preserve">Account: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5"/>
        <w:gridCol w:w="3032"/>
        <w:gridCol w:w="2656"/>
        <w:gridCol w:w="2537"/>
      </w:tblGrid>
      <w:tr>
        <w:trPr>
          <w:cantSplit/>
          <w:tblHeader/>
        </w:trPr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3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26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2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Core Household Id</w:t>
            </w:r>
          </w:p>
        </w:tc>
        <w:tc>
          <w:tcPr>
            <w:tcW w:type="dxa" w:w="3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Core_Household_Id__c</w:t>
            </w:r>
          </w:p>
        </w:tc>
        <w:tc>
          <w:tcPr>
            <w:tcW w:type="dxa" w:w="26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20, </w:t>
            </w:r>
            <w:r>
              <w:rPr>
                <w:b/>
                <w:bCs/>
                <w:sz w:val="17"/>
                <w:szCs w:val="17"/>
              </w:rPr>
              <w:t xml:space="preserve">Unique</w:t>
            </w:r>
            <w:r>
              <w:rPr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b/>
                <w:bCs/>
                <w:sz w:val="17"/>
                <w:szCs w:val="17"/>
              </w:rPr>
              <w:t xml:space="preserve">External ID</w:t>
            </w:r>
          </w:p>
        </w:tc>
        <w:tc>
          <w:tcPr>
            <w:tcW w:type="dxa" w:w="2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Household key in the servicing system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Contact: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6"/>
        <w:gridCol w:w="2493"/>
        <w:gridCol w:w="2735"/>
        <w:gridCol w:w="3276"/>
      </w:tblGrid>
      <w:tr>
        <w:trPr>
          <w:cantSplit/>
          <w:tblHeader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2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Core Borrower Id</w:t>
            </w:r>
          </w:p>
        </w:tc>
        <w:tc>
          <w:tcPr>
            <w:tcW w:type="dxa" w:w="2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Core_Borrower_Id__c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20, </w:t>
            </w:r>
            <w:r>
              <w:rPr>
                <w:b/>
                <w:bCs/>
                <w:sz w:val="17"/>
                <w:szCs w:val="17"/>
              </w:rPr>
              <w:t xml:space="preserve">Unique</w:t>
            </w:r>
            <w:r>
              <w:rPr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b/>
                <w:bCs/>
                <w:sz w:val="17"/>
                <w:szCs w:val="17"/>
              </w:rPr>
              <w:t xml:space="preserve">External ID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Borrower key in the servicing system (B-#####); every integration upserts on it</w:t>
            </w:r>
          </w:p>
        </w:tc>
      </w:tr>
      <w:tr>
        <w:trPr>
          <w:cantSplit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Originator Id</w:t>
            </w:r>
          </w:p>
        </w:tc>
        <w:tc>
          <w:tcPr>
            <w:tcW w:type="dxa" w:w="2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Originator_Id__c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10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MS-### for a specialist, BRK-#### for a brokerage</w:t>
            </w:r>
          </w:p>
        </w:tc>
      </w:tr>
      <w:tr>
        <w:trPr>
          <w:cantSplit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Customer Since</w:t>
            </w:r>
          </w:p>
        </w:tc>
        <w:tc>
          <w:tcPr>
            <w:tcW w:type="dxa" w:w="2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Customer_Since__c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SIN</w:t>
            </w:r>
          </w:p>
        </w:tc>
        <w:tc>
          <w:tcPr>
            <w:tcW w:type="dxa" w:w="2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SIN__c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 (Encrypted), length 11, mask </w:t>
            </w:r>
            <w:r>
              <w:rPr>
                <w:b w:val="false"/>
                <w:bCs w:val="false"/>
                <w:i/>
                <w:iCs/>
                <w:sz w:val="17"/>
                <w:szCs w:val="17"/>
              </w:rPr>
              <w:t xml:space="preserve">Last Four Characters Clear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Optional; credit only. Practise protecting a restricted field (Module 14 GV2)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SIN field exists to practise protecting a restricted field: a SIN isn't required to get a mortgage, and the better design is not to store it in the CRM at all (data minimization, Module 14 GV2).</w:t>
      </w:r>
    </w:p>
    <w:p>
      <w:pPr>
        <w:spacing w:after="120"/>
      </w:pPr>
      <w:r>
        <w:rPr>
          <w:b/>
          <w:bCs/>
        </w:rPr>
        <w:t xml:space="preserve">Build order.</w:t>
      </w:r>
      <w:r>
        <w:t xml:space="preserve"> The deal (Opportunity) fields come first, then the custom objects in the next table, then the three roll-up fields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Purchase_Price__c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Appraised_Value__c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Outstanding_Conditions__c</w:t>
      </w:r>
      <w:r>
        <w:t xml:space="preserve">) and finally the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LTV__c</w:t>
      </w:r>
      <w:r>
        <w:t xml:space="preserve"> formula. A roll-up can only be created once its child object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Property__c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Condition__c</w:t>
      </w:r>
      <w:r>
        <w:t xml:space="preserve">) exists with a master-detail field to Opportunity, and the formula uses the roll-ups. To save time, deploy the fields and objects as metadata instead of clicking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code/03-data-model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1-standard-object-fields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2-custom-objects</w:t>
      </w:r>
      <w:r>
        <w:t xml:space="preserve"> including the platform events,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3-rollups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4-ltv-formula</w:t>
      </w:r>
      <w:r>
        <w:t xml:space="preserve">, deployed in that order), but create at least one object, one roll-up and one formula by hand for exam practice.</w:t>
      </w:r>
    </w:p>
    <w:p>
      <w:pPr>
        <w:spacing w:after="120"/>
      </w:pPr>
      <w:r>
        <w:rPr>
          <w:b/>
          <w:bCs/>
        </w:rPr>
        <w:t xml:space="preserve">Opportunity fields (the deal).</w:t>
      </w:r>
      <w:r>
        <w:t xml:space="preserve"> Create these now: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2773"/>
        <w:gridCol w:w="2283"/>
        <w:gridCol w:w="3288"/>
      </w:tblGrid>
      <w:tr>
        <w:trPr>
          <w:cantSplit/>
          <w:tblHeader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Application Number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Application_Number__c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Auto Number, display format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APP-{000000}</w:t>
            </w:r>
            <w:r>
              <w:rPr>
                <w:b w:val="false"/>
                <w:bCs w:val="false"/>
                <w:sz w:val="17"/>
                <w:szCs w:val="17"/>
              </w:rPr>
              <w:t xml:space="preserve">, starting number 1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The business key agents and brokers use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Loan Amount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Loan_Amount__c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16, 2 decimal places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Excludes the insurance premium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Insured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Insured__c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Checkbox, default unchecked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Mortgage default insurance applies (required above 80% LTV)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First Time Buyer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First_Time_Buyer__c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Checkbox, default unchecked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Allows a 30-year insured amortization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New Build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New_Build__c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Checkbox, default unchecked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Allows a 30-year insured amortization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Insurer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Insurer__c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CMHC, Sagen, Canada Guaranty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Blank for uninsured deals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Insurance Premium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Insurance_Premium__c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12, 2 decimal places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Added to the loan; estimated until the insurer confirms it (Project 13 §4.11)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Premium Confirmed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Premium_Confirmed__c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Checkbox, default unchecked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True once the insurer's quote replaces the estimate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Rate Type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Rate_Type__c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Fixed, Variable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Term Months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Term_Months__c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Number, length 3, 0 decimal places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 = five-year term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Amortization Years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Amortization_Years__c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Number, length 3, 0 decimal places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Contract Rate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Contract_Rate__c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Percent, length 2, 3 decimal places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Qualifying Rate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Qualifying_Rate__c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Percent, length 2, 3 decimal places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Written by the qualification service, never typed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GDS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GDS__c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Percent, length 3, 2 decimal places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Written by the qualification service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TDS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TDS__c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Percent, length 3, 2 decimal places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Written by the qualification service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LTI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LTI__c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Number, length 3, 2 decimal places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Loan-to-income, for the OSFI portfolio limit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Qualification Version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Qualification_Version__c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20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Parameter version that produced the numbers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Channel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Channel__c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Retail (default), Broker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Underwriter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Underwriter__c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Lookup Relationship → User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Decision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Decision__c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Pending, Approved, Declined, Counter-offer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 by an underwriter only (validation rule Only_Underwriters_Decide)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Rate Hold Expiry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Rate_Hold_Expiry__c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Commitment Expiry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Commitment_Expiry__c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Closing Date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Closing_Date__c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Existing Balance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Existing_Balance__c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16, 2 decimal places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Switch deals only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Remaining Amortization Years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Remaining_Amortization_Years__c</w:t>
            </w:r>
          </w:p>
        </w:tc>
        <w:tc>
          <w:tcPr>
            <w:tcW w:type="dxa" w:w="2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Number, length 3, 1 decimal places</w:t>
            </w:r>
          </w:p>
        </w:tc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Switch deals only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Create these three roll-ups </w:t>
      </w:r>
      <w:r>
        <w:rPr>
          <w:b/>
          <w:bCs/>
        </w:rPr>
        <w:t xml:space="preserve">after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Property__c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Condition__c</w:t>
      </w:r>
      <w:r>
        <w:t xml:space="preserve"> exist (Object Manager → Opportunity → New → Roll-Up Summary), then the formula: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3"/>
        <w:gridCol w:w="2659"/>
        <w:gridCol w:w="4260"/>
        <w:gridCol w:w="1708"/>
      </w:tblGrid>
      <w:tr>
        <w:trPr>
          <w:cantSplit/>
          <w:tblHeader/>
        </w:trPr>
        <w:tc>
          <w:tcPr>
            <w:tcW w:type="dxa" w:w="1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2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1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Purchase Price</w:t>
            </w:r>
          </w:p>
        </w:tc>
        <w:tc>
          <w:tcPr>
            <w:tcW w:type="dxa" w:w="2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Purchase_Price__c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Roll-Up Summary: </w:t>
            </w:r>
            <w:r>
              <w:rPr>
                <w:b/>
                <w:bCs/>
                <w:sz w:val="17"/>
                <w:szCs w:val="17"/>
              </w:rPr>
              <w:t xml:space="preserve">MAX</w:t>
            </w:r>
            <w:r>
              <w:rPr>
                <w:b w:val="false"/>
                <w:bCs w:val="false"/>
                <w:sz w:val="17"/>
                <w:szCs w:val="17"/>
              </w:rPr>
              <w:t xml:space="preserve"> of Property → Purchase_Price__c</w:t>
            </w:r>
          </w:p>
        </w:tc>
        <w:tc>
          <w:tcPr>
            <w:tcW w:type="dxa" w:w="1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MAX of the property's purchase price</w:t>
            </w:r>
          </w:p>
        </w:tc>
      </w:tr>
      <w:tr>
        <w:trPr>
          <w:cantSplit/>
        </w:trPr>
        <w:tc>
          <w:tcPr>
            <w:tcW w:type="dxa" w:w="1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Appraised Value</w:t>
            </w:r>
          </w:p>
        </w:tc>
        <w:tc>
          <w:tcPr>
            <w:tcW w:type="dxa" w:w="2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Appraised_Value__c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Roll-Up Summary: </w:t>
            </w:r>
            <w:r>
              <w:rPr>
                <w:b/>
                <w:bCs/>
                <w:sz w:val="17"/>
                <w:szCs w:val="17"/>
              </w:rPr>
              <w:t xml:space="preserve">MIN</w:t>
            </w:r>
            <w:r>
              <w:rPr>
                <w:b w:val="false"/>
                <w:bCs w:val="false"/>
                <w:sz w:val="17"/>
                <w:szCs w:val="17"/>
              </w:rPr>
              <w:t xml:space="preserve"> of Property → Appraised_Value__c</w:t>
            </w:r>
          </w:p>
        </w:tc>
        <w:tc>
          <w:tcPr>
            <w:tcW w:type="dxa" w:w="1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MIN of the property's appraised value</w:t>
            </w:r>
          </w:p>
        </w:tc>
      </w:tr>
      <w:tr>
        <w:trPr>
          <w:cantSplit/>
        </w:trPr>
        <w:tc>
          <w:tcPr>
            <w:tcW w:type="dxa" w:w="1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Outstanding Conditions</w:t>
            </w:r>
          </w:p>
        </w:tc>
        <w:tc>
          <w:tcPr>
            <w:tcW w:type="dxa" w:w="2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Outstanding_Conditions__c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Roll-Up Summary: </w:t>
            </w:r>
            <w:r>
              <w:rPr>
                <w:b/>
                <w:bCs/>
                <w:sz w:val="17"/>
                <w:szCs w:val="17"/>
              </w:rPr>
              <w:t xml:space="preserve">COUNT</w:t>
            </w:r>
            <w:r>
              <w:rPr>
                <w:b w:val="false"/>
                <w:bCs w:val="false"/>
                <w:sz w:val="17"/>
                <w:szCs w:val="17"/>
              </w:rPr>
              <w:t xml:space="preserve"> of Condition, filter Status__c = Outstanding, Received</w:t>
            </w:r>
          </w:p>
        </w:tc>
        <w:tc>
          <w:tcPr>
            <w:tcW w:type="dxa" w:w="1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Funding needs 0</w:t>
            </w:r>
          </w:p>
        </w:tc>
      </w:tr>
      <w:tr>
        <w:trPr>
          <w:cantSplit/>
        </w:trPr>
        <w:tc>
          <w:tcPr>
            <w:tcW w:type="dxa" w:w="1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LTV</w:t>
            </w:r>
          </w:p>
        </w:tc>
        <w:tc>
          <w:tcPr>
            <w:tcW w:type="dxa" w:w="2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LTV__c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Formula (return type Percent, 2 decimal places):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IF(Purchase_Price__c &gt; 0, Loan_Amount__c / IF(OR(ISBLANK(Appraised_Value__c), Appraised_Value__c = 0), Purchase_Price__c, MIN(Purchase_Price__c, Appraised_Value__c)), NULL)</w:t>
            </w:r>
          </w:p>
        </w:tc>
        <w:tc>
          <w:tcPr>
            <w:tcW w:type="dxa" w:w="1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Lending value is the lower of price and appraisal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Custom objects:</w:t>
      </w:r>
      <w:r>
        <w:t xml:space="preserve"> Object Manager → </w:t>
      </w:r>
      <w:r>
        <w:rPr>
          <w:b/>
          <w:bCs/>
        </w:rPr>
        <w:t xml:space="preserve">Create → Custom Object</w:t>
      </w:r>
      <w:r>
        <w:t xml:space="preserve">. Worked example for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Property__c</w:t>
      </w:r>
      <w:r>
        <w:t xml:space="preserve">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Label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Property</w:t>
      </w:r>
      <w:r>
        <w:t xml:space="preserve">, Plural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Properties</w:t>
      </w:r>
      <w:r>
        <w:t xml:space="preserve">, Record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Property Number</w:t>
      </w:r>
      <w:r>
        <w:t xml:space="preserve">, Data Type </w:t>
      </w:r>
      <w:r>
        <w:rPr>
          <w:b/>
          <w:bCs/>
        </w:rPr>
        <w:t xml:space="preserve">Auto Number</w:t>
      </w:r>
      <w:r>
        <w:t xml:space="preserve">, Display Format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PR-{00000}</w:t>
      </w:r>
      <w:r>
        <w:t xml:space="preserve">, Starting Number 1. Tick </w:t>
      </w:r>
      <w:r>
        <w:rPr>
          <w:i/>
          <w:iCs/>
        </w:rPr>
        <w:t xml:space="preserve">Allow Reports</w:t>
      </w:r>
      <w:r>
        <w:t xml:space="preserve"> → Save.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Fields &amp; Relationships → New → </w:t>
      </w:r>
      <w:r>
        <w:rPr>
          <w:b/>
          <w:bCs/>
        </w:rPr>
        <w:t xml:space="preserve">Master-Detail Relationship</w:t>
      </w:r>
      <w:r>
        <w:t xml:space="preserve"> → Related To </w:t>
      </w:r>
      <w:r>
        <w:rPr>
          <w:b/>
          <w:bCs/>
        </w:rPr>
        <w:t xml:space="preserve">Opportunity</w:t>
      </w:r>
      <w:r>
        <w:t xml:space="preserve"> → Field Label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Deal</w:t>
      </w:r>
      <w:r>
        <w:t xml:space="preserve">, Field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Opportunity</w:t>
      </w:r>
      <w:r>
        <w:t xml:space="preserve"> (type it without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__c</w:t>
      </w:r>
      <w:r>
        <w:t xml:space="preserve">; Salesforce adds the suffix, so the API name becomes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Opportunity__c</w:t>
      </w:r>
      <w:r>
        <w:t xml:space="preserve">) → accept the defaults → Save. The object's sharing now becomes </w:t>
      </w:r>
      <w:r>
        <w:rPr>
          <w:i/>
          <w:iCs/>
        </w:rPr>
        <w:t xml:space="preserve">Controlled by Parent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Add the other fields from the Property table below.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Repeat for the other objects below. Create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Approval_Request__c</w:t>
      </w:r>
      <w:r>
        <w:t xml:space="preserve"> before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Condition__c</w:t>
      </w:r>
      <w:r>
        <w:t xml:space="preserve">, because a condition looks up its waiver approval.</w:t>
      </w:r>
    </w:p>
    <w:p>
      <w:pPr>
        <w:spacing w:after="120"/>
      </w:pPr>
      <w:r>
        <w:rPr>
          <w:b/>
          <w:bCs/>
        </w:rPr>
        <w:t xml:space="preserve">Approval Request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Approval_Request__c</w:t>
      </w:r>
      <w:r>
        <w:t xml:space="preserve">): label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Approval Request</w:t>
      </w:r>
      <w:r>
        <w:t xml:space="preserve">, plural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Approval Requests</w:t>
      </w:r>
      <w:r>
        <w:t xml:space="preserve">, record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Approval Request Number</w:t>
      </w:r>
      <w:r>
        <w:t xml:space="preserve"> as Auto Number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AR-{00000}</w:t>
      </w:r>
      <w:r>
        <w:t xml:space="preserve">, Allow Reports, Track Field History. Sharing: Private (set in Sharing Settings, step 0.4).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8"/>
        <w:gridCol w:w="2485"/>
        <w:gridCol w:w="3891"/>
        <w:gridCol w:w="2046"/>
      </w:tblGrid>
      <w:tr>
        <w:trPr>
          <w:cantSplit/>
          <w:tblHeader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2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2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Action Type</w:t>
            </w:r>
          </w:p>
        </w:tc>
        <w:tc>
          <w:tcPr>
            <w:tcW w:type="dxa" w:w="2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Action_Type__c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ADDRESS_CHANGE, CONDITION_WAIVER, RATE_EXCEPTION, FUND_LOAN</w:t>
            </w:r>
          </w:p>
        </w:tc>
        <w:tc>
          <w:tcPr>
            <w:tcW w:type="dxa" w:w="2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Action Hash</w:t>
            </w:r>
          </w:p>
        </w:tc>
        <w:tc>
          <w:tcPr>
            <w:tcW w:type="dxa" w:w="2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Action_Hash__c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64, </w:t>
            </w:r>
            <w:r>
              <w:rPr>
                <w:b/>
                <w:bCs/>
                <w:sz w:val="17"/>
                <w:szCs w:val="17"/>
              </w:rPr>
              <w:t xml:space="preserve">Unique</w:t>
            </w:r>
            <w:r>
              <w:rPr>
                <w:b w:val="false"/>
                <w:bCs w:val="false"/>
                <w:sz w:val="17"/>
                <w:szCs w:val="17"/>
              </w:rPr>
              <w:t xml:space="preserve"> (case-sensitive)</w:t>
            </w:r>
          </w:p>
        </w:tc>
        <w:tc>
          <w:tcPr>
            <w:tcW w:type="dxa" w:w="2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SHA-256 of action type + payload · Track history</w:t>
            </w:r>
          </w:p>
        </w:tc>
      </w:tr>
      <w:tr>
        <w:trPr>
          <w:cantSplit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Payload</w:t>
            </w:r>
          </w:p>
        </w:tc>
        <w:tc>
          <w:tcPr>
            <w:tcW w:type="dxa" w:w="2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Payload__c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 Area (Long), length 32,768</w:t>
            </w:r>
          </w:p>
        </w:tc>
        <w:tc>
          <w:tcPr>
            <w:tcW w:type="dxa" w:w="2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Canonical JSON of the proposed action · Track history</w:t>
            </w:r>
          </w:p>
        </w:tc>
      </w:tr>
      <w:tr>
        <w:trPr>
          <w:cantSplit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2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Status__c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Pending (default), Approved, Rejected, Expired, Executed, Failed, Stale</w:t>
            </w:r>
          </w:p>
        </w:tc>
        <w:tc>
          <w:tcPr>
            <w:tcW w:type="dxa" w:w="2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Track history</w:t>
            </w:r>
          </w:p>
        </w:tc>
      </w:tr>
      <w:tr>
        <w:trPr>
          <w:cantSplit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Expires At</w:t>
            </w:r>
          </w:p>
        </w:tc>
        <w:tc>
          <w:tcPr>
            <w:tcW w:type="dxa" w:w="2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Expires_At__c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Date/Time</w:t>
            </w:r>
          </w:p>
        </w:tc>
        <w:tc>
          <w:tcPr>
            <w:tcW w:type="dxa" w:w="2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2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Requested_By__c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255</w:t>
            </w:r>
          </w:p>
        </w:tc>
        <w:tc>
          <w:tcPr>
            <w:tcW w:type="dxa" w:w="2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Target Record Id</w:t>
            </w:r>
          </w:p>
        </w:tc>
        <w:tc>
          <w:tcPr>
            <w:tcW w:type="dxa" w:w="2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Target_Record_Id__c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18</w:t>
            </w:r>
          </w:p>
        </w:tc>
        <w:tc>
          <w:tcPr>
            <w:tcW w:type="dxa" w:w="2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Correlation Id</w:t>
            </w:r>
          </w:p>
        </w:tc>
        <w:tc>
          <w:tcPr>
            <w:tcW w:type="dxa" w:w="2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Correlation_Id__c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36</w:t>
            </w:r>
          </w:p>
        </w:tc>
        <w:tc>
          <w:tcPr>
            <w:tcW w:type="dxa" w:w="2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Opportunity</w:t>
            </w:r>
          </w:p>
        </w:tc>
        <w:tc>
          <w:tcPr>
            <w:tcW w:type="dxa" w:w="2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Opportunity__c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Lookup Relationship → Opportunity</w:t>
            </w:r>
          </w:p>
        </w:tc>
        <w:tc>
          <w:tcPr>
            <w:tcW w:type="dxa" w:w="2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Property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Property__c</w:t>
      </w:r>
      <w:r>
        <w:t xml:space="preserve">): label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Property</w:t>
      </w:r>
      <w:r>
        <w:t xml:space="preserve">, plural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Properties</w:t>
      </w:r>
      <w:r>
        <w:t xml:space="preserve">, record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Property Number</w:t>
      </w:r>
      <w:r>
        <w:t xml:space="preserve"> as Auto Number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PR-{00000}</w:t>
      </w:r>
      <w:r>
        <w:t xml:space="preserve">, Allow Reports. Sharing: Controlled by parent (set by the master-detail field). Related list label on the parent page: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Properties</w:t>
      </w:r>
      <w: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2"/>
        <w:gridCol w:w="3096"/>
        <w:gridCol w:w="3883"/>
        <w:gridCol w:w="1339"/>
      </w:tblGrid>
      <w:tr>
        <w:trPr>
          <w:cantSplit/>
          <w:tblHeader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Deal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Opportunity__c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Master-Detail Relationship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Opportunity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Street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Street__c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255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City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City__c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80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Province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Province__c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BC, AB, ON, QC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Postal Code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Postal_Code__c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7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A1A 1A1</w:t>
            </w: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Property Type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Property_Type__c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Detached, Semi-detached, Townhouse, Condo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Occupancy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Occupancy__c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Owner-occupied (default), Rental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Purchase Price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Purchase_Price__c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16, 2 decimal places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Appraised Value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Appraised_Value__c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16, 2 decimal places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Annual Property Tax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Annual_Property_Tax__c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10, 2 decimal places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Monthly Condo Fees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Monthly_Condo_Fees__c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8, 2 decimal places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Counted at 50% in GDS</w:t>
            </w:r>
          </w:p>
        </w:tc>
      </w:tr>
      <w:tr>
        <w:trPr>
          <w:cantSplit/>
        </w:trPr>
        <w:tc>
          <w:tcPr>
            <w:tcW w:type="dxa" w:w="1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Monthly Heating</w:t>
            </w:r>
          </w:p>
        </w:tc>
        <w:tc>
          <w:tcPr>
            <w:tcW w:type="dxa" w:w="3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Monthly_Heating__c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8, 2 decimal places</w:t>
            </w:r>
          </w:p>
        </w:tc>
        <w:tc>
          <w:tcPr>
            <w:tcW w:type="dxa" w:w="13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Applicant Income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Applicant_Income__c</w:t>
      </w:r>
      <w:r>
        <w:t xml:space="preserve">): label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Applicant Income</w:t>
      </w:r>
      <w:r>
        <w:t xml:space="preserve">, plural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Applicant Incomes</w:t>
      </w:r>
      <w:r>
        <w:t xml:space="preserve">, record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Applicant Income Number</w:t>
      </w:r>
      <w:r>
        <w:t xml:space="preserve"> as Auto Number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INC-{000000}</w:t>
      </w:r>
      <w:r>
        <w:t xml:space="preserve">, Allow Reports. Sharing: Controlled by parent (set by the master-detail field). Related list label on the parent page: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Applicant Incomes</w:t>
      </w:r>
      <w: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8"/>
        <w:gridCol w:w="2804"/>
        <w:gridCol w:w="3450"/>
        <w:gridCol w:w="2048"/>
      </w:tblGrid>
      <w:tr>
        <w:trPr>
          <w:cantSplit/>
          <w:tblHeader/>
        </w:trPr>
        <w:tc>
          <w:tcPr>
            <w:tcW w:type="dxa" w:w="1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2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Deal</w:t>
            </w:r>
          </w:p>
        </w:tc>
        <w:tc>
          <w:tcPr>
            <w:tcW w:type="dxa" w:w="2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Opportunity__c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Master-Detail Relationship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Opportunity</w:t>
            </w:r>
          </w:p>
        </w:tc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Borrower</w:t>
            </w:r>
          </w:p>
        </w:tc>
        <w:tc>
          <w:tcPr>
            <w:tcW w:type="dxa" w:w="2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Borrower__c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Lookup Relationship → Contact</w:t>
            </w:r>
          </w:p>
        </w:tc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Income Type</w:t>
            </w:r>
          </w:p>
        </w:tc>
        <w:tc>
          <w:tcPr>
            <w:tcW w:type="dxa" w:w="2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Income_Type__c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Salaried, Hourly, Self-employed, Commission, Pension, Rental</w:t>
            </w:r>
          </w:p>
        </w:tc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Annual Amount</w:t>
            </w:r>
          </w:p>
        </w:tc>
        <w:tc>
          <w:tcPr>
            <w:tcW w:type="dxa" w:w="2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Annual_Amount__c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16, 2 decimal places</w:t>
            </w:r>
          </w:p>
        </w:tc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Verified</w:t>
            </w:r>
          </w:p>
        </w:tc>
        <w:tc>
          <w:tcPr>
            <w:tcW w:type="dxa" w:w="2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Verified__c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Checkbox, default unchecked</w:t>
            </w:r>
          </w:p>
        </w:tc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Ticked by an underwriter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Verification Source</w:t>
            </w:r>
          </w:p>
        </w:tc>
        <w:tc>
          <w:tcPr>
            <w:tcW w:type="dxa" w:w="2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Verification_Source__c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80</w:t>
            </w:r>
          </w:p>
        </w:tc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e.g. employment letter, Notice of Assessment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Liability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Liability__c</w:t>
      </w:r>
      <w:r>
        <w:t xml:space="preserve">): label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Liability</w:t>
      </w:r>
      <w:r>
        <w:t xml:space="preserve">, plural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Liabilities</w:t>
      </w:r>
      <w:r>
        <w:t xml:space="preserve">, record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Liability Number</w:t>
      </w:r>
      <w:r>
        <w:t xml:space="preserve"> as Auto Number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LIA-{000000}</w:t>
      </w:r>
      <w:r>
        <w:t xml:space="preserve">, Allow Reports. Sharing: Controlled by parent (set by the master-detail field). Related list label on the parent page: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Liabilities</w:t>
      </w:r>
      <w: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6"/>
        <w:gridCol w:w="2932"/>
        <w:gridCol w:w="3954"/>
        <w:gridCol w:w="1578"/>
      </w:tblGrid>
      <w:tr>
        <w:trPr>
          <w:cantSplit/>
          <w:tblHeader/>
        </w:trPr>
        <w:tc>
          <w:tcPr>
            <w:tcW w:type="dxa" w:w="1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2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3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1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Deal</w:t>
            </w:r>
          </w:p>
        </w:tc>
        <w:tc>
          <w:tcPr>
            <w:tcW w:type="dxa" w:w="2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Opportunity__c</w:t>
            </w:r>
          </w:p>
        </w:tc>
        <w:tc>
          <w:tcPr>
            <w:tcW w:type="dxa" w:w="3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Master-Detail Relationship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Opportunity</w:t>
            </w:r>
          </w:p>
        </w:tc>
        <w:tc>
          <w:tcPr>
            <w:tcW w:type="dxa" w:w="1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Borrower</w:t>
            </w:r>
          </w:p>
        </w:tc>
        <w:tc>
          <w:tcPr>
            <w:tcW w:type="dxa" w:w="2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Borrower__c</w:t>
            </w:r>
          </w:p>
        </w:tc>
        <w:tc>
          <w:tcPr>
            <w:tcW w:type="dxa" w:w="3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Lookup Relationship → Contact</w:t>
            </w:r>
          </w:p>
        </w:tc>
        <w:tc>
          <w:tcPr>
            <w:tcW w:type="dxa" w:w="1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Liability Type</w:t>
            </w:r>
          </w:p>
        </w:tc>
        <w:tc>
          <w:tcPr>
            <w:tcW w:type="dxa" w:w="2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Liability_Type__c</w:t>
            </w:r>
          </w:p>
        </w:tc>
        <w:tc>
          <w:tcPr>
            <w:tcW w:type="dxa" w:w="3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Credit card, Line of credit, Auto loan, Student loan, Other mortgage</w:t>
            </w:r>
          </w:p>
        </w:tc>
        <w:tc>
          <w:tcPr>
            <w:tcW w:type="dxa" w:w="1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Balance</w:t>
            </w:r>
          </w:p>
        </w:tc>
        <w:tc>
          <w:tcPr>
            <w:tcW w:type="dxa" w:w="2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Balance__c</w:t>
            </w:r>
          </w:p>
        </w:tc>
        <w:tc>
          <w:tcPr>
            <w:tcW w:type="dxa" w:w="3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16, 2 decimal places</w:t>
            </w:r>
          </w:p>
        </w:tc>
        <w:tc>
          <w:tcPr>
            <w:tcW w:type="dxa" w:w="1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Monthly Payment</w:t>
            </w:r>
          </w:p>
        </w:tc>
        <w:tc>
          <w:tcPr>
            <w:tcW w:type="dxa" w:w="2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Monthly_Payment__c</w:t>
            </w:r>
          </w:p>
        </w:tc>
        <w:tc>
          <w:tcPr>
            <w:tcW w:type="dxa" w:w="3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16, 2 decimal places</w:t>
            </w:r>
          </w:p>
        </w:tc>
        <w:tc>
          <w:tcPr>
            <w:tcW w:type="dxa" w:w="1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Counts in TDS</w:t>
            </w:r>
          </w:p>
        </w:tc>
      </w:tr>
      <w:tr>
        <w:trPr>
          <w:cantSplit/>
        </w:trPr>
        <w:tc>
          <w:tcPr>
            <w:tcW w:type="dxa" w:w="1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Paid Off At Closing</w:t>
            </w:r>
          </w:p>
        </w:tc>
        <w:tc>
          <w:tcPr>
            <w:tcW w:type="dxa" w:w="2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Paid_Off_At_Closing__c</w:t>
            </w:r>
          </w:p>
        </w:tc>
        <w:tc>
          <w:tcPr>
            <w:tcW w:type="dxa" w:w="3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Checkbox, default unchecked</w:t>
            </w:r>
          </w:p>
        </w:tc>
        <w:tc>
          <w:tcPr>
            <w:tcW w:type="dxa" w:w="1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Excluded from TDS when ticked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Condition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Condition__c</w:t>
      </w:r>
      <w:r>
        <w:t xml:space="preserve">): label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Condition</w:t>
      </w:r>
      <w:r>
        <w:t xml:space="preserve">, plural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Conditions</w:t>
      </w:r>
      <w:r>
        <w:t xml:space="preserve">, record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Condition Number</w:t>
      </w:r>
      <w:r>
        <w:t xml:space="preserve"> as Auto Number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CND-{000000}</w:t>
      </w:r>
      <w:r>
        <w:t xml:space="preserve">, Allow Reports, Track Field History. Sharing: Controlled by parent (set by the master-detail field). Related list label on the parent page: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Conditions</w:t>
      </w:r>
      <w: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2276"/>
        <w:gridCol w:w="4790"/>
        <w:gridCol w:w="1650"/>
      </w:tblGrid>
      <w:tr>
        <w:trPr>
          <w:cantSplit/>
          <w:tblHeader/>
        </w:trPr>
        <w:tc>
          <w:tcPr>
            <w:tcW w:type="dxa" w:w="1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2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4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Deal</w:t>
            </w:r>
          </w:p>
        </w:tc>
        <w:tc>
          <w:tcPr>
            <w:tcW w:type="dxa" w:w="2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Opportunity__c</w:t>
            </w:r>
          </w:p>
        </w:tc>
        <w:tc>
          <w:tcPr>
            <w:tcW w:type="dxa" w:w="4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Master-Detail Relationship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Opportunity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Condition Type</w:t>
            </w:r>
          </w:p>
        </w:tc>
        <w:tc>
          <w:tcPr>
            <w:tcW w:type="dxa" w:w="2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Condition_Type__c</w:t>
            </w:r>
          </w:p>
        </w:tc>
        <w:tc>
          <w:tcPr>
            <w:tcW w:type="dxa" w:w="4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Appraisal, Employment letter, Pay stub, Notice of Assessment, Down payment proof, Gift letter, Signed commitment, Title insurance, Insurer approval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2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Status__c</w:t>
            </w:r>
          </w:p>
        </w:tc>
        <w:tc>
          <w:tcPr>
            <w:tcW w:type="dxa" w:w="4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Outstanding (default), Received, Satisfied, Waived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Track history</w:t>
            </w:r>
          </w:p>
        </w:tc>
      </w:tr>
      <w:tr>
        <w:trPr>
          <w:cantSplit/>
        </w:trPr>
        <w:tc>
          <w:tcPr>
            <w:tcW w:type="dxa" w:w="1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Satisfied By</w:t>
            </w:r>
          </w:p>
        </w:tc>
        <w:tc>
          <w:tcPr>
            <w:tcW w:type="dxa" w:w="2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Satisfied_By__c</w:t>
            </w:r>
          </w:p>
        </w:tc>
        <w:tc>
          <w:tcPr>
            <w:tcW w:type="dxa" w:w="4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Lookup Relationship → User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Track history</w:t>
            </w:r>
          </w:p>
        </w:tc>
      </w:tr>
      <w:tr>
        <w:trPr>
          <w:cantSplit/>
        </w:trPr>
        <w:tc>
          <w:tcPr>
            <w:tcW w:type="dxa" w:w="1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Waiver Approval</w:t>
            </w:r>
          </w:p>
        </w:tc>
        <w:tc>
          <w:tcPr>
            <w:tcW w:type="dxa" w:w="2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Waiver_Approval__c</w:t>
            </w:r>
          </w:p>
        </w:tc>
        <w:tc>
          <w:tcPr>
            <w:tcW w:type="dxa" w:w="4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Lookup Relationship → Approval_Request__c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Create Approval Request first · Track history</w:t>
            </w:r>
          </w:p>
        </w:tc>
      </w:tr>
      <w:tr>
        <w:trPr>
          <w:cantSplit/>
        </w:trPr>
        <w:tc>
          <w:tcPr>
            <w:tcW w:type="dxa" w:w="1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Due Date</w:t>
            </w:r>
          </w:p>
        </w:tc>
        <w:tc>
          <w:tcPr>
            <w:tcW w:type="dxa" w:w="2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Due_Date__c</w:t>
            </w:r>
          </w:p>
        </w:tc>
        <w:tc>
          <w:tcPr>
            <w:tcW w:type="dxa" w:w="4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Loan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Loan__c</w:t>
      </w:r>
      <w:r>
        <w:t xml:space="preserve">): label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Loan</w:t>
      </w:r>
      <w:r>
        <w:t xml:space="preserve">, plural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Loans</w:t>
      </w:r>
      <w:r>
        <w:t xml:space="preserve">, record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Loan Number</w:t>
      </w:r>
      <w:r>
        <w:t xml:space="preserve"> as Auto Number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LN-{00000}</w:t>
      </w:r>
      <w:r>
        <w:t xml:space="preserve">, Allow Reports, Track Field History. Sharing: Private (set in Sharing Settings, step 0.4).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593"/>
        <w:gridCol w:w="3709"/>
        <w:gridCol w:w="2268"/>
      </w:tblGrid>
      <w:tr>
        <w:trPr>
          <w:cantSplit/>
          <w:tblHeader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Household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Household__c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Lookup Relationship → Account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Primary Borrower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Primary_Borrower__c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Lookup Relationship → Contact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Core Loan Id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Core_Loan_Id__c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20, </w:t>
            </w:r>
            <w:r>
              <w:rPr>
                <w:b/>
                <w:bCs/>
                <w:sz w:val="17"/>
                <w:szCs w:val="17"/>
              </w:rPr>
              <w:t xml:space="preserve">Unique</w:t>
            </w:r>
            <w:r>
              <w:rPr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b/>
                <w:bCs/>
                <w:sz w:val="17"/>
                <w:szCs w:val="17"/>
              </w:rPr>
              <w:t xml:space="preserve">External ID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Loan key in servicing (L-######)</w:t>
            </w: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Product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Product__c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5Y_FIXED, 3Y_FIXED, 5Y_VARIABLE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Principal Balance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Principal_Balance__c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16, 2 decimal places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Track history</w:t>
            </w: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Interest Rate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Interest_Rate__c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Percent, length 2, 3 decimal places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Track history</w:t>
            </w: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Maturity Date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Maturity_Date__c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Payment Amount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Payment_Amount__c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Currency, length 12, 2 decimal places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Payment Frequency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Payment_Frequency__c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MONTHLY, BIWEEKLY, ACCELERATED_BIWEEKLY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Insurer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Insurer__c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CMHC, Sagen, Canada Guaranty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Blank for uninsured loans</w:t>
            </w: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Status__c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Pending (default), Active, Arrears, Discharged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Track history</w:t>
            </w: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Arrears Days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Arrears_Days__c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Number, length 4, 0 decimal places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Track history</w:t>
            </w: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Last Payment Date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Last_Payment_Date__c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Is Employee Loan</w:t>
            </w:r>
          </w:p>
        </w:tc>
        <w:tc>
          <w:tcPr>
            <w:tcW w:type="dxa" w:w="2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Is_Employee_Loan__c</w:t>
            </w:r>
          </w:p>
        </w:tc>
        <w:tc>
          <w:tcPr>
            <w:tcW w:type="dxa" w:w="3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Checkbox, default unchecked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Hidden from colleagues by a restriction rule (Module 15 SV1)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Loan Party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Loan_Party__c</w:t>
      </w:r>
      <w:r>
        <w:t xml:space="preserve">): label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Loan Party</w:t>
      </w:r>
      <w:r>
        <w:t xml:space="preserve">, plural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Loan Parties</w:t>
      </w:r>
      <w:r>
        <w:t xml:space="preserve">, record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Loan Party Number</w:t>
      </w:r>
      <w:r>
        <w:t xml:space="preserve"> as Auto Number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LP-{000000}</w:t>
      </w:r>
      <w:r>
        <w:t xml:space="preserve">, Allow Reports. Sharing: Controlled by parent (set by the master-detail field). Related list label on the parent page: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Loan Parties</w:t>
      </w:r>
      <w: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8"/>
        <w:gridCol w:w="2504"/>
        <w:gridCol w:w="3813"/>
        <w:gridCol w:w="2245"/>
      </w:tblGrid>
      <w:tr>
        <w:trPr>
          <w:cantSplit/>
          <w:tblHeader/>
        </w:trPr>
        <w:tc>
          <w:tcPr>
            <w:tcW w:type="dxa" w:w="1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3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Loan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Loan__c</w:t>
            </w:r>
          </w:p>
        </w:tc>
        <w:tc>
          <w:tcPr>
            <w:tcW w:type="dxa" w:w="3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Master-Detail Relationship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Loan__c</w:t>
            </w:r>
          </w:p>
        </w:tc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Borrower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Borrower__c</w:t>
            </w:r>
          </w:p>
        </w:tc>
        <w:tc>
          <w:tcPr>
            <w:tcW w:type="dxa" w:w="3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Lookup Relationship → Contact</w:t>
            </w:r>
          </w:p>
        </w:tc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Role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Role__c</w:t>
            </w:r>
          </w:p>
        </w:tc>
        <w:tc>
          <w:tcPr>
            <w:tcW w:type="dxa" w:w="3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Picklist (restricted): Primary, Co-borrower, Guarantor</w:t>
            </w:r>
          </w:p>
        </w:tc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Core Party Key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Core_Party_Key__c</w:t>
            </w:r>
          </w:p>
        </w:tc>
        <w:tc>
          <w:tcPr>
            <w:tcW w:type="dxa" w:w="3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40, </w:t>
            </w:r>
            <w:r>
              <w:rPr>
                <w:b/>
                <w:bCs/>
                <w:sz w:val="17"/>
                <w:szCs w:val="17"/>
              </w:rPr>
              <w:t xml:space="preserve">Unique</w:t>
            </w:r>
            <w:r>
              <w:rPr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b/>
                <w:bCs/>
                <w:sz w:val="17"/>
                <w:szCs w:val="17"/>
              </w:rPr>
              <w:t xml:space="preserve">External ID</w:t>
            </w:r>
          </w:p>
        </w:tc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loanId:borrowerId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Why Property, Income, Liability and Condition are master-detail children of the deal: their sharing follows the deal, roll-ups (purchase price, outstanding conditions) become possible, and they mirror FSC's application-child objects. The trade-off — formulas can't look </w:t>
      </w:r>
      <w:r>
        <w:rPr>
          <w:i/>
          <w:iCs/>
        </w:rPr>
        <w:t xml:space="preserve">down</w:t>
      </w:r>
      <w:r>
        <w:t xml:space="preserve"> to a child, which is why the LTV formula uses roll-up fields — is a classic exam question.</w:t>
      </w:r>
    </w:p>
    <w:p>
      <w:pPr>
        <w:spacing w:after="120"/>
      </w:pPr>
      <w:r>
        <w:rPr>
          <w:b/>
          <w:bCs/>
        </w:rPr>
        <w:t xml:space="preserve">Platform Events:</w:t>
      </w:r>
      <w:r>
        <w:t xml:space="preserve"> Setup → </w:t>
      </w:r>
      <w:r>
        <w:rPr>
          <w:b/>
          <w:bCs/>
        </w:rPr>
        <w:t xml:space="preserve">Platform Events</w:t>
      </w:r>
      <w:r>
        <w:t xml:space="preserve"> → New Platform Event, then add the fields below.</w:t>
      </w:r>
    </w:p>
    <w:p>
      <w:pPr>
        <w:spacing w:after="120"/>
      </w:pPr>
      <w:r>
        <w:rPr>
          <w:b/>
          <w:bCs/>
        </w:rPr>
        <w:t xml:space="preserve">Borrower Address Changed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Borrower_Address_Changed__e</w:t>
      </w:r>
      <w:r>
        <w:t xml:space="preserve">): Publish Behavior </w:t>
      </w:r>
      <w:r>
        <w:rPr>
          <w:b/>
          <w:bCs/>
        </w:rPr>
        <w:t xml:space="preserve">Publish After Commit</w:t>
      </w:r>
      <w: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5"/>
        <w:gridCol w:w="3471"/>
        <w:gridCol w:w="3074"/>
        <w:gridCol w:w="1080"/>
      </w:tblGrid>
      <w:tr>
        <w:trPr>
          <w:cantSplit/>
          <w:tblHeader/>
        </w:trPr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3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Event Id</w:t>
            </w:r>
          </w:p>
        </w:tc>
        <w:tc>
          <w:tcPr>
            <w:tcW w:type="dxa" w:w="3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Event_Id__c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36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Core Borrower Id</w:t>
            </w:r>
          </w:p>
        </w:tc>
        <w:tc>
          <w:tcPr>
            <w:tcW w:type="dxa" w:w="3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Core_Borrower_Id__c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20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New Address</w:t>
            </w:r>
          </w:p>
        </w:tc>
        <w:tc>
          <w:tcPr>
            <w:tcW w:type="dxa" w:w="3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New_Address__c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 Area (Long), length 4,000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</w:t>
            </w:r>
          </w:p>
        </w:tc>
      </w:tr>
      <w:tr>
        <w:trPr>
          <w:cantSplit/>
        </w:trPr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Correlation Id</w:t>
            </w:r>
          </w:p>
        </w:tc>
        <w:tc>
          <w:tcPr>
            <w:tcW w:type="dxa" w:w="3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Correlation_Id__c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36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Approved Action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Approved_Action__e</w:t>
      </w:r>
      <w:r>
        <w:t xml:space="preserve">): Publish Behavior </w:t>
      </w:r>
      <w:r>
        <w:rPr>
          <w:b/>
          <w:bCs/>
        </w:rPr>
        <w:t xml:space="preserve">Publish After Commit</w:t>
      </w:r>
      <w: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6"/>
        <w:gridCol w:w="3524"/>
        <w:gridCol w:w="2113"/>
        <w:gridCol w:w="2137"/>
      </w:tblGrid>
      <w:tr>
        <w:trPr>
          <w:cantSplit/>
          <w:tblHeader/>
        </w:trPr>
        <w:tc>
          <w:tcPr>
            <w:tcW w:type="dxa" w:w="2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3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2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Event Id</w:t>
            </w:r>
          </w:p>
        </w:tc>
        <w:tc>
          <w:tcPr>
            <w:tcW w:type="dxa" w:w="3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Event_Id__c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36</w:t>
            </w:r>
          </w:p>
        </w:tc>
        <w:tc>
          <w:tcPr>
            <w:tcW w:type="dxa" w:w="2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Approval Request Id</w:t>
            </w:r>
          </w:p>
        </w:tc>
        <w:tc>
          <w:tcPr>
            <w:tcW w:type="dxa" w:w="3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Approval_Request_Id__c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18</w:t>
            </w:r>
          </w:p>
        </w:tc>
        <w:tc>
          <w:tcPr>
            <w:tcW w:type="dxa" w:w="2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Action Type</w:t>
            </w:r>
          </w:p>
        </w:tc>
        <w:tc>
          <w:tcPr>
            <w:tcW w:type="dxa" w:w="3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Action_Type__c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40</w:t>
            </w:r>
          </w:p>
        </w:tc>
        <w:tc>
          <w:tcPr>
            <w:tcW w:type="dxa" w:w="2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Subscribers filter on it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Correlation Id</w:t>
            </w:r>
          </w:p>
        </w:tc>
        <w:tc>
          <w:tcPr>
            <w:tcW w:type="dxa" w:w="3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Correlation_Id__c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36</w:t>
            </w:r>
          </w:p>
        </w:tc>
        <w:tc>
          <w:tcPr>
            <w:tcW w:type="dxa" w:w="2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Renewal Due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Renewal_Due__e</w:t>
      </w:r>
      <w:r>
        <w:t xml:space="preserve">): Publish Behavior </w:t>
      </w:r>
      <w:r>
        <w:rPr>
          <w:b/>
          <w:bCs/>
        </w:rPr>
        <w:t xml:space="preserve">Publish After Commit</w:t>
      </w:r>
      <w: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891"/>
        <w:gridCol w:w="2795"/>
        <w:gridCol w:w="985"/>
      </w:tblGrid>
      <w:tr>
        <w:trPr>
          <w:cantSplit/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label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 name (API)</w:t>
            </w:r>
          </w:p>
        </w:tc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and settings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Unified Individual Id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Unified_Individual_Id__c</w:t>
            </w:r>
          </w:p>
        </w:tc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64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Core Borrower Id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Core_Borrower_Id__c</w:t>
            </w:r>
          </w:p>
        </w:tc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Text, length 20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Days To Maturity</w:t>
            </w:r>
          </w:p>
        </w:tc>
        <w:tc>
          <w:tcPr>
            <w:tcW w:type="dxa" w:w="3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Days_To_Maturity__c</w:t>
            </w:r>
          </w:p>
        </w:tc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Number, length 4, 0 decimal places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t xml:space="preserve">Pull everything into source and commit:</w:t>
      </w:r>
    </w:p>
    <w:p>
      <w:pPr>
        <w:pStyle w:val="CodeLabel"/>
        <w:ind w:left="0"/>
      </w:pPr>
      <w:r>
        <w:t xml:space="preserve">bash</w:t>
      </w:r>
    </w:p>
    <w:p>
      <w:pPr>
        <w:pStyle w:val="Code"/>
        <w:shd w:fill="F3F4F6" w:color="auto" w:val="clear"/>
        <w:spacing w:after="0" w:before="40"/>
        <w:ind w:left="0"/>
      </w:pPr>
      <w:r>
        <w:rPr>
          <w:rFonts w:ascii="Consolas" w:cs="Consolas" w:eastAsia="Consolas" w:hAnsi="Consolas"/>
        </w:rPr>
        <w:t xml:space="preserve">sf project retrieve start --metadata "CustomObject:Property__c" "CustomObject:Applicant_Income__c" \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"CustomObject:Liability__c" "CustomObject:Condition__c" "CustomObject:Loan__c" "CustomObject:Loan_Party__c" \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"CustomObject:Approval_Request__c" "CustomObject:Borrower_Address_Changed__e" "CustomObject:Approved_Action__e" \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"CustomObject:Renewal_Due__e" "CustomObject:Opportunity" "CustomField:Contact.Core_Borrower_Id__c" \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"CustomField:Contact.SIN__c" "RecordType:Account.Household" "BusinessProcess:Opportunity.Mortgage Deal"</w:t>
      </w:r>
    </w:p>
    <w:p>
      <w:pPr>
        <w:pStyle w:val="Code"/>
        <w:shd w:fill="F3F4F6" w:color="auto" w:val="clear"/>
        <w:spacing w:after="160" w:before="0"/>
        <w:ind w:left="0"/>
      </w:pPr>
      <w:r>
        <w:rPr>
          <w:rFonts w:ascii="Consolas" w:cs="Consolas" w:eastAsia="Consolas" w:hAnsi="Consolas"/>
        </w:rPr>
        <w:t xml:space="preserve">git add . &amp;&amp; git commit -m "feat(sf): Apex mortgage data model"</w:t>
      </w:r>
    </w:p>
    <w:p>
      <w:pPr>
        <w:spacing w:after="120"/>
      </w:pPr>
      <w:r>
        <w:rPr>
          <w:b/>
          <w:bCs/>
        </w:rPr>
        <w:t xml:space="preserve">Check your build before you continue.</w:t>
      </w:r>
      <w:r>
        <w:t xml:space="preserve"> Compare what you clicked with the spec in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code/03-data-model/datamodel.py</w:t>
      </w:r>
      <w:r>
        <w:t xml:space="preserve"> (the tables in this section come from it). Two ways: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5"/>
        <w:gridCol w:w="5181"/>
        <w:gridCol w:w="3474"/>
      </w:tblGrid>
      <w:tr>
        <w:trPr>
          <w:cantSplit/>
          <w:tblHeader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Way</w:t>
            </w:r>
          </w:p>
        </w:tc>
        <w:tc>
          <w:tcPr>
            <w:tcW w:type="dxa" w:w="5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3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gives you</w:t>
            </w:r>
          </w:p>
        </w:tc>
      </w:tr>
      <w:tr>
        <w:trPr>
          <w:cantSplit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CLI only</w:t>
            </w:r>
          </w:p>
        </w:tc>
        <w:tc>
          <w:tcPr>
            <w:tcW w:type="dxa" w:w="5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sf project retrieve start --target-org apex-dev --output-dir apex-check --metadata &lt;the list above&gt;</w:t>
            </w:r>
            <w:r>
              <w:rPr>
                <w:b w:val="false"/>
                <w:bCs w:val="false"/>
                <w:sz w:val="17"/>
                <w:szCs w:val="17"/>
              </w:rPr>
              <w:t xml:space="preserve">, then compare the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*.field-meta.xml</w:t>
            </w:r>
            <w:r>
              <w:rPr>
                <w:b w:val="false"/>
                <w:bCs w:val="false"/>
                <w:sz w:val="17"/>
                <w:szCs w:val="17"/>
              </w:rPr>
              <w:t xml:space="preserve"> files with the generated package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python3 datamodel.py package spec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3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Exact diff of types, lengths, picklist values, defaults and relationship names</w:t>
            </w:r>
          </w:p>
        </w:tc>
      </w:tr>
      <w:tr>
        <w:trPr>
          <w:cantSplit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Salesforce DX MCP server</w:t>
            </w:r>
          </w:p>
        </w:tc>
        <w:tc>
          <w:tcPr>
            <w:tcW w:type="dxa" w:w="5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@salesforce/mcp</w:t>
            </w:r>
            <w:r>
              <w:rPr>
                <w:b w:val="false"/>
                <w:bCs w:val="false"/>
                <w:sz w:val="17"/>
                <w:szCs w:val="17"/>
              </w:rPr>
              <w:t xml:space="preserve"> to your MCP client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--orgs apex-dev --toolsets orgs,metadata,data,users</w:t>
            </w:r>
            <w:r>
              <w:rPr>
                <w:b w:val="false"/>
                <w:bCs w:val="false"/>
                <w:sz w:val="17"/>
                <w:szCs w:val="17"/>
              </w:rPr>
              <w:t xml:space="preserve"> (never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ALLOW_ALL_ORGS</w:t>
            </w:r>
            <w:r>
              <w:rPr>
                <w:b w:val="false"/>
                <w:bCs w:val="false"/>
                <w:sz w:val="17"/>
                <w:szCs w:val="17"/>
              </w:rPr>
              <w:t xml:space="preserve">: your CLI may also be logged in to work orgs)</w:t>
            </w:r>
          </w:p>
        </w:tc>
        <w:tc>
          <w:tcPr>
            <w:tcW w:type="dxa" w:w="3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 AI assistant can query, retrieve, deploy and assign permission sets in your dev org using the CLI login on your machine; no credentials leave it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Fixing a wrong API name: renaming in Setup works when nothing uses the field yet. With formulas and roll-ups in place, deploy the correctly named fields, repoint the formulas and roll-ups, then delete the old fields with a destructive-changes deploy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 project deploy start --manifest manifest/empty-package.xml --post-destructive-changes manifest/destructiveChanges.xml</w:t>
      </w:r>
      <w:r>
        <w:t xml:space="preserve">). Deleted fields sit in </w:t>
      </w:r>
      <w:r>
        <w:rPr>
          <w:i/>
          <w:iCs/>
        </w:rPr>
        <w:t xml:space="preserve">Deleted Fields</w:t>
      </w:r>
      <w:r>
        <w:t xml:space="preserve"> for 15 days and still count toward the object's field limit until you erase them.</w:t>
      </w:r>
    </w:p>
    <w:p>
      <w:pPr>
        <w:spacing w:after="120"/>
      </w:pPr>
      <w:r>
        <w:t xml:space="preserve">The four permission sets in the package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Apex_Data_Model_1</w:t>
      </w:r>
      <w:r>
        <w:t xml:space="preserve"> to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_4</w:t>
      </w:r>
      <w:r>
        <w:t xml:space="preserve">) give your user field access to everything the package creates. A permission set that grants Read on a master-detail child object must also grant Read on its parent (Opportunity), or the deploy fails with </w:t>
      </w:r>
      <w:r>
        <w:rPr>
          <w:i/>
          <w:iCs/>
        </w:rPr>
        <w:t xml:space="preserve">"Permission Read Applicant_Income__c depends on permission(s): Read Opportunity"</w:t>
      </w:r>
      <w:r>
        <w:t xml:space="preserve">.</w:t>
      </w:r>
    </w:p>
    <w:p>
      <w:pPr>
        <w:spacing w:after="120"/>
      </w:pPr>
      <w:r>
        <w:t xml:space="preserve">Seed a few records: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 data import tree --plan data/sample-plan.json</w:t>
      </w:r>
      <w:r>
        <w:t xml:space="preserve"> (export a plan from a hand-built record set with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 data export tree --query "SELECT ..." --plan</w:t>
      </w:r>
      <w:r>
        <w:t xml:space="preserve">). Build at least one household with two borrowers, a Purchase deal with a property, two incomes, a liability and three conditions, and one loan with two loan parties.</w:t>
      </w:r>
    </w:p>
    <w:p>
      <w:pPr>
        <w:pStyle w:val="Heading2"/>
      </w:pPr>
      <w:r>
        <w:t xml:space="preserve">0.4 Security model (click paths)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9"/>
        <w:gridCol w:w="3362"/>
        <w:gridCol w:w="5289"/>
      </w:tblGrid>
      <w:tr>
        <w:trPr>
          <w:cantSplit/>
          <w:tblHeader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Click path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Exact setting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Roles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Setup → </w:t>
            </w:r>
            <w:r>
              <w:rPr>
                <w:b/>
                <w:bCs/>
                <w:sz w:val="17"/>
                <w:szCs w:val="17"/>
              </w:rPr>
              <w:t xml:space="preserve">Roles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Set Up Roles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CEO → VP Retail Lending → Regional Director West / East → Branch Manager VAN (under West), Branch Manager TOR (under East) → Mortgage Specialist VAN / Mortgage Specialist TOR. Also CEO → VP Credit → Underwriter, and CEO → VP Servicing → Servicing Operations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OWD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Setup → </w:t>
            </w:r>
            <w:r>
              <w:rPr>
                <w:b/>
                <w:bCs/>
                <w:sz w:val="17"/>
                <w:szCs w:val="17"/>
              </w:rPr>
              <w:t xml:space="preserve">Sharing Settings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Edit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Account and Contract </w:t>
            </w:r>
            <w:r>
              <w:rPr>
                <w:b/>
                <w:bCs/>
                <w:sz w:val="17"/>
                <w:szCs w:val="17"/>
              </w:rPr>
              <w:t xml:space="preserve">Private</w:t>
            </w:r>
            <w:r>
              <w:rPr>
                <w:b w:val="false"/>
                <w:bCs w:val="false"/>
                <w:sz w:val="17"/>
                <w:szCs w:val="17"/>
              </w:rPr>
              <w:t xml:space="preserve">; Contact </w:t>
            </w:r>
            <w:r>
              <w:rPr>
                <w:b/>
                <w:bCs/>
                <w:sz w:val="17"/>
                <w:szCs w:val="17"/>
              </w:rPr>
              <w:t xml:space="preserve">Controlled by Parent</w:t>
            </w:r>
            <w:r>
              <w:rPr>
                <w:b w:val="false"/>
                <w:bCs w:val="false"/>
                <w:sz w:val="17"/>
                <w:szCs w:val="17"/>
              </w:rPr>
              <w:t xml:space="preserve">; Opportunity </w:t>
            </w:r>
            <w:r>
              <w:rPr>
                <w:b/>
                <w:bCs/>
                <w:sz w:val="17"/>
                <w:szCs w:val="17"/>
              </w:rPr>
              <w:t xml:space="preserve">Private</w:t>
            </w:r>
            <w:r>
              <w:rPr>
                <w:b w:val="false"/>
                <w:bCs w:val="false"/>
                <w:sz w:val="17"/>
                <w:szCs w:val="17"/>
              </w:rPr>
              <w:t xml:space="preserve">; Case </w:t>
            </w:r>
            <w:r>
              <w:rPr>
                <w:b/>
                <w:bCs/>
                <w:sz w:val="17"/>
                <w:szCs w:val="17"/>
              </w:rPr>
              <w:t xml:space="preserve">Private</w:t>
            </w:r>
            <w:r>
              <w:rPr>
                <w:b w:val="false"/>
                <w:bCs w:val="false"/>
                <w:sz w:val="17"/>
                <w:szCs w:val="17"/>
              </w:rPr>
              <w:t xml:space="preserve">; Loan </w:t>
            </w:r>
            <w:r>
              <w:rPr>
                <w:b/>
                <w:bCs/>
                <w:sz w:val="17"/>
                <w:szCs w:val="17"/>
              </w:rPr>
              <w:t xml:space="preserve">Private</w:t>
            </w:r>
            <w:r>
              <w:rPr>
                <w:b w:val="false"/>
                <w:bCs w:val="false"/>
                <w:sz w:val="17"/>
                <w:szCs w:val="17"/>
              </w:rPr>
              <w:t xml:space="preserve">; Approval Request </w:t>
            </w:r>
            <w:r>
              <w:rPr>
                <w:b/>
                <w:bCs/>
                <w:sz w:val="17"/>
                <w:szCs w:val="17"/>
              </w:rPr>
              <w:t xml:space="preserve">Private</w:t>
            </w:r>
            <w:r>
              <w:rPr>
                <w:b w:val="false"/>
                <w:bCs w:val="false"/>
                <w:sz w:val="17"/>
                <w:szCs w:val="17"/>
              </w:rPr>
              <w:t xml:space="preserve"> (master-detail children follow their parent); keep </w:t>
            </w:r>
            <w:r>
              <w:rPr>
                <w:b w:val="false"/>
                <w:bCs w:val="false"/>
                <w:i/>
                <w:iCs/>
                <w:sz w:val="17"/>
                <w:szCs w:val="17"/>
              </w:rPr>
              <w:t xml:space="preserve">Grant Access Using Hierarchies</w:t>
            </w:r>
            <w:r>
              <w:rPr>
                <w:b w:val="false"/>
                <w:bCs w:val="false"/>
                <w:sz w:val="17"/>
                <w:szCs w:val="17"/>
              </w:rPr>
              <w:t xml:space="preserve"> ticked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 groups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Setup → </w:t>
            </w:r>
            <w:r>
              <w:rPr>
                <w:b/>
                <w:bCs/>
                <w:sz w:val="17"/>
                <w:szCs w:val="17"/>
              </w:rPr>
              <w:t xml:space="preserve">Public Groups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New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Credit_Risk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add Carol;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Underwriters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add Uma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Sharing rules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Sharing Settings → Loan Sharing Rules → New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Criteria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Status__c not equal to ''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share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Credit_Risk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b/>
                <w:bCs/>
                <w:sz w:val="17"/>
                <w:szCs w:val="17"/>
              </w:rPr>
              <w:t xml:space="preserve">Read Only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Opportunity Sharing Rules → New (×2)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Owner-based: owned by </w:t>
            </w:r>
            <w:r>
              <w:rPr>
                <w:b w:val="false"/>
                <w:bCs w:val="false"/>
                <w:i/>
                <w:iCs/>
                <w:sz w:val="17"/>
                <w:szCs w:val="17"/>
              </w:rPr>
              <w:t xml:space="preserve">Role and Internal Subordinates: VP Retail Lending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Credit_Risk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Read Only</w:t>
            </w:r>
            <w:r>
              <w:rPr>
                <w:b w:val="false"/>
                <w:bCs w:val="false"/>
                <w:sz w:val="17"/>
                <w:szCs w:val="17"/>
              </w:rPr>
              <w:t xml:space="preserve">. Criteria: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Stage</w:t>
            </w:r>
            <w:r>
              <w:rPr>
                <w:b w:val="false"/>
                <w:bCs w:val="false"/>
                <w:sz w:val="17"/>
                <w:szCs w:val="17"/>
              </w:rPr>
              <w:t xml:space="preserve"> equals Underwriting, Commitment Issued, Conditions Satisfied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Underwriters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Read/Write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Teams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Setup → </w:t>
            </w:r>
            <w:r>
              <w:rPr>
                <w:b/>
                <w:bCs/>
                <w:sz w:val="17"/>
                <w:szCs w:val="17"/>
              </w:rPr>
              <w:t xml:space="preserve">Account Teams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Enable (role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Co-Specialist</w:t>
            </w:r>
            <w:r>
              <w:rPr>
                <w:b w:val="false"/>
                <w:bCs w:val="false"/>
                <w:sz w:val="17"/>
                <w:szCs w:val="17"/>
              </w:rPr>
              <w:t xml:space="preserve">); </w:t>
            </w:r>
            <w:r>
              <w:rPr>
                <w:b/>
                <w:bCs/>
                <w:sz w:val="17"/>
                <w:szCs w:val="17"/>
              </w:rPr>
              <w:t xml:space="preserve">Opportunity Teams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Enable (roles Mortgage Specialist, Underwriter, Processor)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Restriction rule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Object Manager → Case → </w:t>
            </w:r>
            <w:r>
              <w:rPr>
                <w:b/>
                <w:bCs/>
                <w:sz w:val="17"/>
                <w:szCs w:val="17"/>
              </w:rPr>
              <w:t xml:space="preserve">Restriction Rules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New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User criteria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$Permission.Service_Ops_Restricted = true</w:t>
            </w:r>
            <w:r>
              <w:rPr>
                <w:b w:val="false"/>
                <w:bCs w:val="false"/>
                <w:sz w:val="17"/>
                <w:szCs w:val="17"/>
              </w:rPr>
              <w:t xml:space="preserve">; record filter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RecordType.DeveloperName = 'Service_Request'</w:t>
            </w:r>
            <w:r>
              <w:rPr>
                <w:b w:val="false"/>
                <w:bCs w:val="false"/>
                <w:sz w:val="17"/>
                <w:szCs w:val="17"/>
              </w:rPr>
              <w:t xml:space="preserve"> ⚠ restriction rules support specific objects — check Case is listed in your org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Custom permissions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Setup → </w:t>
            </w:r>
            <w:r>
              <w:rPr>
                <w:b/>
                <w:bCs/>
                <w:sz w:val="17"/>
                <w:szCs w:val="17"/>
              </w:rPr>
              <w:t xml:space="preserve">Custom Permissions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New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Underwriting_Authority</w:t>
            </w:r>
            <w:r>
              <w:rPr>
                <w:b w:val="false"/>
                <w:bCs w:val="false"/>
                <w:sz w:val="17"/>
                <w:szCs w:val="17"/>
              </w:rPr>
              <w:t xml:space="preserve"> (underwriters only: record decisions, satisfy conditions),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Service_Ops_Restricted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Permission sets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Setup → </w:t>
            </w:r>
            <w:r>
              <w:rPr>
                <w:b/>
                <w:bCs/>
                <w:sz w:val="17"/>
                <w:szCs w:val="17"/>
              </w:rPr>
              <w:t xml:space="preserve">Permission Sets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New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PS_Specialist_Core</w:t>
            </w:r>
            <w:r>
              <w:rPr>
                <w:b w:val="false"/>
                <w:bCs w:val="false"/>
                <w:sz w:val="17"/>
                <w:szCs w:val="17"/>
              </w:rPr>
              <w:t xml:space="preserve">: Object Settings → Account R/E, Contact R/E, Opportunity R/C/E, Property / Applicant Income / Liability / Condition R/C/E, Loan R, Loan Party R, Case R/C/E; FLS hide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SIN__c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read-only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Decision__c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Qualifying_Rate__c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GDS__c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TDS__c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PSGs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Setup → </w:t>
            </w:r>
            <w:r>
              <w:rPr>
                <w:b/>
                <w:bCs/>
                <w:sz w:val="17"/>
                <w:szCs w:val="17"/>
              </w:rPr>
              <w:t xml:space="preserve">Permission Set Groups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New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PSG_Specialist</w:t>
            </w:r>
            <w:r>
              <w:rPr>
                <w:b w:val="false"/>
                <w:bCs w:val="false"/>
                <w:sz w:val="17"/>
                <w:szCs w:val="17"/>
              </w:rPr>
              <w:t xml:space="preserve"> = PS_Specialist_Core + Agentforce user PS;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PSG_Underwriter</w:t>
            </w:r>
            <w:r>
              <w:rPr>
                <w:b w:val="false"/>
                <w:bCs w:val="false"/>
                <w:sz w:val="17"/>
                <w:szCs w:val="17"/>
              </w:rPr>
              <w:t xml:space="preserve"> (adds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Underwriting_Authority</w:t>
            </w:r>
            <w:r>
              <w:rPr>
                <w:b w:val="false"/>
                <w:bCs w:val="false"/>
                <w:sz w:val="17"/>
                <w:szCs w:val="17"/>
              </w:rPr>
              <w:t xml:space="preserve">, edit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Decision__c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Verified__c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); add a </w:t>
            </w:r>
            <w:r>
              <w:rPr>
                <w:b/>
                <w:bCs/>
                <w:sz w:val="17"/>
                <w:szCs w:val="17"/>
              </w:rPr>
              <w:t xml:space="preserve">Muting Permission Set</w:t>
            </w:r>
            <w:r>
              <w:rPr>
                <w:b w:val="false"/>
                <w:bCs w:val="false"/>
                <w:sz w:val="17"/>
                <w:szCs w:val="17"/>
              </w:rPr>
              <w:t xml:space="preserve"> to remove anything over-granted. Status must show </w:t>
            </w:r>
            <w:r>
              <w:rPr>
                <w:b/>
                <w:bCs/>
                <w:sz w:val="17"/>
                <w:szCs w:val="17"/>
              </w:rPr>
              <w:t xml:space="preserve">Updated</w:t>
            </w:r>
            <w:r>
              <w:rPr>
                <w:b w:val="false"/>
                <w:bCs w:val="false"/>
                <w:sz w:val="17"/>
                <w:szCs w:val="17"/>
              </w:rPr>
              <w:t xml:space="preserve"> before assignment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Integration PS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New 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PS_Integration_Mule</w:t>
            </w:r>
            <w:r>
              <w:rPr>
                <w:b w:val="false"/>
                <w:bCs w:val="false"/>
                <w:sz w:val="17"/>
                <w:szCs w:val="17"/>
              </w:rPr>
              <w:t xml:space="preserve"> (license: Salesforce Integration)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API Enabled; Contact/Account/Loan/Loan Party/Case: Read, Create, Edit; Opportunity: Read, Edit (no Delete, no View All/Modify All); FLS only on fields Mule writes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Health Check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Setup → </w:t>
            </w:r>
            <w:r>
              <w:rPr>
                <w:b/>
                <w:bCs/>
                <w:sz w:val="17"/>
                <w:szCs w:val="17"/>
              </w:rPr>
              <w:t xml:space="preserve">Health Check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Screenshot score → fix high-risk items (session timeout, password policy, login IP ranges) → re-screenshot</w:t>
            </w:r>
          </w:p>
        </w:tc>
      </w:tr>
      <w:tr>
        <w:trPr>
          <w:cantSplit/>
        </w:trPr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Session settings</w:t>
            </w:r>
          </w:p>
        </w:tc>
        <w:tc>
          <w:tcPr>
            <w:tcW w:type="dxa" w:w="3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Setup → </w:t>
            </w:r>
            <w:r>
              <w:rPr>
                <w:b/>
                <w:bCs/>
                <w:sz w:val="17"/>
                <w:szCs w:val="17"/>
              </w:rPr>
              <w:t xml:space="preserve">Session Settings</w:t>
            </w:r>
          </w:p>
        </w:tc>
        <w:tc>
          <w:tcPr>
            <w:tcW w:type="dxa" w:w="5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Timeout 1 h; </w:t>
            </w:r>
            <w:r>
              <w:rPr>
                <w:b w:val="false"/>
                <w:bCs w:val="false"/>
                <w:i/>
                <w:iCs/>
                <w:sz w:val="17"/>
                <w:szCs w:val="17"/>
              </w:rPr>
              <w:t xml:space="preserve">Lock sessions to the IP address</w:t>
            </w:r>
            <w:r>
              <w:rPr>
                <w:b w:val="false"/>
                <w:bCs w:val="false"/>
                <w:sz w:val="17"/>
                <w:szCs w:val="17"/>
              </w:rPr>
              <w:t xml:space="preserve"> (test carefully) or </w:t>
            </w:r>
            <w:r>
              <w:rPr>
                <w:b w:val="false"/>
                <w:bCs w:val="false"/>
                <w:i/>
                <w:iCs/>
                <w:sz w:val="17"/>
                <w:szCs w:val="17"/>
              </w:rPr>
              <w:t xml:space="preserve">Lock sessions to the domain</w:t>
            </w:r>
            <w:r>
              <w:rPr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b w:val="false"/>
                <w:bCs w:val="false"/>
                <w:i/>
                <w:iCs/>
                <w:sz w:val="17"/>
                <w:szCs w:val="17"/>
              </w:rPr>
              <w:t xml:space="preserve">Require HttpOnly</w:t>
            </w:r>
            <w:r>
              <w:rPr>
                <w:b w:val="false"/>
                <w:bCs w:val="false"/>
                <w:sz w:val="17"/>
                <w:szCs w:val="17"/>
              </w:rPr>
              <w:t xml:space="preserve">; CSRF on GET/POST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Assign: Setup → Users → user → </w:t>
      </w:r>
      <w:r>
        <w:rPr>
          <w:b/>
          <w:bCs/>
        </w:rPr>
        <w:t xml:space="preserve">Permission Set Group Assignments</w:t>
      </w:r>
      <w:r>
        <w:t xml:space="preserve"> → Edit Assignments.</w:t>
      </w:r>
    </w:p>
    <w:p>
      <w:pPr>
        <w:pStyle w:val="Heading2"/>
      </w:pPr>
      <w:r>
        <w:t xml:space="preserve">0.5 SAML SSO with Okta (exact fields)</w:t>
      </w:r>
    </w:p>
    <w:p>
      <w:pPr>
        <w:spacing w:after="120"/>
      </w:pPr>
      <w:r>
        <w:rPr>
          <w:b/>
          <w:bCs/>
        </w:rPr>
        <w:t xml:space="preserve">Okta:</w:t>
      </w:r>
      <w:r>
        <w:t xml:space="preserve"> Applications → </w:t>
      </w:r>
      <w:r>
        <w:rPr>
          <w:b/>
          <w:bCs/>
        </w:rPr>
        <w:t xml:space="preserve">Browse App Catalog</w:t>
      </w:r>
      <w:r>
        <w:t xml:space="preserve"> → </w:t>
      </w:r>
      <w:r>
        <w:rPr>
          <w:b/>
          <w:bCs/>
        </w:rPr>
        <w:t xml:space="preserve">Salesforce.com</w:t>
      </w:r>
      <w:r>
        <w:t xml:space="preserve"> → Add Integration: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General: Login URL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https://&lt;mydomain&gt;.my.salesforce.com</w:t>
      </w:r>
      <w:r>
        <w:t xml:space="preserve"> (custom domain = your My Domain prefix) · Instance type </w:t>
      </w:r>
      <w:r>
        <w:rPr>
          <w:b/>
          <w:bCs/>
        </w:rPr>
        <w:t xml:space="preserve">Production</w:t>
      </w:r>
      <w:r>
        <w:t xml:space="preserve"> (Dev Edition uses production login)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Sign On</w:t>
      </w:r>
      <w:r>
        <w:t xml:space="preserve"> tab → </w:t>
      </w:r>
      <w:r>
        <w:rPr>
          <w:b/>
          <w:bCs/>
        </w:rPr>
        <w:t xml:space="preserve">SAML 2.0</w:t>
      </w:r>
      <w:r>
        <w:t xml:space="preserve"> → </w:t>
      </w:r>
      <w:r>
        <w:rPr>
          <w:b/>
          <w:bCs/>
        </w:rPr>
        <w:t xml:space="preserve">View SAML setup instructions</w:t>
      </w:r>
      <w:r>
        <w:t xml:space="preserve"> — keep open; it lists Issuer, IdP Login URL, and certificate download.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Assignments: groups apex-specialists, apex-underwriters, apex-credit, apex-ops. Username format: Okta username.</w:t>
      </w:r>
    </w:p>
    <w:p>
      <w:pPr>
        <w:spacing w:after="120"/>
      </w:pPr>
      <w:r>
        <w:rPr>
          <w:b/>
          <w:bCs/>
        </w:rPr>
        <w:t xml:space="preserve">Salesforce:</w:t>
      </w:r>
      <w:r>
        <w:t xml:space="preserve"> Setup → </w:t>
      </w:r>
      <w:r>
        <w:rPr>
          <w:b/>
          <w:bCs/>
        </w:rPr>
        <w:t xml:space="preserve">Single Sign-On Settings</w:t>
      </w:r>
      <w:r>
        <w:t xml:space="preserve"> → Edit → tick </w:t>
      </w:r>
      <w:r>
        <w:rPr>
          <w:b/>
          <w:bCs/>
        </w:rPr>
        <w:t xml:space="preserve">SAML Enabled</w:t>
      </w:r>
      <w:r>
        <w:t xml:space="preserve"> → Save → </w:t>
      </w:r>
      <w:r>
        <w:rPr>
          <w:b/>
          <w:bCs/>
        </w:rPr>
        <w:t xml:space="preserve">New</w:t>
      </w:r>
      <w: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8"/>
        <w:gridCol w:w="6302"/>
      </w:tblGrid>
      <w:tr>
        <w:trPr>
          <w:cantSplit/>
          <w:tblHeader/>
        </w:trPr>
        <w:tc>
          <w:tcPr>
            <w:tcW w:type="dxa" w:w="3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Name / API Name</w:t>
            </w:r>
          </w:p>
        </w:tc>
        <w:tc>
          <w:tcPr>
            <w:tcW w:type="dxa" w:w="6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Okta / Okta</w:t>
            </w:r>
          </w:p>
        </w:tc>
      </w:tr>
      <w:tr>
        <w:trPr>
          <w:cantSplit/>
        </w:trPr>
        <w:tc>
          <w:tcPr>
            <w:tcW w:type="dxa" w:w="3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Issuer</w:t>
            </w:r>
          </w:p>
        </w:tc>
        <w:tc>
          <w:tcPr>
            <w:tcW w:type="dxa" w:w="6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Okta "Identity Provider Issuer"</w:t>
            </w:r>
          </w:p>
        </w:tc>
      </w:tr>
      <w:tr>
        <w:trPr>
          <w:cantSplit/>
        </w:trPr>
        <w:tc>
          <w:tcPr>
            <w:tcW w:type="dxa" w:w="3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Identity Provider Certificate</w:t>
            </w:r>
          </w:p>
        </w:tc>
        <w:tc>
          <w:tcPr>
            <w:tcW w:type="dxa" w:w="6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Upload the Okta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.cert</w:t>
            </w:r>
          </w:p>
        </w:tc>
      </w:tr>
      <w:tr>
        <w:trPr>
          <w:cantSplit/>
        </w:trPr>
        <w:tc>
          <w:tcPr>
            <w:tcW w:type="dxa" w:w="3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Request Signature Method</w:t>
            </w:r>
          </w:p>
        </w:tc>
        <w:tc>
          <w:tcPr>
            <w:tcW w:type="dxa" w:w="6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RSA-SHA256</w:t>
            </w:r>
          </w:p>
        </w:tc>
      </w:tr>
      <w:tr>
        <w:trPr>
          <w:cantSplit/>
        </w:trPr>
        <w:tc>
          <w:tcPr>
            <w:tcW w:type="dxa" w:w="3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SAML Identity Type</w:t>
            </w:r>
          </w:p>
        </w:tc>
        <w:tc>
          <w:tcPr>
            <w:tcW w:type="dxa" w:w="6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Assertion contains the </w:t>
            </w:r>
            <w:r>
              <w:rPr>
                <w:b/>
                <w:bCs/>
                <w:sz w:val="17"/>
                <w:szCs w:val="17"/>
              </w:rPr>
              <w:t xml:space="preserve">Federation ID</w:t>
            </w:r>
            <w:r>
              <w:rPr>
                <w:b w:val="false"/>
                <w:bCs w:val="false"/>
                <w:sz w:val="17"/>
                <w:szCs w:val="17"/>
              </w:rPr>
              <w:t xml:space="preserve"> from the User object</w:t>
            </w:r>
          </w:p>
        </w:tc>
      </w:tr>
      <w:tr>
        <w:trPr>
          <w:cantSplit/>
        </w:trPr>
        <w:tc>
          <w:tcPr>
            <w:tcW w:type="dxa" w:w="3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SAML Identity Location</w:t>
            </w:r>
          </w:p>
        </w:tc>
        <w:tc>
          <w:tcPr>
            <w:tcW w:type="dxa" w:w="6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Identity is in the </w:t>
            </w:r>
            <w:r>
              <w:rPr>
                <w:b/>
                <w:bCs/>
                <w:sz w:val="17"/>
                <w:szCs w:val="17"/>
              </w:rPr>
              <w:t xml:space="preserve">NameIdentifier</w:t>
            </w:r>
            <w:r>
              <w:rPr>
                <w:b w:val="false"/>
                <w:bCs w:val="false"/>
                <w:sz w:val="17"/>
                <w:szCs w:val="17"/>
              </w:rPr>
              <w:t xml:space="preserve"> element of the Subject statement</w:t>
            </w:r>
          </w:p>
        </w:tc>
      </w:tr>
      <w:tr>
        <w:trPr>
          <w:cantSplit/>
        </w:trPr>
        <w:tc>
          <w:tcPr>
            <w:tcW w:type="dxa" w:w="3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Identity Provider Login URL</w:t>
            </w:r>
          </w:p>
        </w:tc>
        <w:tc>
          <w:tcPr>
            <w:tcW w:type="dxa" w:w="6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Okta "Identity Provider Single Sign-On URL"</w:t>
            </w:r>
          </w:p>
        </w:tc>
      </w:tr>
      <w:tr>
        <w:trPr>
          <w:cantSplit/>
        </w:trPr>
        <w:tc>
          <w:tcPr>
            <w:tcW w:type="dxa" w:w="3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Entity ID</w:t>
            </w:r>
          </w:p>
        </w:tc>
        <w:tc>
          <w:tcPr>
            <w:tcW w:type="dxa" w:w="6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https://&lt;mydomain&gt;.my.salesforce.com</w:t>
            </w:r>
          </w:p>
        </w:tc>
      </w:tr>
      <w:tr>
        <w:trPr>
          <w:cantSplit/>
        </w:trPr>
        <w:tc>
          <w:tcPr>
            <w:tcW w:type="dxa" w:w="3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Service Provider Initiated Request Binding</w:t>
            </w:r>
          </w:p>
        </w:tc>
        <w:tc>
          <w:tcPr>
            <w:tcW w:type="dxa" w:w="6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 POST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Then Setup → </w:t>
      </w:r>
      <w:r>
        <w:rPr>
          <w:b/>
          <w:bCs/>
        </w:rPr>
        <w:t xml:space="preserve">My Domain</w:t>
      </w:r>
      <w:r>
        <w:t xml:space="preserve"> → Authentication Configuration → Edit → tick </w:t>
      </w:r>
      <w:r>
        <w:rPr>
          <w:b/>
          <w:bCs/>
        </w:rPr>
        <w:t xml:space="preserve">Okta</w:t>
      </w:r>
      <w:r>
        <w:t xml:space="preserve"> → Save. On each user set </w:t>
      </w:r>
      <w:r>
        <w:rPr>
          <w:b/>
          <w:bCs/>
        </w:rPr>
        <w:t xml:space="preserve">Federation ID</w:t>
      </w:r>
      <w:r>
        <w:t xml:space="preserve"> = their Okta username. Test in a private window from the Okta dashboard tile </w:t>
      </w:r>
      <w:r>
        <w:rPr>
          <w:i/>
          <w:iCs/>
        </w:rPr>
        <w:t xml:space="preserve">and</w:t>
      </w:r>
      <w:r>
        <w:t xml:space="preserve"> via the Okta button on the Salesforce login page. Only after both work, untick </w:t>
      </w:r>
      <w:r>
        <w:rPr>
          <w:i/>
          <w:iCs/>
        </w:rPr>
        <w:t xml:space="preserve">Login Form</w:t>
      </w:r>
      <w:r>
        <w:t xml:space="preserve"> for non-admins.</w:t>
      </w:r>
    </w:p>
    <w:p>
      <w:pPr>
        <w:pStyle w:val="Heading2"/>
      </w:pPr>
      <w:r>
        <w:t xml:space="preserve">0.6 Inbound integration: External Client App (JWT bearer)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Create the integration user: Setup → Users → New → License </w:t>
      </w:r>
      <w:r>
        <w:rPr>
          <w:b/>
          <w:bCs/>
        </w:rPr>
        <w:t xml:space="preserve">Salesforce Integration</w:t>
      </w:r>
      <w:r>
        <w:t xml:space="preserve">, Profile </w:t>
      </w:r>
      <w:r>
        <w:rPr>
          <w:b/>
          <w:bCs/>
        </w:rPr>
        <w:t xml:space="preserve">Minimum Access - API Only Integrations</w:t>
      </w:r>
      <w:r>
        <w:t xml:space="preserve">, username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apex.integration@apexhl.dev</w:t>
      </w:r>
      <w:r>
        <w:t xml:space="preserve"> → assign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PS_Integration_Mule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Certificate: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openssl req -x509 -newkey rsa:2048 -nodes -keyout mule-sf.key -out mule-sf.crt -days 365 -subj "/CN=apex-mule-integration"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Setup → </w:t>
      </w:r>
      <w:r>
        <w:rPr>
          <w:b/>
          <w:bCs/>
        </w:rPr>
        <w:t xml:space="preserve">External Client App Manager</w:t>
      </w:r>
      <w:r>
        <w:t xml:space="preserve"> → </w:t>
      </w:r>
      <w:r>
        <w:rPr>
          <w:b/>
          <w:bCs/>
        </w:rPr>
        <w:t xml:space="preserve">New External Client App</w:t>
      </w:r>
      <w:r>
        <w:t xml:space="preserve">. Since Spring '26, Salesforce has disabled creating new connected apps in all orgs — External Client Apps are the supported path for new integrations (existing connected apps keep working). Local ECAs aren't copied to refreshed sandboxes, so keep their metadata in source control.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7"/>
        <w:gridCol w:w="2668"/>
        <w:gridCol w:w="5695"/>
      </w:tblGrid>
      <w:tr>
        <w:trPr>
          <w:cantSplit/>
          <w:tblHeader/>
        </w:trPr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Section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5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Basic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Name / API name</w:t>
            </w:r>
          </w:p>
        </w:tc>
        <w:tc>
          <w:tcPr>
            <w:tcW w:type="dxa" w:w="5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Apex Mule Integration / Apex_Mule_Integration</w:t>
            </w:r>
          </w:p>
        </w:tc>
      </w:tr>
      <w:tr>
        <w:trPr>
          <w:cantSplit/>
        </w:trPr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Contact email</w:t>
            </w:r>
          </w:p>
        </w:tc>
        <w:tc>
          <w:tcPr>
            <w:tcW w:type="dxa" w:w="5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your email</w:t>
            </w:r>
          </w:p>
        </w:tc>
      </w:tr>
      <w:tr>
        <w:trPr>
          <w:cantSplit/>
        </w:trPr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Distribution state</w:t>
            </w:r>
          </w:p>
        </w:tc>
        <w:tc>
          <w:tcPr>
            <w:tcW w:type="dxa" w:w="5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Local</w:t>
            </w:r>
          </w:p>
        </w:tc>
      </w:tr>
      <w:tr>
        <w:trPr>
          <w:cantSplit/>
        </w:trPr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API (Enable OAuth)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Callback URL</w:t>
            </w:r>
          </w:p>
        </w:tc>
        <w:tc>
          <w:tcPr>
            <w:tcW w:type="dxa" w:w="5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http://localhost:1717/OauthRedirect</w:t>
            </w:r>
          </w:p>
        </w:tc>
      </w:tr>
      <w:tr>
        <w:trPr>
          <w:cantSplit/>
        </w:trPr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OAuth scopes</w:t>
            </w:r>
          </w:p>
        </w:tc>
        <w:tc>
          <w:tcPr>
            <w:tcW w:type="dxa" w:w="5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/>
                <w:iCs/>
                <w:sz w:val="17"/>
                <w:szCs w:val="17"/>
              </w:rPr>
              <w:t xml:space="preserve">Manage user data via APIs (api)</w:t>
            </w:r>
          </w:p>
        </w:tc>
      </w:tr>
      <w:tr>
        <w:trPr>
          <w:cantSplit/>
        </w:trPr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Flow enablement</w:t>
            </w:r>
          </w:p>
        </w:tc>
        <w:tc>
          <w:tcPr>
            <w:tcW w:type="dxa" w:w="5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Enable JWT Bearer Flow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upload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mule-sf.crt</w:t>
            </w:r>
          </w:p>
        </w:tc>
      </w:tr>
      <w:tr>
        <w:trPr>
          <w:cantSplit/>
        </w:trPr>
        <w:tc>
          <w:tcPr>
            <w:tcW w:type="dxa" w:w="17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Security</w:t>
            </w:r>
          </w:p>
        </w:tc>
        <w:tc>
          <w:tcPr>
            <w:tcW w:type="dxa" w:w="5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Require secret for Web Server Flow ✔; Require PKCE 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/>
      </w:pPr>
      <w:r>
        <w:t xml:space="preserve">Policies tab → OAuth Policies: </w:t>
      </w:r>
      <w:r>
        <w:rPr>
          <w:b/>
          <w:bCs/>
        </w:rPr>
        <w:t xml:space="preserve">Permitted Users = Admin approved users are pre-authorized</w:t>
      </w:r>
      <w:r>
        <w:t xml:space="preserve">; IP Relaxation </w:t>
      </w:r>
      <w:r>
        <w:rPr>
          <w:b/>
          <w:bCs/>
        </w:rPr>
        <w:t xml:space="preserve">Enforce IP restrictions</w:t>
      </w:r>
      <w:r>
        <w:t xml:space="preserve">; select permission set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PS_Integration_Mule</w:t>
      </w:r>
      <w:r>
        <w:t xml:space="preserve"> → Save.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Settings tab → OAuth Settings → </w:t>
      </w:r>
      <w:r>
        <w:rPr>
          <w:b/>
          <w:bCs/>
        </w:rPr>
        <w:t xml:space="preserve">Consumer Key and Secret</w:t>
      </w:r>
      <w:r>
        <w:t xml:space="preserve"> (identity verification) → copy the Consumer Key →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SF_MULE_CONSUMER_KEY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Login IP ranges for the integration profile: Setup → Profiles → </w:t>
      </w:r>
      <w:r>
        <w:rPr>
          <w:i/>
          <w:iCs/>
        </w:rPr>
        <w:t xml:space="preserve">Minimum Access - API Only Integrations</w:t>
      </w:r>
      <w:r>
        <w:t xml:space="preserve"> → Login IP Ranges → add your current public IP (and later the Mule private-space egress IPs).</w:t>
      </w:r>
    </w:p>
    <w:p>
      <w:pPr>
        <w:pStyle w:val="Heading2"/>
      </w:pPr>
      <w:r>
        <w:t xml:space="preserve">0.7 Outbound integration: Named + External Credentials (exact fields)</w:t>
      </w:r>
    </w:p>
    <w:p>
      <w:pPr>
        <w:spacing w:after="120"/>
      </w:pPr>
      <w:r>
        <w:t xml:space="preserve">Okta first: if Salesforce's JWT-assertion flow doesn't accept your key format, create a second Okta API Services app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svc-salesforce-to-aws-secret</w:t>
      </w:r>
      <w:r>
        <w:t xml:space="preserve"> with client-secret auth and the same access-policy rule.</w:t>
      </w:r>
    </w:p>
    <w:p>
      <w:pPr>
        <w:spacing w:after="120"/>
      </w:pPr>
      <w:r>
        <w:t xml:space="preserve">Setup → </w:t>
      </w:r>
      <w:r>
        <w:rPr>
          <w:b/>
          <w:bCs/>
        </w:rPr>
        <w:t xml:space="preserve">Named Credentials</w:t>
      </w:r>
      <w:r>
        <w:t xml:space="preserve"> → </w:t>
      </w:r>
      <w:r>
        <w:rPr>
          <w:b/>
          <w:bCs/>
        </w:rPr>
        <w:t xml:space="preserve">External Credentials</w:t>
      </w:r>
      <w:r>
        <w:t xml:space="preserve"> tab → New: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2"/>
        <w:gridCol w:w="6988"/>
      </w:tblGrid>
      <w:tr>
        <w:trPr>
          <w:cantSplit/>
          <w:tblHeader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Label / Name</w:t>
            </w:r>
          </w:p>
        </w:tc>
        <w:tc>
          <w:tcPr>
            <w:tcW w:type="dxa" w:w="6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Okta Apex AWS /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Okta_Apex_AWS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Authentication Protocol</w:t>
            </w:r>
          </w:p>
        </w:tc>
        <w:tc>
          <w:tcPr>
            <w:tcW w:type="dxa" w:w="6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OAuth 2.0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Authentication Flow Type</w:t>
            </w:r>
          </w:p>
        </w:tc>
        <w:tc>
          <w:tcPr>
            <w:tcW w:type="dxa" w:w="6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Client Credentials with Client Secret Flow</w:t>
            </w:r>
            <w:r>
              <w:rPr>
                <w:b w:val="false"/>
                <w:bCs w:val="false"/>
                <w:sz w:val="17"/>
                <w:szCs w:val="17"/>
              </w:rPr>
              <w:t xml:space="preserve"> (or </w:t>
            </w:r>
            <w:r>
              <w:rPr>
                <w:b w:val="false"/>
                <w:bCs w:val="false"/>
                <w:i/>
                <w:iCs/>
                <w:sz w:val="17"/>
                <w:szCs w:val="17"/>
              </w:rPr>
              <w:t xml:space="preserve">with JWT Assertion</w:t>
            </w:r>
            <w:r>
              <w:rPr>
                <w:b w:val="false"/>
                <w:bCs w:val="false"/>
                <w:sz w:val="17"/>
                <w:szCs w:val="17"/>
              </w:rPr>
              <w:t xml:space="preserve"> if offered and you uploaded the key in Certificate and Key Management)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Scope</w:t>
            </w:r>
          </w:p>
        </w:tc>
        <w:tc>
          <w:tcPr>
            <w:tcW w:type="dxa" w:w="6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apex.events.publish</w:t>
            </w:r>
            <w:r>
              <w:rPr>
                <w:b w:val="false"/>
                <w:bCs w:val="false"/>
                <w:sz w:val="17"/>
                <w:szCs w:val="17"/>
              </w:rPr>
              <w:t xml:space="preserve"> (Project 07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apex.qualify.calculate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Identity Provider URL</w:t>
            </w:r>
          </w:p>
        </w:tc>
        <w:tc>
          <w:tcPr>
            <w:tcW w:type="dxa" w:w="6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&lt;OKTA_ISSUER_AWS&gt;/v1/token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Pass client credentials in request body</w:t>
            </w:r>
          </w:p>
        </w:tc>
        <w:tc>
          <w:tcPr>
            <w:tcW w:type="dxa" w:w="6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✔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→ </w:t>
      </w:r>
      <w:r>
        <w:rPr>
          <w:b/>
          <w:bCs/>
        </w:rPr>
        <w:t xml:space="preserve">Principals → New</w:t>
      </w:r>
      <w:r>
        <w:t xml:space="preserve">: Parameter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Apex_Service</w:t>
      </w:r>
      <w:r>
        <w:t xml:space="preserve">, Sequence 1, Client ID, Client Secret → Save.</w:t>
      </w:r>
    </w:p>
    <w:p>
      <w:pPr>
        <w:spacing w:after="120"/>
      </w:pPr>
      <w:r>
        <w:rPr>
          <w:b/>
          <w:bCs/>
        </w:rPr>
        <w:t xml:space="preserve">Named Credentials</w:t>
      </w:r>
      <w:r>
        <w:t xml:space="preserve"> tab → New: Label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 AWS API</w:t>
      </w:r>
      <w:r>
        <w:t xml:space="preserve">,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Apex_AWS_API</w:t>
      </w:r>
      <w:r>
        <w:t xml:space="preserve">, URL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https://&lt;api-id&gt;.execute-api.ca-central-1.amazonaws.com</w:t>
      </w:r>
      <w:r>
        <w:t xml:space="preserve">, ✔ Enabled for Callouts, External Credential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Okta_Apex_AWS</w:t>
      </w:r>
      <w:r>
        <w:t xml:space="preserve">, ✔ Generate Authorization Header, ✗ Allow Formulas in HTTP Header.</w:t>
      </w:r>
    </w:p>
    <w:p>
      <w:pPr>
        <w:spacing w:after="120"/>
      </w:pPr>
      <w:r>
        <w:t xml:space="preserve">Permission set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PS_Callout_AWS</w:t>
      </w:r>
      <w:r>
        <w:t xml:space="preserve"> → </w:t>
      </w:r>
      <w:r>
        <w:rPr>
          <w:b/>
          <w:bCs/>
        </w:rPr>
        <w:t xml:space="preserve">External Credential Principal Access</w:t>
      </w:r>
      <w:r>
        <w:t xml:space="preserve"> → add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Okta_Apex_AWS - Apex_Service</w:t>
      </w:r>
      <w:r>
        <w:t xml:space="preserve">; also Object Settings → </w:t>
      </w:r>
      <w:r>
        <w:rPr>
          <w:b/>
          <w:bCs/>
        </w:rPr>
        <w:t xml:space="preserve">User External Credentials</w:t>
      </w:r>
      <w:r>
        <w:t xml:space="preserve">: Read ⚠ (required in recent releases for callouts through External Credentials) → assign to yourself and the Flow's running user.</w:t>
      </w:r>
    </w:p>
    <w:p>
      <w:pPr>
        <w:spacing w:after="120"/>
      </w:pPr>
      <w:r>
        <w:rPr>
          <w:b/>
          <w:bCs/>
        </w:rPr>
        <w:t xml:space="preserve">External Service:</w:t>
      </w:r>
      <w:r>
        <w:t xml:space="preserve"> Setup → </w:t>
      </w:r>
      <w:r>
        <w:rPr>
          <w:b/>
          <w:bCs/>
        </w:rPr>
        <w:t xml:space="preserve">External Services</w:t>
      </w:r>
      <w:r>
        <w:t xml:space="preserve"> → Add an External Service → </w:t>
      </w:r>
      <w:r>
        <w:rPr>
          <w:b/>
          <w:bCs/>
        </w:rPr>
        <w:t xml:space="preserve">From API Specification</w:t>
      </w:r>
      <w:r>
        <w:t xml:space="preserve"> → name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ApexAwsEvents</w:t>
      </w:r>
      <w:r>
        <w:t xml:space="preserve">, Named Credential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Apex_AWS_API</w:t>
      </w:r>
      <w:r>
        <w:t xml:space="preserve">, upload:</w:t>
      </w:r>
    </w:p>
    <w:p>
      <w:pPr>
        <w:pStyle w:val="CodeLabel"/>
        <w:ind w:left="0"/>
      </w:pPr>
      <w:r>
        <w:t xml:space="preserve">yaml</w:t>
      </w:r>
    </w:p>
    <w:p>
      <w:pPr>
        <w:pStyle w:val="Code"/>
        <w:shd w:fill="F3F4F6" w:color="auto" w:val="clear"/>
        <w:spacing w:after="0" w:before="40"/>
        <w:ind w:left="0"/>
      </w:pPr>
      <w:r>
        <w:rPr>
          <w:rFonts w:ascii="Consolas" w:cs="Consolas" w:eastAsia="Consolas" w:hAnsi="Consolas"/>
        </w:rPr>
        <w:t xml:space="preserve">openapi: 3.0.3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info: { title: Apex AWS Events, version: "1.0" }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paths: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/v1/events: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post: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operationId: publishEvent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requestBody: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required: true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content: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application/json: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  schema: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    type: object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    required: [type, borrower_id]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    properties: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      type: { type: string }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      borrower_id: { type: string }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      new_address: { type: object, additionalProperties: { type: string } }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responses: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"202":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description: accepted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content: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  application/json:</w:t>
      </w:r>
    </w:p>
    <w:p>
      <w:pPr>
        <w:pStyle w:val="Code"/>
        <w:shd w:fill="F3F4F6" w:color="auto" w:val="clear"/>
        <w:spacing w:after="160" w:before="0"/>
        <w:ind w:left="0"/>
      </w:pPr>
      <w:r>
        <w:rPr>
          <w:rFonts w:ascii="Consolas" w:cs="Consolas" w:eastAsia="Consolas" w:hAnsi="Consolas"/>
        </w:rPr>
        <w:t xml:space="preserve">              schema: { type: object, properties: { event_id: { type: string } } }</w:t>
      </w:r>
    </w:p>
    <w:p>
      <w:pPr>
        <w:spacing w:after="120"/>
      </w:pPr>
      <w:r>
        <w:t xml:space="preserve">→ select operation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publishEvent</w:t>
      </w:r>
      <w:r>
        <w:t xml:space="preserve"> → Save. In </w:t>
      </w:r>
      <w:r>
        <w:rPr>
          <w:b/>
          <w:bCs/>
        </w:rPr>
        <w:t xml:space="preserve">Flow Builder</w:t>
      </w:r>
      <w:r>
        <w:t xml:space="preserve">, add an </w:t>
      </w:r>
      <w:r>
        <w:rPr>
          <w:b/>
          <w:bCs/>
        </w:rPr>
        <w:t xml:space="preserve">Action</w:t>
      </w:r>
      <w:r>
        <w:t xml:space="preserve"> → category </w:t>
      </w:r>
      <w:r>
        <w:rPr>
          <w:i/>
          <w:iCs/>
        </w:rPr>
        <w:t xml:space="preserve">External Services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publishEvent</w:t>
      </w:r>
      <w:r>
        <w:t xml:space="preserve">.</w:t>
      </w:r>
    </w:p>
    <w:p>
      <w:pPr>
        <w:pStyle w:val="Heading2"/>
      </w:pPr>
      <w:r>
        <w:t xml:space="preserve">0.8 Event Relay to Amazon EventBridge</w:t>
      </w:r>
    </w:p>
    <w:p>
      <w:pPr>
        <w:spacing w:after="120"/>
      </w:pPr>
      <w:r>
        <w:t xml:space="preserve">Event Relay is configured through the </w:t>
      </w:r>
      <w:r>
        <w:rPr>
          <w:b/>
          <w:bCs/>
        </w:rPr>
        <w:t xml:space="preserve">Tooling or Metadata API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EventRelayConfig</w:t>
      </w:r>
      <w:r>
        <w:t xml:space="preserve">, API v56.0+); some orgs also expose an Event Relays page in Setup ⚠. Send these requests with Postman (Salesforce's Platform APIs collection), Workbench, or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 api request rest</w:t>
      </w:r>
      <w:r>
        <w:t xml:space="preserve"> (beta). Use your org's current API version in place of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vXX.X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Named credential for the AWS destination</w:t>
      </w:r>
      <w:r>
        <w:t xml:space="preserve"> — the endpoint is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arn:aws:&lt;region&gt;:&lt;account-id&gt;</w:t>
      </w:r>
      <w:r>
        <w:t xml:space="preserve"> (no service segment) with no authentication:</w:t>
      </w:r>
    </w:p>
    <w:p>
      <w:pPr>
        <w:pStyle w:val="CodeLabel"/>
        <w:ind w:left="0"/>
      </w:pPr>
      <w:r>
        <w:t xml:space="preserve">http</w:t>
      </w:r>
    </w:p>
    <w:p>
      <w:pPr>
        <w:pStyle w:val="Code"/>
        <w:shd w:fill="F3F4F6" w:color="auto" w:val="clear"/>
        <w:spacing w:after="0" w:before="40"/>
        <w:ind w:left="0"/>
      </w:pPr>
      <w:r>
        <w:rPr>
          <w:rFonts w:ascii="Consolas" w:cs="Consolas" w:eastAsia="Consolas" w:hAnsi="Consolas"/>
        </w:rPr>
        <w:t xml:space="preserve">POST /services/data/vXX.X/tooling/sobjects/NamedCredential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{ "FullName": "AWS_Apex_Events",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"Metadata": { "label": "AWS_Apex_Events", "endpoint": "arn:aws:ca-central-1:&lt;sandbox-account-id&gt;",</w:t>
      </w:r>
    </w:p>
    <w:p>
      <w:pPr>
        <w:pStyle w:val="Code"/>
        <w:shd w:fill="F3F4F6" w:color="auto" w:val="clear"/>
        <w:spacing w:after="160" w:before="0"/>
        <w:ind w:left="0"/>
      </w:pPr>
      <w:r>
        <w:rPr>
          <w:rFonts w:ascii="Consolas" w:cs="Consolas" w:eastAsia="Consolas" w:hAnsi="Consolas"/>
        </w:rPr>
        <w:t xml:space="preserve">                "principalType": "NamedUser", "protocol": "NoAuthentication", "generateAuthorizationHeader": true } }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Custom platform event channel</w:t>
      </w:r>
      <w:r>
        <w:t xml:space="preserve"> containing your event:</w:t>
      </w:r>
    </w:p>
    <w:p>
      <w:pPr>
        <w:pStyle w:val="CodeLabel"/>
        <w:ind w:left="0"/>
      </w:pPr>
      <w:r>
        <w:t xml:space="preserve">http</w:t>
      </w:r>
    </w:p>
    <w:p>
      <w:pPr>
        <w:pStyle w:val="Code"/>
        <w:shd w:fill="F3F4F6" w:color="auto" w:val="clear"/>
        <w:spacing w:after="0" w:before="40"/>
        <w:ind w:left="0"/>
      </w:pPr>
      <w:r>
        <w:rPr>
          <w:rFonts w:ascii="Consolas" w:cs="Consolas" w:eastAsia="Consolas" w:hAnsi="Consolas"/>
        </w:rPr>
        <w:t xml:space="preserve">POST /services/data/vXX.X/tooling/sobjects/PlatformEventChannel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{ "FullName": "Apex_Events_Channel__chn", "Metadata": { "channelType": "event", "label": "Apex Events Channel" } }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POST /services/data/vXX.X/tooling/sobjects/PlatformEventChannelMember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{ "FullName": "Apex_Events_Channel_chn_Borrower_Address_Changed_e",</w:t>
      </w:r>
    </w:p>
    <w:p>
      <w:pPr>
        <w:pStyle w:val="Code"/>
        <w:shd w:fill="F3F4F6" w:color="auto" w:val="clear"/>
        <w:spacing w:after="160" w:before="0"/>
        <w:ind w:left="0"/>
      </w:pPr>
      <w:r>
        <w:rPr>
          <w:rFonts w:ascii="Consolas" w:cs="Consolas" w:eastAsia="Consolas" w:hAnsi="Consolas"/>
        </w:rPr>
        <w:t xml:space="preserve">  "Metadata": { "eventChannel": "Apex_Events_Channel__chn", "selectedEntity": "Borrower_Address_Changed__e" } }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Event relay configuration</w:t>
      </w:r>
      <w:r>
        <w:t xml:space="preserve"> (created in a stopped state), then start it:</w:t>
      </w:r>
    </w:p>
    <w:p>
      <w:pPr>
        <w:pStyle w:val="CodeLabel"/>
        <w:ind w:left="0"/>
      </w:pPr>
      <w:r>
        <w:t xml:space="preserve">http</w:t>
      </w:r>
    </w:p>
    <w:p>
      <w:pPr>
        <w:pStyle w:val="Code"/>
        <w:shd w:fill="F3F4F6" w:color="auto" w:val="clear"/>
        <w:spacing w:after="0" w:before="40"/>
        <w:ind w:left="0"/>
      </w:pPr>
      <w:r>
        <w:rPr>
          <w:rFonts w:ascii="Consolas" w:cs="Consolas" w:eastAsia="Consolas" w:hAnsi="Consolas"/>
        </w:rPr>
        <w:t xml:space="preserve">POST /services/data/vXX.X/tooling/sobjects/EventRelayConfig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{ "FullName": "Apex_To_EventBridge",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"Metadata": { "destinationResourceName": "callout:AWS_Apex_Events", "eventChannel": "Apex_Events_Channel__chn" } }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PATCH /services/data/vXX.X/tooling/sobjects/EventRelayConfig/&lt;EventRelayConfigId&gt;</w:t>
      </w:r>
    </w:p>
    <w:p>
      <w:pPr>
        <w:pStyle w:val="Code"/>
        <w:shd w:fill="F3F4F6" w:color="auto" w:val="clear"/>
        <w:spacing w:after="160" w:before="0"/>
        <w:ind w:left="0"/>
      </w:pPr>
      <w:r>
        <w:rPr>
          <w:rFonts w:ascii="Consolas" w:cs="Consolas" w:eastAsia="Consolas" w:hAnsi="Consolas"/>
        </w:rPr>
        <w:t xml:space="preserve">{ "Metadata": { "destinationResourceName": "callout:AWS_Apex_Events", "eventChannel": "Apex_Events_Channel__chn", "state": "RUN" } }</w:t>
      </w:r>
    </w:p>
    <w:p>
      <w:pPr>
        <w:spacing w:after="120"/>
      </w:pPr>
      <w:r>
        <w:t xml:space="preserve">A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204 No Content</w:t>
      </w:r>
      <w:r>
        <w:t xml:space="preserve"> means the relay is running. Find the partner event source name with SOQL on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EventRelayFeedback</w:t>
      </w:r>
      <w:r>
        <w:t xml:space="preserve"> filtered by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EventRelayConfigId</w:t>
      </w:r>
      <w:r>
        <w:t xml:space="preserve"> ⚠ field names per your API version.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AWS console</w:t>
      </w:r>
      <w:r>
        <w:t xml:space="preserve"> (sandbox, ca-central-1) → </w:t>
      </w:r>
      <w:r>
        <w:rPr>
          <w:b/>
          <w:bCs/>
        </w:rPr>
        <w:t xml:space="preserve">Amazon EventBridge → Integration → Partner event sources</w:t>
      </w:r>
      <w:r>
        <w:t xml:space="preserve"> → the Salesforce source shows </w:t>
      </w:r>
      <w:r>
        <w:rPr>
          <w:i/>
          <w:iCs/>
        </w:rPr>
        <w:t xml:space="preserve">Pending</w:t>
      </w:r>
      <w:r>
        <w:t xml:space="preserve"> → </w:t>
      </w:r>
      <w:r>
        <w:rPr>
          <w:b/>
          <w:bCs/>
        </w:rPr>
        <w:t xml:space="preserve">Associate with event bus</w:t>
      </w:r>
      <w:r>
        <w:t xml:space="preserve"> (status becomes </w:t>
      </w:r>
      <w:r>
        <w:rPr>
          <w:i/>
          <w:iCs/>
        </w:rPr>
        <w:t xml:space="preserve">Active</w:t>
      </w:r>
      <w:r>
        <w:t xml:space="preserve">) → add a rule on the partner bus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aws.partner/salesforce.com/&lt;orgId&gt;/&lt;channelId&gt;</w:t>
      </w:r>
      <w:r>
        <w:t xml:space="preserve">: event pattern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{"source":[{"prefix":"aws.partner/salesforce.com"}]}</w:t>
      </w:r>
      <w:r>
        <w:t xml:space="preserve"> → target CloudWatch Logs group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/apex/sf-events</w:t>
      </w:r>
      <w:r>
        <w:t xml:space="preserve"> (for verification) and/or your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apex-events</w:t>
      </w:r>
      <w:r>
        <w:t xml:space="preserve"> bus.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Keep the channel, member and relay as metadata in your SFDX project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platformEventChannels/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platformEventChannelMembers/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eventRelayConfigs/</w:t>
      </w:r>
      <w:r>
        <w:t xml:space="preserve">) once they work, so they deploy with everything else. Project 13 adds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Approved_Action__e</w:t>
      </w:r>
      <w:r>
        <w:t xml:space="preserve"> to the same channel for the funding saga.</w:t>
      </w:r>
    </w:p>
    <w:p>
      <w:pPr>
        <w:pStyle w:val="Heading2"/>
      </w:pPr>
      <w:r>
        <w:t xml:space="preserve">0.9 Verify the setup</w:t>
      </w:r>
    </w:p>
    <w:p>
      <w:pPr>
        <w:pStyle w:val="CodeLabel"/>
        <w:ind w:left="0"/>
      </w:pPr>
      <w:r>
        <w:t xml:space="preserve">bash</w:t>
      </w:r>
    </w:p>
    <w:p>
      <w:pPr>
        <w:pStyle w:val="Code"/>
        <w:shd w:fill="F3F4F6" w:color="auto" w:val="clear"/>
        <w:spacing w:after="0" w:before="40"/>
        <w:ind w:left="0"/>
      </w:pPr>
      <w:r>
        <w:rPr>
          <w:rFonts w:ascii="Consolas" w:cs="Consolas" w:eastAsia="Consolas" w:hAnsi="Consolas"/>
        </w:rPr>
        <w:t xml:space="preserve">sf apex run test --target-org apex-dev --code-coverage --result-format human --wait 10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sf org login jwt --client-id "$SF_MULE_CONSUMER_KEY" --jwt-key-file mule-sf.key \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--username apex.integration@apexhl.dev --instance-url "$SF_MYDOMAIN" --alias apex-int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sf data query --query "SELECT Id, Core_Borrower_Id__c FROM Contact LIMIT 5" --target-org apex-int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# Publish a test event from anonymous Apex and watch CloudWatch Logs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echo "EventBus.publish(new Borrower_Address_Changed__e(Event_Id__c='t-1', Core_Borrower_Id__c='B-00001', New_Address__c='{\"city\":\"Burnaby\"}'));" &gt; /tmp/pub.apex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sf apex run --file /tmp/pub.apex --target-org apex-dev</w:t>
      </w:r>
    </w:p>
    <w:p>
      <w:pPr>
        <w:pStyle w:val="Code"/>
        <w:shd w:fill="F3F4F6" w:color="auto" w:val="clear"/>
        <w:spacing w:after="160" w:before="0"/>
        <w:ind w:left="0"/>
      </w:pPr>
      <w:r>
        <w:rPr>
          <w:rFonts w:ascii="Consolas" w:cs="Consolas" w:eastAsia="Consolas" w:hAnsi="Consolas"/>
        </w:rPr>
        <w:t xml:space="preserve">aws logs tail /apex/sf-events --since 5m --profile apex-admin</w:t>
      </w:r>
    </w:p>
    <w:p>
      <w:pPr>
        <w:pStyle w:val="Heading2"/>
      </w:pPr>
      <w:r>
        <w:t xml:space="preserve">0.10 Troubleshooting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9"/>
        <w:gridCol w:w="2757"/>
        <w:gridCol w:w="4534"/>
      </w:tblGrid>
      <w:tr>
        <w:trPr>
          <w:cantSplit/>
          <w:tblHeader/>
        </w:trPr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Symptom</w:t>
            </w:r>
          </w:p>
        </w:tc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Cause</w:t>
            </w:r>
          </w:p>
        </w:tc>
        <w:tc>
          <w:tcPr>
            <w:tcW w:type="dxa" w:w="4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user hasn't approved this consumer</w:t>
            </w:r>
          </w:p>
        </w:tc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Integration user not pre-authorized</w:t>
            </w:r>
          </w:p>
        </w:tc>
        <w:tc>
          <w:tcPr>
            <w:tcW w:type="dxa" w:w="4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PS_Integration_Mule</w:t>
            </w:r>
            <w:r>
              <w:rPr>
                <w:b w:val="false"/>
                <w:bCs w:val="false"/>
                <w:sz w:val="17"/>
                <w:szCs w:val="17"/>
              </w:rPr>
              <w:t xml:space="preserve"> to the app's policy permission sets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invalid_grant: audience is invalid</w:t>
            </w:r>
          </w:p>
        </w:tc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JWT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aud</w:t>
            </w:r>
            <w:r>
              <w:rPr>
                <w:b w:val="false"/>
                <w:bCs w:val="false"/>
                <w:sz w:val="17"/>
                <w:szCs w:val="17"/>
              </w:rPr>
              <w:t xml:space="preserve"> wrong</w:t>
            </w:r>
          </w:p>
        </w:tc>
        <w:tc>
          <w:tcPr>
            <w:tcW w:type="dxa" w:w="4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https://login.salesforce.com</w:t>
            </w:r>
            <w:r>
              <w:rPr>
                <w:b w:val="false"/>
                <w:bCs w:val="false"/>
                <w:sz w:val="17"/>
                <w:szCs w:val="17"/>
              </w:rPr>
              <w:t xml:space="preserve"> (or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test</w:t>
            </w:r>
            <w:r>
              <w:rPr>
                <w:b w:val="false"/>
                <w:bCs w:val="false"/>
                <w:sz w:val="17"/>
                <w:szCs w:val="17"/>
              </w:rPr>
              <w:t xml:space="preserve"> for sandboxes); sf CLI handles this when instance URL is right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JWT login works locally, fails from Mule</w:t>
            </w:r>
          </w:p>
        </w:tc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Login IP ranges</w:t>
            </w:r>
          </w:p>
        </w:tc>
        <w:tc>
          <w:tcPr>
            <w:tcW w:type="dxa" w:w="4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Add Mule egress IPs to the integration profile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Callout: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We couldn't access the credential(s)</w:t>
            </w:r>
          </w:p>
        </w:tc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Missing principal access or User External Credentials object perm</w:t>
            </w:r>
          </w:p>
        </w:tc>
        <w:tc>
          <w:tcPr>
            <w:tcW w:type="dxa" w:w="4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Fix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PS_Callout_AWS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Callout returns 401</w:t>
            </w:r>
          </w:p>
        </w:tc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Okta token audience/scope wrong</w:t>
            </w:r>
          </w:p>
        </w:tc>
        <w:tc>
          <w:tcPr>
            <w:tcW w:type="dxa" w:w="4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Decode the token in API Gateway logs; fix access policy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SSO: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We can't log you in because of an issue with single sign-on</w:t>
            </w:r>
          </w:p>
        </w:tc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Federation ID mismatch or cert</w:t>
            </w:r>
          </w:p>
        </w:tc>
        <w:tc>
          <w:tcPr>
            <w:tcW w:type="dxa" w:w="4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Setup → Single Sign-On Settings → </w:t>
            </w:r>
            <w:r>
              <w:rPr>
                <w:b/>
                <w:bCs/>
                <w:sz w:val="17"/>
                <w:szCs w:val="17"/>
              </w:rPr>
              <w:t xml:space="preserve">SAML Assertion Validator</w:t>
            </w:r>
            <w:r>
              <w:rPr>
                <w:b w:val="false"/>
                <w:bCs w:val="false"/>
                <w:sz w:val="17"/>
                <w:szCs w:val="17"/>
              </w:rPr>
              <w:t xml:space="preserve"> with the last failed assertion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Partner event source never appears</w:t>
            </w:r>
          </w:p>
        </w:tc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Relay not started, wrong account/region in named credential</w:t>
            </w:r>
          </w:p>
        </w:tc>
        <w:tc>
          <w:tcPr>
            <w:tcW w:type="dxa" w:w="4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Restart relay; check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arn:aws:&lt;region&gt;:&lt;account&gt;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Roll-up summary field not offered</w:t>
            </w:r>
          </w:p>
        </w:tc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The child isn't master-detail yet</w:t>
            </w:r>
          </w:p>
        </w:tc>
        <w:tc>
          <w:tcPr>
            <w:tcW w:type="dxa" w:w="4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Property__c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Condition__c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 with the master-detail first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LTV formula 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#Error!</w:t>
            </w:r>
          </w:p>
        </w:tc>
        <w:tc>
          <w:tcPr>
            <w:tcW w:type="dxa" w:w="27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Purchase price 0 or blank</w:t>
            </w:r>
          </w:p>
        </w:tc>
        <w:tc>
          <w:tcPr>
            <w:tcW w:type="dxa" w:w="4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The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IF(Purchase_Price__c &gt; 0, …)</w:t>
            </w:r>
            <w:r>
              <w:rPr>
                <w:b w:val="false"/>
                <w:bCs w:val="false"/>
                <w:sz w:val="17"/>
                <w:szCs w:val="17"/>
              </w:rPr>
              <w:t xml:space="preserve"> guard; check the roll-up has a value</w:t>
            </w:r>
          </w:p>
        </w:tc>
      </w:tr>
    </w:tbl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bookmarkStart w:name="s2" w:id="2"/>
      <w:r>
        <w:t xml:space="preserve">Part A — The Salesforce cloud map (when to use what)</w:t>
      </w:r>
      <w:bookmarkEnd w:id="2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6"/>
        <w:gridCol w:w="2944"/>
        <w:gridCol w:w="2630"/>
      </w:tblGrid>
      <w:tr>
        <w:trPr>
          <w:cantSplit/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Product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is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 when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Don't use when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Platform</w:t>
            </w:r>
            <w:r>
              <w:rPr>
                <w:b w:val="false"/>
                <w:bCs w:val="false"/>
                <w:sz w:val="17"/>
                <w:szCs w:val="17"/>
              </w:rPr>
              <w:t xml:space="preserve"> (Lightning Platform)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Database + security model + automation (Flow, Apex) + UI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Custom business apps on top of shared CRM data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Heavy compute, analytics warehouse, high-throughput OLTP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Sales Cloud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Leads, Accounts, Contacts, Opportunities, forecasting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Pipeline/relationship management (here: mortgage deals and funded-volume forecasts)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You only need contact storage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Service Cloud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Cases, Omni-Channel routing, Knowledge, entitlements/SLAs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Customer service operations (here: mortgage servicing)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Simple ticketing for 3 people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Experience Cloud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Portals/sites for customers &amp; partners using CRM data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Authenticated external self-service (borrower portal, broker Partner Central)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 marketing website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Marketing Cloud</w:t>
            </w:r>
            <w:r>
              <w:rPr>
                <w:b w:val="false"/>
                <w:bCs w:val="false"/>
                <w:sz w:val="17"/>
                <w:szCs w:val="17"/>
              </w:rPr>
              <w:t xml:space="preserve"> (Engagement / Account Engagement)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Journeys, email/SMS at scale (B2C) / B2B nurture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Campaign orchestration (first-home webinars, broker rate notices)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Transactional notifications only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Commerce Cloud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B2C / B2B storefronts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Digital commerce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Simple payment links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Industry clouds</w:t>
            </w:r>
            <w:r>
              <w:rPr>
                <w:b w:val="false"/>
                <w:bCs w:val="false"/>
                <w:sz w:val="17"/>
                <w:szCs w:val="17"/>
              </w:rPr>
              <w:t xml:space="preserve"> (Financial Services Cloud, Health Cloud…)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Industry data models + processes on the platform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Regulated industries; FSC accelerates lending models (residential loan applications, financial accounts, households)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You'd use &lt;20% of the model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Data 360</w:t>
            </w:r>
            <w:r>
              <w:rPr>
                <w:b w:val="false"/>
                <w:bCs w:val="false"/>
                <w:sz w:val="17"/>
                <w:szCs w:val="17"/>
              </w:rPr>
              <w:t xml:space="preserve"> (formerly Data Cloud)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Ingest, harmonize, unify, segment, activate; grounding for AI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Unified profile across many systems; real-time activation; AI grounding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warehouse replacement for BI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Agentforce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Agent platform: topics, actions, instructions, reasoning engine, Trust Layer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Agents acting on CRM data inside Salesforce governance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Deterministic automation (use Flow) — and anything that decides credit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Field Service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Scheduling and mobile workforce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Technicians in the field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Office-only work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Revenue Cloud / CPQ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Quote-to-cash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Complex product configuration &amp; pricing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Simple rate sheets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Tableau / CRM Analytics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Analytics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Cross-system dashboards (pipeline, funding, arrears)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Operational list views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MuleSoft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Integration &amp; API management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Multi-system, governed APIs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Single point-to-point SF↔SF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Slack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Collaboration surface (incl. agents in Slack)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Where teams already work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Shield</w:t>
            </w:r>
            <w:r>
              <w:rPr>
                <w:b w:val="false"/>
                <w:bCs w:val="false"/>
                <w:sz w:val="17"/>
                <w:szCs w:val="17"/>
              </w:rPr>
              <w:t xml:space="preserve"> (add-on)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Platform Encryption, Event Monitoring, Field Audit Trail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Regulated data, forensic audit</w:t>
            </w:r>
          </w:p>
        </w:tc>
        <w:tc>
          <w:tcPr>
            <w:tcW w:type="dxa" w:w="2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Dev/Project (not in Developer Edition beyond Platform Encryption — document instead)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Apex Home Lending selection (write as ADR-006):</w:t>
      </w:r>
      <w:r>
        <w:t xml:space="preserve"> Financial Services Cloud (for its residential-loan model and lending components ⚠ check current packaging) + Sales Cloud (deals) + Service Cloud (servicing) + Experience Cloud (borrower portal and Partner Central for brokers) + Data 360 + Agentforce + MuleSoft; Marketing Cloud deferred. In the Developer Edition you'll model FSC-like objects yourself (FSC needs a separate trial org); optionally spin up an FSC trial to compare and note the differences (Module 14 MG8). Record the alternative you didn't pick — a dedicated loan origination system integrated with Salesforce — and when it would win (very high volumes, an existing LOS investment, or a lender that only needs CRM).</w:t>
      </w:r>
    </w:p>
    <w:p>
      <w:pPr>
        <w:pStyle w:val="Heading2"/>
      </w:pPr>
      <w:r>
        <w:t xml:space="preserve">Core concepts you must be able to explain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Metadata vs data</w:t>
      </w:r>
      <w:r>
        <w:t xml:space="preserve">: config is metadata, deployable via source/CLI.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Multitenancy → governor limits</w:t>
      </w:r>
      <w:r>
        <w:t xml:space="preserve">: per-transaction CPU, SOQL, DML limits; design bulk-safe.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Record access stack</w:t>
      </w:r>
      <w:r>
        <w:t xml:space="preserve"> (from your notes): OWD sets the floor → role hierarchy opens upward → sharing rules/teams/manual sharing open laterally → restriction rules narrow. Object permissions + FLS decide </w:t>
      </w:r>
      <w:r>
        <w:rPr>
          <w:i/>
          <w:iCs/>
        </w:rPr>
        <w:t xml:space="preserve">what</w:t>
      </w:r>
      <w:r>
        <w:t xml:space="preserve"> you can do; sharing decides </w:t>
      </w:r>
      <w:r>
        <w:rPr>
          <w:i/>
          <w:iCs/>
        </w:rPr>
        <w:t xml:space="preserve">which records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bookmarkStart w:name="s3" w:id="3"/>
      <w:r>
        <w:t xml:space="preserve">Part B — Build the Apex org</w:t>
      </w:r>
      <w:bookmarkEnd w:id="3"/>
    </w:p>
    <w:p>
      <w:pPr>
        <w:pStyle w:val="Heading2"/>
      </w:pPr>
      <w:r>
        <w:t xml:space="preserve">Step 1 — Org &amp; tooling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Sign up for a </w:t>
      </w:r>
      <w:r>
        <w:rPr>
          <w:b/>
          <w:bCs/>
        </w:rPr>
        <w:t xml:space="preserve">Developer Edition</w:t>
      </w:r>
      <w:r>
        <w:t xml:space="preserve"> org with Agentforce + Data 360 (developer.salesforce.com). Inactive orgs can be terminated — log in regularly.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 project generate --name apex-salesforce</w:t>
      </w:r>
      <w:r>
        <w:t xml:space="preserve">; authorize: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 org login web --alias apex-dev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Everything below is built as source in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force-app/</w:t>
      </w:r>
      <w:r>
        <w:t xml:space="preserve"> and deployed with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 project deploy start</w:t>
      </w:r>
      <w:r>
        <w:t xml:space="preserve"> — point-and-click first if you're learning, then </w:t>
      </w:r>
      <w:r>
        <w:rPr>
          <w:b/>
          <w:bCs/>
        </w:rPr>
        <w:t xml:space="preserve">retrieve</w:t>
      </w:r>
      <w:r>
        <w:t xml:space="preserve"> to source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 project retrieve start</w:t>
      </w:r>
      <w:r>
        <w:t xml:space="preserve">) and commit.</w:t>
      </w:r>
    </w:p>
    <w:p>
      <w:pPr>
        <w:pStyle w:val="Heading2"/>
      </w:pPr>
      <w:r>
        <w:t xml:space="preserve">Step 2 — Data model (FSC-like) and the deal rules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4627"/>
        <w:gridCol w:w="1986"/>
      </w:tblGrid>
      <w:tr>
        <w:trPr>
          <w:cantSplit/>
          <w:tblHeader/>
        </w:trPr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4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 fields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Account (record type </w:t>
            </w:r>
            <w:r>
              <w:rPr>
                <w:b/>
                <w:bCs/>
                <w:sz w:val="17"/>
                <w:szCs w:val="17"/>
              </w:rPr>
              <w:t xml:space="preserve">Household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4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Core_Household_Id__c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 (External ID, unique)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The borrowing household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Contact (Borrower)</w:t>
            </w:r>
          </w:p>
        </w:tc>
        <w:tc>
          <w:tcPr>
            <w:tcW w:type="dxa" w:w="4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Core_Borrower_Id__c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 (External ID, unique),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SIN__c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 (optional, encrypted),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Originator_Id__c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Borrower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Opportunity (deal)</w:t>
            </w:r>
          </w:p>
        </w:tc>
        <w:tc>
          <w:tcPr>
            <w:tcW w:type="dxa" w:w="4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Record types Purchase, Refinance, Switch, Renewal;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Application_Number__c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amounts, rates, ratios, dates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OWD Private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Property__c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Applicant_Income__c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Liability__c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Condition__c</w:t>
            </w:r>
          </w:p>
        </w:tc>
        <w:tc>
          <w:tcPr>
            <w:tcW w:type="dxa" w:w="4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Master-detail → Opportunity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Controlled by parent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Loan__c</w:t>
            </w:r>
          </w:p>
        </w:tc>
        <w:tc>
          <w:tcPr>
            <w:tcW w:type="dxa" w:w="4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Core_Loan_Id__c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 (External ID);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Household__c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Primary_Borrower__c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; balance, rate, maturity, status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OWD Private; mirror of the servicing system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Loan_Party__c</w:t>
            </w:r>
          </w:p>
        </w:tc>
        <w:tc>
          <w:tcPr>
            <w:tcW w:type="dxa" w:w="4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Master-detail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Loan__c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Borrower__c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Role__c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Controlled by parent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Case</w:t>
            </w:r>
          </w:p>
        </w:tc>
        <w:tc>
          <w:tcPr>
            <w:tcW w:type="dxa" w:w="4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Record types Service Request, Address Change, Complaint, Financial Hardship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Service Cloud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Approval_Request__c</w:t>
            </w:r>
          </w:p>
        </w:tc>
        <w:tc>
          <w:tcPr>
            <w:tcW w:type="dxa" w:w="4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Action_Type__c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Action_Hash__c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Payload__c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 (long text),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Status__c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Expires_At__c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Durable approvals (Projects 07, 13)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Platform Event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Borrower_Address_Changed__e</w:t>
            </w:r>
          </w:p>
        </w:tc>
        <w:tc>
          <w:tcPr>
            <w:tcW w:type="dxa" w:w="4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Event_Id__c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Core_Borrower_Id__c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New_Address__c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 (JSON),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Correlation_Id__c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Publish </w:t>
            </w:r>
            <w:r>
              <w:rPr>
                <w:b/>
                <w:bCs/>
                <w:sz w:val="17"/>
                <w:szCs w:val="17"/>
              </w:rPr>
              <w:t xml:space="preserve">After Commit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Why External IDs matter:</w:t>
      </w:r>
      <w:r>
        <w:t xml:space="preserve"> every integration write uses </w:t>
      </w:r>
      <w:r>
        <w:rPr>
          <w:i/>
          <w:iCs/>
        </w:rPr>
        <w:t xml:space="preserve">upsert by External ID</w:t>
      </w:r>
      <w:r>
        <w:t xml:space="preserve">, which makes retries idempotent. This one decision eliminates a whole class of duplicate-record bugs.</w:t>
      </w:r>
    </w:p>
    <w:p>
      <w:pPr>
        <w:spacing w:after="120"/>
      </w:pPr>
      <w:r>
        <w:rPr>
          <w:b/>
          <w:bCs/>
        </w:rPr>
        <w:t xml:space="preserve">Deal rules as validation rules.</w:t>
      </w:r>
      <w:r>
        <w:t xml:space="preserve"> The insured-mortgage rules (primer §4) are deterministic, so they live in the data layer — not in agent instructions, where a model could talk its way around them: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8"/>
        <w:gridCol w:w="4020"/>
        <w:gridCol w:w="3312"/>
      </w:tblGrid>
      <w:tr>
        <w:trPr>
          <w:cantSplit/>
          <w:tblHeader/>
        </w:trPr>
        <w:tc>
          <w:tcPr>
            <w:tcW w:type="dxa" w:w="2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(Opportunity)</w:t>
            </w:r>
          </w:p>
        </w:tc>
        <w:tc>
          <w:tcPr>
            <w:tcW w:type="dxa" w:w="4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Error condition</w:t>
            </w:r>
          </w:p>
        </w:tc>
        <w:tc>
          <w:tcPr>
            <w:tcW w:type="dxa" w:w="3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dxa" w:w="2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Insured_Amortization_Limit</w:t>
            </w:r>
          </w:p>
        </w:tc>
        <w:tc>
          <w:tcPr>
            <w:tcW w:type="dxa" w:w="4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AND(Insured__c, Amortization_Years__c &gt; 25, NOT(OR(First_Time_Buyer__c, New_Build__c)))</w:t>
            </w:r>
          </w:p>
        </w:tc>
        <w:tc>
          <w:tcPr>
            <w:tcW w:type="dxa" w:w="3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"Insured mortgages are limited to a 25-year amortization unless a borrower is a first-time buyer or the home is a new build."</w:t>
            </w:r>
          </w:p>
        </w:tc>
      </w:tr>
      <w:tr>
        <w:trPr>
          <w:cantSplit/>
        </w:trPr>
        <w:tc>
          <w:tcPr>
            <w:tcW w:type="dxa" w:w="2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Amortization_Max</w:t>
            </w:r>
          </w:p>
        </w:tc>
        <w:tc>
          <w:tcPr>
            <w:tcW w:type="dxa" w:w="4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Amortization_Years__c &gt; 30</w:t>
            </w:r>
          </w:p>
        </w:tc>
        <w:tc>
          <w:tcPr>
            <w:tcW w:type="dxa" w:w="3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"Apex's maximum amortization is 30 years."</w:t>
            </w:r>
          </w:p>
        </w:tc>
      </w:tr>
      <w:tr>
        <w:trPr>
          <w:cantSplit/>
        </w:trPr>
        <w:tc>
          <w:tcPr>
            <w:tcW w:type="dxa" w:w="2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Insured_Price_Cap</w:t>
            </w:r>
          </w:p>
        </w:tc>
        <w:tc>
          <w:tcPr>
            <w:tcW w:type="dxa" w:w="4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AND(Insured__c, Purchase_Price__c &gt;= 1500000)</w:t>
            </w:r>
          </w:p>
        </w:tc>
        <w:tc>
          <w:tcPr>
            <w:tcW w:type="dxa" w:w="3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"Mortgage insurance isn't available at a purchase price of $1.5 million or more."</w:t>
            </w:r>
          </w:p>
        </w:tc>
      </w:tr>
      <w:tr>
        <w:trPr>
          <w:cantSplit/>
        </w:trPr>
        <w:tc>
          <w:tcPr>
            <w:tcW w:type="dxa" w:w="2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Insurance_Required_Above_80</w:t>
            </w:r>
          </w:p>
        </w:tc>
        <w:tc>
          <w:tcPr>
            <w:tcW w:type="dxa" w:w="4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AND(LTV__c &gt; 0.8, NOT(Insured__c))</w:t>
            </w:r>
          </w:p>
        </w:tc>
        <w:tc>
          <w:tcPr>
            <w:tcW w:type="dxa" w:w="3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"Above 80% loan-to-value the mortgage must be insured."</w:t>
            </w:r>
          </w:p>
        </w:tc>
      </w:tr>
      <w:tr>
        <w:trPr>
          <w:cantSplit/>
        </w:trPr>
        <w:tc>
          <w:tcPr>
            <w:tcW w:type="dxa" w:w="2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Straight_Switch_Only</w:t>
            </w:r>
          </w:p>
        </w:tc>
        <w:tc>
          <w:tcPr>
            <w:tcW w:type="dxa" w:w="4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AND(RecordType.DeveloperName = 'Switch', OR(Loan_Amount__c &gt; Existing_Balance__c + 3000, Amortization_Years__c &gt; Remaining_Amortization_Years__c))</w:t>
            </w:r>
          </w:p>
        </w:tc>
        <w:tc>
          <w:tcPr>
            <w:tcW w:type="dxa" w:w="3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"A switch can't increase the balance (beyond a small cost allowance) or the amortization — book it as a refinance, which must re-qualify." ⚠ confirm the current allowance</w:t>
            </w:r>
          </w:p>
        </w:tc>
      </w:tr>
      <w:tr>
        <w:trPr>
          <w:cantSplit/>
        </w:trPr>
        <w:tc>
          <w:tcPr>
            <w:tcW w:type="dxa" w:w="2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Only_Underwriters_Decide</w:t>
            </w:r>
          </w:p>
        </w:tc>
        <w:tc>
          <w:tcPr>
            <w:tcW w:type="dxa" w:w="4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AND(ISCHANGED(Decision__c), NOT($Permission.Underwriting_Authority))</w:t>
            </w:r>
          </w:p>
        </w:tc>
        <w:tc>
          <w:tcPr>
            <w:tcW w:type="dxa" w:w="3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"Only underwriters record credit decisions."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And on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Condition__c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Only_Underwriters_Satisfy</w:t>
      </w:r>
      <w:r>
        <w:t xml:space="preserve"> —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AND(ISCHANGED(Status__c), ISPICKVAL(Status__c, "Satisfied"), NOT($Permission.Underwriting_Authority))</w:t>
      </w:r>
      <w:r>
        <w:t xml:space="preserve"> → "Only an underwriter can mark a condition satisfied."</w:t>
      </w:r>
    </w:p>
    <w:p>
      <w:pPr>
        <w:spacing w:after="120"/>
      </w:pPr>
      <w:r>
        <w:t xml:space="preserve">Treat the thresholds as configuration with an owner (Credit Risk): in production you'd hold them in custom metadata so a rule change is a reviewed deployment, not a formula edit.</w:t>
      </w:r>
    </w:p>
    <w:p>
      <w:pPr>
        <w:pStyle w:val="Heading2"/>
      </w:pPr>
      <w:r>
        <w:t xml:space="preserve">Step 3 — Security model (do it in this order)</w:t>
      </w:r>
    </w:p>
    <w:p>
      <w:pPr>
        <w:spacing w:after="120"/>
      </w:pPr>
      <w:r>
        <w:rPr>
          <w:b/>
          <w:bCs/>
        </w:rPr>
        <w:t xml:space="preserve">3.1 Org baseline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Setup → </w:t>
      </w:r>
      <w:r>
        <w:rPr>
          <w:b/>
          <w:bCs/>
        </w:rPr>
        <w:t xml:space="preserve">Health Check</w:t>
      </w:r>
      <w:r>
        <w:t xml:space="preserve">: record baseline score, fix to ≥ 90, screenshot before/after.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Session settings: lock sessions to the domain they were first used; HttpOnly; enable CSRF protection on GET/POST; timeout 30–60 min for this persona.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MFA required for all direct UI logins (SSO users satisfy it at Okta — configure Okta to enforce MFA).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Trusted URLs (CSP)</w:t>
      </w:r>
      <w:r>
        <w:t xml:space="preserve">: only the domains you actually embed/call from the browser.</w:t>
      </w:r>
    </w:p>
    <w:p>
      <w:pPr>
        <w:spacing w:after="120"/>
      </w:pPr>
      <w:r>
        <w:rPr>
          <w:b/>
          <w:bCs/>
        </w:rPr>
        <w:t xml:space="preserve">3.2 SSO from Okta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Okta → add OIN app </w:t>
      </w:r>
      <w:r>
        <w:rPr>
          <w:b/>
          <w:bCs/>
        </w:rPr>
        <w:t xml:space="preserve">Salesforce.com</w:t>
      </w:r>
      <w:r>
        <w:t xml:space="preserve"> (SAML), assign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apex-specialists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apex-underwriters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apex-credit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apex-ops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Salesforce → </w:t>
      </w:r>
      <w:r>
        <w:rPr>
          <w:b/>
          <w:bCs/>
        </w:rPr>
        <w:t xml:space="preserve">Single Sign-On Settings</w:t>
      </w:r>
      <w:r>
        <w:t xml:space="preserve">: SAML enabled, import Okta metadata; Federation ID = Okta username.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My Domain → Authentication Configuration</w:t>
      </w:r>
      <w:r>
        <w:t xml:space="preserve">: add Okta button; after testing, hide the login form for standard users.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Keep </w:t>
      </w:r>
      <w:r>
        <w:rPr>
          <w:b/>
          <w:bCs/>
        </w:rPr>
        <w:t xml:space="preserve">one break-glass System Administrator</w:t>
      </w:r>
      <w:r>
        <w:t xml:space="preserve"> with password + strong MFA, stored offline, monitored.</w:t>
      </w:r>
    </w:p>
    <w:p>
      <w:pPr>
        <w:spacing w:after="120"/>
      </w:pPr>
      <w:r>
        <w:rPr>
          <w:b/>
          <w:bCs/>
        </w:rPr>
        <w:t xml:space="preserve">3.3 Who can do what — profiles minimal, permission sets everything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All human users: profile </w:t>
      </w:r>
      <w:r>
        <w:rPr>
          <w:b/>
          <w:bCs/>
        </w:rPr>
        <w:t xml:space="preserve">Minimum Access - Salesforce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Permission Set Groups: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8"/>
        <w:gridCol w:w="7422"/>
      </w:tblGrid>
      <w:tr>
        <w:trPr>
          <w:cantSplit/>
          <w:tblHeader/>
        </w:trP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PSG</w:t>
            </w:r>
          </w:p>
        </w:tc>
        <w:tc>
          <w:tcPr>
            <w:tcW w:type="dxa" w:w="7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Contents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PSG_Specialist</w:t>
            </w:r>
          </w:p>
        </w:tc>
        <w:tc>
          <w:tcPr>
            <w:tcW w:type="dxa" w:w="7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Read/Edit Account, Contact; Create/Edit Opportunity and its child objects (no Delete); Read Loan__c and Loan_Party__c; Create Case; read-only on decision and qualification fields; Agentforce user perms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PSG_Underwriter</w:t>
            </w:r>
          </w:p>
        </w:tc>
        <w:tc>
          <w:tcPr>
            <w:tcW w:type="dxa" w:w="7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Edit deals in underwriting stages (via sharing rule);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Underwriting_Authority</w:t>
            </w:r>
            <w:r>
              <w:rPr>
                <w:b w:val="false"/>
                <w:bCs w:val="false"/>
                <w:sz w:val="17"/>
                <w:szCs w:val="17"/>
              </w:rPr>
              <w:t xml:space="preserve">; edit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Decision__c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Verified__c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; no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SIN__c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PSG_Credit</w:t>
            </w:r>
          </w:p>
        </w:tc>
        <w:tc>
          <w:tcPr>
            <w:tcW w:type="dxa" w:w="7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Read all deals and loans (via sharing rules); FLS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SIN__c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; approve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Approval_Request__c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PSG_Servicing_Ops</w:t>
            </w:r>
          </w:p>
        </w:tc>
        <w:tc>
          <w:tcPr>
            <w:tcW w:type="dxa" w:w="7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Case full; Read borrower, Loan__c and Loan_Party__c; no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SIN__c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PSG_Integration_Mule</w:t>
            </w:r>
          </w:p>
        </w:tc>
        <w:tc>
          <w:tcPr>
            <w:tcW w:type="dxa" w:w="7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API Enabled; CRUD only on objects Mule writes; upsert fields only; no Modify All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Use a </w:t>
      </w:r>
      <w:r>
        <w:rPr>
          <w:b/>
          <w:bCs/>
        </w:rPr>
        <w:t xml:space="preserve">muting permission set</w:t>
      </w:r>
      <w:r>
        <w:t xml:space="preserve"> inside PSG_Specialist to strip anything a bundled set over-grants.</w:t>
      </w:r>
    </w:p>
    <w:p>
      <w:pPr>
        <w:spacing w:after="120"/>
      </w:pPr>
      <w:r>
        <w:rPr>
          <w:b/>
          <w:bCs/>
        </w:rPr>
        <w:t xml:space="preserve">3.4 Which records — sharing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OWD: Account/Contact </w:t>
      </w:r>
      <w:r>
        <w:rPr>
          <w:b/>
          <w:bCs/>
        </w:rPr>
        <w:t xml:space="preserve">Private</w:t>
      </w:r>
      <w:r>
        <w:t xml:space="preserve">; Opportunity </w:t>
      </w:r>
      <w:r>
        <w:rPr>
          <w:b/>
          <w:bCs/>
        </w:rPr>
        <w:t xml:space="preserve">Private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Loan__c</w:t>
      </w:r>
      <w:r>
        <w:t xml:space="preserve"> </w:t>
      </w:r>
      <w:r>
        <w:rPr>
          <w:b/>
          <w:bCs/>
        </w:rPr>
        <w:t xml:space="preserve">Private</w:t>
      </w:r>
      <w:r>
        <w:t xml:space="preserve">; the deal and loan children controlled by parent; Case Private.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Role hierarchy: CEO → VP Retail Lending → Regional Director (West/East) → Branch Manager (VAN/TOR) → Mortgage Specialist; separate branches for Credit and Servicing.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Sharing rules: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Credit_Risk</w:t>
      </w:r>
      <w:r>
        <w:t xml:space="preserve"> gets </w:t>
      </w:r>
      <w:r>
        <w:rPr>
          <w:b/>
          <w:bCs/>
        </w:rPr>
        <w:t xml:space="preserve">Read Only</w:t>
      </w:r>
      <w:r>
        <w:t xml:space="preserve"> on all deals and loans;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Underwriters</w:t>
      </w:r>
      <w:r>
        <w:t xml:space="preserve"> get </w:t>
      </w:r>
      <w:r>
        <w:rPr>
          <w:b/>
          <w:bCs/>
        </w:rPr>
        <w:t xml:space="preserve">Read/Write</w:t>
      </w:r>
      <w:r>
        <w:t xml:space="preserve"> on deals in underwriting stages only.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Account Teams for co-specialist coverage; Opportunity Teams put the underwriter and processor on a deal.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Restriction rule</w:t>
      </w:r>
      <w:r>
        <w:t xml:space="preserve"> example: Servicing Ops sees only Cases with record type Service Request. (Module 15 SV1 adds the classic lending one: staff mortgages hidden from colleagues.)</w:t>
      </w:r>
    </w:p>
    <w:p>
      <w:pPr>
        <w:spacing w:after="120"/>
      </w:pPr>
      <w:r>
        <w:rPr>
          <w:b/>
          <w:bCs/>
        </w:rPr>
        <w:t xml:space="preserve">3.5 Field-level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SIN__c</w:t>
      </w:r>
      <w:r>
        <w:t xml:space="preserve">: visible only in PSG_Credit. Use a classic encrypted text field (masked) in DE; in production document </w:t>
      </w:r>
      <w:r>
        <w:rPr>
          <w:b/>
          <w:bCs/>
        </w:rPr>
        <w:t xml:space="preserve">Shield Platform Encryption</w:t>
      </w:r>
      <w:r>
        <w:t xml:space="preserve"> (deterministic if you need to filter) + key management decision — or, better, don't store it.</w:t>
      </w:r>
    </w:p>
    <w:p>
      <w:pPr>
        <w:spacing w:after="120"/>
      </w:pPr>
      <w:r>
        <w:rPr>
          <w:b/>
          <w:bCs/>
        </w:rPr>
        <w:t xml:space="preserve">3.6 Security test matrix (evidence)</w:t>
      </w:r>
      <w:r>
        <w:t xml:space="preserve"> — log in as each user (or Apex tests with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System.runAs</w:t>
      </w:r>
      <w:r>
        <w:t xml:space="preserve">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"/>
        <w:gridCol w:w="2424"/>
        <w:gridCol w:w="3945"/>
        <w:gridCol w:w="3080"/>
      </w:tblGrid>
      <w:tr>
        <w:trPr>
          <w:cantSplit/>
          <w:tblHeader/>
        </w:trPr>
        <w:tc>
          <w:tcPr>
            <w:tcW w:type="dxa" w:w="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3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3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rPr>
          <w:cantSplit/>
        </w:trPr>
        <w:tc>
          <w:tcPr>
            <w:tcW w:type="dxa" w:w="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Alice (MS-001)</w:t>
            </w:r>
          </w:p>
        </w:tc>
        <w:tc>
          <w:tcPr>
            <w:tcW w:type="dxa" w:w="3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Open Bob's borrower or deal</w:t>
            </w:r>
          </w:p>
        </w:tc>
        <w:tc>
          <w:tcPr>
            <w:tcW w:type="dxa" w:w="3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Insufficient privileges</w:t>
            </w:r>
          </w:p>
        </w:tc>
      </w:tr>
      <w:tr>
        <w:trPr>
          <w:cantSplit/>
        </w:trPr>
        <w:tc>
          <w:tcPr>
            <w:tcW w:type="dxa" w:w="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Alice</w:t>
            </w:r>
          </w:p>
        </w:tc>
        <w:tc>
          <w:tcPr>
            <w:tcW w:type="dxa" w:w="3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Query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SIN__c</w:t>
            </w:r>
            <w:r>
              <w:rPr>
                <w:b w:val="false"/>
                <w:bCs w:val="false"/>
                <w:sz w:val="17"/>
                <w:szCs w:val="17"/>
              </w:rPr>
              <w:t xml:space="preserve"> via report</w:t>
            </w:r>
          </w:p>
        </w:tc>
        <w:tc>
          <w:tcPr>
            <w:tcW w:type="dxa" w:w="3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Field not available</w:t>
            </w:r>
          </w:p>
        </w:tc>
      </w:tr>
      <w:tr>
        <w:trPr>
          <w:cantSplit/>
        </w:trPr>
        <w:tc>
          <w:tcPr>
            <w:tcW w:type="dxa" w:w="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Carol (Credit)</w:t>
            </w:r>
          </w:p>
        </w:tc>
        <w:tc>
          <w:tcPr>
            <w:tcW w:type="dxa" w:w="3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Read all deals and loans</w:t>
            </w:r>
          </w:p>
        </w:tc>
        <w:tc>
          <w:tcPr>
            <w:tcW w:type="dxa" w:w="3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Allowed, read-only</w:t>
            </w:r>
          </w:p>
        </w:tc>
      </w:tr>
      <w:tr>
        <w:trPr>
          <w:cantSplit/>
        </w:trPr>
        <w:tc>
          <w:tcPr>
            <w:tcW w:type="dxa" w:w="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Branch Manager VAN</w:t>
            </w:r>
          </w:p>
        </w:tc>
        <w:tc>
          <w:tcPr>
            <w:tcW w:type="dxa" w:w="3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See Alice's deals</w:t>
            </w:r>
          </w:p>
        </w:tc>
        <w:tc>
          <w:tcPr>
            <w:tcW w:type="dxa" w:w="3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Allowed (role hierarchy)</w:t>
            </w:r>
          </w:p>
        </w:tc>
      </w:tr>
      <w:tr>
        <w:trPr>
          <w:cantSplit/>
        </w:trPr>
        <w:tc>
          <w:tcPr>
            <w:tcW w:type="dxa" w:w="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(Underwriter)</w:t>
            </w:r>
          </w:p>
        </w:tc>
        <w:tc>
          <w:tcPr>
            <w:tcW w:type="dxa" w:w="3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Edit a deal in Underwriting; open a deal at Inquiry</w:t>
            </w:r>
          </w:p>
        </w:tc>
        <w:tc>
          <w:tcPr>
            <w:tcW w:type="dxa" w:w="3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Allowed; insufficient privileges</w:t>
            </w:r>
          </w:p>
        </w:tc>
      </w:tr>
      <w:tr>
        <w:trPr>
          <w:cantSplit/>
        </w:trPr>
        <w:tc>
          <w:tcPr>
            <w:tcW w:type="dxa" w:w="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Alice</w:t>
            </w:r>
          </w:p>
        </w:tc>
        <w:tc>
          <w:tcPr>
            <w:tcW w:type="dxa" w:w="3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Mark a condition Satisfied or 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0F3" w:color="auto" w:val="clear"/>
              </w:rPr>
              <w:t xml:space="preserve">Decision__c</w:t>
            </w:r>
          </w:p>
        </w:tc>
        <w:tc>
          <w:tcPr>
            <w:tcW w:type="dxa" w:w="3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Validation error</w:t>
            </w:r>
          </w:p>
        </w:tc>
      </w:tr>
      <w:tr>
        <w:trPr>
          <w:cantSplit/>
        </w:trPr>
        <w:tc>
          <w:tcPr>
            <w:tcW w:type="dxa" w:w="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Integration user</w:t>
            </w:r>
          </w:p>
        </w:tc>
        <w:tc>
          <w:tcPr>
            <w:tcW w:type="dxa" w:w="3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UI login</w:t>
            </w:r>
          </w:p>
        </w:tc>
        <w:tc>
          <w:tcPr>
            <w:tcW w:type="dxa" w:w="3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Blocked (API-only)</w:t>
            </w:r>
          </w:p>
        </w:tc>
      </w:tr>
      <w:tr>
        <w:trPr>
          <w:cantSplit/>
        </w:trPr>
        <w:tc>
          <w:tcPr>
            <w:tcW w:type="dxa" w:w="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2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Integration user</w:t>
            </w:r>
          </w:p>
        </w:tc>
        <w:tc>
          <w:tcPr>
            <w:tcW w:type="dxa" w:w="3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Delete Contact via API</w:t>
            </w:r>
          </w:p>
        </w:tc>
        <w:tc>
          <w:tcPr>
            <w:tcW w:type="dxa" w:w="3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Insufficient access</w:t>
            </w:r>
          </w:p>
        </w:tc>
      </w:tr>
    </w:tbl>
    <w:p>
      <w:pPr>
        <w:spacing w:after="120"/>
      </w:pPr>
    </w:p>
    <w:p>
      <w:pPr>
        <w:pStyle w:val="CodeLabel"/>
        <w:ind w:left="0"/>
      </w:pPr>
      <w:r>
        <w:t xml:space="preserve">apex</w:t>
      </w:r>
    </w:p>
    <w:p>
      <w:pPr>
        <w:pStyle w:val="Code"/>
        <w:shd w:fill="F3F4F6" w:color="auto" w:val="clear"/>
        <w:spacing w:after="0" w:before="40"/>
        <w:ind w:left="0"/>
      </w:pPr>
      <w:r>
        <w:rPr>
          <w:rFonts w:ascii="Consolas" w:cs="Consolas" w:eastAsia="Consolas" w:hAnsi="Consolas"/>
        </w:rPr>
        <w:t xml:space="preserve">@IsTest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private class SharingModelTest {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@IsTest static void specialistCannotSeeOtherSpecialistsBorrowers() {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User alice = TestUsers.specialist('MS-001');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User bob   = TestUsers.specialist('MS-002');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Contact c;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System.runAs(bob) { c = new Contact(LastName='Borrower', Core_Borrower_Id__c='B-1'); insert c; }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System.runAs(alice) {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    Assert.areEqual(0, [SELECT COUNT() FROM Contact WHERE Id = :c.Id], 'Sharing leak');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    }</w:t>
      </w:r>
    </w:p>
    <w:p>
      <w:pPr>
        <w:pStyle w:val="Code"/>
        <w:shd w:fill="F3F4F6" w:color="auto" w:val="clear"/>
        <w:spacing w:after="0" w:before="0"/>
        <w:ind w:left="0"/>
      </w:pPr>
      <w:r>
        <w:rPr>
          <w:rFonts w:ascii="Consolas" w:cs="Consolas" w:eastAsia="Consolas" w:hAnsi="Consolas"/>
        </w:rPr>
        <w:t xml:space="preserve">    }</w:t>
      </w:r>
    </w:p>
    <w:p>
      <w:pPr>
        <w:pStyle w:val="Code"/>
        <w:shd w:fill="F3F4F6" w:color="auto" w:val="clear"/>
        <w:spacing w:after="160" w:before="0"/>
        <w:ind w:left="0"/>
      </w:pPr>
      <w:r>
        <w:rPr>
          <w:rFonts w:ascii="Consolas" w:cs="Consolas" w:eastAsia="Consolas" w:hAnsi="Consolas"/>
        </w:rPr>
        <w:t xml:space="preserve">}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TestUsers</w:t>
      </w:r>
      <w:r>
        <w:t xml:space="preserve"> is your test data factory: users with the right permission set groups and roles. Add a test per row of the matrix as you go — Module 15 turns them into a CI suite.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bookmarkStart w:name="s4" w:id="4"/>
      <w:r>
        <w:t xml:space="preserve">Part C — Integration security (the architect's part)</w:t>
      </w:r>
      <w:bookmarkEnd w:id="4"/>
    </w:p>
    <w:p>
      <w:pPr>
        <w:pStyle w:val="Heading2"/>
      </w:pPr>
      <w:r>
        <w:t xml:space="preserve">Step 4 — Inbound: MuleSoft → Salesforce (OAuth 2.0 JWT bearer flow)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Create the integration user: license </w:t>
      </w:r>
      <w:r>
        <w:rPr>
          <w:b/>
          <w:bCs/>
        </w:rPr>
        <w:t xml:space="preserve">Salesforce Integration</w:t>
      </w:r>
      <w:r>
        <w:t xml:space="preserve"> (⚠ verify count in Company Information), profile </w:t>
      </w:r>
      <w:r>
        <w:rPr>
          <w:b/>
          <w:bCs/>
        </w:rPr>
        <w:t xml:space="preserve">Minimum Access - API Only Integrations</w:t>
      </w:r>
      <w:r>
        <w:t xml:space="preserve">, PSG_Integration_Mule.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Generate a certificate for signing:</w:t>
      </w:r>
    </w:p>
    <w:p>
      <w:pPr>
        <w:pStyle w:val="CodeLabel"/>
        <w:ind w:left="720"/>
      </w:pPr>
      <w:r>
        <w:t xml:space="preserve">bash</w:t>
      </w:r>
    </w:p>
    <w:p>
      <w:pPr>
        <w:pStyle w:val="Code"/>
        <w:shd w:fill="F3F4F6" w:color="auto" w:val="clear"/>
        <w:spacing w:after="160" w:before="40"/>
        <w:ind w:left="720"/>
      </w:pPr>
      <w:r>
        <w:rPr>
          <w:rFonts w:ascii="Consolas" w:cs="Consolas" w:eastAsia="Consolas" w:hAnsi="Consolas"/>
        </w:rPr>
        <w:t xml:space="preserve">openssl req -x509 -newkey rsa:2048 -nodes -keyout mule-sf.key -out mule-sf.crt -days 365 -subj "/CN=apex-mule-integration"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Create an </w:t>
      </w:r>
      <w:r>
        <w:rPr>
          <w:b/>
          <w:bCs/>
        </w:rPr>
        <w:t xml:space="preserve">External Client App</w:t>
      </w:r>
      <w:r>
        <w:t xml:space="preserve"> (new connected apps can no longer be created as of Spring '26): enable OAuth, scopes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api</w:t>
      </w:r>
      <w:r>
        <w:t xml:space="preserve"> (+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refresh_token</w:t>
      </w:r>
      <w:r>
        <w:t xml:space="preserve"> not needed for JWT bearer), </w:t>
      </w:r>
      <w:r>
        <w:rPr>
          <w:b/>
          <w:bCs/>
        </w:rPr>
        <w:t xml:space="preserve">Use digital signatures</w:t>
      </w:r>
      <w:r>
        <w:t xml:space="preserve"> → upload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mule-sf.crt</w:t>
      </w:r>
      <w:r>
        <w:t xml:space="preserve">, enable </w:t>
      </w:r>
      <w:r>
        <w:rPr>
          <w:b/>
          <w:bCs/>
        </w:rPr>
        <w:t xml:space="preserve">JWT Bearer Flow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Policies: </w:t>
      </w:r>
      <w:r>
        <w:rPr>
          <w:b/>
          <w:bCs/>
        </w:rPr>
        <w:t xml:space="preserve">Admin-approved users are pre-authorized</w:t>
      </w:r>
      <w:r>
        <w:t xml:space="preserve">; grant access via a permission set assigned only to the integration user; enforce IP restrictions to the egress IPs you'll use (Mule private space / your test machine).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Test:</w:t>
      </w:r>
    </w:p>
    <w:p>
      <w:pPr>
        <w:pStyle w:val="CodeLabel"/>
        <w:ind w:left="720"/>
      </w:pPr>
      <w:r>
        <w:t xml:space="preserve">bash</w:t>
      </w:r>
    </w:p>
    <w:p>
      <w:pPr>
        <w:pStyle w:val="Code"/>
        <w:shd w:fill="F3F4F6" w:color="auto" w:val="clear"/>
        <w:spacing w:after="0" w:before="40"/>
        <w:ind w:left="720"/>
      </w:pPr>
      <w:r>
        <w:rPr>
          <w:rFonts w:ascii="Consolas" w:cs="Consolas" w:eastAsia="Consolas" w:hAnsi="Consolas"/>
        </w:rPr>
        <w:t xml:space="preserve">sf org login jwt --client-id &lt;consumer-key&gt; --jwt-key-file mule-sf.key \</w:t>
      </w:r>
    </w:p>
    <w:p>
      <w:pPr>
        <w:pStyle w:val="Code"/>
        <w:shd w:fill="F3F4F6" w:color="auto" w:val="clear"/>
        <w:spacing w:after="0" w:before="0"/>
        <w:ind w:left="720"/>
      </w:pPr>
      <w:r>
        <w:rPr>
          <w:rFonts w:ascii="Consolas" w:cs="Consolas" w:eastAsia="Consolas" w:hAnsi="Consolas"/>
        </w:rPr>
        <w:t xml:space="preserve">  --username apex.integration@&lt;yourdomain&gt; --instance-url https://&lt;mydomain&gt;.my.salesforce.com --alias apex-int</w:t>
      </w:r>
    </w:p>
    <w:p>
      <w:pPr>
        <w:pStyle w:val="Code"/>
        <w:shd w:fill="F3F4F6" w:color="auto" w:val="clear"/>
        <w:spacing w:after="160" w:before="0"/>
        <w:ind w:left="720"/>
      </w:pPr>
      <w:r>
        <w:rPr>
          <w:rFonts w:ascii="Consolas" w:cs="Consolas" w:eastAsia="Consolas" w:hAnsi="Consolas"/>
        </w:rPr>
        <w:t xml:space="preserve">sf data query --query "SELECT Id FROM Contact LIMIT 1" --target-org apex-int</w:t>
      </w:r>
    </w:p>
    <w:p>
      <w:pPr>
        <w:spacing w:after="120"/>
      </w:pPr>
      <w:r>
        <w:rPr>
          <w:b/>
          <w:bCs/>
        </w:rPr>
        <w:t xml:space="preserve">JWT bearer vs client credentials (ADR-007):</w:t>
      </w:r>
      <w:r>
        <w:t xml:space="preserve"> JWT bearer authenticates </w:t>
      </w:r>
      <w:r>
        <w:rPr>
          <w:i/>
          <w:iCs/>
        </w:rPr>
        <w:t xml:space="preserve">as a named user</w:t>
      </w:r>
      <w:r>
        <w:t xml:space="preserve"> (good attribution, no stored secret); client credentials uses a configured run-as user with a secret. Prefer JWT bearer for system integrations; neither carries the </w:t>
      </w:r>
      <w:r>
        <w:rPr>
          <w:i/>
          <w:iCs/>
        </w:rPr>
        <w:t xml:space="preserve">end user's</w:t>
      </w:r>
      <w:r>
        <w:t xml:space="preserve"> identity — for that see per-user Named Credentials (Step 5b) and Project 07.</w:t>
      </w:r>
    </w:p>
    <w:p>
      <w:pPr>
        <w:pStyle w:val="Heading2"/>
      </w:pPr>
      <w:r>
        <w:t xml:space="preserve">Step 5 — Outbound: Salesforce → AWS API (Named + External Credentials)</w:t>
      </w:r>
    </w:p>
    <w:p>
      <w:pPr>
        <w:spacing w:after="120"/>
      </w:pPr>
      <w:r>
        <w:rPr>
          <w:b/>
          <w:bCs/>
        </w:rPr>
        <w:t xml:space="preserve">5a. Service identity (client credentials)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Setup → </w:t>
      </w:r>
      <w:r>
        <w:rPr>
          <w:b/>
          <w:bCs/>
        </w:rPr>
        <w:t xml:space="preserve">External Credentials</w:t>
      </w:r>
      <w:r>
        <w:t xml:space="preserve"> → New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Okta_Apex_AWS</w:t>
      </w:r>
      <w:r>
        <w:t xml:space="preserve">: protocol OAuth 2.0, flow </w:t>
      </w:r>
      <w:r>
        <w:rPr>
          <w:b/>
          <w:bCs/>
        </w:rPr>
        <w:t xml:space="preserve">Client Credentials with JWT Assertion</w:t>
      </w:r>
      <w:r>
        <w:t xml:space="preserve"> (⚠ verify label; fall back to client-secret flow), token endpoint = Okta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apex-aws</w:t>
      </w:r>
      <w:r>
        <w:t xml:space="preserve"> token URL, scope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apex.events.publish</w:t>
      </w:r>
      <w:r>
        <w:t xml:space="preserve">. Upload the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sf-to-aws</w:t>
      </w:r>
      <w:r>
        <w:t xml:space="preserve"> signing key/cert from Project 01 (Certificate and Key Management) so Salesforce signs the client assertion — no shared secret.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Add a </w:t>
      </w:r>
      <w:r>
        <w:rPr>
          <w:b/>
          <w:bCs/>
        </w:rPr>
        <w:t xml:space="preserve">Named Principal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Apex_Service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Named Credential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Apex_AWS_API</w:t>
      </w:r>
      <w:r>
        <w:t xml:space="preserve">: URL = your API Gateway invoke URL, External Credential =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Okta_Apex_AWS</w:t>
      </w:r>
      <w:r>
        <w:t xml:space="preserve">, generate Authorization header = on. Disallow formulas in headers unless needed.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Permission set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PS_Callout_AWS</w:t>
      </w:r>
      <w:r>
        <w:t xml:space="preserve"> → External Credential Principal Access: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Okta_Apex_AWS - Apex_Service</w:t>
      </w:r>
      <w:r>
        <w:t xml:space="preserve">. Assign only to users/automations that may call.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Invoke it the </w:t>
      </w:r>
      <w:r>
        <w:rPr>
          <w:b/>
          <w:bCs/>
        </w:rPr>
        <w:t xml:space="preserve">declarative</w:t>
      </w:r>
      <w:r>
        <w:t xml:space="preserve"> way: </w:t>
      </w:r>
      <w:r>
        <w:rPr>
          <w:b/>
          <w:bCs/>
        </w:rPr>
        <w:t xml:space="preserve">External Services</w:t>
      </w:r>
      <w:r>
        <w:t xml:space="preserve"> → import the OpenAPI spec of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POST /v1/events</w:t>
      </w:r>
      <w:r>
        <w:t xml:space="preserve"> → it becomes an invocable action in Flow (and later, an Agentforce action). Apex alternative: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callout:Apex_AWS_API/v1/events</w:t>
      </w:r>
      <w:r>
        <w:t xml:space="preserve">. Project 07 adds the qualification service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POST /v1/qualification</w:t>
      </w:r>
      <w:r>
        <w:t xml:space="preserve">) the same way, so Flow and the agents share one implementation of the stress test.</w:t>
      </w:r>
    </w:p>
    <w:p>
      <w:pPr>
        <w:spacing w:after="120"/>
      </w:pPr>
      <w:r>
        <w:rPr>
          <w:b/>
          <w:bCs/>
        </w:rPr>
        <w:t xml:space="preserve">5b. User identity (preview for Project 07)</w:t>
      </w:r>
      <w:r>
        <w:t xml:space="preserve"> — External Credential with a </w:t>
      </w:r>
      <w:r>
        <w:rPr>
          <w:b/>
          <w:bCs/>
        </w:rPr>
        <w:t xml:space="preserve">Per User</w:t>
      </w:r>
      <w:r>
        <w:t xml:space="preserve"> principal using OAuth </w:t>
      </w:r>
      <w:r>
        <w:rPr>
          <w:b/>
          <w:bCs/>
        </w:rPr>
        <w:t xml:space="preserve">browser flow</w:t>
      </w:r>
      <w:r>
        <w:t xml:space="preserve"> against Okta: each specialist authorizes once; callouts then carry </w:t>
      </w:r>
      <w:r>
        <w:rPr>
          <w:i/>
          <w:iCs/>
        </w:rPr>
        <w:t xml:space="preserve">that specialist's</w:t>
      </w:r>
      <w:r>
        <w:t xml:space="preserve"> token. This is how end-user identity reaches MuleSoft from Agentforce.</w:t>
      </w:r>
    </w:p>
    <w:p>
      <w:pPr>
        <w:pStyle w:val="Heading2"/>
      </w:pPr>
      <w:r>
        <w:t xml:space="preserve">Step 6 — Events out of Salesforce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Record-triggered </w:t>
      </w:r>
      <w:r>
        <w:rPr>
          <w:b/>
          <w:bCs/>
        </w:rPr>
        <w:t xml:space="preserve">Flow</w:t>
      </w:r>
      <w:r>
        <w:t xml:space="preserve"> on Contact (after save, when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MailingAddress</w:t>
      </w:r>
      <w:r>
        <w:t xml:space="preserve"> changes, via an Address Change Case approved) → </w:t>
      </w:r>
      <w:r>
        <w:rPr>
          <w:b/>
          <w:bCs/>
        </w:rPr>
        <w:t xml:space="preserve">Create Records</w:t>
      </w:r>
      <w:r>
        <w:t xml:space="preserve"> on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Borrower_Address_Changed__e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Event_Id__c = {!$Flow.InterviewGuid}</w:t>
      </w:r>
      <w:r>
        <w:t xml:space="preserve"> (or a generated UUID),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Correlation_Id__c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Route to AWS: </w:t>
      </w:r>
      <w:r>
        <w:rPr>
          <w:b/>
          <w:bCs/>
        </w:rPr>
        <w:t xml:space="preserve">Event Relay</w:t>
      </w:r>
      <w:r>
        <w:t xml:space="preserve"> → Amazon EventBridge. Configure the relay with your AWS account + region; Salesforce creates a </w:t>
      </w:r>
      <w:r>
        <w:rPr>
          <w:b/>
          <w:bCs/>
        </w:rPr>
        <w:t xml:space="preserve">partner event source</w:t>
      </w:r>
      <w:r>
        <w:t xml:space="preserve"> in EventBridge that you associate with a bus and add a rule to. Compare with Project 06 where MuleSoft subscribes via </w:t>
      </w:r>
      <w:r>
        <w:rPr>
          <w:b/>
          <w:bCs/>
        </w:rPr>
        <w:t xml:space="preserve">Pub/Sub API</w:t>
      </w:r>
      <w:r>
        <w:t xml:space="preserve"> — capture both in ADR-008 (relay = no middleware, limited transformation; Mule = transformation/orchestration, more to run).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Know the alternatives: </w:t>
      </w:r>
      <w:r>
        <w:rPr>
          <w:b/>
          <w:bCs/>
        </w:rPr>
        <w:t xml:space="preserve">CDC</w:t>
      </w:r>
      <w:r>
        <w:t xml:space="preserve"> (every field change on an object, for replication) vs </w:t>
      </w:r>
      <w:r>
        <w:rPr>
          <w:b/>
          <w:bCs/>
        </w:rPr>
        <w:t xml:space="preserve">Platform Events</w:t>
      </w:r>
      <w:r>
        <w:t xml:space="preserve"> (business events you design). Prefer Platform Events for business semantics; CDC for data sync.</w:t>
      </w:r>
    </w:p>
    <w:p>
      <w:pPr>
        <w:pStyle w:val="Heading2"/>
      </w:pPr>
      <w:r>
        <w:t xml:space="preserve">Step 7 — Automation &amp; limits best practices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Flow first; Apex when you need complex logic, bulk-heavy processing, or callouts with custom error handling.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Before-save flows for same-record field updates; fault paths on every element that can fail; no DML/SOQL inside loops.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One automation owner per object/context — document in an automation inventory. In lending this matters twice: a rule implemented in Flow, Apex, MuleSoft </w:t>
      </w:r>
      <w:r>
        <w:rPr>
          <w:i/>
          <w:iCs/>
        </w:rPr>
        <w:t xml:space="preserve">and</w:t>
      </w:r>
      <w:r>
        <w:t xml:space="preserve"> agent instructions will eventually disagree with itself.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API limits: Developer Edition daily API requests are limited ⚠ verify in Company Information → plan </w:t>
      </w:r>
      <w:r>
        <w:rPr>
          <w:b/>
          <w:bCs/>
        </w:rPr>
        <w:t xml:space="preserve">Bulk API 2.0</w:t>
      </w:r>
      <w:r>
        <w:t xml:space="preserve"> for &gt; ~2k records (the nightly loan-balance sync) and </w:t>
      </w:r>
      <w:r>
        <w:rPr>
          <w:b/>
          <w:bCs/>
        </w:rPr>
        <w:t xml:space="preserve">Composite</w:t>
      </w:r>
      <w:r>
        <w:t xml:space="preserve"> API for chatty multi-object writes (both used in Project 06 and Project 13).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bookmarkStart w:name="s5" w:id="5"/>
      <w:r>
        <w:t xml:space="preserve">Tests &amp; evidence checklist</w:t>
      </w:r>
      <w:bookmarkEnd w:id="5"/>
    </w:p>
    <w:p>
      <w:pPr>
        <w:spacing w:after="120"/>
      </w:pPr>
      <w:r>
        <w:t xml:space="preserve">[ ] 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☐ </w:t>
      </w:r>
      <w:r>
        <w:t xml:space="preserve">Health Check before/after</w:t>
      </w:r>
    </w:p>
    <w:p>
      <w:pPr>
        <w:spacing w:after="120"/>
      </w:pPr>
      <w:r>
        <w:t xml:space="preserve">[ ] 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☐ </w:t>
      </w:r>
      <w:r>
        <w:t xml:space="preserve">Security matrix (8 cases) + Apex tests passing (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sf apex run test --code-coverage</w:t>
      </w:r>
      <w:r>
        <w:t xml:space="preserve">)</w:t>
      </w:r>
    </w:p>
    <w:p>
      <w:pPr>
        <w:spacing w:after="120"/>
      </w:pPr>
      <w:r>
        <w:t xml:space="preserve">[ ] 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☐ </w:t>
      </w:r>
      <w:r>
        <w:t xml:space="preserve">Each deal rule fires with its message (screenshot per rule)</w:t>
      </w:r>
    </w:p>
    <w:p>
      <w:pPr>
        <w:spacing w:after="120"/>
      </w:pPr>
      <w:r>
        <w:t xml:space="preserve">[ ] 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☐ </w:t>
      </w:r>
      <w:r>
        <w:t xml:space="preserve">JWT bearer login success; failure with wrong cert; failure for non-pre-authorized user</w:t>
      </w:r>
    </w:p>
    <w:p>
      <w:pPr>
        <w:spacing w:after="120"/>
      </w:pPr>
      <w:r>
        <w:t xml:space="preserve">[ ] 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☐ </w:t>
      </w:r>
      <w:r>
        <w:t xml:space="preserve">Outbound callout succeeds; removing the permission set causes failure (proves principal access control)</w:t>
      </w:r>
    </w:p>
    <w:p>
      <w:pPr>
        <w:spacing w:after="120"/>
      </w:pPr>
      <w:r>
        <w:t xml:space="preserve">[ ] 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☐ </w:t>
      </w:r>
      <w:r>
        <w:t xml:space="preserve">API Gateway access log shows Okta </w:t>
      </w:r>
      <w:r>
        <w:rPr>
          <w:rFonts w:ascii="Consolas" w:cs="Consolas" w:eastAsia="Consolas" w:hAnsi="Consolas"/>
          <w:sz w:val="19"/>
          <w:szCs w:val="19"/>
          <w:shd w:fill="EEF0F3" w:color="auto" w:val="clear"/>
        </w:rPr>
        <w:t xml:space="preserve">sub</w:t>
      </w:r>
      <w:r>
        <w:t xml:space="preserve"> = the Salesforce service client</w:t>
      </w:r>
    </w:p>
    <w:p>
      <w:pPr>
        <w:spacing w:after="120"/>
      </w:pPr>
      <w:r>
        <w:t xml:space="preserve">[ ] 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☐ </w:t>
      </w:r>
      <w:r>
        <w:t xml:space="preserve">Platform Event appears in EventBridge (rule target → CloudWatch Logs)</w:t>
      </w:r>
    </w:p>
    <w:p>
      <w:pPr>
        <w:pStyle w:val="Heading1"/>
      </w:pPr>
      <w:bookmarkStart w:name="s6" w:id="6"/>
      <w:r>
        <w:t xml:space="preserve">ADRs</w:t>
      </w:r>
      <w:bookmarkEnd w:id="6"/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ADR-006 — Cloud selection for Apex</w:t>
      </w:r>
      <w:r>
        <w:t xml:space="preserve"> (Part A table as evidence; custom FSC-shaped model vs FSC vs a separate LOS)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ADR-007 — Integration authentication patterns</w:t>
      </w:r>
      <w:r>
        <w:t xml:space="preserve"> (JWT bearer inbound; client-credentials vs per-user outbound)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ADR-008 — Event egress: Event Relay vs Pub/Sub via MuleSoft</w:t>
      </w:r>
    </w:p>
    <w:p>
      <w:pPr>
        <w:pStyle w:val="Heading1"/>
      </w:pPr>
      <w:bookmarkStart w:name="s7" w:id="7"/>
      <w:r>
        <w:t xml:space="preserve">Cost &amp; teardown</w:t>
      </w:r>
      <w:bookmarkEnd w:id="7"/>
    </w:p>
    <w:p>
      <w:pPr>
        <w:spacing w:after="120"/>
      </w:pPr>
      <w:r>
        <w:t xml:space="preserve">Free. Keep the org active. Export metadata to Git weekly.</w:t>
      </w:r>
    </w:p>
    <w:p>
      <w:pPr>
        <w:pStyle w:val="Heading1"/>
      </w:pPr>
      <w:bookmarkStart w:name="s8" w:id="8"/>
      <w:r>
        <w:t xml:space="preserve">Interview drill</w:t>
      </w:r>
      <w:bookmarkEnd w:id="8"/>
    </w:p>
    <w:p>
      <w:pPr>
        <w:pStyle w:val="ListParagraph"/>
        <w:numPr>
          <w:ilvl w:val="0"/>
          <w:numId w:val="25"/>
        </w:numPr>
        <w:spacing w:after="60"/>
      </w:pPr>
      <w:r>
        <w:t xml:space="preserve">A user can see a record they shouldn't. Walk through how you'd diagnose (profile/PS object perms → OWD → role → sharing rules → teams → manual shares → restriction rules).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Why upsert by External ID for integrations?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How does an Agentforce action call an external API </w:t>
      </w:r>
      <w:r>
        <w:rPr>
          <w:i/>
          <w:iCs/>
        </w:rPr>
        <w:t xml:space="preserve">as the specialist</w:t>
      </w:r>
      <w:r>
        <w:t xml:space="preserve">, not as a system user?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Platform Events vs CDC vs Outbound Messages — pick for three scenarios.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Why are the amortization and price-cap rules validation rules rather than agent instructions? Who owns the thresholds?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color w:val="595959"/>
        <w:sz w:val="16"/>
        <w:szCs w:val="16"/>
      </w:rPr>
      <w:t xml:space="preserve">Project 03</w:t>
    </w:r>
    <w:r>
      <w:rPr>
        <w:color w:val="595959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Apex Home Lending · Agentic Architecture Programme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00"/>
      </w:pPr>
    </w:lvl>
    <w:lvl w:ilvl="1" w15:tentative="1">
      <w:start w:val="1"/>
      <w:numFmt w:val="bullet"/>
      <w:lvlText w:val="◦"/>
      <w:lvlJc w:val="left"/>
      <w:pPr>
        <w:ind w:left="1440" w:hanging="300"/>
      </w:pPr>
    </w:lvl>
    <w:lvl w:ilvl="2" w15:tentative="1">
      <w:start w:val="1"/>
      <w:numFmt w:val="bullet"/>
      <w:lvlText w:val="▪"/>
      <w:lvlJc w:val="left"/>
      <w:pPr>
        <w:ind w:left="2160" w:hanging="300"/>
      </w:pPr>
    </w:lvl>
    <w:lvl w:ilvl="3" w15:tentative="1">
      <w:start w:val="1"/>
      <w:numFmt w:val="bullet"/>
      <w:lvlText w:val="–"/>
      <w:lvlJc w:val="left"/>
      <w:pPr>
        <w:ind w:left="28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  <w:lvl w:ilvl="2" w15:tentative="1">
      <w:start w:val="1"/>
      <w:numFmt w:val="lowerRoman"/>
      <w:lvlText w:val="%3."/>
      <w:lvlJc w:val="left"/>
      <w:pPr>
        <w:ind w:left="2160" w:hanging="360"/>
      </w:pPr>
    </w:lvl>
    <w:lvl w:ilvl="3" w15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ument Title"/>
    <w:basedOn w:val="Normal"/>
    <w:next w:val="Normal"/>
    <w:pPr>
      <w:spacing w:after="240" w:line="252" w:lineRule="auto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8EA9DB" w:sz="6" w:space="2"/>
      </w:pBdr>
      <w:spacing w:after="12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Calibri" w:cs="Calibri" w:eastAsia="Calibri" w:hAnsi="Calibri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20"/>
      <w:outlineLvl w:val="2"/>
    </w:pPr>
    <w:rPr>
      <w:rFonts w:ascii="Calibri" w:cs="Calibri" w:eastAsia="Calibri" w:hAnsi="Calibri"/>
      <w:b/>
      <w:bCs/>
      <w:color w:val="2F5496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spacing w:after="60" w:before="180"/>
      <w:outlineLvl w:val="3"/>
    </w:pPr>
    <w:rPr>
      <w:rFonts w:ascii="Calibri" w:cs="Calibri" w:eastAsia="Calibri" w:hAnsi="Calibri"/>
      <w:b/>
      <w:bCs/>
      <w:i/>
      <w:iCs/>
      <w:color w:val="2F5496"/>
      <w:sz w:val="21"/>
      <w:szCs w:val="21"/>
    </w:rPr>
  </w:style>
  <w:style w:type="paragraph" w:styleId="Code">
    <w:name w:val="Code"/>
    <w:basedOn w:val="Normal"/>
    <w:pPr>
      <w:spacing w:line="240" w:lineRule="auto"/>
    </w:pPr>
    <w:rPr>
      <w:rFonts w:ascii="Consolas" w:cs="Consolas" w:eastAsia="Consolas" w:hAnsi="Consolas"/>
      <w:sz w:val="16"/>
      <w:szCs w:val="16"/>
    </w:rPr>
  </w:style>
  <w:style w:type="paragraph" w:styleId="CodeLabel">
    <w:name w:val="Code Label"/>
    <w:basedOn w:val="Normal"/>
    <w:pPr>
      <w:keepNext/>
      <w:spacing w:after="0" w:before="120"/>
    </w:pPr>
    <w:rPr>
      <w:rFonts w:ascii="Calibri" w:cs="Calibri" w:eastAsia="Calibri" w:hAnsi="Calibri"/>
      <w:caps/>
      <w:color w:val="7F7F7F"/>
      <w:sz w:val="14"/>
      <w:szCs w:val="14"/>
    </w:rPr>
  </w:style>
  <w:style w:type="paragraph" w:styleId="ContentsHeading">
    <w:name w:val="Contents Heading"/>
    <w:basedOn w:val="Normal"/>
    <w:pPr>
      <w:spacing w:after="80" w:before="240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ContentsItem">
    <w:name w:val="Contents Item"/>
    <w:basedOn w:val="Normal"/>
    <w:pPr>
      <w:spacing w:after="20"/>
      <w:ind w:left="240"/>
    </w:pPr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03 — Salesforce Platform, Cloud Selection &amp; Security Architecture</dc:title>
  <dc:creator>Apex Home Lending programme</dc:creator>
  <dc:description>Generated from 03-salesforce-platform-security.md</dc:description>
  <cp:lastModifiedBy>Un-named</cp:lastModifiedBy>
  <cp:revision>1</cp:revision>
  <dcterms:created xsi:type="dcterms:W3CDTF">2026-10-25T18:35:38.547Z</dcterms:created>
  <dcterms:modified xsi:type="dcterms:W3CDTF">2026-10-25T18:35:38.554Z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