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Project 01 — Identity &amp; Zero-Trust Foundation (Okta)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Stand up Okta as Apex Home Lending's workforce identity provider and OAuth 2.0 authorization service, and </w:t>
      </w:r>
      <w:r>
        <w:rPr>
          <w:i/>
          <w:iCs/>
        </w:rPr>
        <w:t xml:space="preserve">prove by test</w:t>
      </w:r>
      <w:r>
        <w:t xml:space="preserve"> that you understand every flow the later Projects rely 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8529"/>
      </w:tblGrid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Effort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~1 week (8–10 h)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Prereqs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 3.12,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uv</w:t>
            </w:r>
            <w:r>
              <w:rPr>
                <w:b w:val="false"/>
                <w:bCs w:val="false"/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pip</w:t>
            </w:r>
            <w:r>
              <w:rPr>
                <w:b w:val="false"/>
                <w:bCs w:val="false"/>
                <w:sz w:val="17"/>
                <w:szCs w:val="17"/>
              </w:rPr>
              <w:t xml:space="preserve">, OpenSSL, Postman/Bruno (optional)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Produces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tenant config, 3 custom authorization servers, scope/claim catalog, 4 runnable OAuth labs, negative-test evidence, ADR-001, ADR-002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Reused by</w:t>
            </w:r>
          </w:p>
        </w:tc>
        <w:tc>
          <w:tcPr>
            <w:tcW w:type="dxa" w:w="8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Project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hyperlink w:history="1" w:anchor="s1">
        <w:r>
          <w:rPr>
            <w:color w:val="0563C1"/>
          </w:rPr>
          <w:t xml:space="preserve">0. Detailed setup (do this before Step 1)</w:t>
        </w:r>
      </w:hyperlink>
    </w:p>
    <w:p>
      <w:pPr>
        <w:pStyle w:val="ContentsItem"/>
      </w:pPr>
      <w:hyperlink w:history="1" w:anchor="s2">
        <w:r>
          <w:rPr>
            <w:color w:val="0563C1"/>
          </w:rPr>
          <w:t xml:space="preserve">1. Context &amp; concepts you must be able to explain</w:t>
        </w:r>
      </w:hyperlink>
    </w:p>
    <w:p>
      <w:pPr>
        <w:pStyle w:val="ContentsItem"/>
      </w:pPr>
      <w:hyperlink w:history="1" w:anchor="s3">
        <w:r>
          <w:rPr>
            <w:color w:val="0563C1"/>
          </w:rPr>
          <w:t xml:space="preserve">2. Target design</w:t>
        </w:r>
      </w:hyperlink>
    </w:p>
    <w:p>
      <w:pPr>
        <w:pStyle w:val="ContentsItem"/>
      </w:pPr>
      <w:hyperlink w:history="1" w:anchor="s4">
        <w:r>
          <w:rPr>
            <w:color w:val="0563C1"/>
          </w:rPr>
          <w:t xml:space="preserve">3. Step-by-step build</w:t>
        </w:r>
      </w:hyperlink>
    </w:p>
    <w:p>
      <w:pPr>
        <w:pStyle w:val="ContentsItem"/>
      </w:pPr>
      <w:hyperlink w:history="1" w:anchor="s5">
        <w:r>
          <w:rPr>
            <w:color w:val="0563C1"/>
          </w:rPr>
          <w:t xml:space="preserve">4. Security best practices checklist</w:t>
        </w:r>
      </w:hyperlink>
    </w:p>
    <w:p>
      <w:pPr>
        <w:pStyle w:val="ContentsItem"/>
      </w:pPr>
      <w:hyperlink w:history="1" w:anchor="s6">
        <w:r>
          <w:rPr>
            <w:color w:val="0563C1"/>
          </w:rPr>
          <w:t xml:space="preserve">5. ADRs to write</w:t>
        </w:r>
      </w:hyperlink>
    </w:p>
    <w:p>
      <w:pPr>
        <w:pStyle w:val="ContentsItem"/>
      </w:pPr>
      <w:hyperlink w:history="1" w:anchor="s7">
        <w:r>
          <w:rPr>
            <w:color w:val="0563C1"/>
          </w:rPr>
          <w:t xml:space="preserve">6. Interview drill (answer aloud, 90 s each)</w:t>
        </w:r>
      </w:hyperlink>
    </w:p>
    <w:p>
      <w:pPr>
        <w:pStyle w:val="ContentsItem"/>
      </w:pPr>
      <w:hyperlink w:history="1" w:anchor="s8">
        <w:r>
          <w:rPr>
            <w:color w:val="0563C1"/>
          </w:rPr>
          <w:t xml:space="preserve">7. Teardown &amp; cost</w:t>
        </w:r>
      </w:hyperlink>
    </w:p>
    <w:p>
      <w:pPr>
        <w:pBdr>
          <w:bottom w:val="single" w:color="BFBFBF" w:sz="6" w:space="4"/>
        </w:pBdr>
      </w:pPr>
    </w:p>
    <w:p>
      <w:pPr>
        <w:pStyle w:val="Heading1"/>
      </w:pPr>
      <w:bookmarkStart w:name="s1" w:id="1"/>
      <w:r>
        <w:t xml:space="preserve">0. Detailed setup (do this before Step 1)</w:t>
      </w:r>
      <w:bookmarkEnd w:id="1"/>
    </w:p>
    <w:p>
      <w:pPr>
        <w:spacing w:after="120"/>
      </w:pPr>
      <w:r>
        <w:t xml:space="preserve">Console labels below match the Okta Admin Console as of late 2026. If a label differs slightly, search the admin console for the bold term.</w:t>
      </w:r>
    </w:p>
    <w:p>
      <w:pPr>
        <w:pStyle w:val="Heading2"/>
      </w:pPr>
      <w:r>
        <w:t xml:space="preserve">0.1 Create the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developer.okta.com/signup</w:t>
      </w:r>
      <w:r>
        <w:t xml:space="preserve"> → choose the </w:t>
      </w:r>
      <w:r>
        <w:rPr>
          <w:b/>
          <w:bCs/>
        </w:rPr>
        <w:t xml:space="preserve">Integrator Free Plan</w:t>
      </w:r>
      <w:r>
        <w:t xml:space="preserve"> (⚠ if the page offers several free options, pick the one for building integrations / developers).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name, email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you+okta@…</w:t>
      </w:r>
      <w:r>
        <w:t xml:space="preserve">, country → </w:t>
      </w:r>
      <w:r>
        <w:rPr>
          <w:b/>
          <w:bCs/>
        </w:rPr>
        <w:t xml:space="preserve">Sign up</w:t>
      </w:r>
      <w:r>
        <w:t xml:space="preserve"> → open the activation email → </w:t>
      </w:r>
      <w:r>
        <w:rPr>
          <w:b/>
          <w:bCs/>
        </w:rPr>
        <w:t xml:space="preserve">Activate</w:t>
      </w:r>
      <w:r>
        <w:t xml:space="preserve"> → set a password (16+ chars, store in the password manager).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land in the </w:t>
      </w:r>
      <w:r>
        <w:rPr>
          <w:b/>
          <w:bCs/>
        </w:rPr>
        <w:t xml:space="preserve">Admin Console</w:t>
      </w:r>
      <w:r>
        <w:t xml:space="preserve">. Note two URLs: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Org URL: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https://integrator-NNNNNNN.okta.com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OKTA_DOMAIN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Admin URL: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https://integrator-NNNNNNN-admin.okta.com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Top-right avatar → </w:t>
      </w:r>
      <w:r>
        <w:rPr>
          <w:b/>
          <w:bCs/>
        </w:rPr>
        <w:t xml:space="preserve">My settings</w:t>
      </w:r>
      <w:r>
        <w:t xml:space="preserve"> → </w:t>
      </w:r>
      <w:r>
        <w:rPr>
          <w:b/>
          <w:bCs/>
        </w:rPr>
        <w:t xml:space="preserve">Security Methods</w:t>
      </w:r>
      <w:r>
        <w:t xml:space="preserve"> → set up </w:t>
      </w:r>
      <w:r>
        <w:rPr>
          <w:b/>
          <w:bCs/>
        </w:rPr>
        <w:t xml:space="preserve">Okta Verify</w:t>
      </w:r>
      <w:r>
        <w:t xml:space="preserve"> (scan the QR code) and, if offered, </w:t>
      </w:r>
      <w:r>
        <w:rPr>
          <w:b/>
          <w:bCs/>
        </w:rPr>
        <w:t xml:space="preserve">Passkey / FIDO2</w:t>
      </w:r>
      <w:r>
        <w:t xml:space="preserve">.</w:t>
      </w:r>
    </w:p>
    <w:p>
      <w:pPr>
        <w:pStyle w:val="Heading2"/>
      </w:pPr>
      <w:r>
        <w:t xml:space="preserve">0.2 Harden sign-in (click path)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4990"/>
        <w:gridCol w:w="1866"/>
      </w:tblGrid>
      <w:tr>
        <w:trPr>
          <w:cantSplit/>
          <w:tblHeader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→ </w:t>
            </w:r>
            <w:r>
              <w:rPr>
                <w:b/>
                <w:bCs/>
                <w:sz w:val="17"/>
                <w:szCs w:val="17"/>
              </w:rPr>
              <w:t xml:space="preserve">Authenticators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Setup tab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Verify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Active; enable push + number challenge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→ Authenticators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FIDO2 (WebAuthn) / Passkeys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→ Authenticators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Phone (SMS/voice)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Leave inactive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→ </w:t>
            </w:r>
            <w:r>
              <w:rPr>
                <w:b/>
                <w:bCs/>
                <w:sz w:val="17"/>
                <w:szCs w:val="17"/>
              </w:rPr>
              <w:t xml:space="preserve">Global Session Policy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Default policy → </w:t>
            </w:r>
            <w:r>
              <w:rPr>
                <w:b/>
                <w:bCs/>
                <w:sz w:val="17"/>
                <w:szCs w:val="17"/>
              </w:rPr>
              <w:t xml:space="preserve">Add rule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Rule name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Require MFA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Establish the user session with </w:t>
            </w:r>
            <w:r>
              <w:rPr>
                <w:b/>
                <w:bCs/>
                <w:sz w:val="17"/>
                <w:szCs w:val="17"/>
              </w:rPr>
              <w:t xml:space="preserve">Any factor used to meet the Authentication Policy requirements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Multifactor authentication </w:t>
            </w:r>
            <w:r>
              <w:rPr>
                <w:b/>
                <w:bCs/>
                <w:sz w:val="17"/>
                <w:szCs w:val="17"/>
              </w:rPr>
              <w:t xml:space="preserve">Required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Maximum session lifetime </w:t>
            </w:r>
            <w:r>
              <w:rPr>
                <w:b/>
                <w:bCs/>
                <w:sz w:val="17"/>
                <w:szCs w:val="17"/>
              </w:rPr>
              <w:t xml:space="preserve">8 hours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· Expire if idle </w:t>
            </w:r>
            <w:r>
              <w:rPr>
                <w:b/>
                <w:bCs/>
                <w:sz w:val="17"/>
                <w:szCs w:val="17"/>
              </w:rPr>
              <w:t xml:space="preserve">1 hour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Save, move to top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 → </w:t>
            </w:r>
            <w:r>
              <w:rPr>
                <w:b/>
                <w:bCs/>
                <w:sz w:val="17"/>
                <w:szCs w:val="17"/>
              </w:rPr>
              <w:t xml:space="preserve">Authentication Policies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Okta Admin Console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Add rule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Possession factor constraints: </w:t>
            </w:r>
            <w:r>
              <w:rPr>
                <w:b/>
                <w:bCs/>
                <w:sz w:val="17"/>
                <w:szCs w:val="17"/>
              </w:rPr>
              <w:t xml:space="preserve">Phishing resistant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Test: open a private window, sign in to the org URL → you must be prompted for MFA.</w:t>
      </w:r>
    </w:p>
    <w:p>
      <w:pPr>
        <w:pStyle w:val="Heading2"/>
      </w:pPr>
      <w:r>
        <w:t xml:space="preserve">0.3 Profile attributes, groups, users</w:t>
      </w:r>
    </w:p>
    <w:p>
      <w:pPr>
        <w:spacing w:after="120"/>
      </w:pPr>
      <w:r>
        <w:rPr>
          <w:b/>
          <w:bCs/>
        </w:rPr>
        <w:t xml:space="preserve">Attributes:</w:t>
      </w:r>
      <w:r>
        <w:t xml:space="preserve"> Directory → </w:t>
      </w:r>
      <w:r>
        <w:rPr>
          <w:b/>
          <w:bCs/>
        </w:rPr>
        <w:t xml:space="preserve">Profile Editor</w:t>
      </w:r>
      <w:r>
        <w:t xml:space="preserve"> → </w:t>
      </w:r>
      <w:r>
        <w:rPr>
          <w:b/>
          <w:bCs/>
        </w:rPr>
        <w:t xml:space="preserve">User (default)</w:t>
      </w:r>
      <w:r>
        <w:t xml:space="preserve"> → </w:t>
      </w:r>
      <w:r>
        <w:rPr>
          <w:b/>
          <w:bCs/>
        </w:rPr>
        <w:t xml:space="preserve">+ Add Attribute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5"/>
        <w:gridCol w:w="3006"/>
        <w:gridCol w:w="3183"/>
        <w:gridCol w:w="1846"/>
      </w:tblGrid>
      <w:tr>
        <w:trPr>
          <w:cantSplit/>
          <w:tblHeader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Display name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 name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Originator ID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originatorId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3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Branch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branch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Groups:</w:t>
      </w:r>
      <w:r>
        <w:t xml:space="preserve"> Directory → </w:t>
      </w:r>
      <w:r>
        <w:rPr>
          <w:b/>
          <w:bCs/>
        </w:rPr>
        <w:t xml:space="preserve">Groups</w:t>
      </w:r>
      <w:r>
        <w:t xml:space="preserve"> → </w:t>
      </w:r>
      <w:r>
        <w:rPr>
          <w:b/>
          <w:bCs/>
        </w:rPr>
        <w:t xml:space="preserve">Add group</w:t>
      </w:r>
      <w:r>
        <w:t xml:space="preserve"> → create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apex-specialists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apex-underwriters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apex-credit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apex-integration-admins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 (add a one-line description to each).</w:t>
      </w:r>
    </w:p>
    <w:p>
      <w:pPr>
        <w:spacing w:after="120"/>
      </w:pPr>
      <w:r>
        <w:rPr>
          <w:b/>
          <w:bCs/>
        </w:rPr>
        <w:t xml:space="preserve">Users:</w:t>
      </w:r>
      <w:r>
        <w:t xml:space="preserve"> Directory → </w:t>
      </w:r>
      <w:r>
        <w:rPr>
          <w:b/>
          <w:bCs/>
        </w:rPr>
        <w:t xml:space="preserve">People</w:t>
      </w:r>
      <w:r>
        <w:t xml:space="preserve"> → </w:t>
      </w:r>
      <w:r>
        <w:rPr>
          <w:b/>
          <w:bCs/>
        </w:rPr>
        <w:t xml:space="preserve">Add person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First/last name, Username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alice.specialist@apexhl.dev</w:t>
      </w:r>
      <w:r>
        <w:t xml:space="preserve"> (fake domain is fine), Primary email = your real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you+alice@…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Groups: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apex-specialists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Activation: </w:t>
      </w:r>
      <w:r>
        <w:rPr>
          <w:b/>
          <w:bCs/>
        </w:rPr>
        <w:t xml:space="preserve">Activate now</w:t>
      </w:r>
      <w:r>
        <w:t xml:space="preserve">; Password: </w:t>
      </w:r>
      <w:r>
        <w:rPr>
          <w:b/>
          <w:bCs/>
        </w:rPr>
        <w:t xml:space="preserve">Set by admin</w:t>
      </w:r>
      <w:r>
        <w:t xml:space="preserve">, untick "User must change password on first login" (lab only)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Save → open the user → </w:t>
      </w:r>
      <w:r>
        <w:rPr>
          <w:b/>
          <w:bCs/>
        </w:rPr>
        <w:t xml:space="preserve">Profile</w:t>
      </w:r>
      <w:r>
        <w:t xml:space="preserve"> → </w:t>
      </w:r>
      <w:r>
        <w:rPr>
          <w:b/>
          <w:bCs/>
        </w:rPr>
        <w:t xml:space="preserve">Edit</w:t>
      </w:r>
      <w:r>
        <w:t xml:space="preserve"> → Originator ID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MS-001</w:t>
      </w:r>
      <w:r>
        <w:t xml:space="preserve">, Branch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VAN</w:t>
      </w:r>
      <w:r>
        <w:t xml:space="preserve"> → Save</w:t>
      </w:r>
    </w:p>
    <w:p>
      <w:pPr>
        <w:spacing w:after="120"/>
      </w:pPr>
      <w:r>
        <w:t xml:space="preserve">Repeat for bob.specialist (MS-002, TOR), uma.underwriter (apex-underwriters, TOR), oscar.ops (apex-ops, VAN) and carol.credit (apex-credit, TOR). Add </w:t>
      </w:r>
      <w:r>
        <w:rPr>
          <w:b/>
          <w:bCs/>
        </w:rPr>
        <w:t xml:space="preserve">yourself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apex-architects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apex-integration-admins</w:t>
      </w:r>
      <w:r>
        <w:t xml:space="preserve">. That's six active users, inside the plan's limit of ten; the personas are described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00a-mortgage-domain-primer.md</w:t>
      </w:r>
      <w:r>
        <w:t xml:space="preserve"> §5.</w:t>
      </w:r>
    </w:p>
    <w:p>
      <w:pPr>
        <w:pStyle w:val="Heading2"/>
      </w:pPr>
      <w:r>
        <w:t xml:space="preserve">0.4 Authorization servers (exact fields)</w:t>
      </w:r>
    </w:p>
    <w:p>
      <w:pPr>
        <w:spacing w:after="120"/>
      </w:pPr>
      <w:r>
        <w:t xml:space="preserve">Security → </w:t>
      </w:r>
      <w:r>
        <w:rPr>
          <w:b/>
          <w:bCs/>
        </w:rPr>
        <w:t xml:space="preserve">API</w:t>
      </w:r>
      <w:r>
        <w:t xml:space="preserve"> → </w:t>
      </w:r>
      <w:r>
        <w:rPr>
          <w:b/>
          <w:bCs/>
        </w:rPr>
        <w:t xml:space="preserve">Authorization Servers</w:t>
      </w:r>
      <w:r>
        <w:t xml:space="preserve"> → </w:t>
      </w:r>
      <w:r>
        <w:rPr>
          <w:b/>
          <w:bCs/>
        </w:rPr>
        <w:t xml:space="preserve">Add Authorization Server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3071"/>
        <w:gridCol w:w="2643"/>
        <w:gridCol w:w="2275"/>
      </w:tblGrid>
      <w:tr>
        <w:trPr>
          <w:cantSplit/>
          <w:tblHeader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apex-agent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apex-mule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apex-aws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apex-agent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apex-mule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apex-aws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Audience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api://apex-agent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api://apex-mule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api://apex-aws</w:t>
            </w:r>
          </w:p>
        </w:tc>
      </w:tr>
      <w:tr>
        <w:trPr>
          <w:cantSplit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Inbound to agent runtime</w:t>
            </w:r>
          </w:p>
        </w:tc>
        <w:tc>
          <w:tcPr>
            <w:tcW w:type="dxa" w:w="2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MuleSoft APIs + MCP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AWS API Gateway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After saving each, copy the </w:t>
      </w:r>
      <w:r>
        <w:rPr>
          <w:b/>
          <w:bCs/>
        </w:rPr>
        <w:t xml:space="preserve">Issuer URI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https://integrator-NNN.okta.com/oauth2/aus…</w:t>
      </w:r>
      <w:r>
        <w:t xml:space="preserve">) into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.envrc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Scopes tab → Add Scope</w:t>
      </w:r>
      <w:r>
        <w:t xml:space="preserve"> (for each scope in the Step 3 table): Name = scope string, Display phrase = short description, </w:t>
      </w:r>
      <w:r>
        <w:rPr>
          <w:b/>
          <w:bCs/>
        </w:rPr>
        <w:t xml:space="preserve">User consent: Implicit</w:t>
      </w:r>
      <w:r>
        <w:t xml:space="preserve"> (no consent screen for an internal app), </w:t>
      </w:r>
      <w:r>
        <w:rPr>
          <w:b/>
          <w:bCs/>
        </w:rPr>
        <w:t xml:space="preserve">Block services from requesting this scope</w:t>
      </w:r>
      <w:r>
        <w:t xml:space="preserve">: off, </w:t>
      </w:r>
      <w:r>
        <w:rPr>
          <w:b/>
          <w:bCs/>
        </w:rPr>
        <w:t xml:space="preserve">Metadata: Do not include</w:t>
      </w:r>
      <w:r>
        <w:t xml:space="preserve"> (don't advertise internal scopes in discovery).</w:t>
      </w:r>
    </w:p>
    <w:p>
      <w:pPr>
        <w:spacing w:after="120"/>
      </w:pPr>
      <w:r>
        <w:rPr>
          <w:b/>
          <w:bCs/>
        </w:rPr>
        <w:t xml:space="preserve">Claims tab → Add Claim</w:t>
      </w:r>
      <w:r>
        <w:t xml:space="preserve"> (on each server):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888"/>
        <w:gridCol w:w="1679"/>
        <w:gridCol w:w="3138"/>
        <w:gridCol w:w="1426"/>
      </w:tblGrid>
      <w:tr>
        <w:trPr>
          <w:cantSplit/>
          <w:tblHeader/>
        </w:trPr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Include in token type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type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 / Filter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Include in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groups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Groups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Filter: </w:t>
            </w:r>
            <w:r>
              <w:rPr>
                <w:b/>
                <w:bCs/>
                <w:sz w:val="17"/>
                <w:szCs w:val="17"/>
              </w:rPr>
              <w:t xml:space="preserve">Matches regex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^apex-.*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Any scope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originator_id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Expression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user.originatorId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Any scope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branch</w:t>
            </w:r>
          </w:p>
        </w:tc>
        <w:tc>
          <w:tcPr>
            <w:tcW w:type="dxa" w:w="1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1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Expression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user.branch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Any scope</w:t>
            </w:r>
          </w:p>
        </w:tc>
      </w:tr>
    </w:tbl>
    <w:p>
      <w:pPr>
        <w:spacing w:after="120"/>
      </w:pP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In client-credentials tokens there is no user, so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user.*</w:t>
      </w:r>
      <w:r>
        <w:t xml:space="preserve"> expressions resolve to nothing — that's expected. Check the </w:t>
      </w:r>
      <w:r>
        <w:rPr>
          <w:b/>
          <w:bCs/>
        </w:rPr>
        <w:t xml:space="preserve">Token Preview</w:t>
      </w:r>
      <w:r>
        <w:t xml:space="preserve"> tab to confirm.</w:t>
      </w:r>
    </w:p>
    <w:p>
      <w:pPr>
        <w:spacing w:after="120"/>
      </w:pPr>
      <w:r>
        <w:rPr>
          <w:b/>
          <w:bCs/>
        </w:rPr>
        <w:t xml:space="preserve">Access Policies tab</w:t>
      </w:r>
      <w:r>
        <w:t xml:space="preserve"> — create after the apps exist (0.5), one per client: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Add New Access Policy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lab-pkce</w:t>
      </w:r>
      <w:r>
        <w:t xml:space="preserve">, Assign to </w:t>
      </w:r>
      <w:r>
        <w:rPr>
          <w:b/>
          <w:bCs/>
        </w:rPr>
        <w:t xml:space="preserve">The following clients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apex-oauth-lab</w:t>
      </w:r>
      <w:r>
        <w:t xml:space="preserve"> → Create.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Add rule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allow-pkce</w:t>
      </w:r>
      <w:r>
        <w:t xml:space="preserve"> · Grant type </w:t>
      </w:r>
      <w:r>
        <w:rPr>
          <w:b/>
          <w:bCs/>
        </w:rPr>
        <w:t xml:space="preserve">Authorization Code</w:t>
      </w:r>
      <w:r>
        <w:t xml:space="preserve"> only · User is </w:t>
      </w:r>
      <w:r>
        <w:rPr>
          <w:b/>
          <w:bCs/>
        </w:rPr>
        <w:t xml:space="preserve">Assigned the app and a member of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apex-specialists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 · Scopes </w:t>
      </w:r>
      <w:r>
        <w:rPr>
          <w:b/>
          <w:bCs/>
        </w:rPr>
        <w:t xml:space="preserve">The following scopes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openid profile apex.agent.invoke</w:t>
      </w:r>
      <w:r>
        <w:t xml:space="preserve"> · Access token lifetime </w:t>
      </w:r>
      <w:r>
        <w:rPr>
          <w:b/>
          <w:bCs/>
        </w:rPr>
        <w:t xml:space="preserve">15 minutes</w:t>
      </w:r>
      <w:r>
        <w:t xml:space="preserve"> · Refresh token: lifetime </w:t>
      </w:r>
      <w:r>
        <w:rPr>
          <w:b/>
          <w:bCs/>
        </w:rPr>
        <w:t xml:space="preserve">8 hours</w:t>
      </w:r>
      <w:r>
        <w:t xml:space="preserve">, unused expires </w:t>
      </w:r>
      <w:r>
        <w:rPr>
          <w:b/>
          <w:bCs/>
        </w:rPr>
        <w:t xml:space="preserve">1 hour</w:t>
      </w:r>
      <w:r>
        <w:t xml:space="preserve"> → Create rule.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apex-aws</w:t>
      </w:r>
      <w:r>
        <w:t xml:space="preserve">: policy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sf-to-aws</w:t>
      </w:r>
      <w:r>
        <w:t xml:space="preserve"> for client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svc-salesforce-to-aws</w:t>
      </w:r>
      <w:r>
        <w:t xml:space="preserve"> → rule grant </w:t>
      </w:r>
      <w:r>
        <w:rPr>
          <w:b/>
          <w:bCs/>
        </w:rPr>
        <w:t xml:space="preserve">Client Credentials</w:t>
      </w:r>
      <w:r>
        <w:t xml:space="preserve"> · scopes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apex.events.publish apex.docs.write</w:t>
      </w:r>
      <w:r>
        <w:t xml:space="preserve"> · token lifetime </w:t>
      </w:r>
      <w:r>
        <w:rPr>
          <w:b/>
          <w:bCs/>
        </w:rPr>
        <w:t xml:space="preserve">10 minutes</w:t>
      </w:r>
      <w:r>
        <w:t xml:space="preserve">. Policy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mule-to-aws</w:t>
      </w:r>
      <w:r>
        <w:t xml:space="preserve">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svc-mule-to-aws</w:t>
      </w:r>
      <w:r>
        <w:t xml:space="preserve"> → scopes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apex.events.publish</w:t>
      </w:r>
      <w:r>
        <w:t xml:space="preserve"> only.</w:t>
      </w:r>
    </w:p>
    <w:p>
      <w:pPr>
        <w:pStyle w:val="Heading2"/>
      </w:pPr>
      <w:r>
        <w:t xml:space="preserve">0.5 Applications (exact fields)</w:t>
      </w:r>
    </w:p>
    <w:p>
      <w:pPr>
        <w:spacing w:after="120"/>
      </w:pPr>
      <w:r>
        <w:rPr>
          <w:b/>
          <w:bCs/>
        </w:rPr>
        <w:t xml:space="preserve">apex-oauth-lab:</w:t>
      </w:r>
      <w:r>
        <w:t xml:space="preserve"> Applications → </w:t>
      </w:r>
      <w:r>
        <w:rPr>
          <w:b/>
          <w:bCs/>
        </w:rPr>
        <w:t xml:space="preserve">Create App Integration</w:t>
      </w:r>
      <w:r>
        <w:t xml:space="preserve"> → </w:t>
      </w:r>
      <w:r>
        <w:rPr>
          <w:b/>
          <w:bCs/>
        </w:rPr>
        <w:t xml:space="preserve">OIDC – OpenID Connect</w:t>
      </w:r>
      <w:r>
        <w:t xml:space="preserve"> → </w:t>
      </w:r>
      <w:r>
        <w:rPr>
          <w:b/>
          <w:bCs/>
        </w:rPr>
        <w:t xml:space="preserve">Single-Page Application</w:t>
      </w:r>
      <w:r>
        <w:t xml:space="preserve"> → Next: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7012"/>
      </w:tblGrid>
      <w:tr>
        <w:trPr>
          <w:cantSplit/>
          <w:tblHeader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 integration name</w:t>
            </w:r>
          </w:p>
        </w:tc>
        <w:tc>
          <w:tcPr>
            <w:tcW w:type="dxa" w:w="7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apex-oauth-lab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Grant type</w:t>
            </w:r>
          </w:p>
        </w:tc>
        <w:tc>
          <w:tcPr>
            <w:tcW w:type="dxa" w:w="7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Authorization Code (PKCE is mandatory for SPAs); untick Refresh Token for now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Sign-in redirect URIs</w:t>
            </w:r>
          </w:p>
        </w:tc>
        <w:tc>
          <w:tcPr>
            <w:tcW w:type="dxa" w:w="7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http://localhost:8080/callback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Sign-out redirect URIs</w:t>
            </w:r>
          </w:p>
        </w:tc>
        <w:tc>
          <w:tcPr>
            <w:tcW w:type="dxa" w:w="7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http://localhost:8080/</w:t>
            </w:r>
          </w:p>
        </w:tc>
      </w:tr>
      <w:tr>
        <w:trPr>
          <w:cantSplit/>
        </w:trPr>
        <w:tc>
          <w:tcPr>
            <w:tcW w:type="dxa" w:w="3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Controlled access</w:t>
            </w:r>
          </w:p>
        </w:tc>
        <w:tc>
          <w:tcPr>
            <w:tcW w:type="dxa" w:w="7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Limit access to selected groups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apex-specialists, apex-ops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Copy the </w:t>
      </w:r>
      <w:r>
        <w:rPr>
          <w:b/>
          <w:bCs/>
        </w:rPr>
        <w:t xml:space="preserve">Client ID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OKTA_LAB_CLIENT_ID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svc-salesforce-to-aws:</w:t>
      </w:r>
      <w:r>
        <w:t xml:space="preserve"> Create App Integration → </w:t>
      </w:r>
      <w:r>
        <w:rPr>
          <w:b/>
          <w:bCs/>
        </w:rPr>
        <w:t xml:space="preserve">API Services</w:t>
      </w:r>
      <w:r>
        <w:t xml:space="preserve"> → name → Save → </w:t>
      </w:r>
      <w:r>
        <w:rPr>
          <w:b/>
          <w:bCs/>
        </w:rPr>
        <w:t xml:space="preserve">General</w:t>
      </w:r>
      <w:r>
        <w:t xml:space="preserve"> tab → Client Credentials </w:t>
      </w:r>
      <w:r>
        <w:rPr>
          <w:b/>
          <w:bCs/>
        </w:rPr>
        <w:t xml:space="preserve">Edit</w:t>
      </w:r>
      <w:r>
        <w:t xml:space="preserve"> → Client authentication </w:t>
      </w:r>
      <w:r>
        <w:rPr>
          <w:b/>
          <w:bCs/>
        </w:rPr>
        <w:t xml:space="preserve">Public key / Private key</w:t>
      </w:r>
      <w:r>
        <w:t xml:space="preserve"> → </w:t>
      </w:r>
      <w:r>
        <w:rPr>
          <w:b/>
          <w:bCs/>
        </w:rPr>
        <w:t xml:space="preserve">Add key</w:t>
      </w:r>
      <w:r>
        <w:t xml:space="preserve"> → paste the JWK from Step 4 → Save. Untick </w:t>
      </w:r>
      <w:r>
        <w:rPr>
          <w:b/>
          <w:bCs/>
        </w:rPr>
        <w:t xml:space="preserve">Require Demonstrating Proof of Possession (DPoP)</w:t>
      </w:r>
      <w:r>
        <w:t xml:space="preserve"> for this lab (note it as a production hardening option). Copy Client ID.</w:t>
      </w:r>
    </w:p>
    <w:p>
      <w:pPr>
        <w:spacing w:after="120"/>
      </w:pPr>
      <w:r>
        <w:rPr>
          <w:b/>
          <w:bCs/>
        </w:rPr>
        <w:t xml:space="preserve">svc-mule-to-aws:</w:t>
      </w:r>
      <w:r>
        <w:t xml:space="preserve"> same, but Client authentication </w:t>
      </w:r>
      <w:r>
        <w:rPr>
          <w:b/>
          <w:bCs/>
        </w:rPr>
        <w:t xml:space="preserve">Client secret</w:t>
      </w:r>
      <w:r>
        <w:t xml:space="preserve"> → copy ID + secret into the password manager.</w:t>
      </w:r>
    </w:p>
    <w:p>
      <w:pPr>
        <w:pStyle w:val="Heading2"/>
      </w:pPr>
      <w:r>
        <w:t xml:space="preserve">0.6 Python lab environment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cd 01-identity &amp;&amp; uv init labs &amp;&amp; cd labs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uv add requests "pyjwt[crypto]" cryptography pytest python-dotenv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cat &gt; .env.example &lt;&lt;'EOF'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OKTA_DOMAIN=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OKTA_ISSUER_AGENT=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OKTA_ISSUER_MULE=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OKTA_ISSUER_AWS=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OKTA_LAB_CLIENT_ID=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OKTA_SF_TO_AWS_CLIENT_ID=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OKTA_MULE_TO_AWS_CLIENT_ID=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EOF</w:t>
      </w:r>
    </w:p>
    <w:p>
      <w:pPr>
        <w:spacing w:after="120"/>
      </w:pPr>
      <w:r>
        <w:t xml:space="preserve">Run labs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uv run python pkce_login.py</w:t>
      </w:r>
      <w:r>
        <w:t xml:space="preserve">, tests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uv run pytest -v</w:t>
      </w:r>
      <w:r>
        <w:t xml:space="preserve">.</w:t>
      </w:r>
    </w:p>
    <w:p>
      <w:pPr>
        <w:pStyle w:val="Heading2"/>
      </w:pPr>
      <w:r>
        <w:t xml:space="preserve">0.7 Verify the setup before the labs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# discovery documents resolve and issuers match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for v in OKTA_ISSUER_AGENT OKTA_ISSUER_MULE OKTA_ISSUER_AWS; do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curl -s "${!v}/.well-known/oauth-authorization-server" | jq -r '.issuer, .token_endpoint'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done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client-credentials smoke test with the secret-based client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curl -s -u "$OKTA_MULE_TO_AWS_CLIENT_ID:$OKTA_MULE_TO_AWS_SECRET" \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-d grant_type=client_credentials -d scope=apex.events.publish \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  "$OKTA_ISSUER_AWS/v1/token" | jq '{token_type, expires_in, scope}'</w:t>
      </w:r>
    </w:p>
    <w:p>
      <w:pPr>
        <w:spacing w:after="120"/>
      </w:pPr>
      <w:r>
        <w:t xml:space="preserve">Expected: three issuers printed; a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Bearer</w:t>
      </w:r>
      <w:r>
        <w:t xml:space="preserve"> token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expires_in: 600</w:t>
      </w:r>
      <w:r>
        <w:t xml:space="preserve">.</w:t>
      </w:r>
    </w:p>
    <w:p>
      <w:pPr>
        <w:pStyle w:val="Heading2"/>
      </w:pPr>
      <w:r>
        <w:t xml:space="preserve">0.8 Record these values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6431"/>
      </w:tblGrid>
      <w:tr>
        <w:trPr>
          <w:cantSplit/>
          <w:tblHeader/>
        </w:trPr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6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OKTA_DOMAIN</w:t>
            </w:r>
          </w:p>
        </w:tc>
        <w:tc>
          <w:tcPr>
            <w:tcW w:type="dxa" w:w="6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Browser address bar (non-admin URL)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OKTA_ISSUER_*</w:t>
            </w:r>
          </w:p>
        </w:tc>
        <w:tc>
          <w:tcPr>
            <w:tcW w:type="dxa" w:w="6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Authorization server → Settings → Issuer URI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*_CLIENT_ID</w:t>
            </w:r>
          </w:p>
        </w:tc>
        <w:tc>
          <w:tcPr>
            <w:tcW w:type="dxa" w:w="6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Application → General → Client Credentials</w:t>
            </w:r>
          </w:p>
        </w:tc>
      </w:tr>
      <w:tr>
        <w:trPr>
          <w:cantSplit/>
        </w:trPr>
        <w:tc>
          <w:tcPr>
            <w:tcW w:type="dxa" w:w="3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Secrets / private keys</w:t>
            </w:r>
          </w:p>
        </w:tc>
        <w:tc>
          <w:tcPr>
            <w:tcW w:type="dxa" w:w="6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Password manager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0.9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6"/>
        <w:gridCol w:w="3165"/>
        <w:gridCol w:w="3309"/>
      </w:tblGrid>
      <w:tr>
        <w:trPr>
          <w:cantSplit/>
          <w:tblHeader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invalid_scope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Scope not in the access policy rule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Add the scope to the rule (not just the server)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access_denied … Policy evaluation failed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access policy assigned to this client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 a policy assigned to that client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invalid_client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Wrong client authentication method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Secret vs private key must match the app setting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redirect_uri</w:t>
            </w:r>
            <w:r>
              <w:rPr>
                <w:b w:val="false"/>
                <w:bCs w:val="false"/>
                <w:sz w:val="17"/>
                <w:szCs w:val="17"/>
              </w:rPr>
              <w:t xml:space="preserve"> error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Exact-match mismatch (trailing slash, port)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Copy-paste the URI in both places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groups</w:t>
            </w:r>
            <w:r>
              <w:rPr>
                <w:b w:val="false"/>
                <w:bCs w:val="false"/>
                <w:sz w:val="17"/>
                <w:szCs w:val="17"/>
              </w:rPr>
              <w:t xml:space="preserve"> claim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Claim on wrong server, or regex too strict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Preview tab on the authorization server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PKCE verification failed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Verifier/challenge mismatch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 base64url without padding, as in the script</w:t>
            </w:r>
          </w:p>
        </w:tc>
      </w:tr>
      <w:tr>
        <w:trPr>
          <w:cantSplit/>
        </w:trPr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The client_assertion token has an expiration too far in the future</w:t>
            </w:r>
          </w:p>
        </w:tc>
        <w:tc>
          <w:tcPr>
            <w:tcW w:type="dxa" w:w="31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</w:t>
            </w:r>
            <w:r>
              <w:rPr>
                <w:b w:val="false"/>
                <w:bCs w:val="false"/>
                <w:sz w:val="17"/>
                <w:szCs w:val="17"/>
              </w:rPr>
              <w:t xml:space="preserve"> &gt; 1 h</w:t>
            </w:r>
          </w:p>
        </w:tc>
        <w:tc>
          <w:tcPr>
            <w:tcW w:type="dxa" w:w="3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exp</w:t>
            </w:r>
            <w:r>
              <w:rPr>
                <w:b w:val="false"/>
                <w:bCs w:val="false"/>
                <w:sz w:val="17"/>
                <w:szCs w:val="17"/>
              </w:rPr>
              <w:t xml:space="preserve"> ≤ 5 min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2" w:id="2"/>
      <w:r>
        <w:t xml:space="preserve">1. Context &amp; concepts you must be able to explain</w:t>
      </w:r>
      <w:bookmarkEnd w:id="2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3990"/>
        <w:gridCol w:w="3358"/>
      </w:tblGrid>
      <w:tr>
        <w:trPr>
          <w:cantSplit/>
          <w:tblHeader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One-line meaning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Common mistake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OIDC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 layer on OAuth 2.0 —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who the user is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(ID token)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Using it for API authorization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OAuth 2.0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Delegated authorization —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what a client may do</w:t>
            </w:r>
            <w:r>
              <w:rPr>
                <w:b w:val="false"/>
                <w:bCs w:val="false"/>
                <w:sz w:val="17"/>
                <w:szCs w:val="17"/>
              </w:rPr>
              <w:t xml:space="preserve"> (access token)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Treating it as authentication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 token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 the client app only; audience = client_id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Sending it to APIs as a bearer token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 the resource server; audience = the API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validating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aud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Authorization code + PKCE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Interactive user login for any client (SPA, native, web)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Using implicit flow (deprecated)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Client credentials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Machine-to-machine, no user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Using it when user context matters (loses attribution)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EF0F3" w:color="auto" w:val="clear"/>
              </w:rPr>
              <w:t xml:space="preserve">private_key_jwt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authenticates with a signed assertion instead of a shared secret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Long-lived shared secrets in config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JWT bearer (RFC 7523)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signed JWT </w:t>
            </w:r>
            <w:r>
              <w:rPr>
                <w:b w:val="false"/>
                <w:bCs w:val="false"/>
                <w:i/>
                <w:iCs/>
                <w:sz w:val="17"/>
                <w:szCs w:val="17"/>
              </w:rPr>
              <w:t xml:space="preserve">is</w:t>
            </w:r>
            <w:r>
              <w:rPr>
                <w:b w:val="false"/>
                <w:bCs w:val="false"/>
                <w:sz w:val="17"/>
                <w:szCs w:val="17"/>
              </w:rPr>
              <w:t xml:space="preserve"> the grant (Salesforce server-to-server)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Confusing it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private_key_jwt</w:t>
            </w:r>
            <w:r>
              <w:rPr>
                <w:b w:val="false"/>
                <w:bCs w:val="false"/>
                <w:sz w:val="17"/>
                <w:szCs w:val="17"/>
              </w:rPr>
              <w:t xml:space="preserve"> client auth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Token exchange (RFC 8693)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Swap a token for a down-scoped one for another audience (on-behalf-of)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Forwarding user tokens across trust domains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Introspection vs local validation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Ask the IdP vs verify signature via JWKS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knowing the revocation-latency trade-off</w:t>
            </w:r>
          </w:p>
        </w:tc>
      </w:tr>
      <w:tr>
        <w:trPr>
          <w:cantSplit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Sender-constrained tokens (DPoP, mTLS)</w:t>
            </w:r>
          </w:p>
        </w:tc>
        <w:tc>
          <w:tcPr>
            <w:tcW w:type="dxa" w:w="3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is useless without the holder's key</w:t>
            </w:r>
          </w:p>
        </w:tc>
        <w:tc>
          <w:tcPr>
            <w:tcW w:type="dxa" w:w="3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Assuming bearer tokens are safe if stolen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Introspection vs local JWT validation — the trade-off you'll be asked about:</w:t>
      </w:r>
      <w:r>
        <w:t xml:space="preserve"> local validation is fast and IdP-independent at runtime, but a revoked token stays valid until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exp</w:t>
      </w:r>
      <w:r>
        <w:t xml:space="preserve">. Introspection gives immediate revocation but adds latency and a hard runtime dependency on the IdP. Standard answer: local validation + short token lifetime (5–15 min); introspection only for high-risk operations.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3" w:id="3"/>
      <w:r>
        <w:t xml:space="preserve">2. Target design</w:t>
      </w:r>
      <w:bookmarkEnd w:id="3"/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keepLines/>
        <w:spacing w:after="160" w:before="80" w:line="240" w:lineRule="auto"/>
        <w:jc w:val="center"/>
      </w:pPr>
      <w:r>
        <w:drawing>
          <wp:inline distT="0" distB="0" distL="0" distR="0">
            <wp:extent cx="8648700" cy="1485900"/>
            <wp:effectExtent t="0" r="0" b="0" l="0"/>
            <wp:docPr id="1" name="diagram" descr="Diagram rendered from the guide's Mermaid source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/>
      </w:pPr>
      <w:r>
        <w:rPr>
          <w:b/>
          <w:bCs/>
        </w:rPr>
        <w:t xml:space="preserve">Why three authorization servers?</w:t>
      </w:r>
      <w:r>
        <w:t xml:space="preserve"> One audience per resource domain means a token stolen from the agent tier can't be replayed against MuleSoft or AWS. It's the identity equivalent of network segmentation. If your plan limits the number of custom authorization servers ⚠ verify, fall back to one server with audience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api://apex</w:t>
      </w:r>
      <w:r>
        <w:t xml:space="preserve"> and record the reduced isolation in ADR-002.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4" w:id="4"/>
      <w:r>
        <w:t xml:space="preserve">3. Step-by-step build</w:t>
      </w:r>
      <w:bookmarkEnd w:id="4"/>
    </w:p>
    <w:p>
      <w:pPr>
        <w:pStyle w:val="Heading2"/>
      </w:pPr>
      <w:r>
        <w:t xml:space="preserve">Step 1 — Create and harden the tenant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Sign up for the </w:t>
      </w:r>
      <w:r>
        <w:rPr>
          <w:b/>
          <w:bCs/>
        </w:rPr>
        <w:t xml:space="preserve">Okta Integrator Free Plan</w:t>
      </w:r>
      <w:r>
        <w:t xml:space="preserve"> at developer.okta.com. Note your org URL.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Enroll </w:t>
      </w:r>
      <w:r>
        <w:rPr>
          <w:b/>
          <w:bCs/>
        </w:rPr>
        <w:t xml:space="preserve">Okta Verify</w:t>
      </w:r>
      <w:r>
        <w:t xml:space="preserve"> (and a WebAuthn/passkey authenticator if available) for your admin.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Security → Authenticators:</w:t>
      </w:r>
      <w:r>
        <w:t xml:space="preserve"> enable Okta Verify and FIDO2/WebAuthn; disable SMS/voice for admins.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Security → Global Session Policy:</w:t>
      </w:r>
      <w:r>
        <w:t xml:space="preserve"> require MFA for all; max session lifetime 8 h; idle 1 h.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Security → Authentication Policies:</w:t>
      </w:r>
      <w:r>
        <w:t xml:space="preserve"> for the Okta Admin Console, require phishing-resistant authenticator.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a </w:t>
      </w:r>
      <w:r>
        <w:rPr>
          <w:b/>
          <w:bCs/>
        </w:rPr>
        <w:t xml:space="preserve">second, everyday user</w:t>
      </w:r>
      <w:r>
        <w:t xml:space="preserve"> for testing — never test flows with the super admin.</w:t>
      </w:r>
    </w:p>
    <w:p>
      <w:pPr>
        <w:pStyle w:val="Heading2"/>
      </w:pPr>
      <w:r>
        <w:t xml:space="preserve">Step 2 — Directory model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Directory → Profile Editor → User (default):</w:t>
      </w:r>
      <w:r>
        <w:t xml:space="preserve"> add custom attributes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originatorId</w:t>
      </w:r>
      <w:r>
        <w:t xml:space="preserve"> (string)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branch</w:t>
      </w:r>
      <w:r>
        <w:t xml:space="preserve"> (string).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Create groups: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8"/>
        <w:gridCol w:w="6302"/>
      </w:tblGrid>
      <w:tr>
        <w:trPr>
          <w:cantSplit/>
          <w:tblHeader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apex-specialists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Front-office mortgage specialists (originators)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apex-underwriters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Underwriters (credit adjudication)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apex-credit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Credit and funding managers: read the whole portfolio, approve exceptions and funding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apex-ops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Servicing operations (ops agent portal)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apex-integration-admins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Manage integration config</w:t>
            </w:r>
          </w:p>
        </w:tc>
      </w:tr>
      <w:tr>
        <w:trPr>
          <w:cantSplit/>
        </w:trPr>
        <w:tc>
          <w:tcPr>
            <w:tcW w:type="dxa" w:w="3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apex-architects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Admin in sandboxes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8"/>
        </w:numPr>
        <w:spacing w:after="60"/>
      </w:pPr>
      <w:r>
        <w:t xml:space="preserve">Create test users (fictional):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3411"/>
        <w:gridCol w:w="2154"/>
        <w:gridCol w:w="1289"/>
      </w:tblGrid>
      <w:tr>
        <w:trPr>
          <w:cantSplit/>
          <w:tblHeader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Groups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originatorId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branch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alice.specialist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apex-specialists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MS-001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VAN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bob.specialist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apex-specialists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MS-002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TOR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uma.underwriter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apex-underwriters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TOR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oscar.ops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apex-ops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VAN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carol.credit</w:t>
            </w:r>
          </w:p>
        </w:tc>
        <w:tc>
          <w:tcPr>
            <w:tcW w:type="dxa" w:w="3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apex-credit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Step 3 — Authorization servers, scopes, claims</w:t>
      </w:r>
    </w:p>
    <w:p>
      <w:pPr>
        <w:spacing w:after="120"/>
      </w:pPr>
      <w:r>
        <w:rPr>
          <w:b/>
          <w:bCs/>
        </w:rPr>
        <w:t xml:space="preserve">Security → API → Authorization Servers → Add</w:t>
      </w:r>
      <w:r>
        <w:t xml:space="preserve">, three times: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7"/>
        <w:gridCol w:w="1803"/>
        <w:gridCol w:w="6760"/>
      </w:tblGrid>
      <w:tr>
        <w:trPr>
          <w:cantSplit/>
          <w:tblHeader/>
        </w:trP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Scopes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apex-agent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api://apex-agent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apex.agent.invoke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apex-mule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api://apex-mule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apex.borrower.read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apex.borrower.write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apex.application.read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apex.case.write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apex.mcp.invoke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apex.address.propose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apex.condition.propose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apex-aws</w:t>
            </w:r>
          </w:p>
        </w:tc>
        <w:tc>
          <w:tcPr>
            <w:tcW w:type="dxa" w:w="1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api://apex-aws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apex.docs.write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apex.docs.read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apex.events.publish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apex.qualify.calculate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</w:t>
      </w:r>
      <w:r>
        <w:rPr>
          <w:b/>
          <w:bCs/>
        </w:rPr>
        <w:t xml:space="preserve">each</w:t>
      </w:r>
      <w:r>
        <w:t xml:space="preserve"> server, add claims (Claims tab), token type </w:t>
      </w:r>
      <w:r>
        <w:rPr>
          <w:b/>
          <w:bCs/>
        </w:rPr>
        <w:t xml:space="preserve">Access Token</w:t>
      </w:r>
      <w:r>
        <w:t xml:space="preserve">, include in any scope: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3036"/>
        <w:gridCol w:w="5076"/>
      </w:tblGrid>
      <w:tr>
        <w:trPr>
          <w:cantSplit/>
          <w:tblHeader/>
        </w:trPr>
        <w:tc>
          <w:tcPr>
            <w:tcW w:type="dxa" w:w="1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Claim</w:t>
            </w:r>
          </w:p>
        </w:tc>
        <w:tc>
          <w:tcPr>
            <w:tcW w:type="dxa" w:w="3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groups</w:t>
            </w:r>
          </w:p>
        </w:tc>
        <w:tc>
          <w:tcPr>
            <w:tcW w:type="dxa" w:w="3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Groups filter: regex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^apex-.*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Filter — never emit all groups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originator_id</w:t>
            </w:r>
          </w:p>
        </w:tc>
        <w:tc>
          <w:tcPr>
            <w:tcW w:type="dxa" w:w="3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user.originatorId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Used for row-level authorization downstream (a specialist sees only borrowers they originated)</w:t>
            </w:r>
          </w:p>
        </w:tc>
      </w:tr>
      <w:tr>
        <w:trPr>
          <w:cantSplit/>
        </w:trPr>
        <w:tc>
          <w:tcPr>
            <w:tcW w:type="dxa" w:w="1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branch</w:t>
            </w:r>
          </w:p>
        </w:tc>
        <w:tc>
          <w:tcPr>
            <w:tcW w:type="dxa" w:w="3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user.branch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ABAC example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Access Policies</w:t>
      </w:r>
      <w:r>
        <w:t xml:space="preserve"> (per server): one policy per client app, assigned to that client only. Rule settings: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Grant types: only what that client needs.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Scopes: only that client's scopes.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Access token lifetime: </w:t>
      </w:r>
      <w:r>
        <w:rPr>
          <w:b/>
          <w:bCs/>
        </w:rPr>
        <w:t xml:space="preserve">15 min</w:t>
      </w:r>
      <w:r>
        <w:t xml:space="preserve"> for user flows, </w:t>
      </w:r>
      <w:r>
        <w:rPr>
          <w:b/>
          <w:bCs/>
        </w:rPr>
        <w:t xml:space="preserve">5–10 min</w:t>
      </w:r>
      <w:r>
        <w:t xml:space="preserve"> for M2M.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Refresh token (user apps only): rotate on use, short idle window.</w:t>
      </w:r>
    </w:p>
    <w:p>
      <w:pPr>
        <w:pBdr>
          <w:left w:val="single" w:color="8EA9DB" w:sz="18" w:space="8"/>
        </w:pBdr>
        <w:shd w:fill="F5F8FC" w:color="auto" w:val="clear"/>
        <w:spacing w:after="120" w:before="60"/>
        <w:ind w:left="240"/>
      </w:pPr>
      <w:r>
        <w:t xml:space="preserve">Architect point: an access policy that says "any client, any scope" defeats the purpose of having scopes. Interviewers love asking how you'd stop a low-trust client from requesting a high-privilege scope — the answer is per-client access policies, not just scope definitions.</w:t>
      </w:r>
    </w:p>
    <w:p>
      <w:pPr>
        <w:pStyle w:val="Heading2"/>
      </w:pPr>
      <w:r>
        <w:t xml:space="preserve">Step 4 — Applications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4"/>
        <w:gridCol w:w="1949"/>
        <w:gridCol w:w="2028"/>
        <w:gridCol w:w="2101"/>
        <w:gridCol w:w="1388"/>
      </w:tblGrid>
      <w:tr>
        <w:trPr>
          <w:cantSplit/>
          <w:tblHeader/>
        </w:trPr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Grant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 auth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Server</w:t>
            </w:r>
          </w:p>
        </w:tc>
      </w:tr>
      <w:tr>
        <w:trPr>
          <w:cantSplit/>
        </w:trPr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apex-oauth-lab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OIDC — Single-Page App (or Native)</w:t>
            </w:r>
          </w:p>
        </w:tc>
        <w:tc>
          <w:tcPr>
            <w:tcW w:type="dxa" w:w="2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Authorization Code + PKCE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 (public client)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apex-agent</w:t>
            </w:r>
          </w:p>
        </w:tc>
      </w:tr>
      <w:tr>
        <w:trPr>
          <w:cantSplit/>
        </w:trPr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svc-salesforce-to-aws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Services</w:t>
            </w:r>
          </w:p>
        </w:tc>
        <w:tc>
          <w:tcPr>
            <w:tcW w:type="dxa" w:w="2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Credentials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Public key / private key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apex-aws</w:t>
            </w:r>
          </w:p>
        </w:tc>
      </w:tr>
      <w:tr>
        <w:trPr>
          <w:cantSplit/>
        </w:trPr>
        <w:tc>
          <w:tcPr>
            <w:tcW w:type="dxa" w:w="2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svc-mule-to-aws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Services</w:t>
            </w:r>
          </w:p>
        </w:tc>
        <w:tc>
          <w:tcPr>
            <w:tcW w:type="dxa" w:w="2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Credentials</w:t>
            </w:r>
          </w:p>
        </w:tc>
        <w:tc>
          <w:tcPr>
            <w:tcW w:type="dxa" w:w="2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 secret (Project) → private key (prod)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apex-aws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apex-oauth-lab</w:t>
      </w:r>
      <w:r>
        <w:t xml:space="preserve">: sign-in redirect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http://localhost:8080/callback</w:t>
      </w:r>
      <w:r>
        <w:t xml:space="preserve">; assign groups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apex-ops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apex-specialists</w:t>
      </w:r>
      <w:r>
        <w:t xml:space="preserve">.</w:t>
      </w:r>
    </w:p>
    <w:p>
      <w:pPr>
        <w:spacing w:after="120"/>
      </w:pPr>
      <w:r>
        <w:t xml:space="preserve">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svc-salesforce-to-aws</w:t>
      </w:r>
      <w:r>
        <w:t xml:space="preserve"> generate a key pair locally and register the public JWK:</w:t>
      </w:r>
    </w:p>
    <w:p>
      <w:pPr>
        <w:pStyle w:val="CodeLabel"/>
        <w:ind w:left="0"/>
      </w:pPr>
      <w:r>
        <w:t xml:space="preserve">bash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openssl genrsa -out sf-to-aws.key 2048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openssl rsa -in sf-to-aws.key -pubout -out sf-to-aws.pub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# Convert PEM to JWK (python):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python - &lt;&lt;'EOF'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import json, jwt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from cryptography.hazmat.primitives import serialization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pub = serialization.load_pem_public_key(open("sf-to-aws.pub","rb").read())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jwk = json.loads(jwt.algorithms.RSAAlgorithm.to_jwk(pub)); jwk.update({"kid":"sf-to-aws-1","use":"sig","alg":"RS256"})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print(json.dumps(jwk, indent=2))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EOF</w:t>
      </w:r>
    </w:p>
    <w:p>
      <w:pPr>
        <w:spacing w:after="120"/>
      </w:pPr>
      <w:r>
        <w:t xml:space="preserve">Paste the JWK into the app's </w:t>
      </w:r>
      <w:r>
        <w:rPr>
          <w:b/>
          <w:bCs/>
        </w:rPr>
        <w:t xml:space="preserve">Client Credentials → Public Keys</w:t>
      </w:r>
      <w:r>
        <w:t xml:space="preserve">. Keep the private key out of Git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.gitignore</w:t>
      </w:r>
      <w:r>
        <w:t xml:space="preserve">, or a secrets manager).</w:t>
      </w:r>
    </w:p>
    <w:p>
      <w:pPr>
        <w:spacing w:after="120"/>
      </w:pPr>
      <w:r>
        <w:t xml:space="preserve">Other apps are created in their own Projects: Salesforce SAML SSO (03), AWS IAM Identity Center SAML + SCIM (02), Anypoint OIDC SSO + client provider (06),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svc-agent-obo</w:t>
      </w:r>
      <w:r>
        <w:t xml:space="preserve"> token exchange (07).</w:t>
      </w:r>
    </w:p>
    <w:p>
      <w:pPr>
        <w:pStyle w:val="Heading2"/>
      </w:pPr>
      <w:r>
        <w:t xml:space="preserve">Step 5 — Lab A: Authorization code + PKCE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01-identity/labs/pkce_login.py</w:t>
      </w:r>
      <w:r>
        <w:t xml:space="preserve">:</w:t>
      </w:r>
    </w:p>
    <w:p>
      <w:pPr>
        <w:pStyle w:val="CodeLabel"/>
        <w:ind w:left="0"/>
      </w:pPr>
      <w:r>
        <w:t xml:space="preserve">python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import base64, hashlib, http.server, os, secrets, urllib.parse, webbrowser, json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import requests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ISSUER = os.environ["OKTA_ISSUER_AGENT"]          # https://&lt;org&gt;.okta.com/oauth2/&lt;apex-agent-id&gt;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CLIENT_ID = os.environ["OKTA_LAB_CLIENT_ID"]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REDIRECT = "http://localhost:8080/callback"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meta = requests.get(f"{ISSUER}/.well-known/oauth-authorization-server", timeout=10).json()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verifier = base64.urlsafe_b64encode(secrets.token_bytes(32)).rstrip(b"=").decode()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challenge = base64.urlsafe_b64encode(hashlib.sha256(verifier.encode()).digest()).rstrip(b"=").decode()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state, nonce = secrets.token_urlsafe(16), secrets.token_urlsafe(16)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auth_url = meta["authorization_endpoint"] + "?" + urllib.parse.urlencode({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"client_id": CLIENT_ID, "response_type": "code", "redirect_uri": REDIRECT,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"scope": "openid profile apex.agent.invoke", "state": state, "nonce": nonce,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"code_challenge": challenge, "code_challenge_method": "S256"})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result = {}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class Callback(http.server.BaseHTTPRequestHandler):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def do_GET(self):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q = urllib.parse.parse_qs(urllib.parse.urlparse(self.path).query)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if q.get("state", [None])[0] != state:          # CSRF protection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    self.send_response(400); self.end_headers(); return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result["code"] = q["code"][0]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self.send_response(200); self.end_headers(); self.wfile.write(b"Login complete. Close this tab.")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def log_message(self, *a): pass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webbrowser.open(auth_url)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http.server.HTTPServer(("localhost", 8080), Callback).handle_request()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tokens = requests.post(meta["token_endpoint"], data={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"grant_type": "authorization_code", "code": result["code"], "redirect_uri": REDIRECT,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"client_id": CLIENT_ID, "code_verifier": verifier}, timeout=10).json()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open(".access_token", "w").write(tokens["access_token"])     # lab only — never persist tokens in real apps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print(json.dumps({k: v[:25] + "…" for k, v in tokens.items() if isinstance(v, str)}, indent=2))</w:t>
      </w:r>
    </w:p>
    <w:p>
      <w:pPr>
        <w:spacing w:after="120"/>
      </w:pPr>
      <w:r>
        <w:t xml:space="preserve">Decode the token at a local JWT decoder (never paste production tokens into public sites). Confirm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iss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aud=api://apex-agent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scp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groups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originator_id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exp</w:t>
      </w:r>
      <w:r>
        <w:t xml:space="preserve">.</w:t>
      </w:r>
    </w:p>
    <w:p>
      <w:pPr>
        <w:pStyle w:val="Heading2"/>
      </w:pPr>
      <w:r>
        <w:t xml:space="preserve">Step 6 — Lab B: Client credentials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private_key_jwt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01-identity/labs/client_credentials_pkjwt.py</w:t>
      </w:r>
      <w:r>
        <w:t xml:space="preserve">:</w:t>
      </w:r>
    </w:p>
    <w:p>
      <w:pPr>
        <w:pStyle w:val="CodeLabel"/>
        <w:ind w:left="0"/>
      </w:pPr>
      <w:r>
        <w:t xml:space="preserve">python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import os, time, uuid, requests, jwt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ISSUER = os.environ["OKTA_ISSUER_AWS"]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CLIENT_ID = os.environ["OKTA_SF_TO_AWS_CLIENT_ID"]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token_endpoint = requests.get(f"{ISSUER}/.well-known/oauth-authorization-server", timeout=10).json()["token_endpoint"]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now = int(time.time())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assertion = jwt.encode(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{"iss": CLIENT_ID, "sub": CLIENT_ID, "aud": token_endpoint,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"iat": now, "exp": now + 300, "jti": str(uuid.uuid4())},   # jti prevents assertion replay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open("sf-to-aws.key").read(), algorithm="RS256", headers={"kid": "sf-to-aws-1"})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 = requests.post(token_endpoint, data={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"grant_type": "client_credentials", "scope": "apex.events.publish",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"client_assertion_type": "urn:ietf:params:oauth:client-assertion-type:jwt-bearer",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"client_assertion": assertion}, timeout=10)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r.raise_for_status()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print(r.json()["token_type"], r.json()["expires_in"])</w:t>
      </w:r>
    </w:p>
    <w:p>
      <w:pPr>
        <w:spacing w:after="120"/>
      </w:pPr>
      <w:r>
        <w:t xml:space="preserve">Observe: no secret ever crosses the wire; rotating means publishing a new public key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kid</w:t>
      </w:r>
      <w:r>
        <w:t xml:space="preserve"> 2) and retiring the old one.</w:t>
      </w:r>
    </w:p>
    <w:p>
      <w:pPr>
        <w:pStyle w:val="Heading2"/>
      </w:pPr>
      <w:r>
        <w:t xml:space="preserve">Step 7 — Lab C: Validate a JWT like a resource server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01-identity/labs/validate.py</w:t>
      </w:r>
      <w:r>
        <w:t xml:space="preserve"> — this is exactly what API Gateway, Omni Gateway, and AgentCore do for you later; doing it by hand once makes their config screens obvious.</w:t>
      </w:r>
    </w:p>
    <w:p>
      <w:pPr>
        <w:pStyle w:val="CodeLabel"/>
        <w:ind w:left="0"/>
      </w:pPr>
      <w:r>
        <w:t xml:space="preserve">python</w:t>
      </w:r>
    </w:p>
    <w:p>
      <w:pPr>
        <w:pStyle w:val="Code"/>
        <w:shd w:fill="F3F4F6" w:color="auto" w:val="clear"/>
        <w:spacing w:after="0" w:before="40"/>
        <w:ind w:left="0"/>
      </w:pPr>
      <w:r>
        <w:rPr>
          <w:rFonts w:ascii="Consolas" w:cs="Consolas" w:eastAsia="Consolas" w:hAnsi="Consolas"/>
        </w:rPr>
        <w:t xml:space="preserve">import os, sys, jwt, requests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ISSUER, AUDIENCE, REQUIRED_SCOPE = os.environ["ISSUER"], os.environ["AUDIENCE"], os.environ["SCOPE"]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jwks_uri = requests.get(f"{ISSUER}/.well-known/oauth-authorization-server", timeout=10).json()["jwks_uri"]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jwk_client = jwt.PyJWKClient(jwks_uri, cache_keys=True)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def validate(token: str) -&gt; dict: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key = jwk_client.get_signing_key_from_jwt(token).key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claims = jwt.decode(token, key,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algorithms=["RS256"],                 # allowlist — never accept 'none' or HS* here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audience=AUDIENCE, issuer=ISSUER, leeway=30,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options={"require": ["exp", "iat", "iss", "aud", "sub"]})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if REQUIRED_SCOPE not in claims.get("scp", []):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    raise PermissionError(f"missing scope {REQUIRED_SCOPE}")   # → 403, not 401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   return claims</w:t>
      </w:r>
    </w:p>
    <w:p>
      <w:pPr>
        <w:pStyle w:val="Code"/>
        <w:shd w:fill="F3F4F6" w:color="auto" w:val="clear"/>
        <w:spacing w:after="0" w:before="0"/>
        <w:ind w:left="0"/>
      </w:pPr>
      <w:r>
        <w:rPr>
          <w:rFonts w:ascii="Consolas" w:cs="Consolas" w:eastAsia="Consolas" w:hAnsi="Consolas"/>
        </w:rPr>
        <w:t xml:space="preserve"> </w:t>
      </w:r>
    </w:p>
    <w:p>
      <w:pPr>
        <w:pStyle w:val="Code"/>
        <w:shd w:fill="F3F4F6" w:color="auto" w:val="clear"/>
        <w:spacing w:after="160" w:before="0"/>
        <w:ind w:left="0"/>
      </w:pPr>
      <w:r>
        <w:rPr>
          <w:rFonts w:ascii="Consolas" w:cs="Consolas" w:eastAsia="Consolas" w:hAnsi="Consolas"/>
        </w:rPr>
        <w:t xml:space="preserve">print(validate(open(sys.argv[1]).read().strip()))</w:t>
      </w:r>
    </w:p>
    <w:p>
      <w:pPr>
        <w:pStyle w:val="Heading2"/>
      </w:pPr>
      <w:r>
        <w:t xml:space="preserve">Step 8 — Lab D: Negative tests (your security evidence)</w:t>
      </w:r>
    </w:p>
    <w:p>
      <w:pPr>
        <w:spacing w:after="120"/>
      </w:pPr>
      <w:r>
        <w:t xml:space="preserve">Write these as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pytest</w:t>
      </w:r>
      <w:r>
        <w:t xml:space="preserve"> cases. Each must fail for the </w:t>
      </w:r>
      <w:r>
        <w:rPr>
          <w:b/>
          <w:bCs/>
        </w:rPr>
        <w:t xml:space="preserve">right reason</w:t>
      </w:r>
      <w: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"/>
        <w:gridCol w:w="5236"/>
        <w:gridCol w:w="4237"/>
      </w:tblGrid>
      <w:tr>
        <w:trPr>
          <w:cantSplit/>
          <w:tblHeader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from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apex-agent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validated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api://apex-aws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Invalid audience (401)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Expired token (wait 15 min or shorten lifetime)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Expired (401)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Flip one character in the signature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Signature verification failed (401)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Header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alg: none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unsigned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Rejected by algorithm allowlist (401)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 token, scope missing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PermissionError (403)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svc-mule-to-aws</w:t>
            </w:r>
            <w:r>
              <w:rPr>
                <w:b w:val="false"/>
                <w:bCs w:val="false"/>
                <w:sz w:val="17"/>
                <w:szCs w:val="17"/>
              </w:rPr>
              <w:t xml:space="preserve"> requests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apex.docs.write</w:t>
            </w:r>
            <w:r>
              <w:rPr>
                <w:b w:val="false"/>
                <w:bCs w:val="false"/>
                <w:sz w:val="17"/>
                <w:szCs w:val="17"/>
              </w:rPr>
              <w:t xml:space="preserve"> (not in its policy)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refuses token issuance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Reuse the same client assertion (same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jti</w:t>
            </w:r>
            <w:r>
              <w:rPr>
                <w:b w:val="false"/>
                <w:bCs w:val="false"/>
                <w:sz w:val="17"/>
                <w:szCs w:val="17"/>
              </w:rPr>
              <w:t xml:space="preserve">) twice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Okta rejects replay ⚠ verify behaviour, document result</w:t>
            </w:r>
          </w:p>
        </w:tc>
      </w:tr>
      <w:tr>
        <w:trPr>
          <w:cantSplit/>
        </w:trPr>
        <w:tc>
          <w:tcPr>
            <w:tcW w:type="dxa" w:w="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Bob signs in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apex-oauth-lab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check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originator_id=MS-002</w:t>
            </w:r>
          </w:p>
        </w:tc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Claim present; later used for row-level checks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Record screenshots/logs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01-identity/evidence/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5" w:id="5"/>
      <w:r>
        <w:t xml:space="preserve">4. Security best practices checklist</w:t>
      </w:r>
      <w:bookmarkEnd w:id="5"/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t xml:space="preserve">Admin accounts separate from test users; phishing-resistant MFA for admins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t xml:space="preserve">Per-client access policies; no wildcard scope rules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t xml:space="preserve">Groups claim filtered by regex; no PII beyond what downstream needs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t xml:space="preserve">Access tokens ≤ 15 min; M2M ≤ 10 min; refresh token rotation for user apps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private_key_jwt</w:t>
      </w:r>
      <w:r>
        <w:t xml:space="preserve"> for any client you control; shared secrets only where the client platform can't sign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t xml:space="preserve">Algorithm allowlist +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aud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iss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exp</w:t>
      </w:r>
      <w:r>
        <w:t xml:space="preserve"> checked by every resource server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t xml:space="preserve">Separate audiences per resource domain</w:t>
      </w:r>
    </w:p>
    <w:p>
      <w:pPr>
        <w:spacing w:after="120"/>
      </w:pPr>
      <w:r>
        <w:t xml:space="preserve">[ ] 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☐ </w:t>
      </w:r>
      <w:r>
        <w:t xml:space="preserve">Okta System Log reviewed for the lab runs (save one export as evidence)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6" w:id="6"/>
      <w:r>
        <w:t xml:space="preserve">5. ADRs to write</w:t>
      </w:r>
      <w:bookmarkEnd w:id="6"/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ADR-001 — Okta as workforce IdP and OAuth authorization service.</w:t>
      </w:r>
      <w:r>
        <w:t xml:space="preserve"> Alternatives: Salesforce as IdP, Entra ID, Cognito. Why Okta: vendor-neutral hub across SF/MuleSoft/AWS, strong OAuth features (custom authorization servers, token exchange). Consequence: Okta becomes a tier-0 dependency → document availability expectations and break-glass access per platform.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ADR-002 — Audience and scope strategy.</w:t>
      </w:r>
      <w:r>
        <w:t xml:space="preserve"> Three authorization servers vs one; scope naming; claim minimization; token lifetimes.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7" w:id="7"/>
      <w:r>
        <w:t xml:space="preserve">6. Interview drill (answer aloud, 90 s each)</w:t>
      </w:r>
      <w:bookmarkEnd w:id="7"/>
    </w:p>
    <w:p>
      <w:pPr>
        <w:pStyle w:val="ListParagraph"/>
        <w:numPr>
          <w:ilvl w:val="0"/>
          <w:numId w:val="12"/>
        </w:numPr>
        <w:spacing w:after="60"/>
      </w:pPr>
      <w:r>
        <w:t xml:space="preserve">Why must a resource server check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aud</w:t>
      </w:r>
      <w:r>
        <w:t xml:space="preserve">? Give an attack that works if it doesn't.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When would you choose introspection over local JWT validation?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Client credentials vs JWT bearer vs token exchange — when does each fit?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Where should authorization for "a specialist sees only the borrowers they originated" live — in the token, the gateway, or the system API? (Hint: claim in token, coarse check at gateway, authoritative check at the system of record.)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What does PKCE protect against, and why is it now recommended even for confidential clients?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8" w:id="8"/>
      <w:r>
        <w:t xml:space="preserve">7. Teardown &amp; cost</w:t>
      </w:r>
      <w:bookmarkEnd w:id="8"/>
    </w:p>
    <w:p>
      <w:pPr>
        <w:spacing w:after="120"/>
      </w:pPr>
      <w:r>
        <w:t xml:space="preserve">Free. Keep the tenant — every later Project uses it. Rotate the lab key pair when you finish Project 07.</w:t>
      </w: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Project 01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680"/>
      </w:tabs>
    </w:pPr>
    <w:r>
      <w:rPr>
        <w:color w:val="595959"/>
        <w:sz w:val="16"/>
        <w:szCs w:val="16"/>
      </w:rPr>
      <w:t xml:space="preserve">Project 01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Project 01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440" w:hanging="300"/>
      </w:pPr>
    </w:lvl>
    <w:lvl w:ilvl="2" w15:tentative="1">
      <w:start w:val="1"/>
      <w:numFmt w:val="bullet"/>
      <w:lvlText w:val="▪"/>
      <w:lvlJc w:val="left"/>
      <w:pPr>
        <w:ind w:left="2160" w:hanging="300"/>
      </w:pPr>
    </w:lvl>
    <w:lvl w:ilvl="3" w15:tentative="1">
      <w:start w:val="1"/>
      <w:numFmt w:val="bullet"/>
      <w:lvlText w:val="–"/>
      <w:lvlJc w:val="left"/>
      <w:pPr>
        <w:ind w:left="28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ument Title"/>
    <w:basedOn w:val="Normal"/>
    <w:next w:val="Normal"/>
    <w:pPr>
      <w:spacing w:after="240" w:line="252" w:lineRule="auto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80"/>
      <w:outlineLvl w:val="3"/>
    </w:pPr>
    <w:rPr>
      <w:rFonts w:ascii="Calibri" w:cs="Calibri" w:eastAsia="Calibri" w:hAnsi="Calibri"/>
      <w:b/>
      <w:bCs/>
      <w:i/>
      <w:iCs/>
      <w:color w:val="2F5496"/>
      <w:sz w:val="21"/>
      <w:szCs w:val="21"/>
    </w:rPr>
  </w:style>
  <w:style w:type="paragraph" w:styleId="Code">
    <w:name w:val="Code"/>
    <w:basedOn w:val="Normal"/>
    <w:pPr>
      <w:spacing w:line="240" w:lineRule="auto"/>
    </w:pPr>
    <w:rPr>
      <w:rFonts w:ascii="Consolas" w:cs="Consolas" w:eastAsia="Consolas" w:hAnsi="Consolas"/>
      <w:sz w:val="16"/>
      <w:szCs w:val="16"/>
    </w:rPr>
  </w:style>
  <w:style w:type="paragraph" w:styleId="CodeLabel">
    <w:name w:val="Code Label"/>
    <w:basedOn w:val="Normal"/>
    <w:pPr>
      <w:keepNext/>
      <w:spacing w:after="0" w:before="120"/>
    </w:pPr>
    <w:rPr>
      <w:rFonts w:ascii="Calibri" w:cs="Calibri" w:eastAsia="Calibri" w:hAnsi="Calibri"/>
      <w:caps/>
      <w:color w:val="7F7F7F"/>
      <w:sz w:val="14"/>
      <w:szCs w:val="14"/>
    </w:rPr>
  </w:style>
  <w:style w:type="paragraph" w:styleId="ContentsHeading">
    <w:name w:val="Contents Heading"/>
    <w:basedOn w:val="Normal"/>
    <w:pPr>
      <w:spacing w:after="8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ContentsItem">
    <w:name w:val="Contents Item"/>
    <w:basedOn w:val="Normal"/>
    <w:pPr>
      <w:spacing w:after="20"/>
      <w:ind w:left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57a378480e13cec328e9bfd5a5d1f3b4d82d048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01 — Identity &amp; Zero-Trust Foundation (Okta)</dc:title>
  <dc:creator>Apex Home Lending programme</dc:creator>
  <dc:description>Generated from 01-identity-foundation-okta.md</dc:description>
  <cp:lastModifiedBy>Un-named</cp:lastModifiedBy>
  <cp:revision>1</cp:revision>
  <dcterms:created xsi:type="dcterms:W3CDTF">2026-10-20T04:21:41.181Z</dcterms:created>
  <dcterms:modified xsi:type="dcterms:W3CDTF">2026-10-20T04:21:41.182Z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