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Project 03 — Salesforce Platform, Cloud Selection &amp; Security Architecture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Go from Salesforce beginner to being able to (a) pick the right clouds for a lender, (b) build a least-privilege org for Apex Home Lending with a real mortgage data model, and (c) secure every integration in and out of Salesforce.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3"/>
        <w:gridCol w:w="8787"/>
      </w:tblGrid>
      <w:tr>
        <w:trPr>
          <w:cantSplit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Effort</w:t>
            </w:r>
          </w:p>
        </w:tc>
        <w:tc>
          <w:tcPr>
            <w:tcW w:type="dxa" w:w="8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~2 weeks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Prereqs</w:t>
            </w:r>
          </w:p>
        </w:tc>
        <w:tc>
          <w:tcPr>
            <w:tcW w:type="dxa" w:w="8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01 (Okta), Project 02 (AWS API for outbound callouts), Salesforce CLI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sf</w:t>
            </w:r>
            <w:r>
              <w:rPr>
                <w:b w:val="false"/>
                <w:bCs w:val="false"/>
                <w:sz w:val="17"/>
                <w:szCs w:val="17"/>
              </w:rPr>
              <w:t xml:space="preserve">), VS Code + Salesforce Extensions; read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00a-mortgage-domain-primer.md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§2–§6 first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Produces</w:t>
            </w:r>
          </w:p>
        </w:tc>
        <w:tc>
          <w:tcPr>
            <w:tcW w:type="dxa" w:w="8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SFDX project, mortgage data model with deal rules, security model with test matrix, Okta SSO, inbound JWT-bearer integration, outbound Named Credential callout, Platform Event → EventBridge relay, ADR-006/007/008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Reused by</w:t>
            </w:r>
          </w:p>
        </w:tc>
        <w:tc>
          <w:tcPr>
            <w:tcW w:type="dxa" w:w="8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04 (Data 360 source), 06 (Mule ↔ SF), 07 (Agentforce), 13 (funding saga, broker channel)</w:t>
            </w:r>
          </w:p>
        </w:tc>
      </w:tr>
    </w:tbl>
    <w:p>
      <w:pPr>
        <w:spacing w:after="120"/>
      </w:pPr>
    </w:p>
    <w:p>
      <w:pPr>
        <w:pBdr>
          <w:left w:val="single" w:color="8EA9DB" w:sz="18" w:space="8"/>
        </w:pBdr>
        <w:shd w:fill="F5F8FC" w:color="auto" w:val="clear"/>
        <w:spacing w:after="120" w:before="60"/>
        <w:ind w:left="240"/>
      </w:pPr>
      <w:r>
        <w:t xml:space="preserve">⚠ Naming: Salesforce has been rebranding products under the Agentforce umbrella and renamed Data Cloud to </w:t>
      </w:r>
      <w:r>
        <w:rPr>
          <w:b/>
          <w:bCs/>
        </w:rPr>
        <w:t xml:space="preserve">Data 360</w:t>
      </w:r>
      <w:r>
        <w:t xml:space="preserve"> in Oct 2025. This guide uses long-standing names with current names in brackets where relevant. Check current naming before interviews.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ContentsHeading"/>
      </w:pPr>
      <w:r>
        <w:t xml:space="preserve">Contents</w:t>
      </w:r>
    </w:p>
    <w:p>
      <w:pPr>
        <w:pStyle w:val="ContentsItem"/>
      </w:pPr>
      <w:hyperlink w:history="1" w:anchor="s1">
        <w:r>
          <w:rPr>
            <w:color w:val="0563C1"/>
          </w:rPr>
          <w:t xml:space="preserve">0. Detailed setup (do this before Part B)</w:t>
        </w:r>
      </w:hyperlink>
    </w:p>
    <w:p>
      <w:pPr>
        <w:pStyle w:val="ContentsItem"/>
      </w:pPr>
      <w:hyperlink w:history="1" w:anchor="s2">
        <w:r>
          <w:rPr>
            <w:color w:val="0563C1"/>
          </w:rPr>
          <w:t xml:space="preserve">Part A — The Salesforce cloud map (when to use what)</w:t>
        </w:r>
      </w:hyperlink>
    </w:p>
    <w:p>
      <w:pPr>
        <w:pStyle w:val="ContentsItem"/>
      </w:pPr>
      <w:hyperlink w:history="1" w:anchor="s3">
        <w:r>
          <w:rPr>
            <w:color w:val="0563C1"/>
          </w:rPr>
          <w:t xml:space="preserve">Part B — Build the Apex org</w:t>
        </w:r>
      </w:hyperlink>
    </w:p>
    <w:p>
      <w:pPr>
        <w:pStyle w:val="ContentsItem"/>
      </w:pPr>
      <w:hyperlink w:history="1" w:anchor="s4">
        <w:r>
          <w:rPr>
            <w:color w:val="0563C1"/>
          </w:rPr>
          <w:t xml:space="preserve">Part C — Integration security (the architect's part)</w:t>
        </w:r>
      </w:hyperlink>
    </w:p>
    <w:p>
      <w:pPr>
        <w:pStyle w:val="ContentsItem"/>
      </w:pPr>
      <w:hyperlink w:history="1" w:anchor="s5">
        <w:r>
          <w:rPr>
            <w:color w:val="0563C1"/>
          </w:rPr>
          <w:t xml:space="preserve">Tests &amp; evidence checklist</w:t>
        </w:r>
      </w:hyperlink>
    </w:p>
    <w:p>
      <w:pPr>
        <w:pStyle w:val="ContentsItem"/>
      </w:pPr>
      <w:hyperlink w:history="1" w:anchor="s6">
        <w:r>
          <w:rPr>
            <w:color w:val="0563C1"/>
          </w:rPr>
          <w:t xml:space="preserve">ADRs</w:t>
        </w:r>
      </w:hyperlink>
    </w:p>
    <w:p>
      <w:pPr>
        <w:pStyle w:val="ContentsItem"/>
      </w:pPr>
      <w:hyperlink w:history="1" w:anchor="s7">
        <w:r>
          <w:rPr>
            <w:color w:val="0563C1"/>
          </w:rPr>
          <w:t xml:space="preserve">Cost &amp; teardown</w:t>
        </w:r>
      </w:hyperlink>
    </w:p>
    <w:p>
      <w:pPr>
        <w:pStyle w:val="ContentsItem"/>
      </w:pPr>
      <w:hyperlink w:history="1" w:anchor="s8">
        <w:r>
          <w:rPr>
            <w:color w:val="0563C1"/>
          </w:rPr>
          <w:t xml:space="preserve">Interview drill</w:t>
        </w:r>
      </w:hyperlink>
    </w:p>
    <w:p>
      <w:pPr>
        <w:pBdr>
          <w:bottom w:val="single" w:color="BFBFBF" w:sz="6" w:space="4"/>
        </w:pBdr>
      </w:pPr>
    </w:p>
    <w:p>
      <w:pPr>
        <w:pStyle w:val="Heading1"/>
      </w:pPr>
      <w:bookmarkStart w:name="s1" w:id="1"/>
      <w:r>
        <w:t xml:space="preserve">0. Detailed setup (do this before Part B)</w:t>
      </w:r>
      <w:bookmarkEnd w:id="1"/>
    </w:p>
    <w:p>
      <w:pPr>
        <w:pStyle w:val="Heading2"/>
      </w:pPr>
      <w:r>
        <w:t xml:space="preserve">0.1 Sign up and connect the CLI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developer.salesforce.com/signup</w:t>
      </w:r>
      <w:r>
        <w:t xml:space="preserve"> → First/Last name, Job title, Email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you+sfdc@…</w:t>
      </w:r>
      <w:r>
        <w:t xml:space="preserve">, Company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 Home Lending (Project)</w:t>
      </w:r>
      <w:r>
        <w:t xml:space="preserve">, Country Canada, </w:t>
      </w:r>
      <w:r>
        <w:rPr>
          <w:b/>
          <w:bCs/>
        </w:rPr>
        <w:t xml:space="preserve">Username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param.apex@apexhl.dev</w:t>
      </w:r>
      <w:r>
        <w:t xml:space="preserve"> (any unique email-shaped string) → agree → Sign me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verification email → </w:t>
      </w:r>
      <w:r>
        <w:rPr>
          <w:b/>
          <w:bCs/>
        </w:rPr>
        <w:t xml:space="preserve">Verify Account</w:t>
      </w:r>
      <w:r>
        <w:t xml:space="preserve"> → set password + security question. Provisioning takes ~5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the </w:t>
      </w:r>
      <w:r>
        <w:rPr>
          <w:b/>
          <w:bCs/>
        </w:rPr>
        <w:t xml:space="preserve">My Domain URL</w:t>
      </w:r>
      <w:r>
        <w:t xml:space="preserve"> shown in Setup → </w:t>
      </w:r>
      <w:r>
        <w:rPr>
          <w:b/>
          <w:bCs/>
        </w:rPr>
        <w:t xml:space="preserve">My Domain</w:t>
      </w:r>
      <w:r>
        <w:t xml:space="preserve"> (e.g.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https://apexhl-dev-ed.develop.my.salesforce.com</w:t>
      </w:r>
      <w:r>
        <w:t xml:space="preserve">)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SF_MYDOMAIN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your </w:t>
      </w:r>
      <w:r>
        <w:rPr>
          <w:b/>
          <w:bCs/>
        </w:rPr>
        <w:t xml:space="preserve">mobile authenticator</w:t>
      </w:r>
      <w:r>
        <w:t xml:space="preserve">: avatar →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Advanced User Details</w:t>
      </w:r>
      <w:r>
        <w:t xml:space="preserve"> → App Registration: Salesforce Authenticator → Connect (or set up a TOTP authenticator under </w:t>
      </w:r>
      <w:r>
        <w:rPr>
          <w:i/>
          <w:iCs/>
        </w:rPr>
        <w:t xml:space="preserve">Advanced User Details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project: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cd 03-salesforce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sf project generate --name apex-salesforce --template standard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cd apex-salesforce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sf org login web --alias apex-dev --instance-url "$SF_MYDOMAIN" --set-default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sf org display --target-org apex-dev        # shows username, instance URL, API version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sf org open                                  # opens Setup in the browser</w:t>
      </w:r>
    </w:p>
    <w:p>
      <w:pPr>
        <w:pStyle w:val="Heading2"/>
      </w:pPr>
      <w:r>
        <w:t xml:space="preserve">0.2 Check license capacity first (it shapes your test users)</w:t>
      </w:r>
    </w:p>
    <w:p>
      <w:pPr>
        <w:spacing w:after="120"/>
      </w:pPr>
      <w:r>
        <w:t xml:space="preserve">Setup → </w:t>
      </w:r>
      <w:r>
        <w:rPr>
          <w:b/>
          <w:bCs/>
        </w:rPr>
        <w:t xml:space="preserve">Company Information</w:t>
      </w:r>
      <w:r>
        <w:t xml:space="preserve"> → </w:t>
      </w:r>
      <w:r>
        <w:rPr>
          <w:i/>
          <w:iCs/>
        </w:rPr>
        <w:t xml:space="preserve">User Licenses</w:t>
      </w:r>
      <w:r>
        <w:t xml:space="preserve">. Developer Edition gives only a small number of full </w:t>
      </w:r>
      <w:r>
        <w:rPr>
          <w:b/>
          <w:bCs/>
        </w:rPr>
        <w:t xml:space="preserve">Salesforce</w:t>
      </w:r>
      <w:r>
        <w:t xml:space="preserve"> licenses plus a few </w:t>
      </w:r>
      <w:r>
        <w:rPr>
          <w:b/>
          <w:bCs/>
        </w:rPr>
        <w:t xml:space="preserve">Salesforce Platform</w:t>
      </w:r>
      <w:r>
        <w:t xml:space="preserve"> and integration licenses ⚠ (counts vary). Plan: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5"/>
        <w:gridCol w:w="2464"/>
        <w:gridCol w:w="4731"/>
      </w:tblGrid>
      <w:tr>
        <w:trPr>
          <w:cantSplit/>
          <w:tblHeader/>
        </w:trPr>
        <w:tc>
          <w:tcPr>
            <w:tcW w:type="dxa" w:w="2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  <w:tc>
          <w:tcPr>
            <w:tcW w:type="dxa" w:w="2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License</w:t>
            </w:r>
          </w:p>
        </w:tc>
        <w:tc>
          <w:tcPr>
            <w:tcW w:type="dxa" w:w="4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You (admin)</w:t>
            </w:r>
          </w:p>
        </w:tc>
        <w:tc>
          <w:tcPr>
            <w:tcW w:type="dxa" w:w="2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</w:t>
            </w:r>
          </w:p>
        </w:tc>
        <w:tc>
          <w:tcPr>
            <w:tcW w:type="dxa" w:w="4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Already used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Alice (mortgage specialist)</w:t>
            </w:r>
          </w:p>
        </w:tc>
        <w:tc>
          <w:tcPr>
            <w:tcW w:type="dxa" w:w="2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</w:t>
            </w:r>
          </w:p>
        </w:tc>
        <w:tc>
          <w:tcPr>
            <w:tcW w:type="dxa" w:w="4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Needs Opportunities (deals), Cases + custom objects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Bob (mortgage specialist)</w:t>
            </w:r>
          </w:p>
        </w:tc>
        <w:tc>
          <w:tcPr>
            <w:tcW w:type="dxa" w:w="2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 Platform (if no full license left)</w:t>
            </w:r>
          </w:p>
        </w:tc>
        <w:tc>
          <w:tcPr>
            <w:tcW w:type="dxa" w:w="4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Platform licenses support Accounts/Contacts/custom objects but </w:t>
            </w:r>
            <w:r>
              <w:rPr>
                <w:b/>
                <w:bCs/>
                <w:sz w:val="17"/>
                <w:szCs w:val="17"/>
              </w:rPr>
              <w:t xml:space="preserve">not Opportunities or Cases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fine for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sharing tests; test deals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System.runAs</w:t>
            </w:r>
            <w:r>
              <w:rPr>
                <w:b w:val="false"/>
                <w:bCs w:val="false"/>
                <w:sz w:val="17"/>
                <w:szCs w:val="17"/>
              </w:rPr>
              <w:t xml:space="preserve"> users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Uma (underwriter), Carol (credit), a branch manager</w:t>
            </w:r>
          </w:p>
        </w:tc>
        <w:tc>
          <w:tcPr>
            <w:tcW w:type="dxa" w:w="2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Platform, or test-only users via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System.runAs</w:t>
            </w:r>
          </w:p>
        </w:tc>
        <w:tc>
          <w:tcPr>
            <w:tcW w:type="dxa" w:w="4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Avoid running out of licenses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apex.integration</w:t>
            </w:r>
          </w:p>
        </w:tc>
        <w:tc>
          <w:tcPr>
            <w:tcW w:type="dxa" w:w="2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Salesforce Integration</w:t>
            </w:r>
          </w:p>
        </w:tc>
        <w:tc>
          <w:tcPr>
            <w:tcW w:type="dxa" w:w="4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API-only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Document this licence constraint in ADR-006 — it's a real-world cost conversation.</w:t>
      </w:r>
    </w:p>
    <w:p>
      <w:pPr>
        <w:pStyle w:val="Heading2"/>
      </w:pPr>
      <w:r>
        <w:t xml:space="preserve">0.3 Build the data model (click path, then retrieve to source)</w:t>
      </w:r>
    </w:p>
    <w:p>
      <w:pPr>
        <w:spacing w:after="120"/>
      </w:pPr>
      <w:r>
        <w:t xml:space="preserve">The model mirrors the shape of Financial Services Cloud's residential-loan model (primer §6.1) with custom objects, so it works in Developer Edition. Budget a full day: creating the fields by hand is the fastest way to learn the field types.</w:t>
      </w:r>
    </w:p>
    <w:p>
      <w:pPr>
        <w:spacing w:after="120"/>
      </w:pPr>
      <w:r>
        <w:rPr>
          <w:b/>
          <w:bCs/>
        </w:rPr>
        <w:t xml:space="preserve">Deal stages:</w:t>
      </w:r>
      <w:r>
        <w:t xml:space="preserve"> Setup → </w:t>
      </w:r>
      <w:r>
        <w:rPr>
          <w:b/>
          <w:bCs/>
        </w:rPr>
        <w:t xml:space="preserve">Object Manager</w:t>
      </w:r>
      <w:r>
        <w:t xml:space="preserve"> → Opportunity → </w:t>
      </w:r>
      <w:r>
        <w:rPr>
          <w:b/>
          <w:bCs/>
        </w:rPr>
        <w:t xml:space="preserve">Fields &amp; Relationships</w:t>
      </w:r>
      <w:r>
        <w:t xml:space="preserve"> → Stage → add values (type, probability): Inquiry (Open, 5), Pre-Approval (Open, 10), Application (Open, 25), Underwriting (Open, 40), Commitment Issued (Open, 60), Conditions Satisfied (Open, 80), Funding Scheduled (Open, 90), Funded (Closed/Won, 100), Closed Lost (Closed/Lost, 0). Setup → </w:t>
      </w:r>
      <w:r>
        <w:rPr>
          <w:b/>
          <w:bCs/>
        </w:rPr>
        <w:t xml:space="preserve">Sales Processes</w:t>
      </w:r>
      <w:r>
        <w:t xml:space="preserve"> → New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Mortgage Deal</w:t>
      </w:r>
      <w:r>
        <w:t xml:space="preserve"> with those stages (Module 08 S2 refines it per record type).</w:t>
      </w:r>
    </w:p>
    <w:p>
      <w:pPr>
        <w:spacing w:after="120"/>
      </w:pPr>
      <w:r>
        <w:rPr>
          <w:b/>
          <w:bCs/>
        </w:rPr>
        <w:t xml:space="preserve">Record types:</w:t>
      </w:r>
      <w:r>
        <w:t xml:space="preserve"> Account → </w:t>
      </w:r>
      <w:r>
        <w:rPr>
          <w:b/>
          <w:bCs/>
        </w:rPr>
        <w:t xml:space="preserve">Record Types</w:t>
      </w:r>
      <w:r>
        <w:t xml:space="preserve"> → New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Household</w:t>
      </w:r>
      <w:r>
        <w:t xml:space="preserve">. Opportunity → Record Types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Purchase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Refinance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Switch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Renewal</w:t>
      </w:r>
      <w:r>
        <w:t xml:space="preserve">, each using the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Mortgage Deal</w:t>
      </w:r>
      <w:r>
        <w:t xml:space="preserve"> sales process. Case: first add Case </w:t>
      </w:r>
      <w:r>
        <w:rPr>
          <w:b/>
          <w:bCs/>
        </w:rPr>
        <w:t xml:space="preserve">Status</w:t>
      </w:r>
      <w:r>
        <w:t xml:space="preserve"> values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Awaiting Approval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Waiting on Borrower</w:t>
      </w:r>
      <w:r>
        <w:t xml:space="preserve"> (Object Manager → Case → Fields &amp; Relationships → Status), then Setup → </w:t>
      </w:r>
      <w:r>
        <w:rPr>
          <w:b/>
          <w:bCs/>
        </w:rPr>
        <w:t xml:space="preserve">Support Processes</w:t>
      </w:r>
      <w:r>
        <w:t xml:space="preserve"> → New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Borrower Service</w:t>
      </w:r>
      <w:r>
        <w:t xml:space="preserve"> (based on the Master process; include New, Working, Waiting on Borrower, Awaiting Approval, Escalated, Closed). A Case record type can't be created without a support process. Then Case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Service Request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Address Change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Complaint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Financial Hardship</w:t>
      </w:r>
      <w:r>
        <w:t xml:space="preserve">, each using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Borrower Service</w:t>
      </w:r>
      <w:r>
        <w:t xml:space="preserve">. Make them available to System Administrator.</w:t>
      </w:r>
    </w:p>
    <w:p>
      <w:pPr>
        <w:spacing w:after="120"/>
      </w:pPr>
      <w:r>
        <w:rPr>
          <w:b/>
          <w:bCs/>
        </w:rPr>
        <w:t xml:space="preserve">External ID field (pattern for all </w:t>
      </w:r>
      <w:r>
        <w:rPr>
          <w:rFonts w:ascii="Consolas" w:cs="Consolas" w:eastAsia="Consolas" w:hAnsi="Consolas"/>
          <w:b/>
          <w:bCs/>
          <w:sz w:val="19"/>
          <w:szCs w:val="19"/>
          <w:shd w:fill="EEF0F3" w:color="auto" w:val="clear"/>
        </w:rPr>
        <w:t xml:space="preserve">Core_*_Id__c</w:t>
      </w:r>
      <w:r>
        <w:rPr>
          <w:b/>
          <w:bCs/>
        </w:rPr>
        <w:t xml:space="preserve"> fields):</w:t>
      </w:r>
      <w:r>
        <w:t xml:space="preserve"> Object Manager → Contact → </w:t>
      </w:r>
      <w:r>
        <w:rPr>
          <w:b/>
          <w:bCs/>
        </w:rPr>
        <w:t xml:space="preserve">Fields &amp; Relationships</w:t>
      </w:r>
      <w:r>
        <w:t xml:space="preserve"> → New → </w:t>
      </w:r>
      <w:r>
        <w:rPr>
          <w:b/>
          <w:bCs/>
        </w:rPr>
        <w:t xml:space="preserve">Text</w:t>
      </w:r>
      <w:r>
        <w:t xml:space="preserve"> → Label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Core Borrower Id</w:t>
      </w:r>
      <w:r>
        <w:t xml:space="preserve">, Length 20, tick </w:t>
      </w:r>
      <w:r>
        <w:rPr>
          <w:b/>
          <w:bCs/>
        </w:rPr>
        <w:t xml:space="preserve">Unique</w:t>
      </w:r>
      <w:r>
        <w:t xml:space="preserve"> (case-insensitive) and </w:t>
      </w:r>
      <w:r>
        <w:rPr>
          <w:b/>
          <w:bCs/>
        </w:rPr>
        <w:t xml:space="preserve">External ID</w:t>
      </w:r>
      <w:r>
        <w:t xml:space="preserve"> → field-level security: visible for System Administrator only for now → Save.</w:t>
      </w:r>
    </w:p>
    <w:p>
      <w:pPr>
        <w:spacing w:after="120"/>
      </w:pPr>
      <w:r>
        <w:t xml:space="preserve">Equivalent metadata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force-app/main/default/objects/Contact/fields/Core_Borrower_Id__c.field-meta.xml</w:t>
      </w:r>
      <w:r>
        <w:t xml:space="preserve">):</w:t>
      </w:r>
    </w:p>
    <w:p>
      <w:pPr>
        <w:pStyle w:val="CodeLabel"/>
        <w:ind w:left="0"/>
      </w:pPr>
      <w:r>
        <w:t xml:space="preserve">xml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&lt;?xml version="1.0" encoding="UTF-8"?&gt;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&lt;CustomField xmlns="http://soap.sforce.com/2006/04/metadata"&gt;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&lt;fullName&gt;Core_Borrower_Id__c&lt;/fullName&gt;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&lt;label&gt;Core Borrower Id&lt;/label&gt;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&lt;type&gt;Text&lt;/type&gt;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&lt;length&gt;20&lt;/length&gt;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&lt;externalId&gt;true&lt;/externalId&gt;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&lt;unique&gt;true&lt;/unique&gt;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&lt;caseSensitive&gt;false&lt;/caseSensitive&gt;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&lt;required&gt;false&lt;/required&gt;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&lt;/CustomField&gt;</w:t>
      </w:r>
    </w:p>
    <w:p>
      <w:pPr>
        <w:spacing w:after="120"/>
      </w:pPr>
      <w:r>
        <w:rPr>
          <w:b/>
          <w:bCs/>
        </w:rPr>
        <w:t xml:space="preserve">Contact fields (the borrower):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Originator_Id__c</w:t>
      </w:r>
      <w:r>
        <w:t xml:space="preserve"> Text(10);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Customer_Since__c</w:t>
      </w:r>
      <w:r>
        <w:t xml:space="preserve"> Date;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SIN__c</w:t>
      </w:r>
      <w:r>
        <w:t xml:space="preserve"> </w:t>
      </w:r>
      <w:r>
        <w:rPr>
          <w:b/>
          <w:bCs/>
        </w:rPr>
        <w:t xml:space="preserve">Text (Encrypted)</w:t>
      </w:r>
      <w:r>
        <w:t xml:space="preserve">, mask </w:t>
      </w:r>
      <w:r>
        <w:rPr>
          <w:i/>
          <w:iCs/>
        </w:rPr>
        <w:t xml:space="preserve">Last Four Characters Clear</w:t>
      </w:r>
      <w:r>
        <w:t xml:space="preserve">. The SIN field exists to practise protecting a restricted field: a SIN isn't required to get a mortgage, and the better design is not to store it in the CRM at all (data minimization, Module 14 GV2).</w:t>
      </w:r>
    </w:p>
    <w:p>
      <w:pPr>
        <w:spacing w:after="120"/>
      </w:pPr>
      <w:r>
        <w:rPr>
          <w:b/>
          <w:bCs/>
        </w:rPr>
        <w:t xml:space="preserve">Opportunity fields (the deal):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5"/>
        <w:gridCol w:w="4052"/>
        <w:gridCol w:w="2943"/>
      </w:tblGrid>
      <w:tr>
        <w:trPr>
          <w:cantSplit/>
          <w:tblHeader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Application_Number__c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 Number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APP-{000000}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business key agents and brokers use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Loan_Amount__c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Currency(16,2)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Excludes the insurance premium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Purchase_Price__c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Roll-Up Summary: MAX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Property__c.Purchase_Price__c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after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Property__c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exists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Appraised_Value__c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Roll-Up Summary: MIN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Property__c.Appraised_Value__c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LTV__c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Formula (Percent, 2 decimals):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IF(Purchase_Price__c &gt; 0, Loan_Amount__c / IF(OR(ISBLANK(Appraised_Value__c), Appraised_Value__c = 0), Purchase_Price__c, MIN(Purchase_Price__c, Appraised_Value__c)), NULL)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Lending value is the lower of price and appraisal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Insured__c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First_Time_Buyer__c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New_Build__c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Checkbox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Drive the insured-mortgage rules (Step 2)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Insurer__c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Picklist: CMHC, Sagen, Canada Guaranty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Insurance_Premium__c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Premium_Confirmed__c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Currency(12,2) / Checkbox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premium is added to the loan; estimated by the qualification service until the insurer confirms it (Project 13 §4.11)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Rate_Type__c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Picklist: Fixed, Variable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Term_Months__c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Amortization_Years__c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Number(3,0)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Contract_Rate__c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Qualifying_Rate__c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Percent(2,3)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Qualifying rate is written by the qualification service, never typed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GDS__c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TDS__c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Percent(3,2)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Written by the qualification service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LTI__c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Number(3,2)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Loan-to-income, for the OSFI portfolio limit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Qualification_Version__c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Text(20)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Which parameter version produced the numbers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Channel__c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Picklist: Retail, Broker (default Retail)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Underwriter__c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Lookup(User)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Decision__c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Picklist: Pending, Approved, Declined, Counter-offer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 by an underwriter only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Rate_Hold_Expiry__c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Commitment_Expiry__c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Closing_Date__c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Existing_Balance__c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Remaining_Amortization_Years__c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Currency / Number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Switch deals only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Outstanding_Conditions__c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Roll-Up Summary: COUNT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Condition__c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where Status is Outstanding or Received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Funding needs 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Custom objects:</w:t>
      </w:r>
      <w:r>
        <w:t xml:space="preserve"> Object Manager → </w:t>
      </w:r>
      <w:r>
        <w:rPr>
          <w:b/>
          <w:bCs/>
        </w:rPr>
        <w:t xml:space="preserve">Create → Custom Object</w:t>
      </w:r>
      <w: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8"/>
        <w:gridCol w:w="1523"/>
        <w:gridCol w:w="2735"/>
        <w:gridCol w:w="4684"/>
      </w:tblGrid>
      <w:tr>
        <w:trPr>
          <w:cantSplit/>
          <w:tblHeader/>
        </w:trPr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Record name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settings</w:t>
            </w:r>
          </w:p>
        </w:tc>
        <w:tc>
          <w:tcPr>
            <w:tcW w:type="dxa" w:w="4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Fields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Property</w:t>
            </w:r>
          </w:p>
        </w:tc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 Number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PR-{00000}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Master-Detail(Opportunity)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Opportunity__c</w:t>
            </w:r>
          </w:p>
        </w:tc>
        <w:tc>
          <w:tcPr>
            <w:tcW w:type="dxa" w:w="4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Street__c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City__c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Province__c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Picklist (BC, AB, ON, QC),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Postal_Code__c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Property_Type__c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(Detached, Semi-detached, Townhouse, Condo),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Occupancy__c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(Owner-occupied, Rental),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Purchase_Price__c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Currency(16,2),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Appraised_Value__c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Currency(16,2),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Annual_Property_Tax__c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Monthly_Condo_Fees__c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Monthly_Heating__c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Currency(10,2)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Applicant Income</w:t>
            </w:r>
          </w:p>
        </w:tc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 Number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INC-{000000}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Master-Detail(Opportunity)</w:t>
            </w:r>
          </w:p>
        </w:tc>
        <w:tc>
          <w:tcPr>
            <w:tcW w:type="dxa" w:w="4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Lookup(Contact),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Income_Type__c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(Salaried, Hourly, Self-employed, Commission, Pension, Rental),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Annual_Amount__c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Currency(16,2),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Verified__c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Checkbox,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Verification_Source__c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Text(80)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Liability</w:t>
            </w:r>
          </w:p>
        </w:tc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 Number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LIA-{000000}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Master-Detail(Opportunity)</w:t>
            </w:r>
          </w:p>
        </w:tc>
        <w:tc>
          <w:tcPr>
            <w:tcW w:type="dxa" w:w="4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Lookup(Contact),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Liability_Type__c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(Credit card, Line of credit, Auto loan, Student loan, Other mortgage),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Balance__c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Monthly_Payment__c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Currency(16,2),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Paid_Off_At_Closing__c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Checkbox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</w:t>
            </w:r>
          </w:p>
        </w:tc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 Number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CND-{000000}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Master-Detail(Opportunity); Track Field History</w:t>
            </w:r>
          </w:p>
        </w:tc>
        <w:tc>
          <w:tcPr>
            <w:tcW w:type="dxa" w:w="4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Condition_Type__c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(Appraisal, Employment letter, Pay stub, Notice of Assessment, Down payment proof, Gift letter, Signed commitment, Title insurance, Insurer approval),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Status__c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(Outstanding, Received, Satisfied, Waived),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Satisfied_By__c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Lookup(User),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Waiver_Approval__c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Lookup(Approval Request),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Due_Date__c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Date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Loan</w:t>
            </w:r>
          </w:p>
        </w:tc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 Number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LN-{00000}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Allow Reports, Track Field History</w:t>
            </w:r>
          </w:p>
        </w:tc>
        <w:tc>
          <w:tcPr>
            <w:tcW w:type="dxa" w:w="4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Household__c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Lookup(Account),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Primary_Borrower__c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Lookup(Contact),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Core_Loan_Id__c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Text(20) Unique ExtID,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Product__c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(5Y_FIXED, 3Y_FIXED, 5Y_VARIABLE),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Principal_Balance__c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Currency(16,2),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Interest_Rate__c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Percent(2,3),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Maturity_Date__c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Date,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Payment_Amount__c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Currency(12,2),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Payment_Frequency__c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(MONTHLY, BIWEEKLY, ACCELERATED_BIWEEKLY),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Insurer__c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Status__c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(Pending, Active, Arrears, Discharged),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Arrears_Days__c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Number(4,0),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Last_Payment_Date__c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Date,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Is_Employee_Loan__c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Checkbox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Loan Party</w:t>
            </w:r>
          </w:p>
        </w:tc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 Number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LP-{000000}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Master-Detail(Loan)</w:t>
            </w:r>
          </w:p>
        </w:tc>
        <w:tc>
          <w:tcPr>
            <w:tcW w:type="dxa" w:w="4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Lookup(Contact),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Role__c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(Primary, Co-borrower, Guarantor),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Core_Party_Key__c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Text(40) Unique ExtID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Approval Request</w:t>
            </w:r>
          </w:p>
        </w:tc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 Number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AR-{00000}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Track Field History</w:t>
            </w:r>
          </w:p>
        </w:tc>
        <w:tc>
          <w:tcPr>
            <w:tcW w:type="dxa" w:w="4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Action_Type__c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Picklist (ADDRESS_CHANGE, CONDITION_WAIVER, RATE_EXCEPTION, FUND_LOAN),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Action_Hash__c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Text(64) Unique,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Payload__c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Long Text(32768),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Status__c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Picklist (Pending, Approved, Rejected, Expired, Executed, Failed, Stale),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Expires_At__c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DateTime,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Requested_By__c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Text(255),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Target_Record_Id__c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Text(18),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Correlation_Id__c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Text(36),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Opportunity__c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Lookup(Opportunity)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Why Property, Income, Liability and Condition are master-detail children of the deal: their sharing follows the deal, roll-ups (purchase price, outstanding conditions) become possible, and they mirror FSC's application-child objects. The trade-off — formulas can't look </w:t>
      </w:r>
      <w:r>
        <w:rPr>
          <w:i/>
          <w:iCs/>
        </w:rPr>
        <w:t xml:space="preserve">down</w:t>
      </w:r>
      <w:r>
        <w:t xml:space="preserve"> to a child, which is why the LTV formula uses roll-up fields — is a classic exam question.</w:t>
      </w:r>
    </w:p>
    <w:p>
      <w:pPr>
        <w:spacing w:after="120"/>
      </w:pPr>
      <w:r>
        <w:rPr>
          <w:b/>
          <w:bCs/>
        </w:rPr>
        <w:t xml:space="preserve">Platform Events:</w:t>
      </w:r>
      <w:r>
        <w:t xml:space="preserve"> Setup → </w:t>
      </w:r>
      <w:r>
        <w:rPr>
          <w:b/>
          <w:bCs/>
        </w:rPr>
        <w:t xml:space="preserve">Platform Events</w:t>
      </w:r>
      <w:r>
        <w:t xml:space="preserve"> → New Platform Event → Label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Borrower Address Changed</w:t>
      </w:r>
      <w:r>
        <w:t xml:space="preserve">, Publish Behavior </w:t>
      </w:r>
      <w:r>
        <w:rPr>
          <w:b/>
          <w:bCs/>
        </w:rPr>
        <w:t xml:space="preserve">Publish After Commit</w:t>
      </w:r>
      <w:r>
        <w:t xml:space="preserve"> → custom fields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Event_Id__c</w:t>
      </w:r>
      <w:r>
        <w:t xml:space="preserve"> Text(36),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Core_Borrower_Id__c</w:t>
      </w:r>
      <w:r>
        <w:t xml:space="preserve"> Text(20),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New_Address__c</w:t>
      </w:r>
      <w:r>
        <w:t xml:space="preserve"> Long Text(4000),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Correlation_Id__c</w:t>
      </w:r>
      <w:r>
        <w:t xml:space="preserve"> Text(36). Repeat for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Approved_Action__e</w:t>
      </w:r>
      <w:r>
        <w:t xml:space="preserve"> (Event_Id__c, Approval_Request_Id__c, Action_Type__c Text(40), Correlation_Id__c — subscribers filter on the action type)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Renewal_Due__e</w:t>
      </w:r>
      <w:r>
        <w:t xml:space="preserve"> (Unified_Individual_Id__c, Core_Borrower_Id__c, Days_To_Maturity__c) — Data 360 raises it in Project 04.</w:t>
      </w:r>
    </w:p>
    <w:p>
      <w:pPr>
        <w:spacing w:after="120"/>
      </w:pPr>
      <w:r>
        <w:t xml:space="preserve">Pull everything into source and commit: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sf project retrieve start --metadata "CustomObject:Property__c" "CustomObject:Applicant_Income__c"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"CustomObject:Liability__c" "CustomObject:Condition__c" "CustomObject:Loan__c" "CustomObject:Loan_Party__c"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"CustomObject:Approval_Request__c" "CustomObject:Borrower_Address_Changed__e" "CustomObject:Approved_Action__e"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"CustomObject:Renewal_Due__e" "CustomObject:Opportunity" "CustomField:Contact.Core_Borrower_Id__c"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"CustomField:Contact.SIN__c" "RecordType:Account.Household" "BusinessProcess:Opportunity.Mortgage Deal"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git add . &amp;&amp; git commit -m "feat(sf): Apex mortgage data model"</w:t>
      </w:r>
    </w:p>
    <w:p>
      <w:pPr>
        <w:spacing w:after="120"/>
      </w:pPr>
      <w:r>
        <w:t xml:space="preserve">Seed a few records: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 data import tree --plan data/sample-plan.json</w:t>
      </w:r>
      <w:r>
        <w:t xml:space="preserve"> (export a plan from a hand-built record set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 data export tree --query "SELECT ..." --plan</w:t>
      </w:r>
      <w:r>
        <w:t xml:space="preserve">). Build at least one household with two borrowers, a Purchase deal with a property, two incomes, a liability and three conditions, and one loan with two loan parties.</w:t>
      </w:r>
    </w:p>
    <w:p>
      <w:pPr>
        <w:pStyle w:val="Heading2"/>
      </w:pPr>
      <w:r>
        <w:t xml:space="preserve">0.4 Security model (click paths)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9"/>
        <w:gridCol w:w="3362"/>
        <w:gridCol w:w="5289"/>
      </w:tblGrid>
      <w:tr>
        <w:trPr>
          <w:cantSplit/>
          <w:tblHeader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Click path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Exact setting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Roles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Setup → </w:t>
            </w:r>
            <w:r>
              <w:rPr>
                <w:b/>
                <w:bCs/>
                <w:sz w:val="17"/>
                <w:szCs w:val="17"/>
              </w:rPr>
              <w:t xml:space="preserve">Roles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Set Up Roles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CEO → VP Retail Lending → Regional Director West / East → Branch Manager VAN (under West), Branch Manager TOR (under East) → Mortgage Specialist VAN / Mortgage Specialist TOR. Also CEO → VP Credit → Underwriter, and CEO → VP Servicing → Servicing Operations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OWD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Setup → </w:t>
            </w:r>
            <w:r>
              <w:rPr>
                <w:b/>
                <w:bCs/>
                <w:sz w:val="17"/>
                <w:szCs w:val="17"/>
              </w:rPr>
              <w:t xml:space="preserve">Sharing Settings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Edit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Account and Contract </w:t>
            </w:r>
            <w:r>
              <w:rPr>
                <w:b/>
                <w:bCs/>
                <w:sz w:val="17"/>
                <w:szCs w:val="17"/>
              </w:rPr>
              <w:t xml:space="preserve">Private</w:t>
            </w:r>
            <w:r>
              <w:rPr>
                <w:b w:val="false"/>
                <w:bCs w:val="false"/>
                <w:sz w:val="17"/>
                <w:szCs w:val="17"/>
              </w:rPr>
              <w:t xml:space="preserve">; Contact </w:t>
            </w:r>
            <w:r>
              <w:rPr>
                <w:b/>
                <w:bCs/>
                <w:sz w:val="17"/>
                <w:szCs w:val="17"/>
              </w:rPr>
              <w:t xml:space="preserve">Controlled by Parent</w:t>
            </w:r>
            <w:r>
              <w:rPr>
                <w:b w:val="false"/>
                <w:bCs w:val="false"/>
                <w:sz w:val="17"/>
                <w:szCs w:val="17"/>
              </w:rPr>
              <w:t xml:space="preserve">; Opportunity </w:t>
            </w:r>
            <w:r>
              <w:rPr>
                <w:b/>
                <w:bCs/>
                <w:sz w:val="17"/>
                <w:szCs w:val="17"/>
              </w:rPr>
              <w:t xml:space="preserve">Private</w:t>
            </w:r>
            <w:r>
              <w:rPr>
                <w:b w:val="false"/>
                <w:bCs w:val="false"/>
                <w:sz w:val="17"/>
                <w:szCs w:val="17"/>
              </w:rPr>
              <w:t xml:space="preserve">; Case </w:t>
            </w:r>
            <w:r>
              <w:rPr>
                <w:b/>
                <w:bCs/>
                <w:sz w:val="17"/>
                <w:szCs w:val="17"/>
              </w:rPr>
              <w:t xml:space="preserve">Private</w:t>
            </w:r>
            <w:r>
              <w:rPr>
                <w:b w:val="false"/>
                <w:bCs w:val="false"/>
                <w:sz w:val="17"/>
                <w:szCs w:val="17"/>
              </w:rPr>
              <w:t xml:space="preserve">; Loan </w:t>
            </w:r>
            <w:r>
              <w:rPr>
                <w:b/>
                <w:bCs/>
                <w:sz w:val="17"/>
                <w:szCs w:val="17"/>
              </w:rPr>
              <w:t xml:space="preserve">Private</w:t>
            </w:r>
            <w:r>
              <w:rPr>
                <w:b w:val="false"/>
                <w:bCs w:val="false"/>
                <w:sz w:val="17"/>
                <w:szCs w:val="17"/>
              </w:rPr>
              <w:t xml:space="preserve">; Approval Request </w:t>
            </w:r>
            <w:r>
              <w:rPr>
                <w:b/>
                <w:bCs/>
                <w:sz w:val="17"/>
                <w:szCs w:val="17"/>
              </w:rPr>
              <w:t xml:space="preserve">Private</w:t>
            </w:r>
            <w:r>
              <w:rPr>
                <w:b w:val="false"/>
                <w:bCs w:val="false"/>
                <w:sz w:val="17"/>
                <w:szCs w:val="17"/>
              </w:rPr>
              <w:t xml:space="preserve"> (master-detail children follow their parent); keep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Grant Access Using Hierarchies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ticked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Public groups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Setup → </w:t>
            </w:r>
            <w:r>
              <w:rPr>
                <w:b/>
                <w:bCs/>
                <w:sz w:val="17"/>
                <w:szCs w:val="17"/>
              </w:rPr>
              <w:t xml:space="preserve">Public Groups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New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Credit_Risk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add Carol;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Underwriters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add Uma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Sharing rules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Sharing Settings → Loan Sharing Rules → New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Criteria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Status__c not equal to ''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share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Credit_Risk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Read Only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Opportunity Sharing Rules → New (×2)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Owner-based: owned by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Role and Internal Subordinates: VP Retail Lending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Credit_Risk</w:t>
            </w: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Read Only</w:t>
            </w:r>
            <w:r>
              <w:rPr>
                <w:b w:val="false"/>
                <w:bCs w:val="false"/>
                <w:sz w:val="17"/>
                <w:szCs w:val="17"/>
              </w:rPr>
              <w:t xml:space="preserve">. Criteria: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Stage</w:t>
            </w:r>
            <w:r>
              <w:rPr>
                <w:b w:val="false"/>
                <w:bCs w:val="false"/>
                <w:sz w:val="17"/>
                <w:szCs w:val="17"/>
              </w:rPr>
              <w:t xml:space="preserve"> equals Underwriting, Commitment Issued, Conditions Satisfied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Underwriters</w:t>
            </w: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Read/Write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Teams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Setup → </w:t>
            </w:r>
            <w:r>
              <w:rPr>
                <w:b/>
                <w:bCs/>
                <w:sz w:val="17"/>
                <w:szCs w:val="17"/>
              </w:rPr>
              <w:t xml:space="preserve">Account Teams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Enable (role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Co-Specialist</w:t>
            </w:r>
            <w:r>
              <w:rPr>
                <w:b w:val="false"/>
                <w:bCs w:val="false"/>
                <w:sz w:val="17"/>
                <w:szCs w:val="17"/>
              </w:rPr>
              <w:t xml:space="preserve">); </w:t>
            </w:r>
            <w:r>
              <w:rPr>
                <w:b/>
                <w:bCs/>
                <w:sz w:val="17"/>
                <w:szCs w:val="17"/>
              </w:rPr>
              <w:t xml:space="preserve">Opportunity Teams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Enable (roles Mortgage Specialist, Underwriter, Processor)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Restriction rule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 Manager → Case → </w:t>
            </w:r>
            <w:r>
              <w:rPr>
                <w:b/>
                <w:bCs/>
                <w:sz w:val="17"/>
                <w:szCs w:val="17"/>
              </w:rPr>
              <w:t xml:space="preserve">Restriction Rules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New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 criteria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$Permission.Service_Ops_Restricted = true</w:t>
            </w:r>
            <w:r>
              <w:rPr>
                <w:b w:val="false"/>
                <w:bCs w:val="false"/>
                <w:sz w:val="17"/>
                <w:szCs w:val="17"/>
              </w:rPr>
              <w:t xml:space="preserve">; record filter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RecordType.DeveloperName = 'Service_Request'</w:t>
            </w:r>
            <w:r>
              <w:rPr>
                <w:b w:val="false"/>
                <w:bCs w:val="false"/>
                <w:sz w:val="17"/>
                <w:szCs w:val="17"/>
              </w:rPr>
              <w:t xml:space="preserve"> ⚠ restriction rules support specific objects — check Case is listed in your org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Custom permissions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Setup → </w:t>
            </w:r>
            <w:r>
              <w:rPr>
                <w:b/>
                <w:bCs/>
                <w:sz w:val="17"/>
                <w:szCs w:val="17"/>
              </w:rPr>
              <w:t xml:space="preserve">Custom Permissions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New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Underwriting_Authority</w:t>
            </w:r>
            <w:r>
              <w:rPr>
                <w:b w:val="false"/>
                <w:bCs w:val="false"/>
                <w:sz w:val="17"/>
                <w:szCs w:val="17"/>
              </w:rPr>
              <w:t xml:space="preserve"> (underwriters only: record decisions, satisfy conditions),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Service_Ops_Restricted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Permission sets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Setup → </w:t>
            </w:r>
            <w:r>
              <w:rPr>
                <w:b/>
                <w:bCs/>
                <w:sz w:val="17"/>
                <w:szCs w:val="17"/>
              </w:rPr>
              <w:t xml:space="preserve">Permission Sets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New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PS_Specialist_Core</w:t>
            </w:r>
            <w:r>
              <w:rPr>
                <w:b w:val="false"/>
                <w:bCs w:val="false"/>
                <w:sz w:val="17"/>
                <w:szCs w:val="17"/>
              </w:rPr>
              <w:t xml:space="preserve">: Object Settings → Account R/E, Contact R/E, Opportunity R/C/E, Property / Applicant Income / Liability / Condition R/C/E, Loan R, Loan Party R, Case R/C/E; FLS hide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SIN__c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read-only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Decision__c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Qualifying_Rate__c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GDS__c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TDS__c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PSGs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Setup → </w:t>
            </w:r>
            <w:r>
              <w:rPr>
                <w:b/>
                <w:bCs/>
                <w:sz w:val="17"/>
                <w:szCs w:val="17"/>
              </w:rPr>
              <w:t xml:space="preserve">Permission Set Groups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New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PSG_Specialist</w:t>
            </w:r>
            <w:r>
              <w:rPr>
                <w:b w:val="false"/>
                <w:bCs w:val="false"/>
                <w:sz w:val="17"/>
                <w:szCs w:val="17"/>
              </w:rPr>
              <w:t xml:space="preserve"> = PS_Specialist_Core + Agentforce user PS;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PSG_Underwriter</w:t>
            </w:r>
            <w:r>
              <w:rPr>
                <w:b w:val="false"/>
                <w:bCs w:val="false"/>
                <w:sz w:val="17"/>
                <w:szCs w:val="17"/>
              </w:rPr>
              <w:t xml:space="preserve"> (adds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Underwriting_Authority</w:t>
            </w:r>
            <w:r>
              <w:rPr>
                <w:b w:val="false"/>
                <w:bCs w:val="false"/>
                <w:sz w:val="17"/>
                <w:szCs w:val="17"/>
              </w:rPr>
              <w:t xml:space="preserve">, edit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Decision__c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Verified__c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); add a </w:t>
            </w:r>
            <w:r>
              <w:rPr>
                <w:b/>
                <w:bCs/>
                <w:sz w:val="17"/>
                <w:szCs w:val="17"/>
              </w:rPr>
              <w:t xml:space="preserve">Muting Permission Set</w:t>
            </w:r>
            <w:r>
              <w:rPr>
                <w:b w:val="false"/>
                <w:bCs w:val="false"/>
                <w:sz w:val="17"/>
                <w:szCs w:val="17"/>
              </w:rPr>
              <w:t xml:space="preserve"> to remove anything over-granted. Status must show </w:t>
            </w:r>
            <w:r>
              <w:rPr>
                <w:b/>
                <w:bCs/>
                <w:sz w:val="17"/>
                <w:szCs w:val="17"/>
              </w:rPr>
              <w:t xml:space="preserve">Updated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before assignment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Integration PS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PS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PS_Integration_Mule</w:t>
            </w:r>
            <w:r>
              <w:rPr>
                <w:b w:val="false"/>
                <w:bCs w:val="false"/>
                <w:sz w:val="17"/>
                <w:szCs w:val="17"/>
              </w:rPr>
              <w:t xml:space="preserve"> (license: Salesforce Integration)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Enabled; Contact/Account/Loan/Loan Party/Case: Read, Create, Edit; Opportunity: Read, Edit (no Delete, no View All/Modify All); FLS only on fields Mule writes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Health Check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Setup → </w:t>
            </w:r>
            <w:r>
              <w:rPr>
                <w:b/>
                <w:bCs/>
                <w:sz w:val="17"/>
                <w:szCs w:val="17"/>
              </w:rPr>
              <w:t xml:space="preserve">Health Check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Screenshot score → fix high-risk items (session timeout, password policy, login IP ranges) → re-screenshot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Session settings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Setup → </w:t>
            </w:r>
            <w:r>
              <w:rPr>
                <w:b/>
                <w:bCs/>
                <w:sz w:val="17"/>
                <w:szCs w:val="17"/>
              </w:rPr>
              <w:t xml:space="preserve">Session Settings</w:t>
            </w:r>
          </w:p>
        </w:tc>
        <w:tc>
          <w:tcPr>
            <w:tcW w:type="dxa" w:w="5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Timeout 1 h;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Lock sessions to the IP address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(test carefully) or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Lock sessions to the domain</w:t>
            </w:r>
            <w:r>
              <w:rPr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Require HttpOnly</w:t>
            </w:r>
            <w:r>
              <w:rPr>
                <w:b w:val="false"/>
                <w:bCs w:val="false"/>
                <w:sz w:val="17"/>
                <w:szCs w:val="17"/>
              </w:rPr>
              <w:t xml:space="preserve">; CSRF on GET/POST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Assign: Setup → Users → user → </w:t>
      </w:r>
      <w:r>
        <w:rPr>
          <w:b/>
          <w:bCs/>
        </w:rPr>
        <w:t xml:space="preserve">Permission Set Group Assignments</w:t>
      </w:r>
      <w:r>
        <w:t xml:space="preserve"> → Edit Assignments.</w:t>
      </w:r>
    </w:p>
    <w:p>
      <w:pPr>
        <w:pStyle w:val="Heading2"/>
      </w:pPr>
      <w:r>
        <w:t xml:space="preserve">0.5 SAML SSO with Okta (exact fields)</w:t>
      </w:r>
    </w:p>
    <w:p>
      <w:pPr>
        <w:spacing w:after="120"/>
      </w:pPr>
      <w:r>
        <w:rPr>
          <w:b/>
          <w:bCs/>
        </w:rPr>
        <w:t xml:space="preserve">Okta:</w:t>
      </w:r>
      <w:r>
        <w:t xml:space="preserve"> Applications → </w:t>
      </w:r>
      <w:r>
        <w:rPr>
          <w:b/>
          <w:bCs/>
        </w:rPr>
        <w:t xml:space="preserve">Browse App Catalog</w:t>
      </w:r>
      <w:r>
        <w:t xml:space="preserve"> → </w:t>
      </w:r>
      <w:r>
        <w:rPr>
          <w:b/>
          <w:bCs/>
        </w:rPr>
        <w:t xml:space="preserve">Salesforce.com</w:t>
      </w:r>
      <w:r>
        <w:t xml:space="preserve"> → Add Integration: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General: Login URL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https://&lt;mydomain&gt;.my.salesforce.com</w:t>
      </w:r>
      <w:r>
        <w:t xml:space="preserve"> (custom domain = your My Domain prefix) · Instance type </w:t>
      </w:r>
      <w:r>
        <w:rPr>
          <w:b/>
          <w:bCs/>
        </w:rPr>
        <w:t xml:space="preserve">Production</w:t>
      </w:r>
      <w:r>
        <w:t xml:space="preserve"> (Dev Edition uses production login)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Sign On</w:t>
      </w:r>
      <w:r>
        <w:t xml:space="preserve"> tab → </w:t>
      </w:r>
      <w:r>
        <w:rPr>
          <w:b/>
          <w:bCs/>
        </w:rPr>
        <w:t xml:space="preserve">SAML 2.0</w:t>
      </w:r>
      <w:r>
        <w:t xml:space="preserve"> → </w:t>
      </w:r>
      <w:r>
        <w:rPr>
          <w:b/>
          <w:bCs/>
        </w:rPr>
        <w:t xml:space="preserve">View SAML setup instructions</w:t>
      </w:r>
      <w:r>
        <w:t xml:space="preserve"> — keep open; it lists Issuer, IdP Login URL, and certificate download.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Assignments: groups apex-specialists, apex-underwriters, apex-credit, apex-ops. Username format: Okta username.</w:t>
      </w:r>
    </w:p>
    <w:p>
      <w:pPr>
        <w:spacing w:after="120"/>
      </w:pPr>
      <w:r>
        <w:rPr>
          <w:b/>
          <w:bCs/>
        </w:rPr>
        <w:t xml:space="preserve">Salesforce:</w:t>
      </w:r>
      <w:r>
        <w:t xml:space="preserve"> Setup → </w:t>
      </w:r>
      <w:r>
        <w:rPr>
          <w:b/>
          <w:bCs/>
        </w:rPr>
        <w:t xml:space="preserve">Single Sign-On Settings</w:t>
      </w:r>
      <w:r>
        <w:t xml:space="preserve"> → Edit → tick </w:t>
      </w:r>
      <w:r>
        <w:rPr>
          <w:b/>
          <w:bCs/>
        </w:rPr>
        <w:t xml:space="preserve">SAML Enabled</w:t>
      </w:r>
      <w:r>
        <w:t xml:space="preserve"> → Save → </w:t>
      </w:r>
      <w:r>
        <w:rPr>
          <w:b/>
          <w:bCs/>
        </w:rPr>
        <w:t xml:space="preserve">New</w:t>
      </w:r>
      <w: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8"/>
        <w:gridCol w:w="6302"/>
      </w:tblGrid>
      <w:tr>
        <w:trPr>
          <w:cantSplit/>
          <w:tblHeader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 / API Name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/ Okta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Issuer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"Identity Provider Issuer"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 Provider Certificate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Upload the Okta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.cert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Request Signature Method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RSA-SHA256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SAML Identity Type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Assertion contains the </w:t>
            </w:r>
            <w:r>
              <w:rPr>
                <w:b/>
                <w:bCs/>
                <w:sz w:val="17"/>
                <w:szCs w:val="17"/>
              </w:rPr>
              <w:t xml:space="preserve">Federation ID</w:t>
            </w:r>
            <w:r>
              <w:rPr>
                <w:b w:val="false"/>
                <w:bCs w:val="false"/>
                <w:sz w:val="17"/>
                <w:szCs w:val="17"/>
              </w:rPr>
              <w:t xml:space="preserve"> from the User object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SAML Identity Location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 is in the </w:t>
            </w:r>
            <w:r>
              <w:rPr>
                <w:b/>
                <w:bCs/>
                <w:sz w:val="17"/>
                <w:szCs w:val="17"/>
              </w:rPr>
              <w:t xml:space="preserve">NameIdentifier</w:t>
            </w:r>
            <w:r>
              <w:rPr>
                <w:b w:val="false"/>
                <w:bCs w:val="false"/>
                <w:sz w:val="17"/>
                <w:szCs w:val="17"/>
              </w:rPr>
              <w:t xml:space="preserve"> element of the Subject statement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 Provider Login URL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"Identity Provider Single Sign-On URL"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Entity ID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https://&lt;mydomain&gt;.my.salesforce.com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Service Provider Initiated Request Binding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POST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Then Setup → </w:t>
      </w:r>
      <w:r>
        <w:rPr>
          <w:b/>
          <w:bCs/>
        </w:rPr>
        <w:t xml:space="preserve">My Domain</w:t>
      </w:r>
      <w:r>
        <w:t xml:space="preserve"> → Authentication Configuration → Edit → tick </w:t>
      </w:r>
      <w:r>
        <w:rPr>
          <w:b/>
          <w:bCs/>
        </w:rPr>
        <w:t xml:space="preserve">Okta</w:t>
      </w:r>
      <w:r>
        <w:t xml:space="preserve"> → Save. On each user set </w:t>
      </w:r>
      <w:r>
        <w:rPr>
          <w:b/>
          <w:bCs/>
        </w:rPr>
        <w:t xml:space="preserve">Federation ID</w:t>
      </w:r>
      <w:r>
        <w:t xml:space="preserve"> = their Okta username. Test in a private window from the Okta dashboard tile </w:t>
      </w:r>
      <w:r>
        <w:rPr>
          <w:i/>
          <w:iCs/>
        </w:rPr>
        <w:t xml:space="preserve">and</w:t>
      </w:r>
      <w:r>
        <w:t xml:space="preserve"> via the Okta button on the Salesforce login page. Only after both work, untick </w:t>
      </w:r>
      <w:r>
        <w:rPr>
          <w:i/>
          <w:iCs/>
        </w:rPr>
        <w:t xml:space="preserve">Login Form</w:t>
      </w:r>
      <w:r>
        <w:t xml:space="preserve"> for non-admins.</w:t>
      </w:r>
    </w:p>
    <w:p>
      <w:pPr>
        <w:pStyle w:val="Heading2"/>
      </w:pPr>
      <w:r>
        <w:t xml:space="preserve">0.6 Inbound integration: External Client App (JWT bearer)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the integration user: Setup → Users → New → License </w:t>
      </w:r>
      <w:r>
        <w:rPr>
          <w:b/>
          <w:bCs/>
        </w:rPr>
        <w:t xml:space="preserve">Salesforce Integration</w:t>
      </w:r>
      <w:r>
        <w:t xml:space="preserve">, Profile </w:t>
      </w:r>
      <w:r>
        <w:rPr>
          <w:b/>
          <w:bCs/>
        </w:rPr>
        <w:t xml:space="preserve">Minimum Access - API Only Integrations</w:t>
      </w:r>
      <w:r>
        <w:t xml:space="preserve">, username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apex.integration@apexhl.dev</w:t>
      </w:r>
      <w:r>
        <w:t xml:space="preserve"> → assign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PS_Integration_Mule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Certificate: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openssl req -x509 -newkey rsa:2048 -nodes -keyout mule-sf.key -out mule-sf.crt -days 365 -subj "/CN=apex-mule-integration"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Setup → </w:t>
      </w:r>
      <w:r>
        <w:rPr>
          <w:b/>
          <w:bCs/>
        </w:rPr>
        <w:t xml:space="preserve">External Client App Manager</w:t>
      </w:r>
      <w:r>
        <w:t xml:space="preserve"> → </w:t>
      </w:r>
      <w:r>
        <w:rPr>
          <w:b/>
          <w:bCs/>
        </w:rPr>
        <w:t xml:space="preserve">New External Client App</w:t>
      </w:r>
      <w:r>
        <w:t xml:space="preserve">. Since Spring '26, Salesforce has disabled creating new connected apps in all orgs — External Client Apps are the supported path for new integrations (existing connected apps keep working). Local ECAs aren't copied to refreshed sandboxes, so keep their metadata in source control.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7"/>
        <w:gridCol w:w="2668"/>
        <w:gridCol w:w="5695"/>
      </w:tblGrid>
      <w:tr>
        <w:trPr>
          <w:cantSplit/>
          <w:tblHeader/>
        </w:trPr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Basic</w:t>
            </w:r>
          </w:p>
        </w:tc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 / API name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 Mule Integration / Apex_Mule_Integration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Contact email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your email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Distribution state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Local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(Enable OAuth)</w:t>
            </w:r>
          </w:p>
        </w:tc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Callback URL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http://localhost:1717/OauthRedirect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OAuth scopes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Manage user data via APIs (api)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Flow enablement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Enable JWT Bearer Flow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upload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mule-sf.crt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 secret for Web Server Flow ✔; Require PKCE 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60"/>
      </w:pPr>
      <w:r>
        <w:t xml:space="preserve">Policies tab → OAuth Policies: </w:t>
      </w:r>
      <w:r>
        <w:rPr>
          <w:b/>
          <w:bCs/>
        </w:rPr>
        <w:t xml:space="preserve">Permitted Users = Admin approved users are pre-authorized</w:t>
      </w:r>
      <w:r>
        <w:t xml:space="preserve">; IP Relaxation </w:t>
      </w:r>
      <w:r>
        <w:rPr>
          <w:b/>
          <w:bCs/>
        </w:rPr>
        <w:t xml:space="preserve">Enforce IP restrictions</w:t>
      </w:r>
      <w:r>
        <w:t xml:space="preserve">; select permission set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PS_Integration_Mule</w:t>
      </w:r>
      <w:r>
        <w:t xml:space="preserve"> → Save.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Settings tab → OAuth Settings → </w:t>
      </w:r>
      <w:r>
        <w:rPr>
          <w:b/>
          <w:bCs/>
        </w:rPr>
        <w:t xml:space="preserve">Consumer Key and Secret</w:t>
      </w:r>
      <w:r>
        <w:t xml:space="preserve"> (identity verification) → copy the Consumer Key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SF_MULE_CONSUMER_KEY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Login IP ranges for the integration profile: Setup → Profiles → </w:t>
      </w:r>
      <w:r>
        <w:rPr>
          <w:i/>
          <w:iCs/>
        </w:rPr>
        <w:t xml:space="preserve">Minimum Access - API Only Integrations</w:t>
      </w:r>
      <w:r>
        <w:t xml:space="preserve"> → Login IP Ranges → add your current public IP (and later the Mule private-space egress IPs).</w:t>
      </w:r>
    </w:p>
    <w:p>
      <w:pPr>
        <w:pStyle w:val="Heading2"/>
      </w:pPr>
      <w:r>
        <w:t xml:space="preserve">0.7 Outbound integration: Named + External Credentials (exact fields)</w:t>
      </w:r>
    </w:p>
    <w:p>
      <w:pPr>
        <w:spacing w:after="120"/>
      </w:pPr>
      <w:r>
        <w:t xml:space="preserve">Okta first: if Salesforce's JWT-assertion flow doesn't accept your key format, create a second Okta API Services app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svc-salesforce-to-aws-secret</w:t>
      </w:r>
      <w:r>
        <w:t xml:space="preserve"> with client-secret auth and the same access-policy rule.</w:t>
      </w:r>
    </w:p>
    <w:p>
      <w:pPr>
        <w:spacing w:after="120"/>
      </w:pPr>
      <w:r>
        <w:t xml:space="preserve">Setup → </w:t>
      </w:r>
      <w:r>
        <w:rPr>
          <w:b/>
          <w:bCs/>
        </w:rPr>
        <w:t xml:space="preserve">Named Credentials</w:t>
      </w:r>
      <w:r>
        <w:t xml:space="preserve"> → </w:t>
      </w:r>
      <w:r>
        <w:rPr>
          <w:b/>
          <w:bCs/>
        </w:rPr>
        <w:t xml:space="preserve">External Credentials</w:t>
      </w:r>
      <w:r>
        <w:t xml:space="preserve"> tab → New: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2"/>
        <w:gridCol w:w="6988"/>
      </w:tblGrid>
      <w:tr>
        <w:trPr>
          <w:cantSplit/>
          <w:tblHeader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Label / Name</w:t>
            </w:r>
          </w:p>
        </w:tc>
        <w:tc>
          <w:tcPr>
            <w:tcW w:type="dxa" w:w="6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Apex AWS /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Okta_Apex_AWS</w:t>
            </w:r>
          </w:p>
        </w:tc>
      </w:tr>
      <w:tr>
        <w:trPr>
          <w:cantSplit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Authentication Protocol</w:t>
            </w:r>
          </w:p>
        </w:tc>
        <w:tc>
          <w:tcPr>
            <w:tcW w:type="dxa" w:w="6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OAuth 2.0</w:t>
            </w:r>
          </w:p>
        </w:tc>
      </w:tr>
      <w:tr>
        <w:trPr>
          <w:cantSplit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Authentication Flow Type</w:t>
            </w:r>
          </w:p>
        </w:tc>
        <w:tc>
          <w:tcPr>
            <w:tcW w:type="dxa" w:w="6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Client Credentials with Client Secret Flow</w:t>
            </w:r>
            <w:r>
              <w:rPr>
                <w:b w:val="false"/>
                <w:bCs w:val="false"/>
                <w:sz w:val="17"/>
                <w:szCs w:val="17"/>
              </w:rPr>
              <w:t xml:space="preserve"> (or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with JWT Assertion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if offered and you uploaded the key in Certificate and Key Management)</w:t>
            </w:r>
          </w:p>
        </w:tc>
      </w:tr>
      <w:tr>
        <w:trPr>
          <w:cantSplit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Scope</w:t>
            </w:r>
          </w:p>
        </w:tc>
        <w:tc>
          <w:tcPr>
            <w:tcW w:type="dxa" w:w="6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apex.events.publish</w:t>
            </w:r>
            <w:r>
              <w:rPr>
                <w:b w:val="false"/>
                <w:bCs w:val="false"/>
                <w:sz w:val="17"/>
                <w:szCs w:val="17"/>
              </w:rPr>
              <w:t xml:space="preserve"> (Project 07 adds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apex.qualify.calculate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 Provider URL</w:t>
            </w:r>
          </w:p>
        </w:tc>
        <w:tc>
          <w:tcPr>
            <w:tcW w:type="dxa" w:w="6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&lt;OKTA_ISSUER_AWS&gt;/v1/token</w:t>
            </w:r>
          </w:p>
        </w:tc>
      </w:tr>
      <w:tr>
        <w:trPr>
          <w:cantSplit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 client credentials in request body</w:t>
            </w:r>
          </w:p>
        </w:tc>
        <w:tc>
          <w:tcPr>
            <w:tcW w:type="dxa" w:w="6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→ </w:t>
      </w:r>
      <w:r>
        <w:rPr>
          <w:b/>
          <w:bCs/>
        </w:rPr>
        <w:t xml:space="preserve">Principals → New</w:t>
      </w:r>
      <w:r>
        <w:t xml:space="preserve">: Parameter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Apex_Service</w:t>
      </w:r>
      <w:r>
        <w:t xml:space="preserve">, Sequence 1, Client ID, Client Secret → Save.</w:t>
      </w:r>
    </w:p>
    <w:p>
      <w:pPr>
        <w:spacing w:after="120"/>
      </w:pPr>
      <w:r>
        <w:rPr>
          <w:b/>
          <w:bCs/>
        </w:rPr>
        <w:t xml:space="preserve">Named Credentials</w:t>
      </w:r>
      <w:r>
        <w:t xml:space="preserve"> tab → New: Label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 AWS API</w:t>
      </w:r>
      <w:r>
        <w:t xml:space="preserve">,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Apex_AWS_API</w:t>
      </w:r>
      <w:r>
        <w:t xml:space="preserve">, URL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https://&lt;api-id&gt;.execute-api.ca-central-1.amazonaws.com</w:t>
      </w:r>
      <w:r>
        <w:t xml:space="preserve">, ✔ Enabled for Callouts, External Credential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Okta_Apex_AWS</w:t>
      </w:r>
      <w:r>
        <w:t xml:space="preserve">, ✔ Generate Authorization Header, ✗ Allow Formulas in HTTP Header.</w:t>
      </w:r>
    </w:p>
    <w:p>
      <w:pPr>
        <w:spacing w:after="120"/>
      </w:pPr>
      <w:r>
        <w:t xml:space="preserve">Permission set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PS_Callout_AWS</w:t>
      </w:r>
      <w:r>
        <w:t xml:space="preserve"> → </w:t>
      </w:r>
      <w:r>
        <w:rPr>
          <w:b/>
          <w:bCs/>
        </w:rPr>
        <w:t xml:space="preserve">External Credential Principal Access</w:t>
      </w:r>
      <w:r>
        <w:t xml:space="preserve"> → add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Okta_Apex_AWS - Apex_Service</w:t>
      </w:r>
      <w:r>
        <w:t xml:space="preserve">; also Object Settings → </w:t>
      </w:r>
      <w:r>
        <w:rPr>
          <w:b/>
          <w:bCs/>
        </w:rPr>
        <w:t xml:space="preserve">User External Credentials</w:t>
      </w:r>
      <w:r>
        <w:t xml:space="preserve">: Read ⚠ (required in recent releases for callouts through External Credentials) → assign to yourself and the Flow's running user.</w:t>
      </w:r>
    </w:p>
    <w:p>
      <w:pPr>
        <w:spacing w:after="120"/>
      </w:pPr>
      <w:r>
        <w:rPr>
          <w:b/>
          <w:bCs/>
        </w:rPr>
        <w:t xml:space="preserve">External Service:</w:t>
      </w:r>
      <w:r>
        <w:t xml:space="preserve"> Setup → </w:t>
      </w:r>
      <w:r>
        <w:rPr>
          <w:b/>
          <w:bCs/>
        </w:rPr>
        <w:t xml:space="preserve">External Services</w:t>
      </w:r>
      <w:r>
        <w:t xml:space="preserve"> → Add an External Service → </w:t>
      </w:r>
      <w:r>
        <w:rPr>
          <w:b/>
          <w:bCs/>
        </w:rPr>
        <w:t xml:space="preserve">From API Specification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ApexAwsEvents</w:t>
      </w:r>
      <w:r>
        <w:t xml:space="preserve">, Named Credential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Apex_AWS_API</w:t>
      </w:r>
      <w:r>
        <w:t xml:space="preserve">, upload:</w:t>
      </w:r>
    </w:p>
    <w:p>
      <w:pPr>
        <w:pStyle w:val="CodeLabel"/>
        <w:ind w:left="0"/>
      </w:pPr>
      <w:r>
        <w:t xml:space="preserve">yaml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openapi: 3.0.3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info: { title: Apex AWS Events, version: "1.0"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paths: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/v1/events: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post: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operationId: publishEvent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requestBody: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required: true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content: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application/json: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schema: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type: object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required: [type, borrower_id]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properties: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  type: { type: string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  borrower_id: { type: string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  new_address: { type: object, additionalProperties: { type: string }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responses: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"202":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description: accepted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content: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application/json: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              schema: { type: object, properties: { event_id: { type: string } } }</w:t>
      </w:r>
    </w:p>
    <w:p>
      <w:pPr>
        <w:spacing w:after="120"/>
      </w:pPr>
      <w:r>
        <w:t xml:space="preserve">→ select operation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publishEvent</w:t>
      </w:r>
      <w:r>
        <w:t xml:space="preserve"> → Save. In </w:t>
      </w:r>
      <w:r>
        <w:rPr>
          <w:b/>
          <w:bCs/>
        </w:rPr>
        <w:t xml:space="preserve">Flow Builder</w:t>
      </w:r>
      <w:r>
        <w:t xml:space="preserve">, add an </w:t>
      </w:r>
      <w:r>
        <w:rPr>
          <w:b/>
          <w:bCs/>
        </w:rPr>
        <w:t xml:space="preserve">Action</w:t>
      </w:r>
      <w:r>
        <w:t xml:space="preserve"> → category </w:t>
      </w:r>
      <w:r>
        <w:rPr>
          <w:i/>
          <w:iCs/>
        </w:rPr>
        <w:t xml:space="preserve">External Services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publishEvent</w:t>
      </w:r>
      <w:r>
        <w:t xml:space="preserve">.</w:t>
      </w:r>
    </w:p>
    <w:p>
      <w:pPr>
        <w:pStyle w:val="Heading2"/>
      </w:pPr>
      <w:r>
        <w:t xml:space="preserve">0.8 Event Relay to Amazon EventBridge</w:t>
      </w:r>
    </w:p>
    <w:p>
      <w:pPr>
        <w:spacing w:after="120"/>
      </w:pPr>
      <w:r>
        <w:t xml:space="preserve">Event Relay is configured through the </w:t>
      </w:r>
      <w:r>
        <w:rPr>
          <w:b/>
          <w:bCs/>
        </w:rPr>
        <w:t xml:space="preserve">Tooling or Metadata API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EventRelayConfig</w:t>
      </w:r>
      <w:r>
        <w:t xml:space="preserve">, API v56.0+); some orgs also expose an Event Relays page in Setup ⚠. Send these requests with Postman (Salesforce's Platform APIs collection), Workbench, 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 api request rest</w:t>
      </w:r>
      <w:r>
        <w:t xml:space="preserve"> (beta). Use your org's current API version in place of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vXX.X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Named credential for the AWS destination</w:t>
      </w:r>
      <w:r>
        <w:t xml:space="preserve"> — the endpoint is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arn:aws:&lt;region&gt;:&lt;account-id&gt;</w:t>
      </w:r>
      <w:r>
        <w:t xml:space="preserve"> (no service segment) with no authentication:</w:t>
      </w:r>
    </w:p>
    <w:p>
      <w:pPr>
        <w:pStyle w:val="CodeLabel"/>
        <w:ind w:left="0"/>
      </w:pPr>
      <w:r>
        <w:t xml:space="preserve">http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POST /services/data/vXX.X/tooling/sobjects/NamedCredential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{ "FullName": "AWS_Apex_Events",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"Metadata": { "label": "AWS_Apex_Events", "endpoint": "arn:aws:ca-central-1:&lt;sandbox-account-id&gt;",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                "principalType": "NamedUser", "protocol": "NoAuthentication", "generateAuthorizationHeader": true } }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Custom platform event channel</w:t>
      </w:r>
      <w:r>
        <w:t xml:space="preserve"> containing your event:</w:t>
      </w:r>
    </w:p>
    <w:p>
      <w:pPr>
        <w:pStyle w:val="CodeLabel"/>
        <w:ind w:left="0"/>
      </w:pPr>
      <w:r>
        <w:t xml:space="preserve">http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POST /services/data/vXX.X/tooling/sobjects/PlatformEventChannel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{ "FullName": "Apex_Events_Channel__chn", "Metadata": { "channelType": "event", "label": "Apex Events Channel" }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POST /services/data/vXX.X/tooling/sobjects/PlatformEventChannelMember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{ "FullName": "Apex_Events_Channel_chn_Borrower_Address_Changed_e",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  "Metadata": { "eventChannel": "Apex_Events_Channel__chn", "selectedEntity": "Borrower_Address_Changed__e" } }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Event relay configuration</w:t>
      </w:r>
      <w:r>
        <w:t xml:space="preserve"> (created in a stopped state), then start it:</w:t>
      </w:r>
    </w:p>
    <w:p>
      <w:pPr>
        <w:pStyle w:val="CodeLabel"/>
        <w:ind w:left="0"/>
      </w:pPr>
      <w:r>
        <w:t xml:space="preserve">http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POST /services/data/vXX.X/tooling/sobjects/EventRelayConfig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{ "FullName": "Apex_To_EventBridge",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"Metadata": { "destinationResourceName": "callout:AWS_Apex_Events", "eventChannel": "Apex_Events_Channel__chn" }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PATCH /services/data/vXX.X/tooling/sobjects/EventRelayConfig/&lt;EventRelayConfigId&gt;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{ "Metadata": { "destinationResourceName": "callout:AWS_Apex_Events", "eventChannel": "Apex_Events_Channel__chn", "state": "RUN" } }</w:t>
      </w:r>
    </w:p>
    <w:p>
      <w:pPr>
        <w:spacing w:after="120"/>
      </w:pPr>
      <w:r>
        <w:t xml:space="preserve">A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204 No Content</w:t>
      </w:r>
      <w:r>
        <w:t xml:space="preserve"> means the relay is running. Find the partner event source name with SOQL 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EventRelayFeedback</w:t>
      </w:r>
      <w:r>
        <w:t xml:space="preserve"> filtered by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EventRelayConfigId</w:t>
      </w:r>
      <w:r>
        <w:t xml:space="preserve"> ⚠ field names per your API version.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AWS console</w:t>
      </w:r>
      <w:r>
        <w:t xml:space="preserve"> (sandbox, ca-central-1) → </w:t>
      </w:r>
      <w:r>
        <w:rPr>
          <w:b/>
          <w:bCs/>
        </w:rPr>
        <w:t xml:space="preserve">Amazon EventBridge → Integration → Partner event sources</w:t>
      </w:r>
      <w:r>
        <w:t xml:space="preserve"> → the Salesforce source shows </w:t>
      </w:r>
      <w:r>
        <w:rPr>
          <w:i/>
          <w:iCs/>
        </w:rPr>
        <w:t xml:space="preserve">Pending</w:t>
      </w:r>
      <w:r>
        <w:t xml:space="preserve"> → </w:t>
      </w:r>
      <w:r>
        <w:rPr>
          <w:b/>
          <w:bCs/>
        </w:rPr>
        <w:t xml:space="preserve">Associate with event bus</w:t>
      </w:r>
      <w:r>
        <w:t xml:space="preserve"> (status becomes </w:t>
      </w:r>
      <w:r>
        <w:rPr>
          <w:i/>
          <w:iCs/>
        </w:rPr>
        <w:t xml:space="preserve">Active</w:t>
      </w:r>
      <w:r>
        <w:t xml:space="preserve">) → add a rule on the partner bus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aws.partner/salesforce.com/&lt;orgId&gt;/&lt;channelId&gt;</w:t>
      </w:r>
      <w:r>
        <w:t xml:space="preserve">: event pattern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{"source":[{"prefix":"aws.partner/salesforce.com"}]}</w:t>
      </w:r>
      <w:r>
        <w:t xml:space="preserve"> → target CloudWatch Logs group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/apex/sf-events</w:t>
      </w:r>
      <w:r>
        <w:t xml:space="preserve"> (for verification) and/or your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apex-events</w:t>
      </w:r>
      <w:r>
        <w:t xml:space="preserve"> bus.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Keep the channel, member and relay as metadata in your SFDX project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platformEventChannels/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platformEventChannelMembers/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eventRelayConfigs/</w:t>
      </w:r>
      <w:r>
        <w:t xml:space="preserve">) once they work, so they deploy with everything else. Project 13 adds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Approved_Action__e</w:t>
      </w:r>
      <w:r>
        <w:t xml:space="preserve"> to the same channel for the funding saga.</w:t>
      </w:r>
    </w:p>
    <w:p>
      <w:pPr>
        <w:pStyle w:val="Heading2"/>
      </w:pPr>
      <w:r>
        <w:t xml:space="preserve">0.9 Verify the setup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sf apex run test --target-org apex-dev --code-coverage --result-format human --wait 10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sf org login jwt --client-id "$SF_MULE_CONSUMER_KEY" --jwt-key-file mule-sf.key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--username apex.integration@apexhl.dev --instance-url "$SF_MYDOMAIN" --alias apex-int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sf data query --query "SELECT Id, Core_Borrower_Id__c FROM Contact LIMIT 5" --target-org apex-int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# Publish a test event from anonymous Apex and watch CloudWatch Logs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echo "EventBus.publish(new Borrower_Address_Changed__e(Event_Id__c='t-1', Core_Borrower_Id__c='B-00001', New_Address__c='{\"city\":\"Burnaby\"}'));" &gt; /tmp/pub.apex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sf apex run --file /tmp/pub.apex --target-org apex-dev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aws logs tail /apex/sf-events --since 5m --profile apex-admin</w:t>
      </w:r>
    </w:p>
    <w:p>
      <w:pPr>
        <w:pStyle w:val="Heading2"/>
      </w:pPr>
      <w:r>
        <w:t xml:space="preserve">0.10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2757"/>
        <w:gridCol w:w="4534"/>
      </w:tblGrid>
      <w:tr>
        <w:trPr>
          <w:cantSplit/>
          <w:tblHeader/>
        </w:trP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user hasn't approved this consumer</w:t>
            </w:r>
          </w:p>
        </w:tc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Integration user not pre-authorized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PS_Integration_Mule</w:t>
            </w:r>
            <w:r>
              <w:rPr>
                <w:b w:val="false"/>
                <w:bCs w:val="false"/>
                <w:sz w:val="17"/>
                <w:szCs w:val="17"/>
              </w:rPr>
              <w:t xml:space="preserve"> to the app's policy permission sets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invalid_grant: audience is invalid</w:t>
            </w:r>
          </w:p>
        </w:tc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JWT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aud</w:t>
            </w:r>
            <w:r>
              <w:rPr>
                <w:b w:val="false"/>
                <w:bCs w:val="false"/>
                <w:sz w:val="17"/>
                <w:szCs w:val="17"/>
              </w:rPr>
              <w:t xml:space="preserve"> wrong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https://login.salesforce.com</w:t>
            </w:r>
            <w:r>
              <w:rPr>
                <w:b w:val="false"/>
                <w:bCs w:val="false"/>
                <w:sz w:val="17"/>
                <w:szCs w:val="17"/>
              </w:rPr>
              <w:t xml:space="preserve"> (or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test</w:t>
            </w:r>
            <w:r>
              <w:rPr>
                <w:b w:val="false"/>
                <w:bCs w:val="false"/>
                <w:sz w:val="17"/>
                <w:szCs w:val="17"/>
              </w:rPr>
              <w:t xml:space="preserve"> for sandboxes); sf CLI handles this when instance URL is right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JWT login works locally, fails from Mule</w:t>
            </w:r>
          </w:p>
        </w:tc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IP ranges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Add Mule egress IPs to the integration profile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Callout: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We couldn't access the credential(s)</w:t>
            </w:r>
          </w:p>
        </w:tc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Missing principal access or User External Credentials object perm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Fix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PS_Callout_AWS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Callout returns 401</w:t>
            </w:r>
          </w:p>
        </w:tc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token audience/scope wrong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Decode the token in API Gateway logs; fix access policy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SSO: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We can't log you in because of an issue with single sign-on</w:t>
            </w:r>
          </w:p>
        </w:tc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Federation ID mismatch or cert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Setup → Single Sign-On Settings → </w:t>
            </w:r>
            <w:r>
              <w:rPr>
                <w:b/>
                <w:bCs/>
                <w:sz w:val="17"/>
                <w:szCs w:val="17"/>
              </w:rPr>
              <w:t xml:space="preserve">SAML Assertion Validator</w:t>
            </w:r>
            <w:r>
              <w:rPr>
                <w:b w:val="false"/>
                <w:bCs w:val="false"/>
                <w:sz w:val="17"/>
                <w:szCs w:val="17"/>
              </w:rPr>
              <w:t xml:space="preserve"> with the last failed assertion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Partner event source never appears</w:t>
            </w:r>
          </w:p>
        </w:tc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Relay not started, wrong account/region in named credential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Restart relay; check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arn:aws:&lt;region&gt;:&lt;account&gt;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Roll-up summary field not offered</w:t>
            </w:r>
          </w:p>
        </w:tc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child isn't master-detail yet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Property__c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Condition__c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with the master-detail first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LTV formula shows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#Error!</w:t>
            </w:r>
          </w:p>
        </w:tc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Purchase price 0 or blank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IF(Purchase_Price__c &gt; 0, …)</w:t>
            </w:r>
            <w:r>
              <w:rPr>
                <w:b w:val="false"/>
                <w:bCs w:val="false"/>
                <w:sz w:val="17"/>
                <w:szCs w:val="17"/>
              </w:rPr>
              <w:t xml:space="preserve"> guard; check the roll-up has a value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2" w:id="2"/>
      <w:r>
        <w:t xml:space="preserve">Part A — The Salesforce cloud map (when to use what)</w:t>
      </w:r>
      <w:bookmarkEnd w:id="2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6"/>
        <w:gridCol w:w="2944"/>
        <w:gridCol w:w="263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 when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Don't use when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Platform</w:t>
            </w:r>
            <w:r>
              <w:rPr>
                <w:b w:val="false"/>
                <w:bCs w:val="false"/>
                <w:sz w:val="17"/>
                <w:szCs w:val="17"/>
              </w:rPr>
              <w:t xml:space="preserve"> (Lightning Platform)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Database + security model + automation (Flow, Apex) + UI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Custom business apps on top of shared CRM data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Heavy compute, analytics warehouse, high-throughput OLTP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Sales Cloud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Leads, Accounts, Contacts, Opportunities, forecasting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Pipeline/relationship management (here: mortgage deals and funded-volume forecasts)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You only need contact storage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Service Cloud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Cases, Omni-Channel routing, Knowledge, entitlements/SLAs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Customer service operations (here: mortgage servicing)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Simple ticketing for 3 people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Experience Cloud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Portals/sites for customers &amp; partners using CRM data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Authenticated external self-service (borrower portal, broker Partner Central)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Public marketing website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Marketing Cloud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(Engagement / Account Engagement)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Journeys, email/SMS at scale (B2C) / B2B nurture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Campaign orchestration (first-home webinars, broker rate notices)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Transactional notifications only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Commerce Cloud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B2C / B2B storefronts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Digital commerce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Simple payment links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Industry clouds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(Financial Services Cloud, Health Cloud…)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Industry data models + processes on the platform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Regulated industries; FSC accelerates lending models (residential loan applications, financial accounts, households)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You'd use &lt;20% of the model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Data 360</w:t>
            </w:r>
            <w:r>
              <w:rPr>
                <w:b w:val="false"/>
                <w:bCs w:val="false"/>
                <w:sz w:val="17"/>
                <w:szCs w:val="17"/>
              </w:rPr>
              <w:t xml:space="preserve"> (formerly Data Cloud)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Ingest, harmonize, unify, segment, activate; grounding for AI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Unified profile across many systems; real-time activation; AI grounding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data warehouse replacement for BI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Agentforce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 platform: topics, actions, instructions, reasoning engine, Trust Layer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Agents acting on CRM data inside Salesforce governance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Deterministic automation (use Flow) — and anything that decides credit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Field Service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Scheduling and mobile workforce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Technicians in the field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Office-only work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Revenue Cloud / CPQ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Quote-to-cash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Complex product configuration &amp; pricing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Simple rate sheets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Tableau / CRM Analytics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Analytics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Cross-system dashboards (pipeline, funding, arrears)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Operational list views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MuleSoft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Integration &amp; API management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Multi-system, governed APIs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Single point-to-point SF↔SF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Slack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Collaboration surface (incl. agents in Slack)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Where teams already work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Shield</w:t>
            </w:r>
            <w:r>
              <w:rPr>
                <w:b w:val="false"/>
                <w:bCs w:val="false"/>
                <w:sz w:val="17"/>
                <w:szCs w:val="17"/>
              </w:rPr>
              <w:t xml:space="preserve"> (add-on)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Platform Encryption, Event Monitoring, Field Audit Trail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Regulated data, forensic audit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Dev/Project (not in Developer Edition beyond Platform Encryption — document instead)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Apex Home Lending selection (write as ADR-006):</w:t>
      </w:r>
      <w:r>
        <w:t xml:space="preserve"> Financial Services Cloud (for its residential-loan model and lending components ⚠ check current packaging) + Sales Cloud (deals) + Service Cloud (servicing) + Experience Cloud (borrower portal and Partner Central for brokers) + Data 360 + Agentforce + MuleSoft; Marketing Cloud deferred. In the Developer Edition you'll model FSC-like objects yourself (FSC needs a separate trial org); optionally spin up an FSC trial to compare and note the differences (Module 14 MG8). Record the alternative you didn't pick — a dedicated loan origination system integrated with Salesforce — and when it would win (very high volumes, an existing LOS investment, or a lender that only needs CRM).</w:t>
      </w:r>
    </w:p>
    <w:p>
      <w:pPr>
        <w:pStyle w:val="Heading2"/>
      </w:pPr>
      <w:r>
        <w:t xml:space="preserve">Core concepts you must be able to explain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Metadata vs data</w:t>
      </w:r>
      <w:r>
        <w:t xml:space="preserve">: config is metadata, deployable via source/CLI.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Multitenancy → governor limits</w:t>
      </w:r>
      <w:r>
        <w:t xml:space="preserve">: per-transaction CPU, SOQL, DML limits; design bulk-safe.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Record access stack</w:t>
      </w:r>
      <w:r>
        <w:t xml:space="preserve"> (from your notes): OWD sets the floor → role hierarchy opens upward → sharing rules/teams/manual sharing open laterally → restriction rules narrow. Object permissions + FLS decide </w:t>
      </w:r>
      <w:r>
        <w:rPr>
          <w:i/>
          <w:iCs/>
        </w:rPr>
        <w:t xml:space="preserve">what</w:t>
      </w:r>
      <w:r>
        <w:t xml:space="preserve"> you can do; sharing decides </w:t>
      </w:r>
      <w:r>
        <w:rPr>
          <w:i/>
          <w:iCs/>
        </w:rPr>
        <w:t xml:space="preserve">which records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3" w:id="3"/>
      <w:r>
        <w:t xml:space="preserve">Part B — Build the Apex org</w:t>
      </w:r>
      <w:bookmarkEnd w:id="3"/>
    </w:p>
    <w:p>
      <w:pPr>
        <w:pStyle w:val="Heading2"/>
      </w:pPr>
      <w:r>
        <w:t xml:space="preserve">Step 1 — Org &amp; tooling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Sign up for a </w:t>
      </w:r>
      <w:r>
        <w:rPr>
          <w:b/>
          <w:bCs/>
        </w:rPr>
        <w:t xml:space="preserve">Developer Edition</w:t>
      </w:r>
      <w:r>
        <w:t xml:space="preserve"> org with Agentforce + Data 360 (developer.salesforce.com). Inactive orgs can be terminated — log in regularly.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 project generate --name apex-salesforce</w:t>
      </w:r>
      <w:r>
        <w:t xml:space="preserve">; authorize: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 org login web --alias apex-dev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Everything below is built as source in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force-app/</w:t>
      </w:r>
      <w:r>
        <w:t xml:space="preserve"> and deployed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 project deploy start</w:t>
      </w:r>
      <w:r>
        <w:t xml:space="preserve"> — point-and-click first if you're learning, then </w:t>
      </w:r>
      <w:r>
        <w:rPr>
          <w:b/>
          <w:bCs/>
        </w:rPr>
        <w:t xml:space="preserve">retrieve</w:t>
      </w:r>
      <w:r>
        <w:t xml:space="preserve"> to source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 project retrieve start</w:t>
      </w:r>
      <w:r>
        <w:t xml:space="preserve">) and commit.</w:t>
      </w:r>
    </w:p>
    <w:p>
      <w:pPr>
        <w:pStyle w:val="Heading2"/>
      </w:pPr>
      <w:r>
        <w:t xml:space="preserve">Step 2 — Data model (FSC-like) and the deal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4627"/>
        <w:gridCol w:w="1986"/>
      </w:tblGrid>
      <w:tr>
        <w:trPr>
          <w:cantSplit/>
          <w:tblHeader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fields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Account (record type </w:t>
            </w:r>
            <w:r>
              <w:rPr>
                <w:b/>
                <w:bCs/>
                <w:sz w:val="17"/>
                <w:szCs w:val="17"/>
              </w:rPr>
              <w:t xml:space="preserve">Household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Core_Household_Id__c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(External ID, unique)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borrowing household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Contact (Borrower)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Core_Borrower_Id__c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(External ID, unique),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SIN__c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(optional, encrypted),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Originator_Id__c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Borrower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Opportunity (deal)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Record types Purchase, Refinance, Switch, Renewal;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Application_Number__c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amounts, rates, ratios, dates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OWD Private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Property__c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Applicant_Income__c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Liability__c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Condition__c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Master-detail → Opportunity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Controlled by parent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Loan__c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Core_Loan_Id__c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(External ID);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Household__c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Primary_Borrower__c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; balance, rate, maturity, status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OWD Private; mirror of the servicing system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Loan_Party__c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Master-detail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Role__c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Controlled by parent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Case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Record types Service Request, Address Change, Complaint, Financial Hardship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Service Cloud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Approval_Request__c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Action_Type__c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Action_Hash__c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Payload__c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(long text),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Status__c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Expires_At__c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Durable approvals (Projects 07, 13)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Platform Event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Borrower_Address_Changed__e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Event_Id__c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Core_Borrower_Id__c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New_Address__c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(JSON),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Correlation_Id__c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Publish </w:t>
            </w:r>
            <w:r>
              <w:rPr>
                <w:b/>
                <w:bCs/>
                <w:sz w:val="17"/>
                <w:szCs w:val="17"/>
              </w:rPr>
              <w:t xml:space="preserve">After Commit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Why External IDs matter:</w:t>
      </w:r>
      <w:r>
        <w:t xml:space="preserve"> every integration write uses </w:t>
      </w:r>
      <w:r>
        <w:rPr>
          <w:i/>
          <w:iCs/>
        </w:rPr>
        <w:t xml:space="preserve">upsert by External ID</w:t>
      </w:r>
      <w:r>
        <w:t xml:space="preserve">, which makes retries idempotent. This one decision eliminates a whole class of duplicate-record bugs.</w:t>
      </w:r>
    </w:p>
    <w:p>
      <w:pPr>
        <w:spacing w:after="120"/>
      </w:pPr>
      <w:r>
        <w:rPr>
          <w:b/>
          <w:bCs/>
        </w:rPr>
        <w:t xml:space="preserve">Deal rules as validation rules.</w:t>
      </w:r>
      <w:r>
        <w:t xml:space="preserve"> The insured-mortgage rules (primer §4) are deterministic, so they live in the data layer — not in agent instructions, where a model could talk its way around them: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8"/>
        <w:gridCol w:w="4020"/>
        <w:gridCol w:w="3312"/>
      </w:tblGrid>
      <w:tr>
        <w:trPr>
          <w:cantSplit/>
          <w:tblHeader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(Opportunity)</w:t>
            </w:r>
          </w:p>
        </w:tc>
        <w:tc>
          <w:tcPr>
            <w:tcW w:type="dxa" w:w="4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Error condition</w:t>
            </w:r>
          </w:p>
        </w:tc>
        <w:tc>
          <w:tcPr>
            <w:tcW w:type="dxa" w:w="3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Insured_Amortization_Limit</w:t>
            </w:r>
          </w:p>
        </w:tc>
        <w:tc>
          <w:tcPr>
            <w:tcW w:type="dxa" w:w="4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AND(Insured__c, Amortization_Years__c &gt; 25, NOT(OR(First_Time_Buyer__c, New_Build__c)))</w:t>
            </w:r>
          </w:p>
        </w:tc>
        <w:tc>
          <w:tcPr>
            <w:tcW w:type="dxa" w:w="3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"Insured mortgages are limited to a 25-year amortization unless a borrower is a first-time buyer or the home is a new build."</w:t>
            </w:r>
          </w:p>
        </w:tc>
      </w:tr>
      <w:tr>
        <w:trPr>
          <w:cantSplit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Amortization_Max</w:t>
            </w:r>
          </w:p>
        </w:tc>
        <w:tc>
          <w:tcPr>
            <w:tcW w:type="dxa" w:w="4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Amortization_Years__c &gt; 30</w:t>
            </w:r>
          </w:p>
        </w:tc>
        <w:tc>
          <w:tcPr>
            <w:tcW w:type="dxa" w:w="3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"Apex's maximum amortization is 30 years."</w:t>
            </w:r>
          </w:p>
        </w:tc>
      </w:tr>
      <w:tr>
        <w:trPr>
          <w:cantSplit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Insured_Price_Cap</w:t>
            </w:r>
          </w:p>
        </w:tc>
        <w:tc>
          <w:tcPr>
            <w:tcW w:type="dxa" w:w="4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AND(Insured__c, Purchase_Price__c &gt;= 1500000)</w:t>
            </w:r>
          </w:p>
        </w:tc>
        <w:tc>
          <w:tcPr>
            <w:tcW w:type="dxa" w:w="3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"Mortgage insurance isn't available at a purchase price of $1.5 million or more."</w:t>
            </w:r>
          </w:p>
        </w:tc>
      </w:tr>
      <w:tr>
        <w:trPr>
          <w:cantSplit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Insurance_Required_Above_80</w:t>
            </w:r>
          </w:p>
        </w:tc>
        <w:tc>
          <w:tcPr>
            <w:tcW w:type="dxa" w:w="4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AND(LTV__c &gt; 0.8, NOT(Insured__c))</w:t>
            </w:r>
          </w:p>
        </w:tc>
        <w:tc>
          <w:tcPr>
            <w:tcW w:type="dxa" w:w="3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"Above 80% loan-to-value the mortgage must be insured."</w:t>
            </w:r>
          </w:p>
        </w:tc>
      </w:tr>
      <w:tr>
        <w:trPr>
          <w:cantSplit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Straight_Switch_Only</w:t>
            </w:r>
          </w:p>
        </w:tc>
        <w:tc>
          <w:tcPr>
            <w:tcW w:type="dxa" w:w="4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AND(RecordType.DeveloperName = 'Switch', OR(Loan_Amount__c &gt; Existing_Balance__c + 3000, Amortization_Years__c &gt; Remaining_Amortization_Years__c))</w:t>
            </w:r>
          </w:p>
        </w:tc>
        <w:tc>
          <w:tcPr>
            <w:tcW w:type="dxa" w:w="3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"A switch can't increase the balance (beyond a small cost allowance) or the amortization — book it as a refinance, which must re-qualify." ⚠ confirm the current allowance</w:t>
            </w:r>
          </w:p>
        </w:tc>
      </w:tr>
      <w:tr>
        <w:trPr>
          <w:cantSplit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Only_Underwriters_Decide</w:t>
            </w:r>
          </w:p>
        </w:tc>
        <w:tc>
          <w:tcPr>
            <w:tcW w:type="dxa" w:w="4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AND(ISCHANGED(Decision__c), NOT($Permission.Underwriting_Authority))</w:t>
            </w:r>
          </w:p>
        </w:tc>
        <w:tc>
          <w:tcPr>
            <w:tcW w:type="dxa" w:w="3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"Only underwriters record credit decisions."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And 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Condition__c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Only_Underwriters_Satisfy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AND(ISCHANGED(Status__c), ISPICKVAL(Status__c, "Satisfied"), NOT($Permission.Underwriting_Authority))</w:t>
      </w:r>
      <w:r>
        <w:t xml:space="preserve"> → "Only an underwriter can mark a condition satisfied."</w:t>
      </w:r>
    </w:p>
    <w:p>
      <w:pPr>
        <w:spacing w:after="120"/>
      </w:pPr>
      <w:r>
        <w:t xml:space="preserve">Treat the thresholds as configuration with an owner (Credit Risk): in production you'd hold them in custom metadata so a rule change is a reviewed deployment, not a formula edit.</w:t>
      </w:r>
    </w:p>
    <w:p>
      <w:pPr>
        <w:pStyle w:val="Heading2"/>
      </w:pPr>
      <w:r>
        <w:t xml:space="preserve">Step 3 — Security model (do it in this order)</w:t>
      </w:r>
    </w:p>
    <w:p>
      <w:pPr>
        <w:spacing w:after="120"/>
      </w:pPr>
      <w:r>
        <w:rPr>
          <w:b/>
          <w:bCs/>
        </w:rPr>
        <w:t xml:space="preserve">3.1 Org baseline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Setup → </w:t>
      </w:r>
      <w:r>
        <w:rPr>
          <w:b/>
          <w:bCs/>
        </w:rPr>
        <w:t xml:space="preserve">Health Check</w:t>
      </w:r>
      <w:r>
        <w:t xml:space="preserve">: record baseline score, fix to ≥ 90, screenshot before/after.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Session settings: lock sessions to the domain they were first used; HttpOnly; enable CSRF protection on GET/POST; timeout 30–60 min for this persona.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MFA required for all direct UI logins (SSO users satisfy it at Okta — configure Okta to enforce MFA).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Trusted URLs (CSP)</w:t>
      </w:r>
      <w:r>
        <w:t xml:space="preserve">: only the domains you actually embed/call from the browser.</w:t>
      </w:r>
    </w:p>
    <w:p>
      <w:pPr>
        <w:spacing w:after="120"/>
      </w:pPr>
      <w:r>
        <w:rPr>
          <w:b/>
          <w:bCs/>
        </w:rPr>
        <w:t xml:space="preserve">3.2 SSO from Okta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Okta → add OIN app </w:t>
      </w:r>
      <w:r>
        <w:rPr>
          <w:b/>
          <w:bCs/>
        </w:rPr>
        <w:t xml:space="preserve">Salesforce.com</w:t>
      </w:r>
      <w:r>
        <w:t xml:space="preserve"> (SAML), assign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apex-specialists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apex-underwriters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apex-credit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apex-ops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Salesforce → </w:t>
      </w:r>
      <w:r>
        <w:rPr>
          <w:b/>
          <w:bCs/>
        </w:rPr>
        <w:t xml:space="preserve">Single Sign-On Settings</w:t>
      </w:r>
      <w:r>
        <w:t xml:space="preserve">: SAML enabled, import Okta metadata; Federation ID = Okta username.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My Domain → Authentication Configuration</w:t>
      </w:r>
      <w:r>
        <w:t xml:space="preserve">: add Okta button; after testing, hide the login form for standard users.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Keep </w:t>
      </w:r>
      <w:r>
        <w:rPr>
          <w:b/>
          <w:bCs/>
        </w:rPr>
        <w:t xml:space="preserve">one break-glass System Administrator</w:t>
      </w:r>
      <w:r>
        <w:t xml:space="preserve"> with password + strong MFA, stored offline, monitored.</w:t>
      </w:r>
    </w:p>
    <w:p>
      <w:pPr>
        <w:spacing w:after="120"/>
      </w:pPr>
      <w:r>
        <w:rPr>
          <w:b/>
          <w:bCs/>
        </w:rPr>
        <w:t xml:space="preserve">3.3 Who can do what — profiles minimal, permission sets everything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All human users: profile </w:t>
      </w:r>
      <w:r>
        <w:rPr>
          <w:b/>
          <w:bCs/>
        </w:rPr>
        <w:t xml:space="preserve">Minimum Access - Salesforce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Permission Set Groups: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8"/>
        <w:gridCol w:w="7422"/>
      </w:tblGrid>
      <w:tr>
        <w:trPr>
          <w:cantSplit/>
          <w:tblHeader/>
        </w:trP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PSG</w:t>
            </w:r>
          </w:p>
        </w:tc>
        <w:tc>
          <w:tcPr>
            <w:tcW w:type="dxa" w:w="7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PSG_Specialist</w:t>
            </w:r>
          </w:p>
        </w:tc>
        <w:tc>
          <w:tcPr>
            <w:tcW w:type="dxa" w:w="7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Read/Edit Account, Contact; Create/Edit Opportunity and its child objects (no Delete); Read Loan__c and Loan_Party__c; Create Case; read-only on decision and qualification fields; Agentforce user perms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PSG_Underwriter</w:t>
            </w:r>
          </w:p>
        </w:tc>
        <w:tc>
          <w:tcPr>
            <w:tcW w:type="dxa" w:w="7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Edit deals in underwriting stages (via sharing rule);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Underwriting_Authority</w:t>
            </w:r>
            <w:r>
              <w:rPr>
                <w:b w:val="false"/>
                <w:bCs w:val="false"/>
                <w:sz w:val="17"/>
                <w:szCs w:val="17"/>
              </w:rPr>
              <w:t xml:space="preserve">; edit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Decision__c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Verified__c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;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SIN__c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PSG_Credit</w:t>
            </w:r>
          </w:p>
        </w:tc>
        <w:tc>
          <w:tcPr>
            <w:tcW w:type="dxa" w:w="7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 all deals and loans (via sharing rules); FLS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SIN__c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; approve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Approval_Request__c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PSG_Servicing_Ops</w:t>
            </w:r>
          </w:p>
        </w:tc>
        <w:tc>
          <w:tcPr>
            <w:tcW w:type="dxa" w:w="7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Case full; Read borrower, Loan__c and Loan_Party__c;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SIN__c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PSG_Integration_Mule</w:t>
            </w:r>
          </w:p>
        </w:tc>
        <w:tc>
          <w:tcPr>
            <w:tcW w:type="dxa" w:w="7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Enabled; CRUD only on objects Mule writes; upsert fields only; no Modify All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Use a </w:t>
      </w:r>
      <w:r>
        <w:rPr>
          <w:b/>
          <w:bCs/>
        </w:rPr>
        <w:t xml:space="preserve">muting permission set</w:t>
      </w:r>
      <w:r>
        <w:t xml:space="preserve"> inside PSG_Specialist to strip anything a bundled set over-grants.</w:t>
      </w:r>
    </w:p>
    <w:p>
      <w:pPr>
        <w:spacing w:after="120"/>
      </w:pPr>
      <w:r>
        <w:rPr>
          <w:b/>
          <w:bCs/>
        </w:rPr>
        <w:t xml:space="preserve">3.4 Which records — sharing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OWD: Account/Contact </w:t>
      </w:r>
      <w:r>
        <w:rPr>
          <w:b/>
          <w:bCs/>
        </w:rPr>
        <w:t xml:space="preserve">Private</w:t>
      </w:r>
      <w:r>
        <w:t xml:space="preserve">; Opportunity </w:t>
      </w:r>
      <w:r>
        <w:rPr>
          <w:b/>
          <w:bCs/>
        </w:rPr>
        <w:t xml:space="preserve">Private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Loan__c</w:t>
      </w:r>
      <w:r>
        <w:t xml:space="preserve"> </w:t>
      </w:r>
      <w:r>
        <w:rPr>
          <w:b/>
          <w:bCs/>
        </w:rPr>
        <w:t xml:space="preserve">Private</w:t>
      </w:r>
      <w:r>
        <w:t xml:space="preserve">; the deal and loan children controlled by parent; Case Private.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Role hierarchy: CEO → VP Retail Lending → Regional Director (West/East) → Branch Manager (VAN/TOR) → Mortgage Specialist; separate branches for Credit and Servicing.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Sharing rules: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Credit_Risk</w:t>
      </w:r>
      <w:r>
        <w:t xml:space="preserve"> gets </w:t>
      </w:r>
      <w:r>
        <w:rPr>
          <w:b/>
          <w:bCs/>
        </w:rPr>
        <w:t xml:space="preserve">Read Only</w:t>
      </w:r>
      <w:r>
        <w:t xml:space="preserve"> on all deals and loans;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Underwriters</w:t>
      </w:r>
      <w:r>
        <w:t xml:space="preserve"> get </w:t>
      </w:r>
      <w:r>
        <w:rPr>
          <w:b/>
          <w:bCs/>
        </w:rPr>
        <w:t xml:space="preserve">Read/Write</w:t>
      </w:r>
      <w:r>
        <w:t xml:space="preserve"> on deals in underwriting stages only.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Account Teams for co-specialist coverage; Opportunity Teams put the underwriter and processor on a deal.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Restriction rule</w:t>
      </w:r>
      <w:r>
        <w:t xml:space="preserve"> example: Servicing Ops sees only Cases with record type Service Request. (Module 15 SV1 adds the classic lending one: staff mortgages hidden from colleagues.)</w:t>
      </w:r>
    </w:p>
    <w:p>
      <w:pPr>
        <w:spacing w:after="120"/>
      </w:pPr>
      <w:r>
        <w:rPr>
          <w:b/>
          <w:bCs/>
        </w:rPr>
        <w:t xml:space="preserve">3.5 Field-level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SIN__c</w:t>
      </w:r>
      <w:r>
        <w:t xml:space="preserve">: visible only in PSG_Credit. Use a classic encrypted text field (masked) in DE; in production document </w:t>
      </w:r>
      <w:r>
        <w:rPr>
          <w:b/>
          <w:bCs/>
        </w:rPr>
        <w:t xml:space="preserve">Shield Platform Encryption</w:t>
      </w:r>
      <w:r>
        <w:t xml:space="preserve"> (deterministic if you need to filter) + key management decision — or, better, don't store it.</w:t>
      </w:r>
    </w:p>
    <w:p>
      <w:pPr>
        <w:spacing w:after="120"/>
      </w:pPr>
      <w:r>
        <w:rPr>
          <w:b/>
          <w:bCs/>
        </w:rPr>
        <w:t xml:space="preserve">3.6 Security test matrix (evidence)</w:t>
      </w:r>
      <w:r>
        <w:t xml:space="preserve"> — log in as each user (or Apex tests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System.runAs</w:t>
      </w:r>
      <w:r>
        <w:t xml:space="preserve">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"/>
        <w:gridCol w:w="2424"/>
        <w:gridCol w:w="3945"/>
        <w:gridCol w:w="3080"/>
      </w:tblGrid>
      <w:tr>
        <w:trPr>
          <w:cantSplit/>
          <w:tblHeader/>
        </w:trPr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Alice (MS-001)</w:t>
            </w:r>
          </w:p>
        </w:tc>
        <w:tc>
          <w:tcPr>
            <w:tcW w:type="dxa" w:w="3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 Bob's borrower or deal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Insufficient privileges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Alice</w:t>
            </w:r>
          </w:p>
        </w:tc>
        <w:tc>
          <w:tcPr>
            <w:tcW w:type="dxa" w:w="3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Query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SIN__c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via report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Field not available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Carol (Credit)</w:t>
            </w:r>
          </w:p>
        </w:tc>
        <w:tc>
          <w:tcPr>
            <w:tcW w:type="dxa" w:w="3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 all deals and loans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Allowed, read-only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 Manager VAN</w:t>
            </w:r>
          </w:p>
        </w:tc>
        <w:tc>
          <w:tcPr>
            <w:tcW w:type="dxa" w:w="3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 Alice's deals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Allowed (role hierarchy)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Uma (Underwriter)</w:t>
            </w:r>
          </w:p>
        </w:tc>
        <w:tc>
          <w:tcPr>
            <w:tcW w:type="dxa" w:w="3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Edit a deal in Underwriting; open a deal at Inquiry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Allowed; insufficient privileges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Alice</w:t>
            </w:r>
          </w:p>
        </w:tc>
        <w:tc>
          <w:tcPr>
            <w:tcW w:type="dxa" w:w="3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Mark a condition Satisfied or set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Decision__c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Validation error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Integration user</w:t>
            </w:r>
          </w:p>
        </w:tc>
        <w:tc>
          <w:tcPr>
            <w:tcW w:type="dxa" w:w="3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UI login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Blocked (API-only)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Integration user</w:t>
            </w:r>
          </w:p>
        </w:tc>
        <w:tc>
          <w:tcPr>
            <w:tcW w:type="dxa" w:w="3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Delete Contact via API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Insufficient access</w:t>
            </w:r>
          </w:p>
        </w:tc>
      </w:tr>
    </w:tbl>
    <w:p>
      <w:pPr>
        <w:spacing w:after="120"/>
      </w:pPr>
    </w:p>
    <w:p>
      <w:pPr>
        <w:pStyle w:val="CodeLabel"/>
        <w:ind w:left="0"/>
      </w:pPr>
      <w:r>
        <w:t xml:space="preserve">apex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@IsTest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private class SharingModelTest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@IsTest static void specialistCannotSeeOtherSpecialistsBorrowers()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User alice = TestUsers.specialist('MS-001');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User bob   = TestUsers.specialist('MS-002');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Contact c;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System.runAs(bob) { c = new Contact(LastName='Borrower', Core_Borrower_Id__c='B-1'); insert c;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System.runAs(alice)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Assert.areEqual(0, [SELECT COUNT() FROM Contact WHERE Id = :c.Id], 'Sharing leak');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}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TestUsers</w:t>
      </w:r>
      <w:r>
        <w:t xml:space="preserve"> is your test data factory: users with the right permission set groups and roles. Add a test per row of the matrix as you go — Module 15 turns them into a CI suite.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4" w:id="4"/>
      <w:r>
        <w:t xml:space="preserve">Part C — Integration security (the architect's part)</w:t>
      </w:r>
      <w:bookmarkEnd w:id="4"/>
    </w:p>
    <w:p>
      <w:pPr>
        <w:pStyle w:val="Heading2"/>
      </w:pPr>
      <w:r>
        <w:t xml:space="preserve">Step 4 — Inbound: MuleSoft → Salesforce (OAuth 2.0 JWT bearer flow)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Create the integration user: license </w:t>
      </w:r>
      <w:r>
        <w:rPr>
          <w:b/>
          <w:bCs/>
        </w:rPr>
        <w:t xml:space="preserve">Salesforce Integration</w:t>
      </w:r>
      <w:r>
        <w:t xml:space="preserve"> (⚠ verify count in Company Information), profile </w:t>
      </w:r>
      <w:r>
        <w:rPr>
          <w:b/>
          <w:bCs/>
        </w:rPr>
        <w:t xml:space="preserve">Minimum Access - API Only Integrations</w:t>
      </w:r>
      <w:r>
        <w:t xml:space="preserve">, PSG_Integration_Mule.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Generate a certificate for signing:</w:t>
      </w:r>
    </w:p>
    <w:p>
      <w:pPr>
        <w:pStyle w:val="CodeLabel"/>
        <w:ind w:left="720"/>
      </w:pPr>
      <w:r>
        <w:t xml:space="preserve">bash</w:t>
      </w:r>
    </w:p>
    <w:p>
      <w:pPr>
        <w:pStyle w:val="Code"/>
        <w:shd w:fill="F3F4F6" w:color="auto" w:val="clear"/>
        <w:spacing w:after="160" w:before="40"/>
        <w:ind w:left="720"/>
      </w:pPr>
      <w:r>
        <w:rPr>
          <w:rFonts w:ascii="Consolas" w:cs="Consolas" w:eastAsia="Consolas" w:hAnsi="Consolas"/>
        </w:rPr>
        <w:t xml:space="preserve">openssl req -x509 -newkey rsa:2048 -nodes -keyout mule-sf.key -out mule-sf.crt -days 365 -subj "/CN=apex-mule-integration"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Create an </w:t>
      </w:r>
      <w:r>
        <w:rPr>
          <w:b/>
          <w:bCs/>
        </w:rPr>
        <w:t xml:space="preserve">External Client App</w:t>
      </w:r>
      <w:r>
        <w:t xml:space="preserve"> (new connected apps can no longer be created as of Spring '26): enable OAuth, scopes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api</w:t>
      </w:r>
      <w:r>
        <w:t xml:space="preserve"> (+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refresh_token</w:t>
      </w:r>
      <w:r>
        <w:t xml:space="preserve"> not needed for JWT bearer), </w:t>
      </w:r>
      <w:r>
        <w:rPr>
          <w:b/>
          <w:bCs/>
        </w:rPr>
        <w:t xml:space="preserve">Use digital signatures</w:t>
      </w:r>
      <w:r>
        <w:t xml:space="preserve"> → upload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mule-sf.crt</w:t>
      </w:r>
      <w:r>
        <w:t xml:space="preserve">, enable </w:t>
      </w:r>
      <w:r>
        <w:rPr>
          <w:b/>
          <w:bCs/>
        </w:rPr>
        <w:t xml:space="preserve">JWT Bearer Flow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Policies: </w:t>
      </w:r>
      <w:r>
        <w:rPr>
          <w:b/>
          <w:bCs/>
        </w:rPr>
        <w:t xml:space="preserve">Admin-approved users are pre-authorized</w:t>
      </w:r>
      <w:r>
        <w:t xml:space="preserve">; grant access via a permission set assigned only to the integration user; enforce IP restrictions to the egress IPs you'll use (Mule private space / your test machine).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Test:</w:t>
      </w:r>
    </w:p>
    <w:p>
      <w:pPr>
        <w:pStyle w:val="CodeLabel"/>
        <w:ind w:left="72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720"/>
      </w:pPr>
      <w:r>
        <w:rPr>
          <w:rFonts w:ascii="Consolas" w:cs="Consolas" w:eastAsia="Consolas" w:hAnsi="Consolas"/>
        </w:rPr>
        <w:t xml:space="preserve">sf org login jwt --client-id &lt;consumer-key&gt; --jwt-key-file mule-sf.key \</w:t>
      </w:r>
    </w:p>
    <w:p>
      <w:pPr>
        <w:pStyle w:val="Code"/>
        <w:shd w:fill="F3F4F6" w:color="auto" w:val="clear"/>
        <w:spacing w:after="0" w:before="0"/>
        <w:ind w:left="720"/>
      </w:pPr>
      <w:r>
        <w:rPr>
          <w:rFonts w:ascii="Consolas" w:cs="Consolas" w:eastAsia="Consolas" w:hAnsi="Consolas"/>
        </w:rPr>
        <w:t xml:space="preserve">  --username apex.integration@&lt;yourdomain&gt; --instance-url https://&lt;mydomain&gt;.my.salesforce.com --alias apex-int</w:t>
      </w:r>
    </w:p>
    <w:p>
      <w:pPr>
        <w:pStyle w:val="Code"/>
        <w:shd w:fill="F3F4F6" w:color="auto" w:val="clear"/>
        <w:spacing w:after="160" w:before="0"/>
        <w:ind w:left="720"/>
      </w:pPr>
      <w:r>
        <w:rPr>
          <w:rFonts w:ascii="Consolas" w:cs="Consolas" w:eastAsia="Consolas" w:hAnsi="Consolas"/>
        </w:rPr>
        <w:t xml:space="preserve">sf data query --query "SELECT Id FROM Contact LIMIT 1" --target-org apex-int</w:t>
      </w:r>
    </w:p>
    <w:p>
      <w:pPr>
        <w:spacing w:after="120"/>
      </w:pPr>
      <w:r>
        <w:rPr>
          <w:b/>
          <w:bCs/>
        </w:rPr>
        <w:t xml:space="preserve">JWT bearer vs client credentials (ADR-007):</w:t>
      </w:r>
      <w:r>
        <w:t xml:space="preserve"> JWT bearer authenticates </w:t>
      </w:r>
      <w:r>
        <w:rPr>
          <w:i/>
          <w:iCs/>
        </w:rPr>
        <w:t xml:space="preserve">as a named user</w:t>
      </w:r>
      <w:r>
        <w:t xml:space="preserve"> (good attribution, no stored secret); client credentials uses a configured run-as user with a secret. Prefer JWT bearer for system integrations; neither carries the </w:t>
      </w:r>
      <w:r>
        <w:rPr>
          <w:i/>
          <w:iCs/>
        </w:rPr>
        <w:t xml:space="preserve">end user's</w:t>
      </w:r>
      <w:r>
        <w:t xml:space="preserve"> identity — for that see per-user Named Credentials (Step 5b) and Project 07.</w:t>
      </w:r>
    </w:p>
    <w:p>
      <w:pPr>
        <w:pStyle w:val="Heading2"/>
      </w:pPr>
      <w:r>
        <w:t xml:space="preserve">Step 5 — Outbound: Salesforce → AWS API (Named + External Credentials)</w:t>
      </w:r>
    </w:p>
    <w:p>
      <w:pPr>
        <w:spacing w:after="120"/>
      </w:pPr>
      <w:r>
        <w:rPr>
          <w:b/>
          <w:bCs/>
        </w:rPr>
        <w:t xml:space="preserve">5a. Service identity (client credentials)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Setup → </w:t>
      </w:r>
      <w:r>
        <w:rPr>
          <w:b/>
          <w:bCs/>
        </w:rPr>
        <w:t xml:space="preserve">External Credentials</w:t>
      </w:r>
      <w:r>
        <w:t xml:space="preserve"> → New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Okta_Apex_AWS</w:t>
      </w:r>
      <w:r>
        <w:t xml:space="preserve">: protocol OAuth 2.0, flow </w:t>
      </w:r>
      <w:r>
        <w:rPr>
          <w:b/>
          <w:bCs/>
        </w:rPr>
        <w:t xml:space="preserve">Client Credentials with JWT Assertion</w:t>
      </w:r>
      <w:r>
        <w:t xml:space="preserve"> (⚠ verify label; fall back to client-secret flow), token endpoint = Okta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apex-aws</w:t>
      </w:r>
      <w:r>
        <w:t xml:space="preserve"> token URL, scope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apex.events.publish</w:t>
      </w:r>
      <w:r>
        <w:t xml:space="preserve">. Upload the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sf-to-aws</w:t>
      </w:r>
      <w:r>
        <w:t xml:space="preserve"> signing key/cert from Project 01 (Certificate and Key Management) so Salesforce signs the client assertion — no shared secret.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Add a </w:t>
      </w:r>
      <w:r>
        <w:rPr>
          <w:b/>
          <w:bCs/>
        </w:rPr>
        <w:t xml:space="preserve">Named Principal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Apex_Service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</w:rPr>
        <w:t xml:space="preserve">Named Credential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Apex_AWS_API</w:t>
      </w:r>
      <w:r>
        <w:t xml:space="preserve">: URL = your API Gateway invoke URL, External Credential =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Okta_Apex_AWS</w:t>
      </w:r>
      <w:r>
        <w:t xml:space="preserve">, generate Authorization header = on. Disallow formulas in headers unless needed.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Permission set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PS_Callout_AWS</w:t>
      </w:r>
      <w:r>
        <w:t xml:space="preserve"> → External Credential Principal Access: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Okta_Apex_AWS - Apex_Service</w:t>
      </w:r>
      <w:r>
        <w:t xml:space="preserve">. Assign only to users/automations that may call.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Invoke it the </w:t>
      </w:r>
      <w:r>
        <w:rPr>
          <w:b/>
          <w:bCs/>
        </w:rPr>
        <w:t xml:space="preserve">declarative</w:t>
      </w:r>
      <w:r>
        <w:t xml:space="preserve"> way: </w:t>
      </w:r>
      <w:r>
        <w:rPr>
          <w:b/>
          <w:bCs/>
        </w:rPr>
        <w:t xml:space="preserve">External Services</w:t>
      </w:r>
      <w:r>
        <w:t xml:space="preserve"> → import the OpenAPI spec of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POST /v1/events</w:t>
      </w:r>
      <w:r>
        <w:t xml:space="preserve"> → it becomes an invocable action in Flow (and later, an Agentforce action). Apex alternative: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callout:Apex_AWS_API/v1/events</w:t>
      </w:r>
      <w:r>
        <w:t xml:space="preserve">. Project 07 adds the qualification service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POST /v1/qualification</w:t>
      </w:r>
      <w:r>
        <w:t xml:space="preserve">) the same way, so Flow and the agents share one implementation of the stress test.</w:t>
      </w:r>
    </w:p>
    <w:p>
      <w:pPr>
        <w:spacing w:after="120"/>
      </w:pPr>
      <w:r>
        <w:rPr>
          <w:b/>
          <w:bCs/>
        </w:rPr>
        <w:t xml:space="preserve">5b. User identity (preview for Project 07)</w:t>
      </w:r>
      <w:r>
        <w:t xml:space="preserve"> — External Credential with a </w:t>
      </w:r>
      <w:r>
        <w:rPr>
          <w:b/>
          <w:bCs/>
        </w:rPr>
        <w:t xml:space="preserve">Per User</w:t>
      </w:r>
      <w:r>
        <w:t xml:space="preserve"> principal using OAuth </w:t>
      </w:r>
      <w:r>
        <w:rPr>
          <w:b/>
          <w:bCs/>
        </w:rPr>
        <w:t xml:space="preserve">browser flow</w:t>
      </w:r>
      <w:r>
        <w:t xml:space="preserve"> against Okta: each specialist authorizes once; callouts then carry </w:t>
      </w:r>
      <w:r>
        <w:rPr>
          <w:i/>
          <w:iCs/>
        </w:rPr>
        <w:t xml:space="preserve">that specialist's</w:t>
      </w:r>
      <w:r>
        <w:t xml:space="preserve"> token. This is how end-user identity reaches MuleSoft from Agentforce.</w:t>
      </w:r>
    </w:p>
    <w:p>
      <w:pPr>
        <w:pStyle w:val="Heading2"/>
      </w:pPr>
      <w:r>
        <w:t xml:space="preserve">Step 6 — Events out of Salesforce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Record-triggered </w:t>
      </w:r>
      <w:r>
        <w:rPr>
          <w:b/>
          <w:bCs/>
        </w:rPr>
        <w:t xml:space="preserve">Flow</w:t>
      </w:r>
      <w:r>
        <w:t xml:space="preserve"> on Contact (after save, when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MailingAddress</w:t>
      </w:r>
      <w:r>
        <w:t xml:space="preserve"> changes, via an Address Change Case approved) → </w:t>
      </w:r>
      <w:r>
        <w:rPr>
          <w:b/>
          <w:bCs/>
        </w:rPr>
        <w:t xml:space="preserve">Create Records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Borrower_Address_Changed__e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Event_Id__c = {!$Flow.InterviewGuid}</w:t>
      </w:r>
      <w:r>
        <w:t xml:space="preserve"> (or a generated UUID),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Correlation_Id__c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Route to AWS: </w:t>
      </w:r>
      <w:r>
        <w:rPr>
          <w:b/>
          <w:bCs/>
        </w:rPr>
        <w:t xml:space="preserve">Event Relay</w:t>
      </w:r>
      <w:r>
        <w:t xml:space="preserve"> → Amazon EventBridge. Configure the relay with your AWS account + region; Salesforce creates a </w:t>
      </w:r>
      <w:r>
        <w:rPr>
          <w:b/>
          <w:bCs/>
        </w:rPr>
        <w:t xml:space="preserve">partner event source</w:t>
      </w:r>
      <w:r>
        <w:t xml:space="preserve"> in EventBridge that you associate with a bus and add a rule to. Compare with Project 06 where MuleSoft subscribes via </w:t>
      </w:r>
      <w:r>
        <w:rPr>
          <w:b/>
          <w:bCs/>
        </w:rPr>
        <w:t xml:space="preserve">Pub/Sub API</w:t>
      </w:r>
      <w:r>
        <w:t xml:space="preserve"> — capture both in ADR-008 (relay = no middleware, limited transformation; Mule = transformation/orchestration, more to run).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Know the alternatives: </w:t>
      </w:r>
      <w:r>
        <w:rPr>
          <w:b/>
          <w:bCs/>
        </w:rPr>
        <w:t xml:space="preserve">CDC</w:t>
      </w:r>
      <w:r>
        <w:t xml:space="preserve"> (every field change on an object, for replication) vs </w:t>
      </w:r>
      <w:r>
        <w:rPr>
          <w:b/>
          <w:bCs/>
        </w:rPr>
        <w:t xml:space="preserve">Platform Events</w:t>
      </w:r>
      <w:r>
        <w:t xml:space="preserve"> (business events you design). Prefer Platform Events for business semantics; CDC for data sync.</w:t>
      </w:r>
    </w:p>
    <w:p>
      <w:pPr>
        <w:pStyle w:val="Heading2"/>
      </w:pPr>
      <w:r>
        <w:t xml:space="preserve">Step 7 — Automation &amp; limits best practices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Flow first; Apex when you need complex logic, bulk-heavy processing, or callouts with custom error handling.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Before-save flows for same-record field updates; fault paths on every element that can fail; no DML/SOQL inside loops.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One automation owner per object/context — document in an automation inventory. In lending this matters twice: a rule implemented in Flow, Apex, MuleSoft </w:t>
      </w:r>
      <w:r>
        <w:rPr>
          <w:i/>
          <w:iCs/>
        </w:rPr>
        <w:t xml:space="preserve">and</w:t>
      </w:r>
      <w:r>
        <w:t xml:space="preserve"> agent instructions will eventually disagree with itself.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API limits: Developer Edition daily API requests are limited ⚠ verify in Company Information → plan </w:t>
      </w:r>
      <w:r>
        <w:rPr>
          <w:b/>
          <w:bCs/>
        </w:rPr>
        <w:t xml:space="preserve">Bulk API 2.0</w:t>
      </w:r>
      <w:r>
        <w:t xml:space="preserve"> for &gt; ~2k records (the nightly loan-balance sync) and </w:t>
      </w:r>
      <w:r>
        <w:rPr>
          <w:b/>
          <w:bCs/>
        </w:rPr>
        <w:t xml:space="preserve">Composite</w:t>
      </w:r>
      <w:r>
        <w:t xml:space="preserve"> API for chatty multi-object writes (both used in Project 06 and Project 13).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5" w:id="5"/>
      <w:r>
        <w:t xml:space="preserve">Tests &amp; evidence checklist</w:t>
      </w:r>
      <w:bookmarkEnd w:id="5"/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☐ </w:t>
      </w:r>
      <w:r>
        <w:t xml:space="preserve">Health Check before/after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☐ </w:t>
      </w:r>
      <w:r>
        <w:t xml:space="preserve">Security matrix (8 cases) + Apex tests passing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 apex run test --code-coverage</w:t>
      </w:r>
      <w:r>
        <w:t xml:space="preserve">)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☐ </w:t>
      </w:r>
      <w:r>
        <w:t xml:space="preserve">Each deal rule fires with its message (screenshot per rule)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☐ </w:t>
      </w:r>
      <w:r>
        <w:t xml:space="preserve">JWT bearer login success; failure with wrong cert; failure for non-pre-authorized user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☐ </w:t>
      </w:r>
      <w:r>
        <w:t xml:space="preserve">Outbound callout succeeds; removing the permission set causes failure (proves principal access control)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☐ </w:t>
      </w:r>
      <w:r>
        <w:t xml:space="preserve">API Gateway access log shows Okta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sub</w:t>
      </w:r>
      <w:r>
        <w:t xml:space="preserve"> = the Salesforce service client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☐ </w:t>
      </w:r>
      <w:r>
        <w:t xml:space="preserve">Platform Event appears in EventBridge (rule target → CloudWatch Logs)</w:t>
      </w:r>
    </w:p>
    <w:p>
      <w:pPr>
        <w:pStyle w:val="Heading1"/>
      </w:pPr>
      <w:bookmarkStart w:name="s6" w:id="6"/>
      <w:r>
        <w:t xml:space="preserve">ADRs</w:t>
      </w:r>
      <w:bookmarkEnd w:id="6"/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ADR-006 — Cloud selection for Apex</w:t>
      </w:r>
      <w:r>
        <w:t xml:space="preserve"> (Part A table as evidence; custom FSC-shaped model vs FSC vs a separate LOS)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ADR-007 — Integration authentication patterns</w:t>
      </w:r>
      <w:r>
        <w:t xml:space="preserve"> (JWT bearer inbound; client-credentials vs per-user outbound)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ADR-008 — Event egress: Event Relay vs Pub/Sub via MuleSoft</w:t>
      </w:r>
    </w:p>
    <w:p>
      <w:pPr>
        <w:pStyle w:val="Heading1"/>
      </w:pPr>
      <w:bookmarkStart w:name="s7" w:id="7"/>
      <w:r>
        <w:t xml:space="preserve">Cost &amp; teardown</w:t>
      </w:r>
      <w:bookmarkEnd w:id="7"/>
    </w:p>
    <w:p>
      <w:pPr>
        <w:spacing w:after="120"/>
      </w:pPr>
      <w:r>
        <w:t xml:space="preserve">Free. Keep the org active. Export metadata to Git weekly.</w:t>
      </w:r>
    </w:p>
    <w:p>
      <w:pPr>
        <w:pStyle w:val="Heading1"/>
      </w:pPr>
      <w:bookmarkStart w:name="s8" w:id="8"/>
      <w:r>
        <w:t xml:space="preserve">Interview drill</w:t>
      </w:r>
      <w:bookmarkEnd w:id="8"/>
    </w:p>
    <w:p>
      <w:pPr>
        <w:pStyle w:val="ListParagraph"/>
        <w:numPr>
          <w:ilvl w:val="0"/>
          <w:numId w:val="23"/>
        </w:numPr>
        <w:spacing w:after="60"/>
      </w:pPr>
      <w:r>
        <w:t xml:space="preserve">A user can see a record they shouldn't. Walk through how you'd diagnose (profile/PS object perms → OWD → role → sharing rules → teams → manual shares → restriction rules).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Why upsert by External ID for integrations?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How does an Agentforce action call an external API </w:t>
      </w:r>
      <w:r>
        <w:rPr>
          <w:i/>
          <w:iCs/>
        </w:rPr>
        <w:t xml:space="preserve">as the specialist</w:t>
      </w:r>
      <w:r>
        <w:t xml:space="preserve">, not as a system user?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Platform Events vs CDC vs Outbound Messages — pick for three scenarios.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Why are the amortization and price-cap rules validation rules rather than agent instructions? Who owns the thresholds?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95959"/>
        <w:sz w:val="16"/>
        <w:szCs w:val="16"/>
      </w:rPr>
      <w:t xml:space="preserve">Project 03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Apex Home Lending · Agentic Architecture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  <w:lvl w:ilvl="1" w15:tentative="1">
      <w:start w:val="1"/>
      <w:numFmt w:val="bullet"/>
      <w:lvlText w:val="◦"/>
      <w:lvlJc w:val="left"/>
      <w:pPr>
        <w:ind w:left="1440" w:hanging="300"/>
      </w:pPr>
    </w:lvl>
    <w:lvl w:ilvl="2" w15:tentative="1">
      <w:start w:val="1"/>
      <w:numFmt w:val="bullet"/>
      <w:lvlText w:val="▪"/>
      <w:lvlJc w:val="left"/>
      <w:pPr>
        <w:ind w:left="2160" w:hanging="300"/>
      </w:pPr>
    </w:lvl>
    <w:lvl w:ilvl="3" w15:tentative="1">
      <w:start w:val="1"/>
      <w:numFmt w:val="bullet"/>
      <w:lvlText w:val="–"/>
      <w:lvlJc w:val="left"/>
      <w:pPr>
        <w:ind w:left="28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ument Title"/>
    <w:basedOn w:val="Normal"/>
    <w:next w:val="Normal"/>
    <w:pPr>
      <w:spacing w:after="240" w:line="252" w:lineRule="auto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EA9DB" w:sz="6" w:space="2"/>
      </w:pBdr>
      <w:spacing w:after="12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80"/>
      <w:outlineLvl w:val="3"/>
    </w:pPr>
    <w:rPr>
      <w:rFonts w:ascii="Calibri" w:cs="Calibri" w:eastAsia="Calibri" w:hAnsi="Calibri"/>
      <w:b/>
      <w:bCs/>
      <w:i/>
      <w:iCs/>
      <w:color w:val="2F5496"/>
      <w:sz w:val="21"/>
      <w:szCs w:val="21"/>
    </w:rPr>
  </w:style>
  <w:style w:type="paragraph" w:styleId="Code">
    <w:name w:val="Code"/>
    <w:basedOn w:val="Normal"/>
    <w:pPr>
      <w:spacing w:line="240" w:lineRule="auto"/>
    </w:pPr>
    <w:rPr>
      <w:rFonts w:ascii="Consolas" w:cs="Consolas" w:eastAsia="Consolas" w:hAnsi="Consolas"/>
      <w:sz w:val="16"/>
      <w:szCs w:val="16"/>
    </w:rPr>
  </w:style>
  <w:style w:type="paragraph" w:styleId="CodeLabel">
    <w:name w:val="Code Label"/>
    <w:basedOn w:val="Normal"/>
    <w:pPr>
      <w:keepNext/>
      <w:spacing w:after="0" w:before="120"/>
    </w:pPr>
    <w:rPr>
      <w:rFonts w:ascii="Calibri" w:cs="Calibri" w:eastAsia="Calibri" w:hAnsi="Calibri"/>
      <w:caps/>
      <w:color w:val="7F7F7F"/>
      <w:sz w:val="14"/>
      <w:szCs w:val="14"/>
    </w:rPr>
  </w:style>
  <w:style w:type="paragraph" w:styleId="ContentsHeading">
    <w:name w:val="Contents Heading"/>
    <w:basedOn w:val="Normal"/>
    <w:pPr>
      <w:spacing w:after="80" w:before="24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ContentsItem">
    <w:name w:val="Contents Item"/>
    <w:basedOn w:val="Normal"/>
    <w:pPr>
      <w:spacing w:after="20"/>
      <w:ind w:left="240"/>
    </w:pPr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03 — Salesforce Platform, Cloud Selection &amp; Security Architecture</dc:title>
  <dc:creator>Apex Home Lending programme</dc:creator>
  <dc:description>Generated from 03-salesforce-platform-security.md</dc:description>
  <cp:lastModifiedBy>Un-named</cp:lastModifiedBy>
  <cp:revision>1</cp:revision>
  <dcterms:created xsi:type="dcterms:W3CDTF">2026-10-21T07:06:44.143Z</dcterms:created>
  <dcterms:modified xsi:type="dcterms:W3CDTF">2026-10-21T07:06:44.150Z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