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11 — Well-Architected Reviews (AWS + Salesforce + Integration), run continuously</w:t>
      </w:r>
    </w:p>
    <w:p>
      <w:pPr>
        <w:spacing w:after="120"/>
      </w:pPr>
      <w:r>
        <w:rPr>
          <w:b/>
          <w:bCs/>
        </w:rPr>
        <w:t xml:space="preserve">Goal:</w:t>
      </w:r>
      <w:r>
        <w:t xml:space="preserve"> Learn to assess an architecture the way principal architects and partner review boards do. You review the Apex Home Lending solution against the AWS Well-Architected Framework (plus relevant lenses), the Salesforce Well-Architected Framework (new five-pillar version), and an integration/agentic checklist. You then turn the findings into a prioritized improvement plan and re-review.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38"/>
        <w:gridCol w:w="8742"/>
      </w:tblGrid>
      <w:tr>
        <w:trPr>
          <w:cantSplit/>
        </w:trPr>
        <w:tc>
          <w:tcPr>
            <w:tcW w:type="dxa" w:w="1338"/>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Cadence</w:t>
            </w:r>
          </w:p>
        </w:tc>
        <w:tc>
          <w:tcPr>
            <w:tcW w:type="dxa" w:w="87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Baseline after Project 02; then at the end of each phase; final review on the capstone</w:t>
            </w:r>
          </w:p>
        </w:tc>
      </w:tr>
      <w:tr>
        <w:trPr>
          <w:cantSplit/>
        </w:trPr>
        <w:tc>
          <w:tcPr>
            <w:tcW w:type="dxa" w:w="1338"/>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 day per review; ~3 days for the final review</w:t>
            </w:r>
          </w:p>
        </w:tc>
      </w:tr>
      <w:tr>
        <w:trPr>
          <w:cantSplit/>
        </w:trPr>
        <w:tc>
          <w:tcPr>
            <w:tcW w:type="dxa" w:w="1338"/>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WA Tool workload with milestones and lens reports, Salesforce WA review workbook, integration/agentic review, risk register, improvement backlog (GitHub issues), before/after evidence</w:t>
            </w:r>
          </w:p>
        </w:tc>
      </w:tr>
    </w:tbl>
    <w:p>
      <w:pPr>
        <w:spacing w:after="120"/>
      </w:pPr>
    </w:p>
    <w:p>
      <w:pPr>
        <w:pBdr>
          <w:left w:val="single" w:color="8EA9DB" w:sz="18" w:space="8"/>
        </w:pBdr>
        <w:shd w:fill="F5F8FC" w:color="auto" w:val="clear"/>
        <w:spacing w:after="120" w:before="60"/>
        <w:ind w:left="240"/>
      </w:pPr>
      <w:r>
        <w:t xml:space="preserve">Framework versions: AWS Well-Architected has </w:t>
      </w:r>
      <w:r>
        <w:rPr>
          <w:b/>
          <w:bCs/>
        </w:rPr>
        <w:t xml:space="preserve">six pillars</w:t>
      </w:r>
      <w:r>
        <w:t xml:space="preserve"> and a lens catalogue in the Well-Architected Tool. Salesforce published a </w:t>
      </w:r>
      <w:r>
        <w:rPr>
          <w:b/>
          <w:bCs/>
        </w:rPr>
        <w:t xml:space="preserve">new Well-Architected Framework on September 14, 2026</w:t>
      </w:r>
      <w:r>
        <w:t xml:space="preserve"> with five pillars, each with an </w:t>
      </w:r>
      <w:r>
        <w:rPr>
          <w:b/>
          <w:bCs/>
        </w:rPr>
        <w:t xml:space="preserve">Agentic Enterprise lens</w:t>
      </w:r>
      <w:r>
        <w:t xml:space="preserve">. Older Salesforce material uses Trusted / Easy / Adaptable — learn the new one, but recognize the old terms in interviews and study guides.</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How a review works (process you'll repeat)</w:t>
        </w:r>
      </w:hyperlink>
    </w:p>
    <w:p>
      <w:pPr>
        <w:pStyle w:val="ContentsItem"/>
      </w:pPr>
      <w:hyperlink w:history="1" w:anchor="s2">
        <w:r>
          <w:rPr>
            <w:color w:val="0563C1"/>
          </w:rPr>
          <w:t xml:space="preserve">2. AWS Well-Architected review</w:t>
        </w:r>
      </w:hyperlink>
    </w:p>
    <w:p>
      <w:pPr>
        <w:pStyle w:val="ContentsItem"/>
      </w:pPr>
      <w:hyperlink w:history="1" w:anchor="s3">
        <w:r>
          <w:rPr>
            <w:color w:val="0563C1"/>
          </w:rPr>
          <w:t xml:space="preserve">3. Salesforce Well-Architected review (new five-pillar framework)</w:t>
        </w:r>
      </w:hyperlink>
    </w:p>
    <w:p>
      <w:pPr>
        <w:pStyle w:val="ContentsItem"/>
      </w:pPr>
      <w:hyperlink w:history="1" w:anchor="s4">
        <w:r>
          <w:rPr>
            <w:color w:val="0563C1"/>
          </w:rPr>
          <w:t xml:space="preserve">4. Integration &amp; agentic review (MuleSoft + cross-cloud)</w:t>
        </w:r>
      </w:hyperlink>
    </w:p>
    <w:p>
      <w:pPr>
        <w:pStyle w:val="ContentsItem"/>
      </w:pPr>
      <w:hyperlink w:history="1" w:anchor="s5">
        <w:r>
          <w:rPr>
            <w:color w:val="0563C1"/>
          </w:rPr>
          <w:t xml:space="preserve">5. Review schedule across the programme</w:t>
        </w:r>
      </w:hyperlink>
    </w:p>
    <w:p>
      <w:pPr>
        <w:pStyle w:val="ContentsItem"/>
      </w:pPr>
      <w:hyperlink w:history="1" w:anchor="s6">
        <w:r>
          <w:rPr>
            <w:color w:val="0563C1"/>
          </w:rPr>
          <w:t xml:space="preserve">6. Portfolio and interview use</w:t>
        </w:r>
      </w:hyperlink>
    </w:p>
    <w:p>
      <w:pPr>
        <w:pBdr>
          <w:bottom w:val="single" w:color="BFBFBF" w:sz="6" w:space="4"/>
        </w:pBdr>
      </w:pPr>
    </w:p>
    <w:p>
      <w:pPr>
        <w:pStyle w:val="Heading1"/>
      </w:pPr>
      <w:bookmarkStart w:name="s1" w:id="1"/>
      <w:r>
        <w:t xml:space="preserve">1. How a review works (process you'll repeat)</w:t>
      </w:r>
      <w:bookmarkEnd w:id="1"/>
    </w:p>
    <w:p>
      <w:pPr>
        <w:pStyle w:val="ListParagraph"/>
        <w:numPr>
          <w:ilvl w:val="0"/>
          <w:numId w:val="2"/>
        </w:numPr>
        <w:spacing w:after="60"/>
      </w:pPr>
      <w:r>
        <w:rPr>
          <w:b/>
          <w:bCs/>
        </w:rPr>
        <w:t xml:space="preserve">Scope</w:t>
      </w:r>
      <w:r>
        <w:t xml:space="preserve"> the workload: name, components, environments, business criticality, data classification, owners.</w:t>
      </w:r>
    </w:p>
    <w:p>
      <w:pPr>
        <w:pStyle w:val="ListParagraph"/>
        <w:numPr>
          <w:ilvl w:val="0"/>
          <w:numId w:val="2"/>
        </w:numPr>
        <w:spacing w:after="60"/>
      </w:pPr>
      <w:r>
        <w:rPr>
          <w:b/>
          <w:bCs/>
        </w:rPr>
        <w:t xml:space="preserve">Gather evidence</w:t>
      </w:r>
      <w:r>
        <w:t xml:space="preserve"> before the session: architecture diagrams, ADRs, Terraform, policy configs, test reports, dashboards, cost reports.</w:t>
      </w:r>
    </w:p>
    <w:p>
      <w:pPr>
        <w:pStyle w:val="ListParagraph"/>
        <w:numPr>
          <w:ilvl w:val="0"/>
          <w:numId w:val="2"/>
        </w:numPr>
        <w:spacing w:after="60"/>
      </w:pPr>
      <w:r>
        <w:rPr>
          <w:b/>
          <w:bCs/>
        </w:rPr>
        <w:t xml:space="preserve">Answer the questions</w:t>
      </w:r>
      <w:r>
        <w:t xml:space="preserve"> pillar by pillar — honestly. "Not implemented, documented only" is a valid answer; pretending is not.</w:t>
      </w:r>
    </w:p>
    <w:p>
      <w:pPr>
        <w:pStyle w:val="ListParagraph"/>
        <w:numPr>
          <w:ilvl w:val="0"/>
          <w:numId w:val="2"/>
        </w:numPr>
        <w:spacing w:after="60"/>
      </w:pPr>
      <w:r>
        <w:rPr>
          <w:b/>
          <w:bCs/>
        </w:rPr>
        <w:t xml:space="preserve">Classify risks:</w:t>
      </w:r>
      <w:r>
        <w:t xml:space="preserve"> High Risk Issue (HRI), Medium Risk Issue (MRI), or none, using the framework's best-practice guidance.</w:t>
      </w:r>
    </w:p>
    <w:p>
      <w:pPr>
        <w:pStyle w:val="ListParagraph"/>
        <w:numPr>
          <w:ilvl w:val="0"/>
          <w:numId w:val="2"/>
        </w:numPr>
        <w:spacing w:after="60"/>
      </w:pPr>
      <w:r>
        <w:rPr>
          <w:b/>
          <w:bCs/>
        </w:rPr>
        <w:t xml:space="preserve">Prioritize</w:t>
      </w:r>
      <w:r>
        <w:t xml:space="preserve"> with business impact × likelihood × effort; agree what you'll accept as risk (and document acceptance).</w:t>
      </w:r>
    </w:p>
    <w:p>
      <w:pPr>
        <w:pStyle w:val="ListParagraph"/>
        <w:numPr>
          <w:ilvl w:val="0"/>
          <w:numId w:val="2"/>
        </w:numPr>
        <w:spacing w:after="60"/>
      </w:pPr>
      <w:r>
        <w:rPr>
          <w:b/>
          <w:bCs/>
        </w:rPr>
        <w:t xml:space="preserve">Create the improvement plan:</w:t>
      </w:r>
      <w:r>
        <w:t xml:space="preserve"> one GitHub issue per risk, labelled </w:t>
      </w:r>
      <w:r>
        <w:rPr>
          <w:rFonts w:ascii="Consolas" w:cs="Consolas" w:eastAsia="Consolas" w:hAnsi="Consolas"/>
          <w:sz w:val="19"/>
          <w:szCs w:val="19"/>
          <w:shd w:fill="EEF0F3" w:color="auto" w:val="clear"/>
        </w:rPr>
        <w:t xml:space="preserve">wa:&lt;pillar&gt;</w:t>
      </w:r>
      <w:r>
        <w:t xml:space="preserve">, </w:t>
      </w:r>
      <w:r>
        <w:rPr>
          <w:rFonts w:ascii="Consolas" w:cs="Consolas" w:eastAsia="Consolas" w:hAnsi="Consolas"/>
          <w:sz w:val="19"/>
          <w:szCs w:val="19"/>
          <w:shd w:fill="EEF0F3" w:color="auto" w:val="clear"/>
        </w:rPr>
        <w:t xml:space="preserve">risk:high|medium</w:t>
      </w:r>
      <w:r>
        <w:t xml:space="preserve">, </w:t>
      </w:r>
      <w:r>
        <w:rPr>
          <w:rFonts w:ascii="Consolas" w:cs="Consolas" w:eastAsia="Consolas" w:hAnsi="Consolas"/>
          <w:sz w:val="19"/>
          <w:szCs w:val="19"/>
          <w:shd w:fill="EEF0F3" w:color="auto" w:val="clear"/>
        </w:rPr>
        <w:t xml:space="preserve">platform:aws|salesforce|mulesoft|agent</w:t>
      </w:r>
      <w:r>
        <w:t xml:space="preserve">.</w:t>
      </w:r>
    </w:p>
    <w:p>
      <w:pPr>
        <w:pStyle w:val="ListParagraph"/>
        <w:numPr>
          <w:ilvl w:val="0"/>
          <w:numId w:val="2"/>
        </w:numPr>
        <w:spacing w:after="60"/>
      </w:pPr>
      <w:r>
        <w:rPr>
          <w:b/>
          <w:bCs/>
        </w:rPr>
        <w:t xml:space="preserve">Remediate</w:t>
      </w:r>
      <w:r>
        <w:t xml:space="preserve">, then </w:t>
      </w:r>
      <w:r>
        <w:rPr>
          <w:b/>
          <w:bCs/>
        </w:rPr>
        <w:t xml:space="preserve">save a milestone</w:t>
      </w:r>
      <w:r>
        <w:t xml:space="preserve"> and re-review. The before/after delta is your portfolio evidence.</w:t>
      </w:r>
    </w:p>
    <w:p>
      <w:pPr>
        <w:spacing w:after="120"/>
      </w:pPr>
      <w:r>
        <w:t xml:space="preserve">Risk register template (</w:t>
      </w:r>
      <w:r>
        <w:rPr>
          <w:rFonts w:ascii="Consolas" w:cs="Consolas" w:eastAsia="Consolas" w:hAnsi="Consolas"/>
          <w:sz w:val="19"/>
          <w:szCs w:val="19"/>
          <w:shd w:fill="EEF0F3" w:color="auto" w:val="clear"/>
        </w:rPr>
        <w:t xml:space="preserve">docs/well-architected/risk-register.md</w:t>
      </w:r>
      <w:r>
        <w:t xml:space="preserve">):</w:t>
      </w:r>
    </w:p>
    <w:p>
      <w:pPr>
        <w:sectPr>
          <w:headerReference w:type="default" r:id="rId7"/>
          <w:footerReference w:type="default" r:id="rId8"/>
          <w:pgSz w:w="12240" w:h="15840" w:orient="portrait"/>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47"/>
        <w:gridCol w:w="2093"/>
        <w:gridCol w:w="2489"/>
        <w:gridCol w:w="782"/>
        <w:gridCol w:w="1856"/>
        <w:gridCol w:w="2785"/>
        <w:gridCol w:w="882"/>
        <w:gridCol w:w="860"/>
        <w:gridCol w:w="986"/>
      </w:tblGrid>
      <w:tr>
        <w:trPr>
          <w:cantSplit/>
          <w:tblHeader/>
        </w:trPr>
        <w:tc>
          <w:tcPr>
            <w:tcW w:type="dxa" w:w="9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ID</w:t>
            </w:r>
          </w:p>
        </w:tc>
        <w:tc>
          <w:tcPr>
            <w:tcW w:type="dxa" w:w="20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Framework / pillar</w:t>
            </w:r>
          </w:p>
        </w:tc>
        <w:tc>
          <w:tcPr>
            <w:tcW w:type="dxa" w:w="248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Finding</w:t>
            </w:r>
          </w:p>
        </w:tc>
        <w:tc>
          <w:tcPr>
            <w:tcW w:type="dxa" w:w="7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Risk</w:t>
            </w:r>
          </w:p>
        </w:tc>
        <w:tc>
          <w:tcPr>
            <w:tcW w:type="dxa" w:w="18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Evidence</w:t>
            </w:r>
          </w:p>
        </w:tc>
        <w:tc>
          <w:tcPr>
            <w:tcW w:type="dxa" w:w="278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Decision</w:t>
            </w:r>
          </w:p>
        </w:tc>
        <w:tc>
          <w:tcPr>
            <w:tcW w:type="dxa" w:w="8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Owner</w:t>
            </w:r>
          </w:p>
        </w:tc>
        <w:tc>
          <w:tcPr>
            <w:tcW w:type="dxa" w:w="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Issue</w:t>
            </w:r>
          </w:p>
        </w:tc>
        <w:tc>
          <w:tcPr>
            <w:tcW w:type="dxa" w:w="9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Status</w:t>
            </w:r>
          </w:p>
        </w:tc>
      </w:tr>
      <w:tr>
        <w:trPr>
          <w:cantSplit/>
        </w:trPr>
        <w:tc>
          <w:tcPr>
            <w:tcW w:type="dxa" w:w="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WA-001</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AWS / Reliability</w:t>
            </w:r>
          </w:p>
        </w:tc>
        <w:tc>
          <w:tcPr>
            <w:tcW w:type="dxa" w:w="24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Single Omni Gateway instance in one AZ</w:t>
            </w:r>
          </w:p>
        </w:tc>
        <w:tc>
          <w:tcPr>
            <w:tcW w:type="dxa" w:w="7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High</w:t>
            </w:r>
          </w:p>
        </w:tc>
        <w:tc>
          <w:tcPr>
            <w:tcW w:type="dxa" w:w="1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Project 06 Terraform</w:t>
            </w:r>
          </w:p>
        </w:tc>
        <w:tc>
          <w:tcPr>
            <w:tcW w:type="dxa" w:w="27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Remediate: 2 replicas behind NLB in 2 AZs</w:t>
            </w:r>
          </w:p>
        </w:tc>
        <w:tc>
          <w:tcPr>
            <w:tcW w:type="dxa" w:w="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Param</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#42</w:t>
            </w:r>
          </w:p>
        </w:tc>
        <w:tc>
          <w:tcPr>
            <w:tcW w:type="dxa" w:w="9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Open</w:t>
            </w:r>
          </w:p>
        </w:tc>
      </w:tr>
    </w:tbl>
    <w:p>
      <w:pPr>
        <w:spacing w:after="120"/>
      </w:pPr>
    </w:p>
    <w:p>
      <w:pPr>
        <w:sectPr>
          <w:headerReference w:type="default" r:id="rId9"/>
          <w:footerReference w:type="default" r:id="rId10"/>
          <w:pgSz w:w="15840" w:h="12240" w:orient="landscape"/>
          <w:pgMar w:top="1080" w:right="1080" w:bottom="1080" w:left="1080" w:header="708" w:footer="708" w:gutter="0"/>
          <w:pgNumType/>
          <w:docGrid w:linePitch="360"/>
        </w:sectPr>
      </w:pPr>
    </w:p>
    <w:p>
      <w:pPr>
        <w:pBdr>
          <w:bottom w:val="single" w:color="BFBFBF" w:sz="6" w:space="1"/>
        </w:pBdr>
        <w:spacing w:after="120" w:before="120"/>
      </w:pPr>
    </w:p>
    <w:p>
      <w:pPr>
        <w:pStyle w:val="Heading1"/>
      </w:pPr>
      <w:bookmarkStart w:name="s2" w:id="2"/>
      <w:r>
        <w:t xml:space="preserve">2. AWS Well-Architected review</w:t>
      </w:r>
      <w:bookmarkEnd w:id="2"/>
    </w:p>
    <w:p>
      <w:pPr>
        <w:pStyle w:val="Heading2"/>
      </w:pPr>
      <w:r>
        <w:t xml:space="preserve">2.1 Set up the workload in the WA Tool</w:t>
      </w:r>
    </w:p>
    <w:p>
      <w:pPr>
        <w:spacing w:after="120"/>
      </w:pPr>
      <w:r>
        <w:t xml:space="preserve">Console → </w:t>
      </w:r>
      <w:r>
        <w:rPr>
          <w:b/>
          <w:bCs/>
        </w:rPr>
        <w:t xml:space="preserve">AWS Well-Architected Tool</w:t>
      </w:r>
      <w:r>
        <w:t xml:space="preserve"> (ca-central-1) → </w:t>
      </w:r>
      <w:r>
        <w:rPr>
          <w:b/>
          <w:bCs/>
        </w:rPr>
        <w:t xml:space="preserve">Define workload</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0"/>
        <w:gridCol w:w="7870"/>
      </w:tblGrid>
      <w:tr>
        <w:trPr>
          <w:cantSplit/>
          <w:tblHeader/>
        </w:trPr>
        <w:tc>
          <w:tcPr>
            <w:tcW w:type="dxa" w:w="22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Field</w:t>
            </w:r>
          </w:p>
        </w:tc>
        <w:tc>
          <w:tcPr>
            <w:tcW w:type="dxa" w:w="78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Value</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Name</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Apex Agentic Mortgage Platform</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Environment</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Pre-production (portfolio)</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Regions</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ca-central-1 (+ AgentCore / DR regions from ADR-021/024)</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Accounts</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apex-sandbox, apex-audit, apex-dr</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Architectural design</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Link to </w:t>
            </w:r>
            <w:r>
              <w:rPr>
                <w:rFonts w:ascii="Consolas" w:cs="Consolas" w:eastAsia="Consolas" w:hAnsi="Consolas"/>
                <w:b w:val="false"/>
                <w:bCs w:val="false"/>
                <w:sz w:val="16"/>
                <w:szCs w:val="16"/>
                <w:shd w:fill="EEF0F3" w:color="auto" w:val="clear"/>
              </w:rPr>
              <w:t xml:space="preserve">docs/architecture/</w:t>
            </w:r>
            <w:r>
              <w:rPr>
                <w:b w:val="false"/>
                <w:bCs w:val="false"/>
                <w:sz w:val="17"/>
                <w:szCs w:val="17"/>
              </w:rPr>
              <w:t xml:space="preserve"> in your repo</w:t>
            </w:r>
          </w:p>
        </w:tc>
      </w:tr>
      <w:tr>
        <w:trPr>
          <w:cantSplit/>
        </w:trPr>
        <w:tc>
          <w:tcPr>
            <w:tcW w:type="dxa" w:w="22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Lenses</w:t>
            </w:r>
          </w:p>
        </w:tc>
        <w:tc>
          <w:tcPr>
            <w:tcW w:type="dxa" w:w="7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AWS Well-Architected Framework</w:t>
            </w:r>
            <w:r>
              <w:rPr>
                <w:b w:val="false"/>
                <w:bCs w:val="false"/>
                <w:sz w:val="17"/>
                <w:szCs w:val="17"/>
              </w:rPr>
              <w:t xml:space="preserve"> + </w:t>
            </w:r>
            <w:r>
              <w:rPr>
                <w:b/>
                <w:bCs/>
                <w:sz w:val="17"/>
                <w:szCs w:val="17"/>
              </w:rPr>
              <w:t xml:space="preserve">Serverless Lens</w:t>
            </w:r>
            <w:r>
              <w:rPr>
                <w:b w:val="false"/>
                <w:bCs w:val="false"/>
                <w:sz w:val="17"/>
                <w:szCs w:val="17"/>
              </w:rPr>
              <w:t xml:space="preserve"> + </w:t>
            </w:r>
            <w:r>
              <w:rPr>
                <w:b/>
                <w:bCs/>
                <w:sz w:val="17"/>
                <w:szCs w:val="17"/>
              </w:rPr>
              <w:t xml:space="preserve">Generative AI Lens</w:t>
            </w:r>
            <w:r>
              <w:rPr>
                <w:b w:val="false"/>
                <w:bCs w:val="false"/>
                <w:sz w:val="17"/>
                <w:szCs w:val="17"/>
              </w:rPr>
              <w:t xml:space="preserve"> + </w:t>
            </w:r>
            <w:r>
              <w:rPr>
                <w:b/>
                <w:bCs/>
                <w:sz w:val="17"/>
                <w:szCs w:val="17"/>
              </w:rPr>
              <w:t xml:space="preserve">Financial Services Industry Lens</w:t>
            </w:r>
            <w:r>
              <w:rPr>
                <w:b w:val="false"/>
                <w:bCs w:val="false"/>
                <w:sz w:val="17"/>
                <w:szCs w:val="17"/>
              </w:rPr>
              <w:t xml:space="preserve"> (updated January 2026 with generative and agentic AI guidance) from the Lens Catalog</w:t>
            </w:r>
          </w:p>
        </w:tc>
      </w:tr>
    </w:tbl>
    <w:p>
      <w:pPr>
        <w:spacing w:after="120"/>
      </w:pPr>
    </w:p>
    <w:p>
      <w:pPr>
        <w:spacing w:after="120"/>
      </w:pPr>
      <w:r>
        <w:t xml:space="preserve">Save a milestone named </w:t>
      </w:r>
      <w:r>
        <w:rPr>
          <w:rFonts w:ascii="Consolas" w:cs="Consolas" w:eastAsia="Consolas" w:hAnsi="Consolas"/>
          <w:sz w:val="19"/>
          <w:szCs w:val="19"/>
          <w:shd w:fill="EEF0F3" w:color="auto" w:val="clear"/>
        </w:rPr>
        <w:t xml:space="preserve">baseline-&lt;date&gt;</w:t>
      </w:r>
      <w:r>
        <w:t xml:space="preserve"> before the first remediation.</w:t>
      </w:r>
    </w:p>
    <w:p>
      <w:pPr>
        <w:pStyle w:val="Heading2"/>
      </w:pPr>
      <w:r>
        <w:t xml:space="preserve">2.2 Pillar guide with Apex-specific evidence and expected findings</w:t>
      </w:r>
    </w:p>
    <w:p>
      <w:pPr>
        <w:spacing w:after="120"/>
      </w:pPr>
      <w:r>
        <w:rPr>
          <w:b/>
          <w:bCs/>
        </w:rPr>
        <w:t xml:space="preserve">Operational Excellence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88"/>
        <w:gridCol w:w="3581"/>
        <w:gridCol w:w="4011"/>
      </w:tblGrid>
      <w:tr>
        <w:trPr>
          <w:cantSplit/>
          <w:tblHeader/>
        </w:trPr>
        <w:tc>
          <w:tcPr>
            <w:tcW w:type="dxa" w:w="24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35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40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 to expect</w:t>
            </w:r>
          </w:p>
        </w:tc>
      </w:tr>
      <w:tr>
        <w:trPr>
          <w:cantSplit/>
        </w:trPr>
        <w:tc>
          <w:tcPr>
            <w:tcW w:type="dxa" w:w="2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Organization &amp; priorities</w:t>
            </w:r>
          </w:p>
        </w:tc>
        <w:tc>
          <w:tcPr>
            <w:tcW w:type="dxa" w:w="3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Programme roadmap, ADRs, third-party register (OSFI B-10)</w:t>
            </w:r>
          </w:p>
        </w:tc>
        <w:tc>
          <w:tcPr>
            <w:tcW w:type="dxa" w:w="40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Missing explicit SLOs per component; no exit plan per vendor</w:t>
            </w:r>
          </w:p>
        </w:tc>
      </w:tr>
      <w:tr>
        <w:trPr>
          <w:cantSplit/>
        </w:trPr>
        <w:tc>
          <w:tcPr>
            <w:tcW w:type="dxa" w:w="2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Prepare (IaC, deployment)</w:t>
            </w:r>
          </w:p>
        </w:tc>
        <w:tc>
          <w:tcPr>
            <w:tcW w:type="dxa" w:w="3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Terraform, GitHub Actions, Mule Maven CI, SFDX</w:t>
            </w:r>
          </w:p>
        </w:tc>
        <w:tc>
          <w:tcPr>
            <w:tcW w:type="dxa" w:w="40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automated rollback for Mule/Lambda deploys</w:t>
            </w:r>
          </w:p>
        </w:tc>
      </w:tr>
      <w:tr>
        <w:trPr>
          <w:cantSplit/>
        </w:trPr>
        <w:tc>
          <w:tcPr>
            <w:tcW w:type="dxa" w:w="2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Operate (observability)</w:t>
            </w:r>
          </w:p>
        </w:tc>
        <w:tc>
          <w:tcPr>
            <w:tcW w:type="dxa" w:w="3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CloudWatch, Langfuse, Anypoint Monitoring, traces</w:t>
            </w:r>
          </w:p>
        </w:tc>
        <w:tc>
          <w:tcPr>
            <w:tcW w:type="dxa" w:w="40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Traces don't cross Salesforce boundary; no runbook for Bedrock throttling</w:t>
            </w:r>
          </w:p>
        </w:tc>
      </w:tr>
      <w:tr>
        <w:trPr>
          <w:cantSplit/>
        </w:trPr>
        <w:tc>
          <w:tcPr>
            <w:tcW w:type="dxa" w:w="2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Evolve</w:t>
            </w:r>
          </w:p>
        </w:tc>
        <w:tc>
          <w:tcPr>
            <w:tcW w:type="dxa" w:w="35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 suite, post-incident reviews</w:t>
            </w:r>
          </w:p>
        </w:tc>
        <w:tc>
          <w:tcPr>
            <w:tcW w:type="dxa" w:w="40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game days → run Module 10 R9 FIS experiments</w:t>
            </w:r>
          </w:p>
        </w:tc>
      </w:tr>
    </w:tbl>
    <w:p>
      <w:pPr>
        <w:spacing w:after="120"/>
      </w:pPr>
    </w:p>
    <w:p>
      <w:pPr>
        <w:spacing w:after="120"/>
      </w:pPr>
      <w:r>
        <w:rPr>
          <w:b/>
          <w:bCs/>
        </w:rPr>
        <w:t xml:space="preserve">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7"/>
        <w:gridCol w:w="3711"/>
        <w:gridCol w:w="3862"/>
      </w:tblGrid>
      <w:tr>
        <w:trPr>
          <w:cantSplit/>
          <w:tblHeader/>
        </w:trPr>
        <w:tc>
          <w:tcPr>
            <w:tcW w:type="dxa" w:w="25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37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38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&amp; access</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federation, Identity Center, audiences per domain, token exchange</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Long-lived Data 360 S3 access keys (rotate or move to role)</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Detection</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CloudTrail org trail, GuardDuty, Security Hub</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Alerts not routed to a human channel</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Infrastructure protection</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VPC tiers, endpoints, WAF on CloudFront, Omni Gateway policies</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Omni Gateway EC2 patching process undefined</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protection</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KMS CMKs, TLS everywhere, Macie</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data classification register across platforms</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Incident response</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IR runbook / tabletop for token leakage</w:t>
            </w:r>
          </w:p>
        </w:tc>
      </w:tr>
      <w:tr>
        <w:trPr>
          <w:cantSplit/>
        </w:trPr>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Application security (GenAI)</w:t>
            </w:r>
          </w:p>
        </w:tc>
        <w:tc>
          <w:tcPr>
            <w:tcW w:type="dxa" w:w="3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Guardrails, injection tests, tool ABAC</w:t>
            </w:r>
          </w:p>
        </w:tc>
        <w:tc>
          <w:tcPr>
            <w:tcW w:type="dxa" w:w="38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 recurring red-team eval runs in CI</w:t>
            </w:r>
          </w:p>
        </w:tc>
      </w:tr>
    </w:tbl>
    <w:p>
      <w:pPr>
        <w:spacing w:after="120"/>
      </w:pPr>
    </w:p>
    <w:p>
      <w:pPr>
        <w:spacing w:after="120"/>
      </w:pPr>
      <w:r>
        <w:rPr>
          <w:b/>
          <w:bCs/>
        </w:rPr>
        <w:t xml:space="preserve">Reliability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1"/>
        <w:gridCol w:w="4299"/>
        <w:gridCol w:w="3260"/>
      </w:tblGrid>
      <w:tr>
        <w:trPr>
          <w:cantSplit/>
          <w:tblHeader/>
        </w:trPr>
        <w:tc>
          <w:tcPr>
            <w:tcW w:type="dxa" w:w="25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429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w:t>
            </w:r>
          </w:p>
        </w:tc>
      </w:tr>
      <w:tr>
        <w:trPr>
          <w:cantSplit/>
        </w:trPr>
        <w:tc>
          <w:tcPr>
            <w:tcW w:type="dxa" w:w="25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Foundations (quotas, network)</w:t>
            </w:r>
          </w:p>
        </w:tc>
        <w:tc>
          <w:tcPr>
            <w:tcW w:type="dxa" w:w="4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quotas reviewed?</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Bedrock/AgentCore quotas not tracked</w:t>
            </w:r>
          </w:p>
        </w:tc>
      </w:tr>
      <w:tr>
        <w:trPr>
          <w:cantSplit/>
        </w:trPr>
        <w:tc>
          <w:tcPr>
            <w:tcW w:type="dxa" w:w="25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Workload architecture</w:t>
            </w:r>
          </w:p>
        </w:tc>
        <w:tc>
          <w:tcPr>
            <w:tcW w:type="dxa" w:w="4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Multi-AZ documents service, SQS decoupling, idempotency, funding-saga claims</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Omni Gateway and DC-sim host single instance</w:t>
            </w:r>
          </w:p>
        </w:tc>
      </w:tr>
      <w:tr>
        <w:trPr>
          <w:cantSplit/>
        </w:trPr>
        <w:tc>
          <w:tcPr>
            <w:tcW w:type="dxa" w:w="25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 management</w:t>
            </w:r>
          </w:p>
        </w:tc>
        <w:tc>
          <w:tcPr>
            <w:tcW w:type="dxa" w:w="4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CI/CD, canary for agent (shadow mode)</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automated rollback criteria</w:t>
            </w:r>
          </w:p>
        </w:tc>
      </w:tr>
      <w:tr>
        <w:trPr>
          <w:cantSplit/>
        </w:trPr>
        <w:tc>
          <w:tcPr>
            <w:tcW w:type="dxa" w:w="25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Failure management</w:t>
            </w:r>
          </w:p>
        </w:tc>
        <w:tc>
          <w:tcPr>
            <w:tcW w:type="dxa" w:w="4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Backups, DR strategy (ADR-024), RTO/RPO measured</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Checkpointer DR untested</w:t>
            </w:r>
          </w:p>
        </w:tc>
      </w:tr>
    </w:tbl>
    <w:p>
      <w:pPr>
        <w:spacing w:after="120"/>
      </w:pPr>
    </w:p>
    <w:p>
      <w:pPr>
        <w:spacing w:after="120"/>
      </w:pPr>
      <w:r>
        <w:rPr>
          <w:b/>
          <w:bCs/>
        </w:rPr>
        <w:t xml:space="preserve">Performance Efficiency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3587"/>
        <w:gridCol w:w="4343"/>
      </w:tblGrid>
      <w:tr>
        <w:trPr>
          <w:cantSplit/>
          <w:tblHeader/>
        </w:trPr>
        <w:tc>
          <w:tcPr>
            <w:tcW w:type="dxa" w:w="2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358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43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w:t>
            </w:r>
          </w:p>
        </w:tc>
      </w:tr>
      <w:tr>
        <w:trPr>
          <w:cantSplit/>
        </w:trPr>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Selection</w:t>
            </w:r>
          </w:p>
        </w:tc>
        <w:tc>
          <w:tcPr>
            <w:tcW w:type="dxa" w:w="3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Lambda power tuning, Graviton, caching</w:t>
            </w:r>
          </w:p>
        </w:tc>
        <w:tc>
          <w:tcPr>
            <w:tcW w:type="dxa" w:w="4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selection not benchmarked (small vs large model routing)</w:t>
            </w:r>
          </w:p>
        </w:tc>
      </w:tr>
      <w:tr>
        <w:trPr>
          <w:cantSplit/>
        </w:trPr>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Review &amp; monitoring</w:t>
            </w:r>
          </w:p>
        </w:tc>
        <w:tc>
          <w:tcPr>
            <w:tcW w:type="dxa" w:w="3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p95 dashboards, load tests</w:t>
            </w:r>
          </w:p>
        </w:tc>
        <w:tc>
          <w:tcPr>
            <w:tcW w:type="dxa" w:w="4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performance regression test in CI</w:t>
            </w:r>
          </w:p>
        </w:tc>
      </w:tr>
      <w:tr>
        <w:trPr>
          <w:cantSplit/>
        </w:trPr>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Trade-offs</w:t>
            </w:r>
          </w:p>
        </w:tc>
        <w:tc>
          <w:tcPr>
            <w:tcW w:type="dxa" w:w="3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Cache TTL vs freshness documented</w:t>
            </w:r>
          </w:p>
        </w:tc>
        <w:tc>
          <w:tcPr>
            <w:tcW w:type="dxa" w:w="4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spacing w:after="120"/>
      </w:pPr>
      <w:r>
        <w:rPr>
          <w:b/>
          <w:bCs/>
        </w:rPr>
        <w:t xml:space="preserve">Cost Optimization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8"/>
        <w:gridCol w:w="2465"/>
        <w:gridCol w:w="5297"/>
      </w:tblGrid>
      <w:tr>
        <w:trPr>
          <w:cantSplit/>
          <w:tblHeader/>
        </w:trPr>
        <w:tc>
          <w:tcPr>
            <w:tcW w:type="dxa" w:w="23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24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529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w:t>
            </w:r>
          </w:p>
        </w:tc>
      </w:tr>
      <w:tr>
        <w:trPr>
          <w:cantSplit/>
        </w:trPr>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Financial management</w:t>
            </w:r>
          </w:p>
        </w:tc>
        <w:tc>
          <w:tcPr>
            <w:tcW w:type="dxa" w:w="2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Budgets, anomaly detection, tags</w:t>
            </w:r>
          </w:p>
        </w:tc>
        <w:tc>
          <w:tcPr>
            <w:tcW w:type="dxa" w:w="5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cost-per-business-outcome metric (cost per successful agent task, cost per funded deal)</w:t>
            </w:r>
          </w:p>
        </w:tc>
      </w:tr>
      <w:tr>
        <w:trPr>
          <w:cantSplit/>
        </w:trPr>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Expenditure awareness</w:t>
            </w:r>
          </w:p>
        </w:tc>
        <w:tc>
          <w:tcPr>
            <w:tcW w:type="dxa" w:w="2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CUR + Athena</w:t>
            </w:r>
          </w:p>
        </w:tc>
        <w:tc>
          <w:tcPr>
            <w:tcW w:type="dxa" w:w="5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vCores and Salesforce licences not in the TCO model</w:t>
            </w:r>
          </w:p>
        </w:tc>
      </w:tr>
      <w:tr>
        <w:trPr>
          <w:cantSplit/>
        </w:trPr>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Cost-effective resources</w:t>
            </w:r>
          </w:p>
        </w:tc>
        <w:tc>
          <w:tcPr>
            <w:tcW w:type="dxa" w:w="2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Spot, Savings Plans analysis, S3 lifecycle</w:t>
            </w:r>
          </w:p>
        </w:tc>
        <w:tc>
          <w:tcPr>
            <w:tcW w:type="dxa" w:w="5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Interface endpoints left running between sessions</w:t>
            </w:r>
          </w:p>
        </w:tc>
      </w:tr>
    </w:tbl>
    <w:p>
      <w:pPr>
        <w:spacing w:after="120"/>
      </w:pPr>
    </w:p>
    <w:p>
      <w:pPr>
        <w:spacing w:after="120"/>
      </w:pPr>
      <w:r>
        <w:rPr>
          <w:b/>
          <w:bCs/>
        </w:rPr>
        <w:t xml:space="preserve">Sustainability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7"/>
        <w:gridCol w:w="4658"/>
        <w:gridCol w:w="3415"/>
      </w:tblGrid>
      <w:tr>
        <w:trPr>
          <w:cantSplit/>
          <w:tblHeader/>
        </w:trPr>
        <w:tc>
          <w:tcPr>
            <w:tcW w:type="dxa" w:w="20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Focus</w:t>
            </w:r>
          </w:p>
        </w:tc>
        <w:tc>
          <w:tcPr>
            <w:tcW w:type="dxa" w:w="46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c>
          <w:tcPr>
            <w:tcW w:type="dxa" w:w="34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Likely findings</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Region selection</w:t>
            </w:r>
          </w:p>
        </w:tc>
        <w:tc>
          <w:tcPr>
            <w:tcW w:type="dxa" w:w="46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ca-central-1 (low-carbon grid — check AWS sustainability data)</w:t>
            </w:r>
          </w:p>
        </w:tc>
        <w:tc>
          <w:tcPr>
            <w:tcW w:type="dxa" w:w="3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DR region choice not assessed for carbon</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Utilization</w:t>
            </w:r>
          </w:p>
        </w:tc>
        <w:tc>
          <w:tcPr>
            <w:tcW w:type="dxa" w:w="46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 scaling, serverless, Graviton</w:t>
            </w:r>
          </w:p>
        </w:tc>
        <w:tc>
          <w:tcPr>
            <w:tcW w:type="dxa" w:w="3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Idle EC2 (Omni Gateway, DC-sim)</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w:t>
            </w:r>
          </w:p>
        </w:tc>
        <w:tc>
          <w:tcPr>
            <w:tcW w:type="dxa" w:w="46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Lifecycle, Parquet, retention</w:t>
            </w:r>
          </w:p>
        </w:tc>
        <w:tc>
          <w:tcPr>
            <w:tcW w:type="dxa" w:w="3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Langfuse/trace retention unbounded</w:t>
            </w:r>
          </w:p>
        </w:tc>
      </w:tr>
    </w:tbl>
    <w:p>
      <w:pPr>
        <w:spacing w:after="120"/>
      </w:pPr>
    </w:p>
    <w:p>
      <w:pPr>
        <w:pStyle w:val="Heading2"/>
      </w:pPr>
      <w:r>
        <w:t xml:space="preserve">2.3 Lens-specific prompts (summarize answers in the review)</w:t>
      </w:r>
    </w:p>
    <w:p>
      <w:pPr>
        <w:pStyle w:val="ListParagraph"/>
        <w:numPr>
          <w:ilvl w:val="0"/>
          <w:numId w:val="3"/>
        </w:numPr>
        <w:spacing w:after="60"/>
      </w:pPr>
      <w:r>
        <w:rPr>
          <w:b/>
          <w:bCs/>
        </w:rPr>
        <w:t xml:space="preserve">Serverless Lens:</w:t>
      </w:r>
      <w:r>
        <w:t xml:space="preserve"> Lambda concurrency limits, idempotency, DLQs, event source mapping configuration, API throttling.</w:t>
      </w:r>
    </w:p>
    <w:p>
      <w:pPr>
        <w:pStyle w:val="ListParagraph"/>
        <w:numPr>
          <w:ilvl w:val="0"/>
          <w:numId w:val="3"/>
        </w:numPr>
        <w:spacing w:after="60"/>
      </w:pPr>
      <w:r>
        <w:rPr>
          <w:b/>
          <w:bCs/>
        </w:rPr>
        <w:t xml:space="preserve">Generative AI Lens:</w:t>
      </w:r>
      <w:r>
        <w:t xml:space="preserve"> model selection &amp; evaluation, prompt management/versioning, guardrails, hallucination &amp; groundedness monitoring, responsible-AI review, cost per inference.</w:t>
      </w:r>
    </w:p>
    <w:p>
      <w:pPr>
        <w:pStyle w:val="ListParagraph"/>
        <w:numPr>
          <w:ilvl w:val="0"/>
          <w:numId w:val="3"/>
        </w:numPr>
        <w:spacing w:after="60"/>
      </w:pPr>
      <w:r>
        <w:rPr>
          <w:b/>
          <w:bCs/>
        </w:rPr>
        <w:t xml:space="preserve">FSI Lens (2026 update):</w:t>
      </w:r>
      <w:r>
        <w:t xml:space="preserve"> AI model risk management, human-in-the-loop for consequential actions, fine-grained agent permissions, adversarial testing, model rollback, audit trails for agent actions, AI cost metrics, sustainability KPIs for agent operations. Map each to Project 07 evidence (approval binding, ABAC, eval gates, traces) and to the lending specifics: credit decisions and funding stay human, and qualification maths is a deterministic, versioned service (OSFI E-23 model inventory in Module 14 GV8).</w:t>
      </w:r>
    </w:p>
    <w:p>
      <w:pPr>
        <w:pStyle w:val="Heading2"/>
      </w:pPr>
      <w:r>
        <w:t xml:space="preserve">2.4 Outputs</w:t>
      </w:r>
    </w:p>
    <w:p>
      <w:pPr>
        <w:spacing w:after="120"/>
      </w:pPr>
      <w:r>
        <w:t xml:space="preserve">Export the </w:t>
      </w:r>
      <w:r>
        <w:rPr>
          <w:b/>
          <w:bCs/>
        </w:rPr>
        <w:t xml:space="preserve">WA Tool report (PDF)</w:t>
      </w:r>
      <w:r>
        <w:t xml:space="preserve"> for each milestone and the lens reports; commit to </w:t>
      </w:r>
      <w:r>
        <w:rPr>
          <w:rFonts w:ascii="Consolas" w:cs="Consolas" w:eastAsia="Consolas" w:hAnsi="Consolas"/>
          <w:sz w:val="19"/>
          <w:szCs w:val="19"/>
          <w:shd w:fill="EEF0F3" w:color="auto" w:val="clear"/>
        </w:rPr>
        <w:t xml:space="preserve">docs/well-architected/aws/</w:t>
      </w:r>
      <w:r>
        <w:t xml:space="preserve">. Link HRIs to issues.</w:t>
      </w:r>
    </w:p>
    <w:p>
      <w:pPr>
        <w:pBdr>
          <w:bottom w:val="single" w:color="BFBFBF" w:sz="6" w:space="1"/>
        </w:pBdr>
        <w:spacing w:after="120" w:before="120"/>
      </w:pPr>
    </w:p>
    <w:p>
      <w:pPr>
        <w:pStyle w:val="Heading1"/>
      </w:pPr>
      <w:bookmarkStart w:name="s3" w:id="3"/>
      <w:r>
        <w:t xml:space="preserve">3. Salesforce Well-Architected review (new five-pillar framework)</w:t>
      </w:r>
      <w:bookmarkEnd w:id="3"/>
    </w:p>
    <w:p>
      <w:pPr>
        <w:spacing w:after="120"/>
      </w:pPr>
      <w:r>
        <w:t xml:space="preserve">The framework (architect.salesforce.com) gives each pillar principles plus an </w:t>
      </w:r>
      <w:r>
        <w:rPr>
          <w:b/>
          <w:bCs/>
        </w:rPr>
        <w:t xml:space="preserve">Agentic Enterprise lens</w:t>
      </w:r>
      <w:r>
        <w:t xml:space="preserve">. Read each pillar guide before the review. The questions below are </w:t>
      </w:r>
      <w:r>
        <w:rPr>
          <w:b/>
          <w:bCs/>
        </w:rPr>
        <w:t xml:space="preserve">my review checklist for Apex</w:t>
      </w:r>
      <w:r>
        <w:t xml:space="preserve">, organized by the five pillars. They don't reproduce the official text — replace or extend them with the official guidance as you read it.</w:t>
      </w:r>
    </w:p>
    <w:p>
      <w:pPr>
        <w:pStyle w:val="Heading2"/>
      </w:pPr>
      <w:r>
        <w:t xml:space="preserve">3.1 Trust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16"/>
        <w:gridCol w:w="4964"/>
      </w:tblGrid>
      <w:tr>
        <w:trPr>
          <w:cantSplit/>
          <w:tblHeader/>
        </w:trPr>
        <w:tc>
          <w:tcPr>
            <w:tcW w:type="dxa" w:w="51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w:t>
            </w:r>
          </w:p>
        </w:tc>
        <w:tc>
          <w:tcPr>
            <w:tcW w:type="dxa" w:w="496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access least-privilege (profiles minimal, PSGs, muting)?</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matrix, Module 08 C3</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record access designed and tested (OWD, roles, sharing, restriction rules)?</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tests, security matrix</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integrations authenticated without shared secrets where possible, and scoped?</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JWT bearer, Named/External Credentials, per-user principals</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sensitive data minimized, classified, encrypted, masked in logs?</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SIN handling (or not storing it), income and credit data, Shield design (documented), log masking</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Compliance: audit trail, field history, retention, PIPEDA and FINTRAC record-keeping obligations?</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Setup Audit Trail, field history, approval history, retention schedule (Module 14 GV5)</w:t>
            </w:r>
          </w:p>
        </w:tc>
      </w:tr>
      <w:tr>
        <w:trPr>
          <w:cantSplit/>
        </w:trPr>
        <w:tc>
          <w:tcPr>
            <w:tcW w:type="dxa" w:w="5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Agentic lens:</w:t>
            </w:r>
            <w:r>
              <w:rPr>
                <w:b w:val="false"/>
                <w:bCs w:val="false"/>
                <w:sz w:val="17"/>
                <w:szCs w:val="17"/>
              </w:rPr>
              <w:t xml:space="preserve"> can the agent do anything the user can't? Are agent actions authorized, audited, and bounded?</w:t>
            </w:r>
          </w:p>
        </w:tc>
        <w:tc>
          <w:tcPr>
            <w:tcW w:type="dxa" w:w="49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Per-user tokens, MCP ABAC, Approval_Request__c, Trust Layer settings</w:t>
            </w:r>
          </w:p>
        </w:tc>
      </w:tr>
    </w:tbl>
    <w:p>
      <w:pPr>
        <w:spacing w:after="120"/>
      </w:pPr>
    </w:p>
    <w:p>
      <w:pPr>
        <w:pStyle w:val="Heading2"/>
      </w:pPr>
      <w:r>
        <w:t xml:space="preserve">3.2 Reliability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27"/>
        <w:gridCol w:w="4453"/>
      </w:tblGrid>
      <w:tr>
        <w:trPr>
          <w:cantSplit/>
          <w:tblHeader/>
        </w:trPr>
        <w:tc>
          <w:tcPr>
            <w:tcW w:type="dxa" w:w="56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w:t>
            </w:r>
          </w:p>
        </w:tc>
        <w:tc>
          <w:tcPr>
            <w:tcW w:type="dxa" w:w="44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56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automations bulk-safe and within governor limits?</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Flow design, Apex tests with 200-record batches</w:t>
            </w:r>
          </w:p>
        </w:tc>
      </w:tr>
      <w:tr>
        <w:trPr>
          <w:cantSplit/>
        </w:trPr>
        <w:tc>
          <w:tcPr>
            <w:tcW w:type="dxa" w:w="56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integrations idempotent with retries and reconciliation?</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IDs, idempotency keys, saga</w:t>
            </w:r>
          </w:p>
        </w:tc>
      </w:tr>
      <w:tr>
        <w:trPr>
          <w:cantSplit/>
        </w:trPr>
        <w:tc>
          <w:tcPr>
            <w:tcW w:type="dxa" w:w="56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platform limits monitored (API calls, storage, Data 360 credits, Platform Event allocations)?</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Limits monitoring dashboard (build one with the REST </w:t>
            </w:r>
            <w:r>
              <w:rPr>
                <w:rFonts w:ascii="Consolas" w:cs="Consolas" w:eastAsia="Consolas" w:hAnsi="Consolas"/>
                <w:b w:val="false"/>
                <w:bCs w:val="false"/>
                <w:sz w:val="16"/>
                <w:szCs w:val="16"/>
                <w:shd w:fill="EEF0F3" w:color="auto" w:val="clear"/>
              </w:rPr>
              <w:t xml:space="preserve">/limits</w:t>
            </w:r>
            <w:r>
              <w:rPr>
                <w:b w:val="false"/>
                <w:bCs w:val="false"/>
                <w:sz w:val="17"/>
                <w:szCs w:val="17"/>
              </w:rPr>
              <w:t xml:space="preserve"> endpoint)</w:t>
            </w:r>
          </w:p>
        </w:tc>
      </w:tr>
      <w:tr>
        <w:trPr>
          <w:cantSplit/>
        </w:trPr>
        <w:tc>
          <w:tcPr>
            <w:tcW w:type="dxa" w:w="56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there a recovery plan (backup/restore of data and metadata)?</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Export schedule, metadata in Git; document backup product choice</w:t>
            </w:r>
          </w:p>
        </w:tc>
      </w:tr>
      <w:tr>
        <w:trPr>
          <w:cantSplit/>
        </w:trPr>
        <w:tc>
          <w:tcPr>
            <w:tcW w:type="dxa" w:w="56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Agentic lens:</w:t>
            </w:r>
            <w:r>
              <w:rPr>
                <w:b w:val="false"/>
                <w:bCs w:val="false"/>
                <w:sz w:val="17"/>
                <w:szCs w:val="17"/>
              </w:rPr>
              <w:t xml:space="preserve"> what happens when the model or a tool is unavailable?</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Runbook: degrade to deterministic screens</w:t>
            </w:r>
          </w:p>
        </w:tc>
      </w:tr>
    </w:tbl>
    <w:p>
      <w:pPr>
        <w:spacing w:after="120"/>
      </w:pPr>
    </w:p>
    <w:p>
      <w:pPr>
        <w:pStyle w:val="Heading2"/>
      </w:pPr>
      <w:r>
        <w:t xml:space="preserve">3.3 Operational Excellence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81"/>
        <w:gridCol w:w="3799"/>
      </w:tblGrid>
      <w:tr>
        <w:trPr>
          <w:cantSplit/>
          <w:tblHeader/>
        </w:trPr>
        <w:tc>
          <w:tcPr>
            <w:tcW w:type="dxa" w:w="62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w:t>
            </w:r>
          </w:p>
        </w:tc>
        <w:tc>
          <w:tcPr>
            <w:tcW w:type="dxa" w:w="379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6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all metadata in source control with a repeatable deployment pipeline?</w:t>
            </w:r>
          </w:p>
        </w:tc>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SFDX project, CI</w:t>
            </w:r>
          </w:p>
        </w:tc>
      </w:tr>
      <w:tr>
        <w:trPr>
          <w:cantSplit/>
        </w:trPr>
        <w:tc>
          <w:tcPr>
            <w:tcW w:type="dxa" w:w="6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changes tested (Apex tests, flow tests, agent tests) before release?</w:t>
            </w:r>
          </w:p>
        </w:tc>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Test runs, Testing Center results</w:t>
            </w:r>
          </w:p>
        </w:tc>
      </w:tr>
      <w:tr>
        <w:trPr>
          <w:cantSplit/>
        </w:trPr>
        <w:tc>
          <w:tcPr>
            <w:tcW w:type="dxa" w:w="6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there observability: error logging, flow failure handling, integration logs?</w:t>
            </w:r>
          </w:p>
        </w:tc>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Fault paths, Integration_Log__c, Mule correlation IDs</w:t>
            </w:r>
          </w:p>
        </w:tc>
      </w:tr>
      <w:tr>
        <w:trPr>
          <w:cantSplit/>
        </w:trPr>
        <w:tc>
          <w:tcPr>
            <w:tcW w:type="dxa" w:w="6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there an automation inventory and ownership model (no duplicated logic across Flow/Apex/Mule/agent)?</w:t>
            </w:r>
          </w:p>
        </w:tc>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Automation inventory doc</w:t>
            </w:r>
          </w:p>
        </w:tc>
      </w:tr>
      <w:tr>
        <w:trPr>
          <w:cantSplit/>
        </w:trPr>
        <w:tc>
          <w:tcPr>
            <w:tcW w:type="dxa" w:w="6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Agentic lens:</w:t>
            </w:r>
            <w:r>
              <w:rPr>
                <w:b w:val="false"/>
                <w:bCs w:val="false"/>
                <w:sz w:val="17"/>
                <w:szCs w:val="17"/>
              </w:rPr>
              <w:t xml:space="preserve"> agent development lifecycle — versioning of topics/instructions, evaluation gates, monitoring of agent conversations</w:t>
            </w:r>
          </w:p>
        </w:tc>
        <w:tc>
          <w:tcPr>
            <w:tcW w:type="dxa" w:w="37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 suite, change log for instructions</w:t>
            </w:r>
          </w:p>
        </w:tc>
      </w:tr>
    </w:tbl>
    <w:p>
      <w:pPr>
        <w:spacing w:after="120"/>
      </w:pPr>
    </w:p>
    <w:p>
      <w:pPr>
        <w:pStyle w:val="Heading2"/>
      </w:pPr>
      <w:r>
        <w:t xml:space="preserve">3.4 Resource and Cost Optimization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72"/>
        <w:gridCol w:w="4608"/>
      </w:tblGrid>
      <w:tr>
        <w:trPr>
          <w:cantSplit/>
          <w:tblHeader/>
        </w:trPr>
        <w:tc>
          <w:tcPr>
            <w:tcW w:type="dxa" w:w="547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w:t>
            </w:r>
          </w:p>
        </w:tc>
        <w:tc>
          <w:tcPr>
            <w:tcW w:type="dxa" w:w="460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5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licences matched to personas (Platform vs full, Integration licences)?</w:t>
            </w:r>
          </w:p>
        </w:tc>
        <w:tc>
          <w:tcPr>
            <w:tcW w:type="dxa" w:w="4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08 licence plan</w:t>
            </w:r>
          </w:p>
        </w:tc>
      </w:tr>
      <w:tr>
        <w:trPr>
          <w:cantSplit/>
        </w:trPr>
        <w:tc>
          <w:tcPr>
            <w:tcW w:type="dxa" w:w="5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Data 360 credits and Agentforce consumption measured and budgeted?</w:t>
            </w:r>
          </w:p>
        </w:tc>
        <w:tc>
          <w:tcPr>
            <w:tcW w:type="dxa" w:w="4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Consumption log (Module 09), Project 07 cost model</w:t>
            </w:r>
          </w:p>
        </w:tc>
      </w:tr>
      <w:tr>
        <w:trPr>
          <w:cantSplit/>
        </w:trPr>
        <w:tc>
          <w:tcPr>
            <w:tcW w:type="dxa" w:w="5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custom code minimized where configuration suffices?</w:t>
            </w:r>
          </w:p>
        </w:tc>
        <w:tc>
          <w:tcPr>
            <w:tcW w:type="dxa" w:w="4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Earn-the-agent / Flow-first decisions</w:t>
            </w:r>
          </w:p>
        </w:tc>
      </w:tr>
      <w:tr>
        <w:trPr>
          <w:cantSplit/>
        </w:trPr>
        <w:tc>
          <w:tcPr>
            <w:tcW w:type="dxa" w:w="5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technical debt tracked (unused fields, inactive flows, legacy automation)?</w:t>
            </w:r>
          </w:p>
        </w:tc>
        <w:tc>
          <w:tcPr>
            <w:tcW w:type="dxa" w:w="46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Org review via Health Check / code analyzer (</w:t>
            </w:r>
            <w:r>
              <w:rPr>
                <w:rFonts w:ascii="Consolas" w:cs="Consolas" w:eastAsia="Consolas" w:hAnsi="Consolas"/>
                <w:b w:val="false"/>
                <w:bCs w:val="false"/>
                <w:sz w:val="16"/>
                <w:szCs w:val="16"/>
                <w:shd w:fill="EEF0F3" w:color="auto" w:val="clear"/>
              </w:rPr>
              <w:t xml:space="preserve">sf code-analyzer run</w:t>
            </w:r>
            <w:r>
              <w:rPr>
                <w:b w:val="false"/>
                <w:bCs w:val="false"/>
                <w:sz w:val="17"/>
                <w:szCs w:val="17"/>
              </w:rPr>
              <w:t xml:space="preserve">) ⚠</w:t>
            </w:r>
          </w:p>
        </w:tc>
      </w:tr>
    </w:tbl>
    <w:p>
      <w:pPr>
        <w:spacing w:after="120"/>
      </w:pPr>
    </w:p>
    <w:p>
      <w:pPr>
        <w:pStyle w:val="Heading2"/>
      </w:pPr>
      <w:r>
        <w:t xml:space="preserve">3.5 Fairness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9"/>
        <w:gridCol w:w="4471"/>
      </w:tblGrid>
      <w:tr>
        <w:trPr>
          <w:cantSplit/>
          <w:tblHeader/>
        </w:trPr>
        <w:tc>
          <w:tcPr>
            <w:tcW w:type="dxa" w:w="56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w:t>
            </w:r>
          </w:p>
        </w:tc>
        <w:tc>
          <w:tcPr>
            <w:tcW w:type="dxa" w:w="44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agent and segment decisions explainable and free of proxies for protected grounds?</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Segment criteria review (Module 09), agent instructions</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credit decisions made by people, with the qualification inputs and parameter version recorded on the deal?</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Qualification_Version__c</w:t>
            </w:r>
            <w:r>
              <w:rPr>
                <w:b w:val="false"/>
                <w:bCs w:val="false"/>
                <w:sz w:val="17"/>
                <w:szCs w:val="17"/>
              </w:rPr>
              <w:t xml:space="preserve">, decision field restricted to underwriters (Project 03)</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identity resolution checked for false merges that harm individuals?</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09 D16 table</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Are interfaces accessible (Lightning accessibility, screen reader checks for screen flows)?</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Accessibility check of the Address Change screen flow</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 AI use disclosed to users, with a human escalation path?</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greeting/disclosure, escalation topic</w:t>
            </w:r>
          </w:p>
        </w:tc>
      </w:tr>
      <w:tr>
        <w:trPr>
          <w:cantSplit/>
        </w:trPr>
        <w:tc>
          <w:tcPr>
            <w:tcW w:type="dxa" w:w="56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Agentic lens:</w:t>
            </w:r>
            <w:r>
              <w:rPr>
                <w:b w:val="false"/>
                <w:bCs w:val="false"/>
                <w:sz w:val="17"/>
                <w:szCs w:val="17"/>
              </w:rPr>
              <w:t xml:space="preserve"> are evaluation datasets representative (borrowers across provinces, languages, income types such as salaried, self-employed and newcomers)?</w:t>
            </w:r>
          </w:p>
        </w:tc>
        <w:tc>
          <w:tcPr>
            <w:tcW w:type="dxa" w:w="4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 dataset composition note</w:t>
            </w:r>
          </w:p>
        </w:tc>
      </w:tr>
    </w:tbl>
    <w:p>
      <w:pPr>
        <w:spacing w:after="120"/>
      </w:pPr>
    </w:p>
    <w:p>
      <w:pPr>
        <w:pStyle w:val="Heading2"/>
      </w:pPr>
      <w:r>
        <w:t xml:space="preserve">3.6 Salesforce tooling to support the review</w:t>
      </w:r>
    </w:p>
    <w:p>
      <w:pPr>
        <w:spacing w:after="120"/>
      </w:pPr>
      <w:r>
        <w:t xml:space="preserve">Health Check score, Setup Audit Trail export, Salesforce Code Analyzer (</w:t>
      </w:r>
      <w:r>
        <w:rPr>
          <w:rFonts w:ascii="Consolas" w:cs="Consolas" w:eastAsia="Consolas" w:hAnsi="Consolas"/>
          <w:sz w:val="19"/>
          <w:szCs w:val="19"/>
          <w:shd w:fill="EEF0F3" w:color="auto" w:val="clear"/>
        </w:rPr>
        <w:t xml:space="preserve">sf code-analyzer</w:t>
      </w:r>
      <w:r>
        <w:t xml:space="preserve">) on Apex and Flows ⚠, limits API dashboard, Agentforce Testing Center results, Data 360 consumption page. Paid tools to name in the report even if you can't use them: Security Center, Event Monitoring, Shield, Scale Center.</w:t>
      </w:r>
    </w:p>
    <w:p>
      <w:pPr>
        <w:pStyle w:val="Heading2"/>
      </w:pPr>
      <w:r>
        <w:t xml:space="preserve">3.7 Output</w:t>
      </w:r>
    </w:p>
    <w:p>
      <w:pPr>
        <w:spacing w:after="120"/>
      </w:pPr>
      <w:r>
        <w:rPr>
          <w:rFonts w:ascii="Consolas" w:cs="Consolas" w:eastAsia="Consolas" w:hAnsi="Consolas"/>
          <w:sz w:val="19"/>
          <w:szCs w:val="19"/>
          <w:shd w:fill="EEF0F3" w:color="auto" w:val="clear"/>
        </w:rPr>
        <w:t xml:space="preserve">docs/well-architected/salesforce/review-&lt;date&gt;.md</w:t>
      </w:r>
      <w:r>
        <w:t xml:space="preserve">: per pillar — score (1–5), strengths, risks (H/M/L), evidence links, remediation issues.</w:t>
      </w:r>
    </w:p>
    <w:p>
      <w:pPr>
        <w:pBdr>
          <w:bottom w:val="single" w:color="BFBFBF" w:sz="6" w:space="1"/>
        </w:pBdr>
        <w:spacing w:after="120" w:before="120"/>
      </w:pPr>
    </w:p>
    <w:p>
      <w:pPr>
        <w:pStyle w:val="Heading1"/>
      </w:pPr>
      <w:bookmarkStart w:name="s4" w:id="4"/>
      <w:r>
        <w:t xml:space="preserve">4. Integration &amp; agentic review (MuleSoft + cross-cloud)</w:t>
      </w:r>
      <w:bookmarkEnd w:id="4"/>
    </w:p>
    <w:p>
      <w:pPr>
        <w:spacing w:after="120"/>
      </w:pPr>
      <w:r>
        <w:t xml:space="preserve">There's no single official "MuleSoft Well-Architected" document, so use this checklist mapped to AWS pillars and draw on MuleSoft best-practice guidance (API-led connectivity, Catalyst-style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5758"/>
        <w:gridCol w:w="2342"/>
      </w:tblGrid>
      <w:tr>
        <w:trPr>
          <w:cantSplit/>
          <w:tblHeader/>
        </w:trPr>
        <w:tc>
          <w:tcPr>
            <w:tcW w:type="dxa" w:w="1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Area</w:t>
            </w:r>
          </w:p>
        </w:tc>
        <w:tc>
          <w:tcPr>
            <w:tcW w:type="dxa" w:w="57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Questions</w:t>
            </w:r>
          </w:p>
        </w:tc>
        <w:tc>
          <w:tcPr>
            <w:tcW w:type="dxa" w:w="23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evidence</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design &amp; governance</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Contract-first? Governance ruleset passing? Versioning &amp; deprecation policy?</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Exchange specs, conformance report</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Security</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Every API instance has auth policy? Automated baseline policies? Secrets in secure properties/protected props?</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 test matrix</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Idempotent consumers, DLQs, replay IDs persisted, saga compensation, reconciliation</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06 Step 9 evidence</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Streaming for large payloads, Bulk API, worker sizing measured</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1M-payment results table</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and file interfaces</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mTLS and per-partner credentials, idempotency on partner references, control totals and acknowledgements on files</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13 §5–§6</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Operations</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Correlation IDs end to end, alerts, runbooks, CI/CD with MUnit coverage</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Trace + CI runs</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vCore utilization, right-sizing, consolidation of low-traffic apps</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Runtime Manager metrics</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Agentic</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tools narrow &amp; versioned, ABAC per tool, schema validation, no token passthrough, tool descriptions reviewed</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 Phase A</w:t>
            </w:r>
          </w:p>
        </w:tc>
      </w:tr>
      <w:tr>
        <w:trPr>
          <w:cantSplit/>
        </w:trPr>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Cross-cloud identity</w:t>
            </w:r>
          </w:p>
        </w:tc>
        <w:tc>
          <w:tcPr>
            <w:tcW w:type="dxa" w:w="5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Separate audiences, short-lived tokens, OBO exchange, no shared service accounts for user actions</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Trust-chain table (00 §5)</w:t>
            </w:r>
          </w:p>
        </w:tc>
      </w:tr>
    </w:tbl>
    <w:p>
      <w:pPr>
        <w:spacing w:after="120"/>
      </w:pPr>
    </w:p>
    <w:p>
      <w:pPr>
        <w:pBdr>
          <w:bottom w:val="single" w:color="BFBFBF" w:sz="6" w:space="1"/>
        </w:pBdr>
        <w:spacing w:after="120" w:before="120"/>
      </w:pPr>
    </w:p>
    <w:p>
      <w:pPr>
        <w:pStyle w:val="Heading1"/>
      </w:pPr>
      <w:bookmarkStart w:name="s5" w:id="5"/>
      <w:r>
        <w:t xml:space="preserve">5. Review schedule across the programme</w:t>
      </w:r>
      <w:bookmarkEnd w:id="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24"/>
        <w:gridCol w:w="1814"/>
        <w:gridCol w:w="3947"/>
        <w:gridCol w:w="3095"/>
      </w:tblGrid>
      <w:tr>
        <w:trPr>
          <w:cantSplit/>
          <w:tblHeader/>
        </w:trPr>
        <w:tc>
          <w:tcPr>
            <w:tcW w:type="dxa" w:w="12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Milestone</w:t>
            </w:r>
          </w:p>
        </w:tc>
        <w:tc>
          <w:tcPr>
            <w:tcW w:type="dxa" w:w="18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When</w:t>
            </w:r>
          </w:p>
        </w:tc>
        <w:tc>
          <w:tcPr>
            <w:tcW w:type="dxa" w:w="39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Scope</w:t>
            </w:r>
          </w:p>
        </w:tc>
        <w:tc>
          <w:tcPr>
            <w:tcW w:type="dxa" w:w="30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 focus</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R0 baseline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Project 02</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landing zone</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Security foundations, cost guardrails</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Project 03 + Module 08</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org</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 Operational Excellence</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Project 04 + Module 09</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 Cost (credits), Fairness</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Module 10</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estate</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Reliability, Performance, Cost — measured</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Project 06</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layer</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Reliability, Security</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Project 07</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Whole Apex platform incl. agents</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pillars + GenAI/FSI/Agentic lenses</w:t>
            </w:r>
          </w:p>
        </w:tc>
      </w:tr>
      <w:tr>
        <w:trPr>
          <w:cantSplit/>
        </w:trPr>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R6 final</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Phase 6 (Project 13, Modules 14–16)</w:t>
            </w:r>
          </w:p>
        </w:tc>
        <w:tc>
          <w:tcPr>
            <w:tcW w:type="dxa" w:w="39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inventory, funding saga, broker channel and PAD returns, data governance and privacy, Salesforce security architecture, conversational agents</w:t>
            </w:r>
          </w:p>
        </w:tc>
        <w:tc>
          <w:tcPr>
            <w:tcW w:type="dxa" w:w="30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 (Salesforce), Security, Reliability, Agentic lens — re-score every R5 finding</w:t>
            </w:r>
          </w:p>
        </w:tc>
      </w:tr>
    </w:tbl>
    <w:p>
      <w:pPr>
        <w:spacing w:after="120"/>
      </w:pPr>
    </w:p>
    <w:p>
      <w:pPr>
        <w:pBdr>
          <w:bottom w:val="single" w:color="BFBFBF" w:sz="6" w:space="1"/>
        </w:pBdr>
        <w:spacing w:after="120" w:before="120"/>
      </w:pPr>
    </w:p>
    <w:p>
      <w:pPr>
        <w:pStyle w:val="Heading1"/>
      </w:pPr>
      <w:bookmarkStart w:name="s6" w:id="6"/>
      <w:r>
        <w:t xml:space="preserve">6. Portfolio and interview use</w:t>
      </w:r>
      <w:bookmarkEnd w:id="6"/>
    </w:p>
    <w:p>
      <w:pPr>
        <w:pStyle w:val="ListParagraph"/>
        <w:numPr>
          <w:ilvl w:val="0"/>
          <w:numId w:val="4"/>
        </w:numPr>
        <w:spacing w:after="60"/>
      </w:pPr>
      <w:r>
        <w:t xml:space="preserve">Put a </w:t>
      </w:r>
      <w:r>
        <w:rPr>
          <w:b/>
          <w:bCs/>
        </w:rPr>
        <w:t xml:space="preserve">"Well-Architected scorecard"</w:t>
      </w:r>
      <w:r>
        <w:t xml:space="preserve"> table in the repo README: pillars × milestones with HRI counts (e.g., Security HRIs 6 → 1).</w:t>
      </w:r>
    </w:p>
    <w:p>
      <w:pPr>
        <w:pStyle w:val="ListParagraph"/>
        <w:numPr>
          <w:ilvl w:val="0"/>
          <w:numId w:val="4"/>
        </w:numPr>
        <w:spacing w:after="60"/>
      </w:pPr>
      <w:r>
        <w:t xml:space="preserve">Bring one finding per pillar to interviews: problem → evidence → decision → trade-off → result.</w:t>
      </w:r>
    </w:p>
    <w:p>
      <w:pPr>
        <w:pStyle w:val="ListParagraph"/>
        <w:numPr>
          <w:ilvl w:val="0"/>
          <w:numId w:val="4"/>
        </w:numPr>
        <w:spacing w:after="60"/>
      </w:pPr>
      <w:r>
        <w:t xml:space="preserve">Practise a 20-minute mock review where you play the reviewer on someone else's design (or a public reference architecture) — reviewing is a distinct skill from building.</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11</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Module 11</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11</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 Well-Architected Reviews (AWS + Salesforce + Integration), run continuously</dc:title>
  <dc:creator>Apex Home Lending programme</dc:creator>
  <dc:description>Generated from 11-well-architected-reviews.md</dc:description>
  <cp:lastModifiedBy>Un-named</cp:lastModifiedBy>
  <cp:revision>1</cp:revision>
  <dcterms:created xsi:type="dcterms:W3CDTF">2026-10-20T04:21:44.745Z</dcterms:created>
  <dcterms:modified xsi:type="dcterms:W3CDTF">2026-10-20T04:21:44.746Z</dcterms:modified>
</cp:coreProperties>
</file>

<file path=docProps/custom.xml><?xml version="1.0" encoding="utf-8"?>
<Properties xmlns="http://schemas.openxmlformats.org/officeDocument/2006/custom-properties" xmlns:vt="http://schemas.openxmlformats.org/officeDocument/2006/docPropsVTypes"/>
</file>